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3A7181" w:rsidP="003A7181" w:rsidRDefault="003A7181" w14:paraId="1425884F" w14:textId="77777777">
      <w:pPr>
        <w:spacing w:line="480" w:lineRule="auto"/>
        <w:jc w:val="center"/>
        <w:rPr>
          <w:rFonts w:ascii="Times New Roman" w:hAnsi="Times New Roman" w:cs="Times New Roman"/>
          <w:b/>
          <w:bCs/>
          <w:sz w:val="24"/>
          <w:szCs w:val="24"/>
        </w:rPr>
      </w:pPr>
    </w:p>
    <w:p w:rsidR="003A7181" w:rsidP="003A7181" w:rsidRDefault="003A7181" w14:paraId="7EEAFDDC" w14:textId="77777777">
      <w:pPr>
        <w:spacing w:line="480" w:lineRule="auto"/>
        <w:jc w:val="center"/>
        <w:rPr>
          <w:rFonts w:ascii="Times New Roman" w:hAnsi="Times New Roman" w:cs="Times New Roman"/>
          <w:b/>
          <w:bCs/>
          <w:sz w:val="24"/>
          <w:szCs w:val="24"/>
        </w:rPr>
      </w:pPr>
    </w:p>
    <w:p w:rsidR="003A7181" w:rsidP="003A7181" w:rsidRDefault="003A7181" w14:paraId="1819E5D9" w14:textId="77777777">
      <w:pPr>
        <w:spacing w:line="480" w:lineRule="auto"/>
        <w:jc w:val="center"/>
        <w:rPr>
          <w:rFonts w:ascii="Times New Roman" w:hAnsi="Times New Roman" w:cs="Times New Roman"/>
          <w:b/>
          <w:bCs/>
          <w:sz w:val="24"/>
          <w:szCs w:val="24"/>
        </w:rPr>
      </w:pPr>
    </w:p>
    <w:p w:rsidR="003A7181" w:rsidP="003A7181" w:rsidRDefault="003A7181" w14:paraId="3493724D" w14:textId="77777777">
      <w:pPr>
        <w:spacing w:line="480" w:lineRule="auto"/>
        <w:jc w:val="center"/>
        <w:rPr>
          <w:rFonts w:ascii="Times New Roman" w:hAnsi="Times New Roman" w:cs="Times New Roman"/>
          <w:b/>
          <w:bCs/>
          <w:sz w:val="24"/>
          <w:szCs w:val="24"/>
        </w:rPr>
      </w:pPr>
    </w:p>
    <w:p w:rsidR="000E43D9" w:rsidP="003A7181" w:rsidRDefault="000E43D9" w14:paraId="4AFAF836" w14:textId="77777777">
      <w:pPr>
        <w:spacing w:line="480" w:lineRule="auto"/>
        <w:jc w:val="center"/>
        <w:rPr>
          <w:rFonts w:ascii="Times New Roman" w:hAnsi="Times New Roman" w:cs="Times New Roman"/>
          <w:b/>
          <w:bCs/>
          <w:sz w:val="24"/>
          <w:szCs w:val="24"/>
        </w:rPr>
      </w:pPr>
      <w:r w:rsidRPr="000E43D9">
        <w:rPr>
          <w:rFonts w:ascii="Times New Roman" w:hAnsi="Times New Roman" w:cs="Times New Roman"/>
          <w:b/>
          <w:bCs/>
          <w:sz w:val="24"/>
          <w:szCs w:val="24"/>
        </w:rPr>
        <w:t>LEGAL ADVICE ON INVESTMENT AND THE SRA CODE OF CONDUCT</w:t>
      </w:r>
    </w:p>
    <w:p w:rsidR="000E43D9" w:rsidP="003A7181" w:rsidRDefault="003A7181" w14:paraId="1679C4FE" w14:textId="4B408C87">
      <w:pPr>
        <w:spacing w:line="480" w:lineRule="auto"/>
        <w:jc w:val="center"/>
        <w:rPr>
          <w:rFonts w:ascii="Times New Roman" w:hAnsi="Times New Roman" w:cs="Times New Roman"/>
          <w:b w:val="1"/>
          <w:bCs w:val="1"/>
          <w:sz w:val="24"/>
          <w:szCs w:val="24"/>
        </w:rPr>
      </w:pPr>
      <w:r w:rsidRPr="08EBCF05" w:rsidR="003A7181">
        <w:rPr>
          <w:rFonts w:ascii="Times New Roman" w:hAnsi="Times New Roman" w:cs="Times New Roman"/>
          <w:b w:val="1"/>
          <w:bCs w:val="1"/>
          <w:sz w:val="24"/>
          <w:szCs w:val="24"/>
        </w:rPr>
        <w:t>By (Name)</w:t>
      </w:r>
      <w:r w:rsidRPr="08EBCF05" w:rsidR="4EA55496">
        <w:rPr>
          <w:rFonts w:ascii="Times New Roman" w:hAnsi="Times New Roman" w:cs="Times New Roman"/>
          <w:b w:val="1"/>
          <w:bCs w:val="1"/>
          <w:sz w:val="24"/>
          <w:szCs w:val="24"/>
        </w:rPr>
        <w:t xml:space="preserve"> Masoom Ashraf</w:t>
      </w:r>
    </w:p>
    <w:p w:rsidR="003A7181" w:rsidP="003A7181" w:rsidRDefault="003A7181" w14:paraId="637B2228" w14:textId="77777777">
      <w:pPr>
        <w:spacing w:line="480" w:lineRule="auto"/>
        <w:jc w:val="center"/>
        <w:rPr>
          <w:rFonts w:ascii="Times New Roman" w:hAnsi="Times New Roman" w:cs="Times New Roman"/>
          <w:b/>
          <w:bCs/>
          <w:sz w:val="24"/>
          <w:szCs w:val="24"/>
        </w:rPr>
      </w:pPr>
    </w:p>
    <w:p w:rsidR="003A7181" w:rsidP="003A7181" w:rsidRDefault="003A7181" w14:paraId="05DA4FBF" w14:textId="77777777">
      <w:pPr>
        <w:spacing w:line="480" w:lineRule="auto"/>
        <w:jc w:val="center"/>
        <w:rPr>
          <w:rFonts w:ascii="Times New Roman" w:hAnsi="Times New Roman" w:cs="Times New Roman"/>
          <w:b/>
          <w:bCs/>
          <w:sz w:val="24"/>
          <w:szCs w:val="24"/>
        </w:rPr>
      </w:pPr>
    </w:p>
    <w:p w:rsidR="003A7181" w:rsidP="003A7181" w:rsidRDefault="003A7181" w14:paraId="2332057D" w14:textId="77777777">
      <w:pPr>
        <w:spacing w:line="480" w:lineRule="auto"/>
        <w:jc w:val="center"/>
        <w:rPr>
          <w:rFonts w:ascii="Times New Roman" w:hAnsi="Times New Roman" w:cs="Times New Roman"/>
          <w:b/>
          <w:bCs/>
          <w:sz w:val="24"/>
          <w:szCs w:val="24"/>
        </w:rPr>
      </w:pPr>
    </w:p>
    <w:p w:rsidR="003A7181" w:rsidP="003A7181" w:rsidRDefault="003A7181" w14:paraId="5109619A" w14:textId="3D82CE5B">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Institution</w:t>
      </w:r>
    </w:p>
    <w:p w:rsidR="003A7181" w:rsidP="003A7181" w:rsidRDefault="003A7181" w14:paraId="3B656FE7" w14:textId="0C57CB2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Course</w:t>
      </w:r>
    </w:p>
    <w:p w:rsidR="003A7181" w:rsidP="003A7181" w:rsidRDefault="003A7181" w14:paraId="6F28D3F2" w14:textId="75047C9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Instructor</w:t>
      </w:r>
    </w:p>
    <w:p w:rsidRPr="000E43D9" w:rsidR="003A7181" w:rsidP="003A7181" w:rsidRDefault="003A7181" w14:paraId="0160AE1F" w14:textId="053D1A4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Date</w:t>
      </w:r>
    </w:p>
    <w:p w:rsidRPr="000E43D9" w:rsidR="000E43D9" w:rsidP="000E43D9" w:rsidRDefault="000E43D9" w14:paraId="63AB3A21" w14:textId="77777777">
      <w:pPr>
        <w:spacing w:line="480" w:lineRule="auto"/>
        <w:rPr>
          <w:rFonts w:ascii="Times New Roman" w:hAnsi="Times New Roman" w:cs="Times New Roman"/>
          <w:b/>
          <w:bCs/>
          <w:sz w:val="24"/>
          <w:szCs w:val="24"/>
        </w:rPr>
      </w:pPr>
      <w:r w:rsidRPr="000E43D9">
        <w:rPr>
          <w:rFonts w:ascii="Times New Roman" w:hAnsi="Times New Roman" w:cs="Times New Roman"/>
          <w:b/>
          <w:bCs/>
          <w:sz w:val="24"/>
          <w:szCs w:val="24"/>
        </w:rPr>
        <w:br w:type="page"/>
      </w:r>
    </w:p>
    <w:p w:rsidRPr="000E43D9" w:rsidR="000E43D9" w:rsidP="000E43D9" w:rsidRDefault="000E43D9" w14:paraId="1815B244" w14:textId="75053410">
      <w:pPr>
        <w:spacing w:line="480" w:lineRule="auto"/>
        <w:rPr>
          <w:rFonts w:ascii="Times New Roman" w:hAnsi="Times New Roman" w:cs="Times New Roman"/>
          <w:b/>
          <w:bCs/>
          <w:sz w:val="24"/>
          <w:szCs w:val="24"/>
        </w:rPr>
      </w:pPr>
      <w:r w:rsidRPr="000E43D9">
        <w:rPr>
          <w:rFonts w:ascii="Times New Roman" w:hAnsi="Times New Roman" w:cs="Times New Roman"/>
          <w:b/>
          <w:bCs/>
          <w:sz w:val="24"/>
          <w:szCs w:val="24"/>
        </w:rPr>
        <w:lastRenderedPageBreak/>
        <w:t xml:space="preserve">LEGAL ADVICE ON INVESTMENT AND THE SRA CODE OF CONDUCT  </w:t>
      </w:r>
    </w:p>
    <w:p w:rsidRPr="000E43D9" w:rsidR="005F0622" w:rsidP="000E43D9" w:rsidRDefault="005F0622" w14:paraId="44E5CE08" w14:textId="13648EC8">
      <w:pPr>
        <w:spacing w:line="480" w:lineRule="auto"/>
        <w:jc w:val="center"/>
        <w:rPr>
          <w:rFonts w:ascii="Times New Roman" w:hAnsi="Times New Roman" w:cs="Times New Roman"/>
          <w:b/>
          <w:bCs/>
          <w:sz w:val="24"/>
          <w:szCs w:val="24"/>
        </w:rPr>
      </w:pPr>
      <w:r w:rsidRPr="000E43D9">
        <w:rPr>
          <w:rFonts w:ascii="Times New Roman" w:hAnsi="Times New Roman" w:cs="Times New Roman"/>
          <w:b/>
          <w:bCs/>
          <w:sz w:val="24"/>
          <w:szCs w:val="24"/>
        </w:rPr>
        <w:t>Element 1</w:t>
      </w:r>
    </w:p>
    <w:p w:rsidRPr="000E43D9" w:rsidR="00B97FE7" w:rsidP="000E43D9" w:rsidRDefault="00B97FE7" w14:paraId="39478711" w14:textId="0C661FFC">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Subject: Legal Advice on Investment - Ethical and Professional Considerations</w:t>
      </w:r>
    </w:p>
    <w:p w:rsidRPr="000E43D9" w:rsidR="00B97FE7" w:rsidP="000E43D9" w:rsidRDefault="00B97FE7" w14:paraId="081557D8" w14:textId="77777777">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Dear Mr. Moneymaker,</w:t>
      </w:r>
    </w:p>
    <w:p w:rsidRPr="000E43D9" w:rsidR="00B97FE7" w:rsidP="003A7181" w:rsidRDefault="00B97FE7" w14:paraId="35D7A394"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I hope this email finds you well. I am writing to address the matter we discussed during our recent meeting at the office. As your solicitor and legal advisor, it is my duty to provide you with comprehensive guidance on the investment you are considering in a particular new startup company.</w:t>
      </w:r>
    </w:p>
    <w:p w:rsidRPr="000E43D9" w:rsidR="00B97FE7" w:rsidP="003A7181" w:rsidRDefault="00B97FE7" w14:paraId="2CAB41C1" w14:textId="48A604E3">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Before delving into the specifics, let me express my appreciation for your ambition and entrepreneurial spirit. It is commendable that you are exploring new investment opportunities to grow your business portfolio</w:t>
      </w:r>
      <w:r w:rsidRPr="000E43D9" w:rsidR="00C41D66">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Armour and Sako, 2020</w:t>
      </w:r>
      <w:r w:rsidRPr="000E43D9" w:rsidR="00C41D66">
        <w:rPr>
          <w:rFonts w:ascii="Times New Roman" w:hAnsi="Times New Roman" w:cs="Times New Roman"/>
          <w:color w:val="222222"/>
          <w:sz w:val="24"/>
          <w:szCs w:val="24"/>
          <w:shd w:val="clear" w:color="auto" w:fill="FFFFFF"/>
        </w:rPr>
        <w:t>)</w:t>
      </w:r>
      <w:r w:rsidRPr="000E43D9">
        <w:rPr>
          <w:rFonts w:ascii="Times New Roman" w:hAnsi="Times New Roman" w:cs="Times New Roman"/>
          <w:sz w:val="24"/>
          <w:szCs w:val="24"/>
        </w:rPr>
        <w:t>. However, it is crucial that we carefully examine the ethical and professional implications of this potential investment, particularly in light of the Financial Services and Markets Act 2000 (FSMA).</w:t>
      </w:r>
    </w:p>
    <w:p w:rsidRPr="000E43D9" w:rsidR="00B97FE7" w:rsidP="003A7181" w:rsidRDefault="00C41D66" w14:paraId="41064C8D" w14:textId="5B418AE0">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 xml:space="preserve">According to </w:t>
      </w:r>
      <w:r w:rsidRPr="000E43D9" w:rsidR="000E43D9">
        <w:rPr>
          <w:rFonts w:ascii="Times New Roman" w:hAnsi="Times New Roman" w:cs="Times New Roman"/>
          <w:color w:val="222222"/>
          <w:sz w:val="24"/>
          <w:szCs w:val="24"/>
          <w:shd w:val="clear" w:color="auto" w:fill="FFFFFF"/>
        </w:rPr>
        <w:t>Kerr et al.</w:t>
      </w:r>
      <w:r w:rsidRPr="000E43D9">
        <w:rPr>
          <w:rFonts w:ascii="Times New Roman" w:hAnsi="Times New Roman" w:cs="Times New Roman"/>
          <w:color w:val="222222"/>
          <w:sz w:val="24"/>
          <w:szCs w:val="24"/>
          <w:shd w:val="clear" w:color="auto" w:fill="FFFFFF"/>
        </w:rPr>
        <w:t xml:space="preserve"> (</w:t>
      </w:r>
      <w:r w:rsidRPr="000E43D9" w:rsidR="000E43D9">
        <w:rPr>
          <w:rFonts w:ascii="Times New Roman" w:hAnsi="Times New Roman" w:cs="Times New Roman"/>
          <w:color w:val="222222"/>
          <w:sz w:val="24"/>
          <w:szCs w:val="24"/>
          <w:shd w:val="clear" w:color="auto" w:fill="FFFFFF"/>
        </w:rPr>
        <w:t>2020</w:t>
      </w:r>
      <w:r w:rsidRPr="000E43D9">
        <w:rPr>
          <w:rFonts w:ascii="Times New Roman" w:hAnsi="Times New Roman" w:cs="Times New Roman"/>
          <w:color w:val="222222"/>
          <w:sz w:val="24"/>
          <w:szCs w:val="24"/>
          <w:shd w:val="clear" w:color="auto" w:fill="FFFFFF"/>
        </w:rPr>
        <w:t xml:space="preserve">), </w:t>
      </w:r>
      <w:r w:rsidRPr="000E43D9">
        <w:rPr>
          <w:rFonts w:ascii="Times New Roman" w:hAnsi="Times New Roman" w:cs="Times New Roman"/>
          <w:sz w:val="24"/>
          <w:szCs w:val="24"/>
        </w:rPr>
        <w:t>t</w:t>
      </w:r>
      <w:r w:rsidRPr="000E43D9" w:rsidR="00B97FE7">
        <w:rPr>
          <w:rFonts w:ascii="Times New Roman" w:hAnsi="Times New Roman" w:cs="Times New Roman"/>
          <w:sz w:val="24"/>
          <w:szCs w:val="24"/>
        </w:rPr>
        <w:t>he Financial Services and Markets Act 2000 (FSMA) is a pivotal piece of legislation that governs various financial activities and services in the United Kingdom. It is designed to ensure the integrity, transparency, and stability of the financial market. One key aspect of the FSMA is to protect consumers and investors by imposing strict regulations on investment activities.</w:t>
      </w:r>
    </w:p>
    <w:p w:rsidRPr="000E43D9" w:rsidR="00B97FE7" w:rsidP="003A7181" w:rsidRDefault="00B97FE7" w14:paraId="29B382FC"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As a local businessman with a law degree, you are well aware of the importance of complying with legal requirements. It is essential to consider the following ethical and professional problems before proceeding with the investment:</w:t>
      </w:r>
    </w:p>
    <w:p w:rsidRPr="000E43D9" w:rsidR="00B97FE7" w:rsidP="003A7181" w:rsidRDefault="00B97FE7" w14:paraId="66B4B524"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lastRenderedPageBreak/>
        <w:t>Compliance with FSMA: The startup company you are considering may fall under the purview of the FSMA if it engages in regulated activities such as offering shares to the public or operating collective investment schemes. As an investor, you must ensure that the company is compliant with the FSMA's regulations and has the necessary authorizations from the Financial Conduct Authority (FCA).</w:t>
      </w:r>
    </w:p>
    <w:p w:rsidRPr="000E43D9" w:rsidR="00B97FE7" w:rsidP="003A7181" w:rsidRDefault="00B97FE7" w14:paraId="3D961DBD"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The FSMA aims to ensure fair and transparent financial markets, promoting investor confidence and protecting consumers. It prohibits unauthorized financial activities and sets out rules for businesses involved in financial services. As a solicitor, my primary concern is to ensure that your investments align with legal requirements and that you are protected as an investor.</w:t>
      </w:r>
    </w:p>
    <w:p w:rsidRPr="000E43D9" w:rsidR="00B97FE7" w:rsidP="003A7181" w:rsidRDefault="00B97FE7" w14:paraId="42FFB892"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Potential Risks: Startups are inherently risky ventures, and investing a significant amount of money without conducting thorough due diligence can expose you to potential financial losses. It is essential to assess the business model, market viability, and financial stability of the startup before making any investment decisions.</w:t>
      </w:r>
    </w:p>
    <w:p w:rsidRPr="000E43D9" w:rsidR="00B97FE7" w:rsidP="003A7181" w:rsidRDefault="00B97FE7" w14:paraId="67589BDE"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As your solicitor, I must highlight that investing in startups carries a higher risk compared to more established companies. While startups may offer exciting growth opportunities, they are also susceptible to failure. It is crucial to conduct a detailed analysis of the company's business plan, financial statements, and market conditions before making a decision.</w:t>
      </w:r>
    </w:p>
    <w:p w:rsidRPr="000E43D9" w:rsidR="00B97FE7" w:rsidP="003A7181" w:rsidRDefault="00B97FE7" w14:paraId="4D6083E4" w14:textId="43A7EC8F">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Money Laundering Regulations: In addition to the FSMA, it is vital to consider the Money Laundering Regulations</w:t>
      </w:r>
      <w:r w:rsidRPr="000E43D9" w:rsidR="00C41D66">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Kerr et al., 2020</w:t>
      </w:r>
      <w:r w:rsidRPr="000E43D9" w:rsidR="00C41D66">
        <w:rPr>
          <w:rFonts w:ascii="Times New Roman" w:hAnsi="Times New Roman" w:cs="Times New Roman"/>
          <w:color w:val="222222"/>
          <w:sz w:val="24"/>
          <w:szCs w:val="24"/>
          <w:shd w:val="clear" w:color="auto" w:fill="FFFFFF"/>
        </w:rPr>
        <w:t>)</w:t>
      </w:r>
      <w:r w:rsidRPr="000E43D9">
        <w:rPr>
          <w:rFonts w:ascii="Times New Roman" w:hAnsi="Times New Roman" w:cs="Times New Roman"/>
          <w:sz w:val="24"/>
          <w:szCs w:val="24"/>
        </w:rPr>
        <w:t>. As a solicitor, I am obligated to conduct enhanced due diligence on the source of funds used for investment to prevent money laundering and financial crimes. Failure to comply with these regulations can result in severe legal consequences.</w:t>
      </w:r>
    </w:p>
    <w:p w:rsidRPr="000E43D9" w:rsidR="00B97FE7" w:rsidP="003A7181" w:rsidRDefault="00B97FE7" w14:paraId="0AB09F6B" w14:textId="0ED65554">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lastRenderedPageBreak/>
        <w:t xml:space="preserve">As a responsible legal advisor, I must adhere to the strict anti-money laundering measures set forth in the regulations. This includes identifying and verifying the identities of clients, assessing the legitimacy of funds used for investment, and reporting any suspicious activities to the relevant authorities. </w:t>
      </w:r>
      <w:r w:rsidRPr="000E43D9" w:rsidR="000E43D9">
        <w:rPr>
          <w:rFonts w:ascii="Times New Roman" w:hAnsi="Times New Roman" w:cs="Times New Roman"/>
          <w:color w:val="222222"/>
          <w:sz w:val="24"/>
          <w:szCs w:val="24"/>
          <w:shd w:val="clear" w:color="auto" w:fill="FFFFFF"/>
        </w:rPr>
        <w:t>Armour and Sako (2020</w:t>
      </w:r>
      <w:r w:rsidRPr="000E43D9" w:rsidR="00C41D66">
        <w:rPr>
          <w:rFonts w:ascii="Times New Roman" w:hAnsi="Times New Roman" w:cs="Times New Roman"/>
          <w:sz w:val="24"/>
          <w:szCs w:val="24"/>
        </w:rPr>
        <w:t>) states that, b</w:t>
      </w:r>
      <w:r w:rsidRPr="000E43D9">
        <w:rPr>
          <w:rFonts w:ascii="Times New Roman" w:hAnsi="Times New Roman" w:cs="Times New Roman"/>
          <w:sz w:val="24"/>
          <w:szCs w:val="24"/>
        </w:rPr>
        <w:t>y ensuring compliance with these regulations, we uphold the highest standards of professionalism and protect your interests.</w:t>
      </w:r>
    </w:p>
    <w:p w:rsidRPr="000E43D9" w:rsidR="00B97FE7" w:rsidP="003A7181" w:rsidRDefault="00B97FE7" w14:paraId="34E07A54"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Conflict of Interest: If you have any personal or financial interests in the startup company, it could lead to a conflict of interest. As your legal advisor, I must prioritize your best interests and provide unbiased advice. In such cases, it is essential to disclose any potential conflicts to ensure transparency and ethical conduct.</w:t>
      </w:r>
    </w:p>
    <w:p w:rsidRPr="000E43D9" w:rsidR="00B97FE7" w:rsidP="003A7181" w:rsidRDefault="00B97FE7" w14:paraId="22C1B3AC"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As your solicitor, I am bound by the Solicitors Regulation Authority (SRA) Code of Conduct, which requires me to act in your best interests at all times. This means avoiding situations where there may be a conflict between your interests and mine. If I identify any conflicts, I will inform you immediately and take appropriate steps to address them.</w:t>
      </w:r>
    </w:p>
    <w:p w:rsidRPr="000E43D9" w:rsidR="00B97FE7" w:rsidP="003A7181" w:rsidRDefault="00B97FE7" w14:paraId="7C168813" w14:textId="0A97DD90">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 xml:space="preserve">Investment Suitability: Your investment decisions should align with your financial goals, risk tolerance, and long-term objectives. </w:t>
      </w:r>
      <w:r w:rsidRPr="000E43D9" w:rsidR="000E43D9">
        <w:rPr>
          <w:rFonts w:ascii="Times New Roman" w:hAnsi="Times New Roman" w:cs="Times New Roman"/>
          <w:sz w:val="24"/>
          <w:szCs w:val="24"/>
        </w:rPr>
        <w:t xml:space="preserve">According to </w:t>
      </w:r>
      <w:r w:rsidRPr="000E43D9" w:rsidR="000E43D9">
        <w:rPr>
          <w:rFonts w:ascii="Times New Roman" w:hAnsi="Times New Roman" w:cs="Times New Roman"/>
          <w:color w:val="222222"/>
          <w:sz w:val="24"/>
          <w:szCs w:val="24"/>
          <w:shd w:val="clear" w:color="auto" w:fill="FFFFFF"/>
        </w:rPr>
        <w:t>Carter</w:t>
      </w:r>
      <w:r w:rsidRPr="000E43D9" w:rsidR="000E43D9">
        <w:rPr>
          <w:rFonts w:ascii="Times New Roman" w:hAnsi="Times New Roman" w:cs="Times New Roman"/>
          <w:sz w:val="24"/>
          <w:szCs w:val="24"/>
        </w:rPr>
        <w:t xml:space="preserve"> et al. (2020), it</w:t>
      </w:r>
      <w:r w:rsidRPr="000E43D9">
        <w:rPr>
          <w:rFonts w:ascii="Times New Roman" w:hAnsi="Times New Roman" w:cs="Times New Roman"/>
          <w:sz w:val="24"/>
          <w:szCs w:val="24"/>
        </w:rPr>
        <w:t xml:space="preserve"> is prudent to diversify your investment portfolio and seek professional financial advice to ensure that the investment aligns with your overall financial strategy.</w:t>
      </w:r>
    </w:p>
    <w:p w:rsidRPr="000E43D9" w:rsidR="00B97FE7" w:rsidP="003A7181" w:rsidRDefault="00B97FE7" w14:paraId="076F42C2" w14:textId="0BBC0B46">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As your solicitor, I am not a financial advisor, but I can offer legal guidance on investment matters. It is essential to consult with a qualified financial advisor who can assess your financial situation, risk tolerance, and investment objectives</w:t>
      </w:r>
      <w:r w:rsidRPr="000E43D9" w:rsidR="00C41D66">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Carter et al., 2020</w:t>
      </w:r>
      <w:r w:rsidRPr="000E43D9" w:rsidR="00C41D66">
        <w:rPr>
          <w:rFonts w:ascii="Times New Roman" w:hAnsi="Times New Roman" w:cs="Times New Roman"/>
          <w:color w:val="222222"/>
          <w:sz w:val="24"/>
          <w:szCs w:val="24"/>
          <w:shd w:val="clear" w:color="auto" w:fill="FFFFFF"/>
        </w:rPr>
        <w:t>)</w:t>
      </w:r>
      <w:r w:rsidRPr="000E43D9">
        <w:rPr>
          <w:rFonts w:ascii="Times New Roman" w:hAnsi="Times New Roman" w:cs="Times New Roman"/>
          <w:sz w:val="24"/>
          <w:szCs w:val="24"/>
        </w:rPr>
        <w:t>. They can provide personalized advice on how to allocate your assets to achieve your financial goals effectively.</w:t>
      </w:r>
    </w:p>
    <w:p w:rsidRPr="000E43D9" w:rsidR="00B97FE7" w:rsidP="003A7181" w:rsidRDefault="00B97FE7" w14:paraId="5260B7B6"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lastRenderedPageBreak/>
        <w:t>In conclusion, I advise you to exercise caution and conduct thorough research before proceeding with the investment. I recommend seeking the guidance of a qualified financial advisor to assess the potential risks and benefits of the startup investment. As your solicitor, I am here to support you throughout this process and address any further concerns you may have.</w:t>
      </w:r>
    </w:p>
    <w:p w:rsidRPr="000E43D9" w:rsidR="00B97FE7" w:rsidP="003A7181" w:rsidRDefault="00B97FE7" w14:paraId="63749389"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Thank you for entrusting me with your legal matters. I remain committed to providing you with sound legal advice and ensuring your best interests are safeguarded.</w:t>
      </w:r>
    </w:p>
    <w:p w:rsidRPr="000E43D9" w:rsidR="00B97FE7" w:rsidP="000E43D9" w:rsidRDefault="00B97FE7" w14:paraId="0A4CE77C" w14:textId="77777777">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Yours sincerely,</w:t>
      </w:r>
    </w:p>
    <w:p w:rsidRPr="000E43D9" w:rsidR="005F0622" w:rsidP="000E43D9" w:rsidRDefault="00B97FE7" w14:paraId="01C16B0B" w14:textId="77777777">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 xml:space="preserve">Masoom Ashraf Solicitor | Legal Advisor </w:t>
      </w:r>
    </w:p>
    <w:p w:rsidRPr="000E43D9" w:rsidR="005F0622" w:rsidP="000E43D9" w:rsidRDefault="00B97FE7" w14:paraId="12788ADC" w14:textId="77777777">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 xml:space="preserve">Email: </w:t>
      </w:r>
      <w:hyperlink w:tgtFrame="_new" w:history="1" r:id="rId7">
        <w:r w:rsidRPr="000E43D9">
          <w:rPr>
            <w:rStyle w:val="Hyperlink"/>
            <w:rFonts w:ascii="Times New Roman" w:hAnsi="Times New Roman" w:cs="Times New Roman"/>
            <w:sz w:val="24"/>
            <w:szCs w:val="24"/>
          </w:rPr>
          <w:t>masoom.ashraf@solicitor.uk</w:t>
        </w:r>
      </w:hyperlink>
    </w:p>
    <w:p w:rsidRPr="000E43D9" w:rsidR="00B97FE7" w:rsidP="000E43D9" w:rsidRDefault="00B97FE7" w14:paraId="43592510" w14:textId="743438EB">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 xml:space="preserve"> Phone: +44 7788 123456</w:t>
      </w:r>
    </w:p>
    <w:p w:rsidRPr="000E43D9" w:rsidR="00C41D66" w:rsidP="003A7181" w:rsidRDefault="00C41D66" w14:paraId="06D7F952" w14:textId="21CCFE0A">
      <w:pPr>
        <w:spacing w:line="480" w:lineRule="auto"/>
        <w:jc w:val="center"/>
        <w:rPr>
          <w:rFonts w:ascii="Times New Roman" w:hAnsi="Times New Roman" w:cs="Times New Roman"/>
          <w:sz w:val="24"/>
          <w:szCs w:val="24"/>
        </w:rPr>
      </w:pPr>
      <w:r w:rsidRPr="000E43D9">
        <w:rPr>
          <w:rFonts w:ascii="Times New Roman" w:hAnsi="Times New Roman" w:cs="Times New Roman"/>
          <w:sz w:val="24"/>
          <w:szCs w:val="24"/>
        </w:rPr>
        <w:t>References</w:t>
      </w:r>
    </w:p>
    <w:p w:rsidRPr="000E43D9" w:rsidR="003A7181" w:rsidP="003A7181" w:rsidRDefault="003A7181" w14:paraId="0DD4D696" w14:textId="77777777">
      <w:pPr>
        <w:spacing w:line="480" w:lineRule="auto"/>
        <w:ind w:left="720" w:hanging="720"/>
        <w:rPr>
          <w:rFonts w:ascii="Times New Roman" w:hAnsi="Times New Roman" w:cs="Times New Roman"/>
          <w:color w:val="222222"/>
          <w:sz w:val="24"/>
          <w:szCs w:val="24"/>
          <w:shd w:val="clear" w:color="auto" w:fill="FFFFFF"/>
        </w:rPr>
      </w:pPr>
      <w:r w:rsidRPr="000E43D9">
        <w:rPr>
          <w:rFonts w:ascii="Times New Roman" w:hAnsi="Times New Roman" w:cs="Times New Roman"/>
          <w:color w:val="222222"/>
          <w:sz w:val="24"/>
          <w:szCs w:val="24"/>
          <w:shd w:val="clear" w:color="auto" w:fill="FFFFFF"/>
        </w:rPr>
        <w:t>Armour, J. and Sako, M., 2020. AI-enabled business models in legal services: from traditional law firms to next-generation law companies?. </w:t>
      </w:r>
      <w:r w:rsidRPr="000E43D9">
        <w:rPr>
          <w:rFonts w:ascii="Times New Roman" w:hAnsi="Times New Roman" w:cs="Times New Roman"/>
          <w:i/>
          <w:iCs/>
          <w:color w:val="222222"/>
          <w:sz w:val="24"/>
          <w:szCs w:val="24"/>
          <w:shd w:val="clear" w:color="auto" w:fill="FFFFFF"/>
        </w:rPr>
        <w:t>Journal of Professions and Organization</w:t>
      </w:r>
      <w:r w:rsidRPr="000E43D9">
        <w:rPr>
          <w:rFonts w:ascii="Times New Roman" w:hAnsi="Times New Roman" w:cs="Times New Roman"/>
          <w:color w:val="222222"/>
          <w:sz w:val="24"/>
          <w:szCs w:val="24"/>
          <w:shd w:val="clear" w:color="auto" w:fill="FFFFFF"/>
        </w:rPr>
        <w:t>, </w:t>
      </w:r>
      <w:r w:rsidRPr="000E43D9">
        <w:rPr>
          <w:rFonts w:ascii="Times New Roman" w:hAnsi="Times New Roman" w:cs="Times New Roman"/>
          <w:i/>
          <w:iCs/>
          <w:color w:val="222222"/>
          <w:sz w:val="24"/>
          <w:szCs w:val="24"/>
          <w:shd w:val="clear" w:color="auto" w:fill="FFFFFF"/>
        </w:rPr>
        <w:t>7</w:t>
      </w:r>
      <w:r w:rsidRPr="000E43D9">
        <w:rPr>
          <w:rFonts w:ascii="Times New Roman" w:hAnsi="Times New Roman" w:cs="Times New Roman"/>
          <w:color w:val="222222"/>
          <w:sz w:val="24"/>
          <w:szCs w:val="24"/>
          <w:shd w:val="clear" w:color="auto" w:fill="FFFFFF"/>
        </w:rPr>
        <w:t>(1), pp.27-46.</w:t>
      </w:r>
    </w:p>
    <w:p w:rsidRPr="000E43D9" w:rsidR="003A7181" w:rsidP="003A7181" w:rsidRDefault="003A7181" w14:paraId="3938ED9E" w14:textId="77777777">
      <w:pPr>
        <w:spacing w:line="480" w:lineRule="auto"/>
        <w:ind w:left="720" w:hanging="720"/>
        <w:rPr>
          <w:rFonts w:ascii="Times New Roman" w:hAnsi="Times New Roman" w:cs="Times New Roman"/>
          <w:b/>
          <w:bCs/>
          <w:sz w:val="24"/>
          <w:szCs w:val="24"/>
        </w:rPr>
      </w:pPr>
      <w:r w:rsidRPr="000E43D9">
        <w:rPr>
          <w:rFonts w:ascii="Times New Roman" w:hAnsi="Times New Roman" w:cs="Times New Roman"/>
          <w:color w:val="222222"/>
          <w:sz w:val="24"/>
          <w:szCs w:val="24"/>
          <w:shd w:val="clear" w:color="auto" w:fill="FFFFFF"/>
        </w:rPr>
        <w:t>Carter, S.M., Rogers, W., Win, K.T., Frazer, H., Richards, B. and Houssami, N., 2020. The ethical, legal and social implications of using artificial intelligence systems in breast cancer care. </w:t>
      </w:r>
      <w:r w:rsidRPr="000E43D9">
        <w:rPr>
          <w:rFonts w:ascii="Times New Roman" w:hAnsi="Times New Roman" w:cs="Times New Roman"/>
          <w:i/>
          <w:iCs/>
          <w:color w:val="222222"/>
          <w:sz w:val="24"/>
          <w:szCs w:val="24"/>
          <w:shd w:val="clear" w:color="auto" w:fill="FFFFFF"/>
        </w:rPr>
        <w:t>The Breast</w:t>
      </w:r>
      <w:r w:rsidRPr="000E43D9">
        <w:rPr>
          <w:rFonts w:ascii="Times New Roman" w:hAnsi="Times New Roman" w:cs="Times New Roman"/>
          <w:color w:val="222222"/>
          <w:sz w:val="24"/>
          <w:szCs w:val="24"/>
          <w:shd w:val="clear" w:color="auto" w:fill="FFFFFF"/>
        </w:rPr>
        <w:t>, </w:t>
      </w:r>
      <w:r w:rsidRPr="000E43D9">
        <w:rPr>
          <w:rFonts w:ascii="Times New Roman" w:hAnsi="Times New Roman" w:cs="Times New Roman"/>
          <w:i/>
          <w:iCs/>
          <w:color w:val="222222"/>
          <w:sz w:val="24"/>
          <w:szCs w:val="24"/>
          <w:shd w:val="clear" w:color="auto" w:fill="FFFFFF"/>
        </w:rPr>
        <w:t>49</w:t>
      </w:r>
      <w:r w:rsidRPr="000E43D9">
        <w:rPr>
          <w:rFonts w:ascii="Times New Roman" w:hAnsi="Times New Roman" w:cs="Times New Roman"/>
          <w:color w:val="222222"/>
          <w:sz w:val="24"/>
          <w:szCs w:val="24"/>
          <w:shd w:val="clear" w:color="auto" w:fill="FFFFFF"/>
        </w:rPr>
        <w:t>, pp.25-32.</w:t>
      </w:r>
    </w:p>
    <w:p w:rsidRPr="000E43D9" w:rsidR="003A7181" w:rsidP="003A7181" w:rsidRDefault="003A7181" w14:paraId="580097EB" w14:textId="77777777">
      <w:pPr>
        <w:spacing w:line="480" w:lineRule="auto"/>
        <w:ind w:left="720" w:hanging="720"/>
        <w:rPr>
          <w:rFonts w:ascii="Times New Roman" w:hAnsi="Times New Roman" w:cs="Times New Roman"/>
          <w:color w:val="222222"/>
          <w:sz w:val="24"/>
          <w:szCs w:val="24"/>
          <w:shd w:val="clear" w:color="auto" w:fill="FFFFFF"/>
        </w:rPr>
      </w:pPr>
      <w:r w:rsidRPr="000E43D9">
        <w:rPr>
          <w:rFonts w:ascii="Times New Roman" w:hAnsi="Times New Roman" w:cs="Times New Roman"/>
          <w:b/>
          <w:bCs/>
          <w:sz w:val="24"/>
          <w:szCs w:val="24"/>
        </w:rPr>
        <w:t xml:space="preserve"> </w:t>
      </w:r>
      <w:r w:rsidRPr="000E43D9">
        <w:rPr>
          <w:rFonts w:ascii="Times New Roman" w:hAnsi="Times New Roman" w:cs="Times New Roman"/>
          <w:color w:val="222222"/>
          <w:sz w:val="24"/>
          <w:szCs w:val="24"/>
          <w:shd w:val="clear" w:color="auto" w:fill="FFFFFF"/>
        </w:rPr>
        <w:t>Kerr, A., Barry, M. and Kelleher, J.D., 2020. Expectations of artificial intelligence and the performativity of ethics: Implications for communication governance. </w:t>
      </w:r>
      <w:r w:rsidRPr="000E43D9">
        <w:rPr>
          <w:rFonts w:ascii="Times New Roman" w:hAnsi="Times New Roman" w:cs="Times New Roman"/>
          <w:i/>
          <w:iCs/>
          <w:color w:val="222222"/>
          <w:sz w:val="24"/>
          <w:szCs w:val="24"/>
          <w:shd w:val="clear" w:color="auto" w:fill="FFFFFF"/>
        </w:rPr>
        <w:t>Big Data &amp; Society</w:t>
      </w:r>
      <w:r w:rsidRPr="000E43D9">
        <w:rPr>
          <w:rFonts w:ascii="Times New Roman" w:hAnsi="Times New Roman" w:cs="Times New Roman"/>
          <w:color w:val="222222"/>
          <w:sz w:val="24"/>
          <w:szCs w:val="24"/>
          <w:shd w:val="clear" w:color="auto" w:fill="FFFFFF"/>
        </w:rPr>
        <w:t>, </w:t>
      </w:r>
      <w:r w:rsidRPr="000E43D9">
        <w:rPr>
          <w:rFonts w:ascii="Times New Roman" w:hAnsi="Times New Roman" w:cs="Times New Roman"/>
          <w:i/>
          <w:iCs/>
          <w:color w:val="222222"/>
          <w:sz w:val="24"/>
          <w:szCs w:val="24"/>
          <w:shd w:val="clear" w:color="auto" w:fill="FFFFFF"/>
        </w:rPr>
        <w:t>7</w:t>
      </w:r>
      <w:r w:rsidRPr="000E43D9">
        <w:rPr>
          <w:rFonts w:ascii="Times New Roman" w:hAnsi="Times New Roman" w:cs="Times New Roman"/>
          <w:color w:val="222222"/>
          <w:sz w:val="24"/>
          <w:szCs w:val="24"/>
          <w:shd w:val="clear" w:color="auto" w:fill="FFFFFF"/>
        </w:rPr>
        <w:t>(1), p.2053951720915939.</w:t>
      </w:r>
    </w:p>
    <w:p w:rsidRPr="000E43D9" w:rsidR="000E43D9" w:rsidP="000E43D9" w:rsidRDefault="000E43D9" w14:paraId="708F24B0" w14:textId="77777777">
      <w:pPr>
        <w:spacing w:line="480" w:lineRule="auto"/>
        <w:jc w:val="center"/>
        <w:rPr>
          <w:rFonts w:ascii="Times New Roman" w:hAnsi="Times New Roman" w:cs="Times New Roman"/>
          <w:b/>
          <w:bCs/>
          <w:sz w:val="24"/>
          <w:szCs w:val="24"/>
        </w:rPr>
      </w:pPr>
    </w:p>
    <w:p w:rsidRPr="000E43D9" w:rsidR="00B97FE7" w:rsidP="000E43D9" w:rsidRDefault="00B97FE7" w14:paraId="6CB8FA66" w14:textId="61395C19">
      <w:pPr>
        <w:spacing w:line="480" w:lineRule="auto"/>
        <w:jc w:val="center"/>
        <w:rPr>
          <w:rFonts w:ascii="Times New Roman" w:hAnsi="Times New Roman" w:cs="Times New Roman"/>
          <w:b/>
          <w:bCs/>
          <w:sz w:val="24"/>
          <w:szCs w:val="24"/>
        </w:rPr>
      </w:pPr>
      <w:r w:rsidRPr="000E43D9">
        <w:rPr>
          <w:rFonts w:ascii="Times New Roman" w:hAnsi="Times New Roman" w:cs="Times New Roman"/>
          <w:b/>
          <w:bCs/>
          <w:sz w:val="24"/>
          <w:szCs w:val="24"/>
        </w:rPr>
        <w:lastRenderedPageBreak/>
        <w:t>Element 2</w:t>
      </w:r>
    </w:p>
    <w:p w:rsidRPr="000E43D9" w:rsidR="005F0622" w:rsidP="000E43D9" w:rsidRDefault="005F0622" w14:paraId="14890498" w14:textId="77777777">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Masoom Ashraf</w:t>
      </w:r>
    </w:p>
    <w:p w:rsidRPr="000E43D9" w:rsidR="005F0622" w:rsidP="000E43D9" w:rsidRDefault="005F0622" w14:paraId="64E7E3B1" w14:textId="77777777">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 xml:space="preserve">Ashraf Law Associates </w:t>
      </w:r>
    </w:p>
    <w:p w:rsidRPr="000E43D9" w:rsidR="00B97FE7" w:rsidP="000E43D9" w:rsidRDefault="00B97FE7" w14:paraId="507A4E9A" w14:textId="547FE2A1">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 xml:space="preserve"> </w:t>
      </w:r>
      <w:r w:rsidRPr="000E43D9" w:rsidR="005F0622">
        <w:rPr>
          <w:rFonts w:ascii="Times New Roman" w:hAnsi="Times New Roman" w:cs="Times New Roman"/>
          <w:b/>
          <w:bCs/>
          <w:sz w:val="24"/>
          <w:szCs w:val="24"/>
        </w:rPr>
        <w:t>31</w:t>
      </w:r>
      <w:r w:rsidRPr="000E43D9" w:rsidR="005F0622">
        <w:rPr>
          <w:rFonts w:ascii="Times New Roman" w:hAnsi="Times New Roman" w:cs="Times New Roman"/>
          <w:b/>
          <w:bCs/>
          <w:sz w:val="24"/>
          <w:szCs w:val="24"/>
          <w:vertAlign w:val="superscript"/>
        </w:rPr>
        <w:t>st</w:t>
      </w:r>
      <w:r w:rsidRPr="000E43D9" w:rsidR="005F0622">
        <w:rPr>
          <w:rFonts w:ascii="Times New Roman" w:hAnsi="Times New Roman" w:cs="Times New Roman"/>
          <w:b/>
          <w:bCs/>
          <w:sz w:val="24"/>
          <w:szCs w:val="24"/>
        </w:rPr>
        <w:t xml:space="preserve"> July, 2023</w:t>
      </w:r>
    </w:p>
    <w:p w:rsidRPr="000E43D9" w:rsidR="00B97FE7" w:rsidP="000E43D9" w:rsidRDefault="00B97FE7" w14:paraId="7F265670" w14:textId="77777777">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Dear Newly Qualified Solicitors,</w:t>
      </w:r>
    </w:p>
    <w:p w:rsidRPr="000E43D9" w:rsidR="00B97FE7" w:rsidP="000E43D9" w:rsidRDefault="00B97FE7" w14:paraId="7CCF077C" w14:textId="77777777">
      <w:pPr>
        <w:spacing w:line="480" w:lineRule="auto"/>
        <w:jc w:val="both"/>
        <w:rPr>
          <w:rFonts w:ascii="Times New Roman" w:hAnsi="Times New Roman" w:cs="Times New Roman"/>
          <w:b/>
          <w:bCs/>
          <w:sz w:val="24"/>
          <w:szCs w:val="24"/>
        </w:rPr>
      </w:pPr>
      <w:r w:rsidRPr="000E43D9">
        <w:rPr>
          <w:rFonts w:ascii="Times New Roman" w:hAnsi="Times New Roman" w:cs="Times New Roman"/>
          <w:b/>
          <w:bCs/>
          <w:sz w:val="24"/>
          <w:szCs w:val="24"/>
        </w:rPr>
        <w:t>Subject: Understanding the Core Principles of the SRA Code of Conduct</w:t>
      </w:r>
    </w:p>
    <w:p w:rsidRPr="000E43D9" w:rsidR="00B97FE7" w:rsidP="003A7181" w:rsidRDefault="00B97FE7" w14:paraId="2D5F298B"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Congratulations on successfully qualifying as solicitors and becoming an integral part of our esteemed law firm. As you embark on this new phase of your legal career, it is essential to familiarize yourselves with the fundamental principles outlined in the Solicitors Regulation Authority (SRA) Code of Conduct, which governs our professional conduct and responsibilities.</w:t>
      </w:r>
    </w:p>
    <w:p w:rsidRPr="000E43D9" w:rsidR="00B97FE7" w:rsidP="003A7181" w:rsidRDefault="00B97FE7" w14:paraId="36C978F6"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In this letter, I aim to provide you with a clear overview of the core principles outlined in the SRA Code of Conduct, focusing on Rules 1 to 4 and Rules 6.1 to 6.5. Additionally, I will present a practical example illustrating either a Conflict of Interest or an issue of Confidentiality to enhance your understanding.</w:t>
      </w:r>
    </w:p>
    <w:p w:rsidRPr="000E43D9" w:rsidR="00B97FE7" w:rsidP="003A7181" w:rsidRDefault="00B97FE7" w14:paraId="6A32496F"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Integrity - Rule 1 Integrity lies at the heart of our profession. As solicitors, we are expected to act honestly and maintain the highest ethical standards in all our dealings. Upholding integrity ensures that our clients and the public have confidence in the legal profession. It also helps to preserve the trust placed in us as legal advisors.</w:t>
      </w:r>
    </w:p>
    <w:p w:rsidRPr="000E43D9" w:rsidR="00B97FE7" w:rsidP="003A7181" w:rsidRDefault="00B97FE7" w14:paraId="26381FE3" w14:textId="6184046A">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Independence - Rule 2 Rule 2 emphasizes the importance of maintaining independence in our professional duties</w:t>
      </w:r>
      <w:r w:rsidRPr="000E43D9" w:rsidR="000E43D9">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Breaugh et al., 2023)</w:t>
      </w:r>
      <w:r w:rsidRPr="000E43D9">
        <w:rPr>
          <w:rFonts w:ascii="Times New Roman" w:hAnsi="Times New Roman" w:cs="Times New Roman"/>
          <w:sz w:val="24"/>
          <w:szCs w:val="24"/>
        </w:rPr>
        <w:t xml:space="preserve">. We must avoid any conflicts between our interests </w:t>
      </w:r>
      <w:r w:rsidRPr="000E43D9">
        <w:rPr>
          <w:rFonts w:ascii="Times New Roman" w:hAnsi="Times New Roman" w:cs="Times New Roman"/>
          <w:sz w:val="24"/>
          <w:szCs w:val="24"/>
        </w:rPr>
        <w:lastRenderedPageBreak/>
        <w:t>and those of our clients, ensuring that our advice is unbiased and in the best interest of the clients. Independence is crucial to preserve the sanctity of attorney-client relationships.</w:t>
      </w:r>
    </w:p>
    <w:p w:rsidRPr="000E43D9" w:rsidR="00B97FE7" w:rsidP="003A7181" w:rsidRDefault="00B97FE7" w14:paraId="522C04E8"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Acting in the Client's Best Interest - Rule 3 A cornerstone of our profession is the duty to act in the best interest of our clients. Rule 3 dictates that we must prioritize the clients' needs and wishes while providing them with competent legal advice. Our fiduciary duty demands that we always seek to advance our clients' objectives diligently and responsibly.</w:t>
      </w:r>
    </w:p>
    <w:p w:rsidRPr="000E43D9" w:rsidR="00B97FE7" w:rsidP="003A7181" w:rsidRDefault="00B97FE7" w14:paraId="7DC51005"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Duty of Confidentiality - Rule 4 Maintaining client confidentiality is of utmost importance. Rule 4 highlights our duty to protect the confidential information provided by our clients. We must not disclose any sensitive information without the clients' explicit consent, except where required by law or to prevent potential harm.</w:t>
      </w:r>
    </w:p>
    <w:p w:rsidRPr="000E43D9" w:rsidR="00B97FE7" w:rsidP="003A7181" w:rsidRDefault="00B97FE7" w14:paraId="0C04848F" w14:textId="38659FD8">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Practical Example: Conflict of Interest Imagine you are representing two clients, Company A and Company B, who are involved in a business dispute</w:t>
      </w:r>
      <w:r w:rsidRPr="000E43D9" w:rsidR="000E43D9">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Knevel et al., 2023)</w:t>
      </w:r>
      <w:r w:rsidRPr="000E43D9">
        <w:rPr>
          <w:rFonts w:ascii="Times New Roman" w:hAnsi="Times New Roman" w:cs="Times New Roman"/>
          <w:sz w:val="24"/>
          <w:szCs w:val="24"/>
        </w:rPr>
        <w:t>. It becomes evident that both companies have common shareholders, which could lead to a potential conflict of interest. As per Rule 3, you must prioritize each client's best interest and disclose the potential conflict to both clients. It may be necessary to seek separate legal representation for each company to maintain independence and avoid any ethical dilemmas.</w:t>
      </w:r>
    </w:p>
    <w:p w:rsidRPr="000E43D9" w:rsidR="00B97FE7" w:rsidP="003A7181" w:rsidRDefault="00B97FE7" w14:paraId="245E156D" w14:textId="529A7BE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 xml:space="preserve">Equality, Diversity, and Inclusion - Rule 6.1 to 6.5 </w:t>
      </w:r>
      <w:r w:rsidRPr="000E43D9" w:rsidR="003A7181">
        <w:rPr>
          <w:rFonts w:ascii="Times New Roman" w:hAnsi="Times New Roman" w:cs="Times New Roman"/>
          <w:sz w:val="24"/>
          <w:szCs w:val="24"/>
        </w:rPr>
        <w:t>the</w:t>
      </w:r>
      <w:r w:rsidRPr="000E43D9">
        <w:rPr>
          <w:rFonts w:ascii="Times New Roman" w:hAnsi="Times New Roman" w:cs="Times New Roman"/>
          <w:sz w:val="24"/>
          <w:szCs w:val="24"/>
        </w:rPr>
        <w:t xml:space="preserve"> legal profession is committed to promoting equality, diversity, and inclusion. Rules 6.1 to 6.5 underscore our duty to treat everyone with fairness, respect, and dignity, regardless of their background or characteristics</w:t>
      </w:r>
      <w:r w:rsidRPr="000E43D9" w:rsidR="000E43D9">
        <w:rPr>
          <w:rFonts w:ascii="Times New Roman" w:hAnsi="Times New Roman" w:cs="Times New Roman"/>
          <w:sz w:val="24"/>
          <w:szCs w:val="24"/>
        </w:rPr>
        <w:t xml:space="preserve"> (</w:t>
      </w:r>
      <w:r w:rsidRPr="000E43D9" w:rsidR="000E43D9">
        <w:rPr>
          <w:rFonts w:ascii="Times New Roman" w:hAnsi="Times New Roman" w:cs="Times New Roman"/>
          <w:color w:val="222222"/>
          <w:sz w:val="24"/>
          <w:szCs w:val="24"/>
          <w:shd w:val="clear" w:color="auto" w:fill="FFFFFF"/>
        </w:rPr>
        <w:t>Antonopoulos and Madhloom, 2021)</w:t>
      </w:r>
      <w:r w:rsidRPr="000E43D9">
        <w:rPr>
          <w:rFonts w:ascii="Times New Roman" w:hAnsi="Times New Roman" w:cs="Times New Roman"/>
          <w:sz w:val="24"/>
          <w:szCs w:val="24"/>
        </w:rPr>
        <w:t>. By fostering an inclusive environment, we contribute to a more just and representative legal sector.</w:t>
      </w:r>
    </w:p>
    <w:p w:rsidRPr="000E43D9" w:rsidR="00B97FE7" w:rsidP="003A7181" w:rsidRDefault="00B97FE7" w14:paraId="4868C845"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lastRenderedPageBreak/>
        <w:t>In conclusion, as newly qualified solicitors, adhering to the core principles of the SRA Code of Conduct is imperative to uphold the integrity of our profession. By embracing these principles and understanding their practical implications, you will navigate your legal career with ethical acumen and professionalism.</w:t>
      </w:r>
    </w:p>
    <w:p w:rsidRPr="000E43D9" w:rsidR="00B97FE7" w:rsidP="003A7181" w:rsidRDefault="00B97FE7" w14:paraId="76D7D874" w14:textId="21B8A1EF">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If you have any questions or require further clarification on the SRA Code of Conduct, please feel free to reach out. Our firm is committed to supporting your growth and development as exceptional legal professionals.</w:t>
      </w:r>
    </w:p>
    <w:p w:rsidRPr="000E43D9" w:rsidR="00B97FE7" w:rsidP="003A7181" w:rsidRDefault="00B97FE7" w14:paraId="5197CEBA" w14:textId="77777777">
      <w:pPr>
        <w:spacing w:line="480" w:lineRule="auto"/>
        <w:ind w:firstLine="720"/>
        <w:jc w:val="both"/>
        <w:rPr>
          <w:rFonts w:ascii="Times New Roman" w:hAnsi="Times New Roman" w:cs="Times New Roman"/>
          <w:sz w:val="24"/>
          <w:szCs w:val="24"/>
        </w:rPr>
      </w:pPr>
      <w:r w:rsidRPr="000E43D9">
        <w:rPr>
          <w:rFonts w:ascii="Times New Roman" w:hAnsi="Times New Roman" w:cs="Times New Roman"/>
          <w:sz w:val="24"/>
          <w:szCs w:val="24"/>
        </w:rPr>
        <w:t>Wishing you all the best for a successful and rewarding legal career.</w:t>
      </w:r>
    </w:p>
    <w:p w:rsidRPr="000E43D9" w:rsidR="00B97FE7" w:rsidP="000E43D9" w:rsidRDefault="00B97FE7" w14:paraId="47E2A7B0" w14:textId="77777777">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Sincerely,</w:t>
      </w:r>
    </w:p>
    <w:p w:rsidRPr="000E43D9" w:rsidR="005F0622" w:rsidP="000E43D9" w:rsidRDefault="005F0622" w14:paraId="491A5963" w14:textId="77777777">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Masson Ashraf</w:t>
      </w:r>
    </w:p>
    <w:p w:rsidRPr="000E43D9" w:rsidR="00B97FE7" w:rsidP="000E43D9" w:rsidRDefault="005F0622" w14:paraId="5D47D6EA" w14:textId="51C7396E">
      <w:pPr>
        <w:spacing w:line="480" w:lineRule="auto"/>
        <w:jc w:val="both"/>
        <w:rPr>
          <w:rFonts w:ascii="Times New Roman" w:hAnsi="Times New Roman" w:cs="Times New Roman"/>
          <w:sz w:val="24"/>
          <w:szCs w:val="24"/>
        </w:rPr>
      </w:pPr>
      <w:r w:rsidRPr="000E43D9">
        <w:rPr>
          <w:rFonts w:ascii="Times New Roman" w:hAnsi="Times New Roman" w:cs="Times New Roman"/>
          <w:sz w:val="24"/>
          <w:szCs w:val="24"/>
        </w:rPr>
        <w:t xml:space="preserve">Ashraf Law Associates </w:t>
      </w:r>
    </w:p>
    <w:p w:rsidRPr="000E43D9" w:rsidR="00C41D66" w:rsidP="003A7181" w:rsidRDefault="00C41D66" w14:paraId="21B0A259" w14:textId="5F7BC8F9">
      <w:pPr>
        <w:spacing w:line="480" w:lineRule="auto"/>
        <w:jc w:val="center"/>
        <w:rPr>
          <w:rFonts w:ascii="Times New Roman" w:hAnsi="Times New Roman" w:cs="Times New Roman"/>
          <w:sz w:val="24"/>
          <w:szCs w:val="24"/>
        </w:rPr>
      </w:pPr>
      <w:r w:rsidRPr="000E43D9">
        <w:rPr>
          <w:rFonts w:ascii="Times New Roman" w:hAnsi="Times New Roman" w:cs="Times New Roman"/>
          <w:sz w:val="24"/>
          <w:szCs w:val="24"/>
        </w:rPr>
        <w:t>References</w:t>
      </w:r>
    </w:p>
    <w:p w:rsidRPr="000E43D9" w:rsidR="003A7181" w:rsidP="003A7181" w:rsidRDefault="003A7181" w14:paraId="35B88256" w14:textId="77777777">
      <w:pPr>
        <w:spacing w:line="480" w:lineRule="auto"/>
        <w:ind w:left="720" w:hanging="720"/>
        <w:rPr>
          <w:rFonts w:ascii="Times New Roman" w:hAnsi="Times New Roman" w:cs="Times New Roman"/>
          <w:color w:val="222222"/>
          <w:sz w:val="24"/>
          <w:szCs w:val="24"/>
          <w:shd w:val="clear" w:color="auto" w:fill="FFFFFF"/>
        </w:rPr>
      </w:pPr>
      <w:r w:rsidRPr="000E43D9">
        <w:rPr>
          <w:rFonts w:ascii="Times New Roman" w:hAnsi="Times New Roman" w:cs="Times New Roman"/>
          <w:color w:val="222222"/>
          <w:sz w:val="24"/>
          <w:szCs w:val="24"/>
          <w:shd w:val="clear" w:color="auto" w:fill="FFFFFF"/>
        </w:rPr>
        <w:t>Antonopoulos, I. and Madhloom, O., 2021. Promoting International Human Rights Values Through Reflective Practice in Clinical Legal Education: A Perspective From England and Wales. In </w:t>
      </w:r>
      <w:r w:rsidRPr="000E43D9">
        <w:rPr>
          <w:rFonts w:ascii="Times New Roman" w:hAnsi="Times New Roman" w:cs="Times New Roman"/>
          <w:i/>
          <w:iCs/>
          <w:color w:val="222222"/>
          <w:sz w:val="24"/>
          <w:szCs w:val="24"/>
          <w:shd w:val="clear" w:color="auto" w:fill="FFFFFF"/>
        </w:rPr>
        <w:t>International Perspectives in Social Justice Programs at the Institutional and Community Levels</w:t>
      </w:r>
      <w:r w:rsidRPr="000E43D9">
        <w:rPr>
          <w:rFonts w:ascii="Times New Roman" w:hAnsi="Times New Roman" w:cs="Times New Roman"/>
          <w:color w:val="222222"/>
          <w:sz w:val="24"/>
          <w:szCs w:val="24"/>
          <w:shd w:val="clear" w:color="auto" w:fill="FFFFFF"/>
        </w:rPr>
        <w:t> (pp. 109-127). Emerald Publishing Limited.</w:t>
      </w:r>
    </w:p>
    <w:p w:rsidRPr="000E43D9" w:rsidR="003A7181" w:rsidP="003A7181" w:rsidRDefault="003A7181" w14:paraId="026CF104" w14:textId="77777777">
      <w:pPr>
        <w:spacing w:line="480" w:lineRule="auto"/>
        <w:ind w:left="720" w:hanging="720"/>
        <w:rPr>
          <w:rFonts w:ascii="Times New Roman" w:hAnsi="Times New Roman" w:cs="Times New Roman"/>
          <w:color w:val="222222"/>
          <w:sz w:val="24"/>
          <w:szCs w:val="24"/>
          <w:shd w:val="clear" w:color="auto" w:fill="FFFFFF"/>
        </w:rPr>
      </w:pPr>
      <w:r w:rsidRPr="000E43D9">
        <w:rPr>
          <w:rFonts w:ascii="Times New Roman" w:hAnsi="Times New Roman" w:cs="Times New Roman"/>
          <w:color w:val="222222"/>
          <w:sz w:val="24"/>
          <w:szCs w:val="24"/>
          <w:shd w:val="clear" w:color="auto" w:fill="FFFFFF"/>
        </w:rPr>
        <w:t>Breaugh, J., Rackwitz, M. and Hammerschmid, G., 2023. Leadership and institutional design in collaborative government digitalisation: Evidence from Belgium, Denmark, Estonia, Germany, and the UK. </w:t>
      </w:r>
      <w:r w:rsidRPr="000E43D9">
        <w:rPr>
          <w:rFonts w:ascii="Times New Roman" w:hAnsi="Times New Roman" w:cs="Times New Roman"/>
          <w:i/>
          <w:iCs/>
          <w:color w:val="222222"/>
          <w:sz w:val="24"/>
          <w:szCs w:val="24"/>
          <w:shd w:val="clear" w:color="auto" w:fill="FFFFFF"/>
        </w:rPr>
        <w:t>Government Information Quarterly</w:t>
      </w:r>
      <w:r w:rsidRPr="000E43D9">
        <w:rPr>
          <w:rFonts w:ascii="Times New Roman" w:hAnsi="Times New Roman" w:cs="Times New Roman"/>
          <w:color w:val="222222"/>
          <w:sz w:val="24"/>
          <w:szCs w:val="24"/>
          <w:shd w:val="clear" w:color="auto" w:fill="FFFFFF"/>
        </w:rPr>
        <w:t>, </w:t>
      </w:r>
      <w:r w:rsidRPr="000E43D9">
        <w:rPr>
          <w:rFonts w:ascii="Times New Roman" w:hAnsi="Times New Roman" w:cs="Times New Roman"/>
          <w:i/>
          <w:iCs/>
          <w:color w:val="222222"/>
          <w:sz w:val="24"/>
          <w:szCs w:val="24"/>
          <w:shd w:val="clear" w:color="auto" w:fill="FFFFFF"/>
        </w:rPr>
        <w:t>40</w:t>
      </w:r>
      <w:r w:rsidRPr="000E43D9">
        <w:rPr>
          <w:rFonts w:ascii="Times New Roman" w:hAnsi="Times New Roman" w:cs="Times New Roman"/>
          <w:color w:val="222222"/>
          <w:sz w:val="24"/>
          <w:szCs w:val="24"/>
          <w:shd w:val="clear" w:color="auto" w:fill="FFFFFF"/>
        </w:rPr>
        <w:t xml:space="preserve">(2), p.101788. </w:t>
      </w:r>
    </w:p>
    <w:p w:rsidRPr="000E43D9" w:rsidR="003A7181" w:rsidP="003A7181" w:rsidRDefault="003A7181" w14:paraId="2866DCC7" w14:textId="648B774F">
      <w:pPr>
        <w:spacing w:line="480" w:lineRule="auto"/>
        <w:ind w:left="720" w:hanging="720"/>
        <w:rPr>
          <w:rFonts w:ascii="Times New Roman" w:hAnsi="Times New Roman" w:cs="Times New Roman"/>
          <w:sz w:val="24"/>
          <w:szCs w:val="24"/>
        </w:rPr>
      </w:pPr>
      <w:r w:rsidRPr="000E43D9">
        <w:rPr>
          <w:rFonts w:ascii="Times New Roman" w:hAnsi="Times New Roman" w:cs="Times New Roman"/>
          <w:color w:val="222222"/>
          <w:sz w:val="24"/>
          <w:szCs w:val="24"/>
          <w:shd w:val="clear" w:color="auto" w:fill="FFFFFF"/>
        </w:rPr>
        <w:lastRenderedPageBreak/>
        <w:t>Knevel, J., Wilken, J.P. and Schippers, A., 2023. Social Workers Putting into Practice the Convention on the Rights of Persons with Disabilities. </w:t>
      </w:r>
      <w:r w:rsidRPr="000E43D9">
        <w:rPr>
          <w:rFonts w:ascii="Times New Roman" w:hAnsi="Times New Roman" w:cs="Times New Roman"/>
          <w:i/>
          <w:iCs/>
          <w:color w:val="222222"/>
          <w:sz w:val="24"/>
          <w:szCs w:val="24"/>
          <w:shd w:val="clear" w:color="auto" w:fill="FFFFFF"/>
        </w:rPr>
        <w:t>Journal of Human Rights and Social Work</w:t>
      </w:r>
      <w:r w:rsidRPr="000E43D9">
        <w:rPr>
          <w:rFonts w:ascii="Times New Roman" w:hAnsi="Times New Roman" w:cs="Times New Roman"/>
          <w:color w:val="222222"/>
          <w:sz w:val="24"/>
          <w:szCs w:val="24"/>
          <w:shd w:val="clear" w:color="auto" w:fill="FFFFFF"/>
        </w:rPr>
        <w:t>, pp.1-14.</w:t>
      </w:r>
    </w:p>
    <w:p w:rsidR="00B97FE7" w:rsidP="000E43D9" w:rsidRDefault="00B97FE7" w14:paraId="280CAFE4" w14:textId="1408112D">
      <w:pPr>
        <w:spacing w:line="480" w:lineRule="auto"/>
        <w:jc w:val="both"/>
        <w:rPr>
          <w:rFonts w:ascii="Times New Roman" w:hAnsi="Times New Roman" w:cs="Times New Roman"/>
          <w:sz w:val="24"/>
          <w:szCs w:val="24"/>
        </w:rPr>
      </w:pPr>
    </w:p>
    <w:p w:rsidR="00535B81" w:rsidP="000E43D9" w:rsidRDefault="00535B81" w14:paraId="14879F47" w14:textId="7E1BF48D">
      <w:pPr>
        <w:spacing w:line="480" w:lineRule="auto"/>
        <w:jc w:val="both"/>
        <w:rPr>
          <w:rFonts w:ascii="Times New Roman" w:hAnsi="Times New Roman" w:cs="Times New Roman"/>
          <w:sz w:val="24"/>
          <w:szCs w:val="24"/>
        </w:rPr>
      </w:pPr>
    </w:p>
    <w:p w:rsidRPr="000E43D9" w:rsidR="00535B81" w:rsidP="000E43D9" w:rsidRDefault="00535B81" w14:paraId="1181CE6B" w14:textId="77777777">
      <w:pPr>
        <w:spacing w:line="480" w:lineRule="auto"/>
        <w:jc w:val="both"/>
        <w:rPr>
          <w:rFonts w:ascii="Times New Roman" w:hAnsi="Times New Roman" w:cs="Times New Roman"/>
          <w:sz w:val="24"/>
          <w:szCs w:val="24"/>
        </w:rPr>
      </w:pPr>
      <w:bookmarkStart w:name="_GoBack" w:id="0"/>
      <w:bookmarkEnd w:id="0"/>
    </w:p>
    <w:p w:rsidRPr="000E43D9" w:rsidR="003C17BF" w:rsidP="000E43D9" w:rsidRDefault="003C17BF" w14:paraId="5D901375" w14:textId="48F4C0F0">
      <w:pPr>
        <w:spacing w:line="480" w:lineRule="auto"/>
        <w:jc w:val="center"/>
        <w:rPr>
          <w:rFonts w:ascii="Times New Roman" w:hAnsi="Times New Roman" w:cs="Times New Roman"/>
          <w:b/>
          <w:bCs/>
          <w:sz w:val="24"/>
          <w:szCs w:val="24"/>
        </w:rPr>
      </w:pPr>
      <w:r w:rsidRPr="000E43D9">
        <w:rPr>
          <w:rFonts w:ascii="Times New Roman" w:hAnsi="Times New Roman" w:cs="Times New Roman"/>
          <w:b/>
          <w:bCs/>
          <w:sz w:val="24"/>
          <w:szCs w:val="24"/>
        </w:rPr>
        <w:t>Element 3</w:t>
      </w:r>
    </w:p>
    <w:p w:rsidR="00535B81" w:rsidRDefault="00535B81" w14:paraId="643B2F59" w14:textId="77777777">
      <w:pPr>
        <w:rPr>
          <w:rFonts w:ascii="Times New Roman" w:hAnsi="Times New Roman" w:cs="Times New Roman"/>
          <w:sz w:val="24"/>
          <w:szCs w:val="24"/>
        </w:rPr>
      </w:pPr>
      <w:r>
        <w:rPr>
          <w:rFonts w:ascii="Times New Roman" w:hAnsi="Times New Roman" w:cs="Times New Roman"/>
          <w:sz w:val="24"/>
          <w:szCs w:val="24"/>
        </w:rPr>
        <w:br w:type="page"/>
      </w:r>
    </w:p>
    <w:p w:rsidRPr="000E43D9" w:rsidR="00B97FE7" w:rsidP="000E43D9" w:rsidRDefault="00535B81" w14:paraId="38CA3F42" w14:textId="61891D70">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667BEAC9" wp14:editId="1E2EC6CB">
            <wp:simplePos x="0" y="0"/>
            <wp:positionH relativeFrom="margin">
              <wp:align>center</wp:align>
            </wp:positionH>
            <wp:positionV relativeFrom="paragraph">
              <wp:posOffset>0</wp:posOffset>
            </wp:positionV>
            <wp:extent cx="6391275" cy="90377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board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91275" cy="9037744"/>
                    </a:xfrm>
                    <a:prstGeom prst="rect">
                      <a:avLst/>
                    </a:prstGeom>
                  </pic:spPr>
                </pic:pic>
              </a:graphicData>
            </a:graphic>
            <wp14:sizeRelH relativeFrom="margin">
              <wp14:pctWidth>0</wp14:pctWidth>
            </wp14:sizeRelH>
            <wp14:sizeRelV relativeFrom="margin">
              <wp14:pctHeight>0</wp14:pctHeight>
            </wp14:sizeRelV>
          </wp:anchor>
        </w:drawing>
      </w:r>
    </w:p>
    <w:sectPr w:rsidRPr="000E43D9" w:rsidR="00B97FE7">
      <w:head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5DF" w:rsidP="003A7181" w:rsidRDefault="00D265DF" w14:paraId="73ABC53F" w14:textId="77777777">
      <w:pPr>
        <w:spacing w:after="0" w:line="240" w:lineRule="auto"/>
      </w:pPr>
      <w:r>
        <w:separator/>
      </w:r>
    </w:p>
  </w:endnote>
  <w:endnote w:type="continuationSeparator" w:id="0">
    <w:p w:rsidR="00D265DF" w:rsidP="003A7181" w:rsidRDefault="00D265DF" w14:paraId="623276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5DF" w:rsidP="003A7181" w:rsidRDefault="00D265DF" w14:paraId="719268CD" w14:textId="77777777">
      <w:pPr>
        <w:spacing w:after="0" w:line="240" w:lineRule="auto"/>
      </w:pPr>
      <w:r>
        <w:separator/>
      </w:r>
    </w:p>
  </w:footnote>
  <w:footnote w:type="continuationSeparator" w:id="0">
    <w:p w:rsidR="00D265DF" w:rsidP="003A7181" w:rsidRDefault="00D265DF" w14:paraId="5000769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329293"/>
      <w:docPartObj>
        <w:docPartGallery w:val="Page Numbers (Top of Page)"/>
        <w:docPartUnique/>
      </w:docPartObj>
    </w:sdtPr>
    <w:sdtEndPr>
      <w:rPr>
        <w:noProof/>
      </w:rPr>
    </w:sdtEndPr>
    <w:sdtContent>
      <w:p w:rsidR="003A7181" w:rsidRDefault="003A7181" w14:paraId="4366C195" w14:textId="02D5BCEB">
        <w:pPr>
          <w:pStyle w:val="Header"/>
          <w:jc w:val="right"/>
        </w:pPr>
        <w:r>
          <w:t xml:space="preserve">    </w:t>
        </w:r>
        <w:r w:rsidRPr="003A7181">
          <w:rPr>
            <w:rFonts w:ascii="Times New Roman" w:hAnsi="Times New Roman" w:cs="Times New Roman"/>
            <w:sz w:val="24"/>
            <w:szCs w:val="24"/>
          </w:rPr>
          <w:t xml:space="preserve"> Legal Advice on Investment and The SRA Code of Conduct </w:t>
        </w:r>
        <w:r w:rsidRPr="003A7181">
          <w:rPr>
            <w:rFonts w:ascii="Times New Roman" w:hAnsi="Times New Roman" w:cs="Times New Roman"/>
            <w:sz w:val="24"/>
            <w:szCs w:val="24"/>
          </w:rPr>
          <w:fldChar w:fldCharType="begin"/>
        </w:r>
        <w:r w:rsidRPr="003A7181">
          <w:rPr>
            <w:rFonts w:ascii="Times New Roman" w:hAnsi="Times New Roman" w:cs="Times New Roman"/>
            <w:sz w:val="24"/>
            <w:szCs w:val="24"/>
          </w:rPr>
          <w:instrText xml:space="preserve"> PAGE   \* MERGEFORMAT </w:instrText>
        </w:r>
        <w:r w:rsidRPr="003A7181">
          <w:rPr>
            <w:rFonts w:ascii="Times New Roman" w:hAnsi="Times New Roman" w:cs="Times New Roman"/>
            <w:sz w:val="24"/>
            <w:szCs w:val="24"/>
          </w:rPr>
          <w:fldChar w:fldCharType="separate"/>
        </w:r>
        <w:r w:rsidR="00535B81">
          <w:rPr>
            <w:rFonts w:ascii="Times New Roman" w:hAnsi="Times New Roman" w:cs="Times New Roman"/>
            <w:noProof/>
            <w:sz w:val="24"/>
            <w:szCs w:val="24"/>
          </w:rPr>
          <w:t>8</w:t>
        </w:r>
        <w:r w:rsidRPr="003A7181">
          <w:rPr>
            <w:rFonts w:ascii="Times New Roman" w:hAnsi="Times New Roman" w:cs="Times New Roman"/>
            <w:noProof/>
            <w:sz w:val="24"/>
            <w:szCs w:val="24"/>
          </w:rPr>
          <w:fldChar w:fldCharType="end"/>
        </w:r>
      </w:p>
    </w:sdtContent>
  </w:sdt>
  <w:p w:rsidR="003A7181" w:rsidP="003A7181" w:rsidRDefault="003A7181" w14:paraId="2F784118"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642CF"/>
    <w:multiLevelType w:val="multilevel"/>
    <w:tmpl w:val="8D6CE7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879B0"/>
    <w:multiLevelType w:val="multilevel"/>
    <w:tmpl w:val="501EE0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BC7A14"/>
    <w:multiLevelType w:val="multilevel"/>
    <w:tmpl w:val="4DCE26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34109A"/>
    <w:multiLevelType w:val="multilevel"/>
    <w:tmpl w:val="46FA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6212A9"/>
    <w:multiLevelType w:val="multilevel"/>
    <w:tmpl w:val="3BAEE4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2F561C"/>
    <w:multiLevelType w:val="multilevel"/>
    <w:tmpl w:val="7424E6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C676B1"/>
    <w:multiLevelType w:val="multilevel"/>
    <w:tmpl w:val="8DA46A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787B1F"/>
    <w:multiLevelType w:val="multilevel"/>
    <w:tmpl w:val="29982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D927D8"/>
    <w:multiLevelType w:val="multilevel"/>
    <w:tmpl w:val="9DF06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736A4D"/>
    <w:multiLevelType w:val="multilevel"/>
    <w:tmpl w:val="BAE226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FD3EEC"/>
    <w:multiLevelType w:val="multilevel"/>
    <w:tmpl w:val="35D6BE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D51F94"/>
    <w:multiLevelType w:val="multilevel"/>
    <w:tmpl w:val="4212FD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776FB4"/>
    <w:multiLevelType w:val="multilevel"/>
    <w:tmpl w:val="12BCFA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EC7866"/>
    <w:multiLevelType w:val="multilevel"/>
    <w:tmpl w:val="760C30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413569"/>
    <w:multiLevelType w:val="multilevel"/>
    <w:tmpl w:val="89EED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55374B"/>
    <w:multiLevelType w:val="multilevel"/>
    <w:tmpl w:val="E89AE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0"/>
  </w:num>
  <w:num w:numId="4">
    <w:abstractNumId w:val="14"/>
  </w:num>
  <w:num w:numId="5">
    <w:abstractNumId w:val="8"/>
  </w:num>
  <w:num w:numId="6">
    <w:abstractNumId w:val="13"/>
  </w:num>
  <w:num w:numId="7">
    <w:abstractNumId w:val="12"/>
  </w:num>
  <w:num w:numId="8">
    <w:abstractNumId w:val="2"/>
  </w:num>
  <w:num w:numId="9">
    <w:abstractNumId w:val="4"/>
  </w:num>
  <w:num w:numId="10">
    <w:abstractNumId w:val="7"/>
  </w:num>
  <w:num w:numId="11">
    <w:abstractNumId w:val="0"/>
  </w:num>
  <w:num w:numId="12">
    <w:abstractNumId w:val="11"/>
  </w:num>
  <w:num w:numId="13">
    <w:abstractNumId w:val="9"/>
  </w:num>
  <w:num w:numId="14">
    <w:abstractNumId w:val="1"/>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268"/>
    <w:rsid w:val="000E43D9"/>
    <w:rsid w:val="002A7FCA"/>
    <w:rsid w:val="003A7181"/>
    <w:rsid w:val="003C17BF"/>
    <w:rsid w:val="00535B81"/>
    <w:rsid w:val="005B0F81"/>
    <w:rsid w:val="005F0622"/>
    <w:rsid w:val="009734F1"/>
    <w:rsid w:val="00B97FE7"/>
    <w:rsid w:val="00BF4268"/>
    <w:rsid w:val="00C41D66"/>
    <w:rsid w:val="00D265DF"/>
    <w:rsid w:val="08EBCF05"/>
    <w:rsid w:val="4EA55496"/>
    <w:rsid w:val="7E919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996CA"/>
  <w15:chartTrackingRefBased/>
  <w15:docId w15:val="{99B752CA-8BFC-4153-811A-38EA8216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F4268"/>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Hyperlink">
    <w:name w:val="Hyperlink"/>
    <w:basedOn w:val="DefaultParagraphFont"/>
    <w:uiPriority w:val="99"/>
    <w:unhideWhenUsed/>
    <w:rsid w:val="00BF4268"/>
    <w:rPr>
      <w:color w:val="0000FF"/>
      <w:u w:val="single"/>
    </w:rPr>
  </w:style>
  <w:style w:type="paragraph" w:styleId="Header">
    <w:name w:val="header"/>
    <w:basedOn w:val="Normal"/>
    <w:link w:val="HeaderChar"/>
    <w:uiPriority w:val="99"/>
    <w:unhideWhenUsed/>
    <w:rsid w:val="003A7181"/>
    <w:pPr>
      <w:tabs>
        <w:tab w:val="center" w:pos="4680"/>
        <w:tab w:val="right" w:pos="9360"/>
      </w:tabs>
      <w:spacing w:after="0" w:line="240" w:lineRule="auto"/>
    </w:pPr>
  </w:style>
  <w:style w:type="character" w:styleId="HeaderChar" w:customStyle="1">
    <w:name w:val="Header Char"/>
    <w:basedOn w:val="DefaultParagraphFont"/>
    <w:link w:val="Header"/>
    <w:uiPriority w:val="99"/>
    <w:rsid w:val="003A7181"/>
  </w:style>
  <w:style w:type="paragraph" w:styleId="Footer">
    <w:name w:val="footer"/>
    <w:basedOn w:val="Normal"/>
    <w:link w:val="FooterChar"/>
    <w:uiPriority w:val="99"/>
    <w:unhideWhenUsed/>
    <w:rsid w:val="003A7181"/>
    <w:pPr>
      <w:tabs>
        <w:tab w:val="center" w:pos="4680"/>
        <w:tab w:val="right" w:pos="9360"/>
      </w:tabs>
      <w:spacing w:after="0" w:line="240" w:lineRule="auto"/>
    </w:pPr>
  </w:style>
  <w:style w:type="character" w:styleId="FooterChar" w:customStyle="1">
    <w:name w:val="Footer Char"/>
    <w:basedOn w:val="DefaultParagraphFont"/>
    <w:link w:val="Footer"/>
    <w:uiPriority w:val="99"/>
    <w:rsid w:val="003A7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5577">
      <w:bodyDiv w:val="1"/>
      <w:marLeft w:val="0"/>
      <w:marRight w:val="0"/>
      <w:marTop w:val="0"/>
      <w:marBottom w:val="0"/>
      <w:divBdr>
        <w:top w:val="none" w:sz="0" w:space="0" w:color="auto"/>
        <w:left w:val="none" w:sz="0" w:space="0" w:color="auto"/>
        <w:bottom w:val="none" w:sz="0" w:space="0" w:color="auto"/>
        <w:right w:val="none" w:sz="0" w:space="0" w:color="auto"/>
      </w:divBdr>
    </w:div>
    <w:div w:id="91555495">
      <w:bodyDiv w:val="1"/>
      <w:marLeft w:val="0"/>
      <w:marRight w:val="0"/>
      <w:marTop w:val="0"/>
      <w:marBottom w:val="0"/>
      <w:divBdr>
        <w:top w:val="none" w:sz="0" w:space="0" w:color="auto"/>
        <w:left w:val="none" w:sz="0" w:space="0" w:color="auto"/>
        <w:bottom w:val="none" w:sz="0" w:space="0" w:color="auto"/>
        <w:right w:val="none" w:sz="0" w:space="0" w:color="auto"/>
      </w:divBdr>
    </w:div>
    <w:div w:id="1206676046">
      <w:bodyDiv w:val="1"/>
      <w:marLeft w:val="0"/>
      <w:marRight w:val="0"/>
      <w:marTop w:val="0"/>
      <w:marBottom w:val="0"/>
      <w:divBdr>
        <w:top w:val="none" w:sz="0" w:space="0" w:color="auto"/>
        <w:left w:val="none" w:sz="0" w:space="0" w:color="auto"/>
        <w:bottom w:val="none" w:sz="0" w:space="0" w:color="auto"/>
        <w:right w:val="none" w:sz="0" w:space="0" w:color="auto"/>
      </w:divBdr>
    </w:div>
    <w:div w:id="1330980185">
      <w:bodyDiv w:val="1"/>
      <w:marLeft w:val="0"/>
      <w:marRight w:val="0"/>
      <w:marTop w:val="0"/>
      <w:marBottom w:val="0"/>
      <w:divBdr>
        <w:top w:val="none" w:sz="0" w:space="0" w:color="auto"/>
        <w:left w:val="none" w:sz="0" w:space="0" w:color="auto"/>
        <w:bottom w:val="none" w:sz="0" w:space="0" w:color="auto"/>
        <w:right w:val="none" w:sz="0" w:space="0" w:color="auto"/>
      </w:divBdr>
    </w:div>
    <w:div w:id="151376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ettings" Target="settings.xml" Id="rId3" /><Relationship Type="http://schemas.openxmlformats.org/officeDocument/2006/relationships/hyperlink" Target="mailto:masoom.ashraf@solicitor.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glossaryDocument" Target="glossary/document.xml" Id="Ra618970fe7ab499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2181526-32c3-4bba-8682-a60e3e24bb09}"/>
      </w:docPartPr>
      <w:docPartBody>
        <w:p w14:paraId="1DDD517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Kelvin Manwa</dc:creator>
  <keywords/>
  <dc:description/>
  <lastModifiedBy>Masoom Ashraf (2225233)</lastModifiedBy>
  <revision>4</revision>
  <dcterms:created xsi:type="dcterms:W3CDTF">2023-07-31T12:10:00.0000000Z</dcterms:created>
  <dcterms:modified xsi:type="dcterms:W3CDTF">2023-07-31T13:47:35.3124916Z</dcterms:modified>
</coreProperties>
</file>