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823DB" w14:textId="77777777" w:rsidR="003040D0" w:rsidRPr="00C558D9" w:rsidRDefault="003040D0" w:rsidP="000C1AA3">
      <w:pPr>
        <w:spacing w:line="480" w:lineRule="auto"/>
        <w:jc w:val="both"/>
        <w:rPr>
          <w:rFonts w:ascii="Times New Roman" w:hAnsi="Times New Roman" w:cs="Times New Roman"/>
          <w:sz w:val="24"/>
          <w:szCs w:val="24"/>
        </w:rPr>
      </w:pPr>
    </w:p>
    <w:p w14:paraId="725462B2" w14:textId="7A75805B" w:rsidR="003040D0" w:rsidRPr="00770919" w:rsidRDefault="00A422DF" w:rsidP="000C1AA3">
      <w:pPr>
        <w:spacing w:line="480" w:lineRule="auto"/>
        <w:jc w:val="center"/>
        <w:rPr>
          <w:rFonts w:ascii="Times New Roman" w:hAnsi="Times New Roman" w:cs="Times New Roman"/>
          <w:sz w:val="28"/>
          <w:szCs w:val="28"/>
        </w:rPr>
      </w:pPr>
      <w:r w:rsidRPr="00770919">
        <w:rPr>
          <w:rFonts w:ascii="Times New Roman" w:hAnsi="Times New Roman" w:cs="Times New Roman"/>
          <w:noProof/>
          <w:sz w:val="28"/>
          <w:szCs w:val="28"/>
        </w:rPr>
        <w:drawing>
          <wp:inline distT="0" distB="0" distL="0" distR="0" wp14:anchorId="1B2CCCC7" wp14:editId="0211A863">
            <wp:extent cx="2487295" cy="932815"/>
            <wp:effectExtent l="0" t="0" r="8255" b="635"/>
            <wp:docPr id="2051596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7295" cy="932815"/>
                    </a:xfrm>
                    <a:prstGeom prst="rect">
                      <a:avLst/>
                    </a:prstGeom>
                    <a:noFill/>
                  </pic:spPr>
                </pic:pic>
              </a:graphicData>
            </a:graphic>
          </wp:inline>
        </w:drawing>
      </w:r>
    </w:p>
    <w:p w14:paraId="2A5B3436" w14:textId="77777777" w:rsidR="003040D0" w:rsidRPr="00770919" w:rsidRDefault="003040D0" w:rsidP="000C1AA3">
      <w:pPr>
        <w:spacing w:line="480" w:lineRule="auto"/>
        <w:jc w:val="both"/>
        <w:rPr>
          <w:rFonts w:ascii="Times New Roman" w:hAnsi="Times New Roman" w:cs="Times New Roman"/>
          <w:sz w:val="28"/>
          <w:szCs w:val="28"/>
        </w:rPr>
      </w:pPr>
    </w:p>
    <w:p w14:paraId="07EEC4AD" w14:textId="77777777" w:rsidR="003040D0" w:rsidRPr="00770919" w:rsidRDefault="003448DC" w:rsidP="000C1AA3">
      <w:pPr>
        <w:spacing w:after="240" w:line="480" w:lineRule="auto"/>
        <w:jc w:val="center"/>
        <w:rPr>
          <w:rFonts w:ascii="Times New Roman" w:hAnsi="Times New Roman" w:cs="Times New Roman"/>
          <w:sz w:val="24"/>
          <w:szCs w:val="24"/>
        </w:rPr>
      </w:pPr>
      <w:r w:rsidRPr="00770919">
        <w:rPr>
          <w:rFonts w:ascii="Times New Roman" w:hAnsi="Times New Roman" w:cs="Times New Roman"/>
          <w:b/>
          <w:bCs/>
          <w:sz w:val="24"/>
          <w:szCs w:val="24"/>
        </w:rPr>
        <w:t>UNIVERSITY OF WALES TRINITY SAINT DAVID</w:t>
      </w:r>
    </w:p>
    <w:p w14:paraId="6DFBD824" w14:textId="78C39026" w:rsidR="003040D0" w:rsidRPr="00770919" w:rsidRDefault="003448DC" w:rsidP="000C1AA3">
      <w:pPr>
        <w:spacing w:after="240" w:line="480" w:lineRule="auto"/>
        <w:jc w:val="center"/>
        <w:rPr>
          <w:rFonts w:ascii="Times New Roman" w:hAnsi="Times New Roman" w:cs="Times New Roman"/>
          <w:sz w:val="24"/>
          <w:szCs w:val="24"/>
        </w:rPr>
      </w:pPr>
      <w:r w:rsidRPr="00770919">
        <w:rPr>
          <w:rFonts w:ascii="Times New Roman" w:hAnsi="Times New Roman" w:cs="Times New Roman"/>
          <w:b/>
          <w:bCs/>
          <w:sz w:val="24"/>
          <w:szCs w:val="24"/>
        </w:rPr>
        <w:t xml:space="preserve">MBA </w:t>
      </w:r>
      <w:r w:rsidR="00FF381A" w:rsidRPr="00770919">
        <w:rPr>
          <w:rFonts w:ascii="Times New Roman" w:hAnsi="Times New Roman" w:cs="Times New Roman"/>
          <w:b/>
          <w:bCs/>
          <w:sz w:val="24"/>
          <w:szCs w:val="24"/>
        </w:rPr>
        <w:t>-</w:t>
      </w:r>
      <w:r w:rsidRPr="00770919">
        <w:rPr>
          <w:rFonts w:ascii="Times New Roman" w:hAnsi="Times New Roman" w:cs="Times New Roman"/>
          <w:b/>
          <w:bCs/>
          <w:sz w:val="24"/>
          <w:szCs w:val="24"/>
        </w:rPr>
        <w:t xml:space="preserve"> Business Research</w:t>
      </w:r>
    </w:p>
    <w:p w14:paraId="1D43A18B" w14:textId="77777777" w:rsidR="003040D0" w:rsidRPr="00770919" w:rsidRDefault="003448DC" w:rsidP="000C1AA3">
      <w:pPr>
        <w:spacing w:line="480" w:lineRule="auto"/>
        <w:jc w:val="center"/>
        <w:rPr>
          <w:rFonts w:ascii="Times New Roman" w:hAnsi="Times New Roman" w:cs="Times New Roman"/>
          <w:sz w:val="28"/>
          <w:szCs w:val="28"/>
          <w:u w:val="single"/>
        </w:rPr>
      </w:pPr>
      <w:r w:rsidRPr="00770919">
        <w:rPr>
          <w:rFonts w:ascii="Times New Roman" w:hAnsi="Times New Roman" w:cs="Times New Roman"/>
          <w:b/>
          <w:bCs/>
          <w:sz w:val="28"/>
          <w:szCs w:val="28"/>
          <w:u w:val="single"/>
        </w:rPr>
        <w:t>Research Proposal Report</w:t>
      </w:r>
    </w:p>
    <w:p w14:paraId="46991382" w14:textId="77777777" w:rsidR="003040D0" w:rsidRPr="00770919" w:rsidRDefault="003040D0" w:rsidP="000C1AA3">
      <w:pPr>
        <w:spacing w:line="480" w:lineRule="auto"/>
        <w:jc w:val="center"/>
        <w:rPr>
          <w:rFonts w:ascii="Times New Roman" w:hAnsi="Times New Roman" w:cs="Times New Roman"/>
          <w:sz w:val="28"/>
          <w:szCs w:val="28"/>
        </w:rPr>
      </w:pPr>
    </w:p>
    <w:p w14:paraId="2F31C2BB" w14:textId="67172639" w:rsidR="003040D0" w:rsidRPr="00770919" w:rsidRDefault="003448DC" w:rsidP="000C1AA3">
      <w:pPr>
        <w:spacing w:after="480" w:line="480" w:lineRule="auto"/>
        <w:jc w:val="center"/>
        <w:rPr>
          <w:rFonts w:ascii="Times New Roman" w:hAnsi="Times New Roman" w:cs="Times New Roman"/>
          <w:sz w:val="28"/>
          <w:szCs w:val="28"/>
        </w:rPr>
      </w:pPr>
      <w:r w:rsidRPr="00770919">
        <w:rPr>
          <w:rFonts w:ascii="Times New Roman" w:hAnsi="Times New Roman" w:cs="Times New Roman"/>
          <w:b/>
          <w:bCs/>
          <w:sz w:val="28"/>
          <w:szCs w:val="28"/>
        </w:rPr>
        <w:t>The Influence of Managerial Communication Style on Employee Retention Intentions: A Qualitative Study of Frontline Employees in the UK Large-Format Retail Sector</w:t>
      </w:r>
    </w:p>
    <w:tbl>
      <w:tblPr>
        <w:tblStyle w:val="TableGrid"/>
        <w:tblW w:w="8400" w:type="dxa"/>
        <w:jc w:val="center"/>
        <w:tblLook w:val="04A0" w:firstRow="1" w:lastRow="0" w:firstColumn="1" w:lastColumn="0" w:noHBand="0" w:noVBand="1"/>
      </w:tblPr>
      <w:tblGrid>
        <w:gridCol w:w="3000"/>
        <w:gridCol w:w="5400"/>
      </w:tblGrid>
      <w:tr w:rsidR="003040D0" w:rsidRPr="00770919" w14:paraId="0BE24EA5" w14:textId="77777777" w:rsidTr="00BE0246">
        <w:trPr>
          <w:jc w:val="center"/>
        </w:trPr>
        <w:tc>
          <w:tcPr>
            <w:tcW w:w="3000" w:type="dxa"/>
          </w:tcPr>
          <w:p w14:paraId="23084F49" w14:textId="77777777" w:rsidR="003040D0" w:rsidRPr="00770919" w:rsidRDefault="003448DC" w:rsidP="000C1AA3">
            <w:pPr>
              <w:spacing w:line="480" w:lineRule="auto"/>
              <w:jc w:val="both"/>
              <w:rPr>
                <w:rFonts w:ascii="Times New Roman" w:hAnsi="Times New Roman" w:cs="Times New Roman"/>
                <w:sz w:val="28"/>
                <w:szCs w:val="28"/>
              </w:rPr>
            </w:pPr>
            <w:r w:rsidRPr="00770919">
              <w:rPr>
                <w:rFonts w:ascii="Times New Roman" w:hAnsi="Times New Roman" w:cs="Times New Roman"/>
                <w:b/>
                <w:bCs/>
                <w:sz w:val="28"/>
                <w:szCs w:val="28"/>
              </w:rPr>
              <w:t>Student Name:</w:t>
            </w:r>
          </w:p>
        </w:tc>
        <w:tc>
          <w:tcPr>
            <w:tcW w:w="5400" w:type="dxa"/>
          </w:tcPr>
          <w:p w14:paraId="10D664B6" w14:textId="0ECDA1F2" w:rsidR="003040D0" w:rsidRPr="00770919" w:rsidRDefault="00B460C1" w:rsidP="000C1AA3">
            <w:pPr>
              <w:spacing w:line="480" w:lineRule="auto"/>
              <w:jc w:val="both"/>
              <w:rPr>
                <w:rFonts w:ascii="Times New Roman" w:hAnsi="Times New Roman" w:cs="Times New Roman"/>
                <w:sz w:val="28"/>
                <w:szCs w:val="28"/>
              </w:rPr>
            </w:pPr>
            <w:r w:rsidRPr="00770919">
              <w:rPr>
                <w:rFonts w:ascii="Times New Roman" w:hAnsi="Times New Roman" w:cs="Times New Roman"/>
                <w:sz w:val="28"/>
                <w:szCs w:val="28"/>
              </w:rPr>
              <w:t>Mahbuba Akter Baly</w:t>
            </w:r>
          </w:p>
        </w:tc>
      </w:tr>
      <w:tr w:rsidR="003040D0" w:rsidRPr="00770919" w14:paraId="20ABE269" w14:textId="77777777" w:rsidTr="00BE0246">
        <w:trPr>
          <w:jc w:val="center"/>
        </w:trPr>
        <w:tc>
          <w:tcPr>
            <w:tcW w:w="3000" w:type="dxa"/>
          </w:tcPr>
          <w:p w14:paraId="03EFD016" w14:textId="77777777" w:rsidR="003040D0" w:rsidRPr="00770919" w:rsidRDefault="003448DC" w:rsidP="000C1AA3">
            <w:pPr>
              <w:spacing w:line="480" w:lineRule="auto"/>
              <w:jc w:val="both"/>
              <w:rPr>
                <w:rFonts w:ascii="Times New Roman" w:hAnsi="Times New Roman" w:cs="Times New Roman"/>
                <w:sz w:val="28"/>
                <w:szCs w:val="28"/>
              </w:rPr>
            </w:pPr>
            <w:r w:rsidRPr="00770919">
              <w:rPr>
                <w:rFonts w:ascii="Times New Roman" w:hAnsi="Times New Roman" w:cs="Times New Roman"/>
                <w:b/>
                <w:bCs/>
                <w:sz w:val="28"/>
                <w:szCs w:val="28"/>
              </w:rPr>
              <w:t>Student ID:</w:t>
            </w:r>
          </w:p>
        </w:tc>
        <w:tc>
          <w:tcPr>
            <w:tcW w:w="5400" w:type="dxa"/>
          </w:tcPr>
          <w:p w14:paraId="220E7BB0" w14:textId="18A2E1EB" w:rsidR="003040D0" w:rsidRPr="00770919" w:rsidRDefault="00B460C1" w:rsidP="000C1AA3">
            <w:pPr>
              <w:spacing w:line="480" w:lineRule="auto"/>
              <w:jc w:val="both"/>
              <w:rPr>
                <w:rFonts w:ascii="Times New Roman" w:hAnsi="Times New Roman" w:cs="Times New Roman"/>
                <w:sz w:val="28"/>
                <w:szCs w:val="28"/>
              </w:rPr>
            </w:pPr>
            <w:r w:rsidRPr="00770919">
              <w:rPr>
                <w:rFonts w:ascii="Times New Roman" w:hAnsi="Times New Roman" w:cs="Times New Roman"/>
                <w:sz w:val="28"/>
                <w:szCs w:val="28"/>
              </w:rPr>
              <w:t>2514693</w:t>
            </w:r>
          </w:p>
        </w:tc>
      </w:tr>
    </w:tbl>
    <w:p w14:paraId="4F181FDD" w14:textId="77777777" w:rsidR="003040D0" w:rsidRPr="00770919" w:rsidRDefault="003448DC" w:rsidP="000C1AA3">
      <w:pPr>
        <w:spacing w:line="480" w:lineRule="auto"/>
        <w:jc w:val="both"/>
        <w:rPr>
          <w:rFonts w:ascii="Times New Roman" w:hAnsi="Times New Roman" w:cs="Times New Roman"/>
          <w:sz w:val="28"/>
          <w:szCs w:val="28"/>
        </w:rPr>
      </w:pPr>
      <w:r w:rsidRPr="00770919">
        <w:rPr>
          <w:rFonts w:ascii="Times New Roman" w:hAnsi="Times New Roman" w:cs="Times New Roman"/>
          <w:sz w:val="28"/>
          <w:szCs w:val="28"/>
        </w:rPr>
        <w:br w:type="page"/>
      </w:r>
    </w:p>
    <w:p w14:paraId="6B8B3DD2" w14:textId="77777777" w:rsidR="003040D0" w:rsidRPr="00BF7687" w:rsidRDefault="003448DC" w:rsidP="000C1AA3">
      <w:pPr>
        <w:pStyle w:val="Heading1"/>
        <w:spacing w:line="480" w:lineRule="auto"/>
        <w:jc w:val="both"/>
      </w:pPr>
      <w:bookmarkStart w:id="0" w:name="_Toc225803588"/>
      <w:r w:rsidRPr="00C558D9">
        <w:lastRenderedPageBreak/>
        <w:t>Abstract</w:t>
      </w:r>
      <w:bookmarkEnd w:id="0"/>
    </w:p>
    <w:p w14:paraId="4F937D36" w14:textId="37150D99" w:rsidR="003040D0" w:rsidRPr="00C558D9" w:rsidRDefault="00F06F36"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issue of employee retention in the UK large-format retail sector has become a significant operational and strategic concern, as employee turnover has steadily increased by a significant margin each year compared to similar service sectors. Although previous studies have examined the retention process in terms of pay structure, job satisfaction and organisational commitment, the contribution of managerial communication style as a direct antecedent of frontline employees' retention intentions has not been well studied. This paper shall explore the perceptions and experiences of frontline workers in UK supermarkets and department stores, in this case Tesco, Sainsbury, Marks and Spencer and John Lewis, </w:t>
      </w:r>
      <w:r w:rsidR="009A306E" w:rsidRPr="00C558D9">
        <w:rPr>
          <w:rFonts w:ascii="Times New Roman" w:hAnsi="Times New Roman" w:cs="Times New Roman"/>
          <w:sz w:val="24"/>
          <w:szCs w:val="24"/>
        </w:rPr>
        <w:t>about</w:t>
      </w:r>
      <w:r w:rsidRPr="00C558D9">
        <w:rPr>
          <w:rFonts w:ascii="Times New Roman" w:hAnsi="Times New Roman" w:cs="Times New Roman"/>
          <w:sz w:val="24"/>
          <w:szCs w:val="24"/>
        </w:rPr>
        <w:t xml:space="preserve"> the communication behaviours of their line managers, and how these experiences influence their intentions to stay with or quit their organisations. Based on the interpretivist paradigm and qualitative methodology, the proposed study will use 8 to 10 semi-structured interviews of purposefully selected frontline and supervisory workers. The reflexive framework of thematic analysis by Braun and Clarke (2006; 2019) will be used to analyse the data. It is expected that the findings will yield new conceptual insights into the communication-retention relationship, providing empirically sound information to retail managers and HR practitioners </w:t>
      </w:r>
      <w:r w:rsidR="009A306E" w:rsidRPr="00C558D9">
        <w:rPr>
          <w:rFonts w:ascii="Times New Roman" w:hAnsi="Times New Roman" w:cs="Times New Roman"/>
          <w:sz w:val="24"/>
          <w:szCs w:val="24"/>
        </w:rPr>
        <w:t>seeking to mitigate voluntary turnover through</w:t>
      </w:r>
      <w:r w:rsidRPr="00C558D9">
        <w:rPr>
          <w:rFonts w:ascii="Times New Roman" w:hAnsi="Times New Roman" w:cs="Times New Roman"/>
          <w:sz w:val="24"/>
          <w:szCs w:val="24"/>
        </w:rPr>
        <w:t xml:space="preserve"> communication-driven interventions.</w:t>
      </w:r>
      <w:r w:rsidR="003448DC" w:rsidRPr="00C558D9">
        <w:rPr>
          <w:rFonts w:ascii="Times New Roman" w:hAnsi="Times New Roman" w:cs="Times New Roman"/>
          <w:sz w:val="24"/>
          <w:szCs w:val="24"/>
        </w:rPr>
        <w:br w:type="page"/>
      </w:r>
    </w:p>
    <w:sdt>
      <w:sdtPr>
        <w:rPr>
          <w:rFonts w:asciiTheme="minorHAnsi" w:eastAsiaTheme="minorEastAsia" w:hAnsiTheme="minorHAnsi" w:cstheme="minorBidi"/>
          <w:b w:val="0"/>
          <w:bCs w:val="0"/>
          <w:color w:val="auto"/>
          <w:sz w:val="22"/>
          <w:szCs w:val="22"/>
        </w:rPr>
        <w:id w:val="228502822"/>
        <w:docPartObj>
          <w:docPartGallery w:val="Table of Contents"/>
          <w:docPartUnique/>
        </w:docPartObj>
      </w:sdtPr>
      <w:sdtEndPr>
        <w:rPr>
          <w:rFonts w:ascii="Times New Roman" w:hAnsi="Times New Roman" w:cs="Times New Roman"/>
          <w:noProof/>
          <w:sz w:val="24"/>
          <w:szCs w:val="24"/>
        </w:rPr>
      </w:sdtEndPr>
      <w:sdtContent>
        <w:p w14:paraId="08C0EE48" w14:textId="2DBEABBD" w:rsidR="00407FC4" w:rsidRPr="00BF7687" w:rsidRDefault="00407FC4" w:rsidP="000C1AA3">
          <w:pPr>
            <w:pStyle w:val="Heading1"/>
            <w:spacing w:line="480" w:lineRule="auto"/>
            <w:jc w:val="both"/>
          </w:pPr>
          <w:r w:rsidRPr="00C558D9">
            <w:t>Table of Contents</w:t>
          </w:r>
        </w:p>
        <w:p w14:paraId="4C5D4A36" w14:textId="05DA1E7F" w:rsidR="00407FC4" w:rsidRPr="00C558D9" w:rsidRDefault="00407FC4" w:rsidP="000C1AA3">
          <w:pPr>
            <w:pStyle w:val="TOC1"/>
            <w:tabs>
              <w:tab w:val="right" w:leader="dot" w:pos="8296"/>
            </w:tabs>
            <w:spacing w:line="480" w:lineRule="auto"/>
            <w:jc w:val="both"/>
            <w:rPr>
              <w:rFonts w:ascii="Times New Roman" w:hAnsi="Times New Roman" w:cs="Times New Roman"/>
              <w:noProof/>
              <w:sz w:val="24"/>
              <w:szCs w:val="24"/>
            </w:rPr>
          </w:pPr>
          <w:r w:rsidRPr="00C558D9">
            <w:rPr>
              <w:rFonts w:ascii="Times New Roman" w:hAnsi="Times New Roman" w:cs="Times New Roman"/>
              <w:sz w:val="24"/>
              <w:szCs w:val="24"/>
            </w:rPr>
            <w:fldChar w:fldCharType="begin"/>
          </w:r>
          <w:r w:rsidRPr="00C558D9">
            <w:rPr>
              <w:rFonts w:ascii="Times New Roman" w:hAnsi="Times New Roman" w:cs="Times New Roman"/>
              <w:sz w:val="24"/>
              <w:szCs w:val="24"/>
            </w:rPr>
            <w:instrText xml:space="preserve"> TOC \o "1-3" \h \z \u </w:instrText>
          </w:r>
          <w:r w:rsidRPr="00C558D9">
            <w:rPr>
              <w:rFonts w:ascii="Times New Roman" w:hAnsi="Times New Roman" w:cs="Times New Roman"/>
              <w:sz w:val="24"/>
              <w:szCs w:val="24"/>
            </w:rPr>
            <w:fldChar w:fldCharType="separate"/>
          </w:r>
          <w:hyperlink w:anchor="_Toc225803588" w:history="1">
            <w:r w:rsidRPr="00C558D9">
              <w:rPr>
                <w:rStyle w:val="Hyperlink"/>
                <w:rFonts w:ascii="Times New Roman" w:hAnsi="Times New Roman" w:cs="Times New Roman"/>
                <w:noProof/>
                <w:sz w:val="24"/>
                <w:szCs w:val="24"/>
              </w:rPr>
              <w:t>Abstract</w:t>
            </w:r>
            <w:r w:rsidRPr="00C558D9">
              <w:rPr>
                <w:rFonts w:ascii="Times New Roman" w:hAnsi="Times New Roman" w:cs="Times New Roman"/>
                <w:noProof/>
                <w:webHidden/>
                <w:sz w:val="24"/>
                <w:szCs w:val="24"/>
              </w:rPr>
              <w:tab/>
            </w:r>
            <w:r w:rsidRPr="00C558D9">
              <w:rPr>
                <w:rFonts w:ascii="Times New Roman" w:hAnsi="Times New Roman" w:cs="Times New Roman"/>
                <w:noProof/>
                <w:webHidden/>
                <w:sz w:val="24"/>
                <w:szCs w:val="24"/>
              </w:rPr>
              <w:fldChar w:fldCharType="begin"/>
            </w:r>
            <w:r w:rsidRPr="00C558D9">
              <w:rPr>
                <w:rFonts w:ascii="Times New Roman" w:hAnsi="Times New Roman" w:cs="Times New Roman"/>
                <w:noProof/>
                <w:webHidden/>
                <w:sz w:val="24"/>
                <w:szCs w:val="24"/>
              </w:rPr>
              <w:instrText xml:space="preserve"> PAGEREF _Toc225803588 \h </w:instrText>
            </w:r>
            <w:r w:rsidRPr="00C558D9">
              <w:rPr>
                <w:rFonts w:ascii="Times New Roman" w:hAnsi="Times New Roman" w:cs="Times New Roman"/>
                <w:noProof/>
                <w:webHidden/>
                <w:sz w:val="24"/>
                <w:szCs w:val="24"/>
              </w:rPr>
            </w:r>
            <w:r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w:t>
            </w:r>
            <w:r w:rsidRPr="00C558D9">
              <w:rPr>
                <w:rFonts w:ascii="Times New Roman" w:hAnsi="Times New Roman" w:cs="Times New Roman"/>
                <w:noProof/>
                <w:webHidden/>
                <w:sz w:val="24"/>
                <w:szCs w:val="24"/>
              </w:rPr>
              <w:fldChar w:fldCharType="end"/>
            </w:r>
          </w:hyperlink>
        </w:p>
        <w:p w14:paraId="31F4CB97" w14:textId="4EC3B0FA" w:rsidR="00407FC4" w:rsidRPr="00C558D9" w:rsidRDefault="00000000" w:rsidP="000C1AA3">
          <w:pPr>
            <w:pStyle w:val="TOC1"/>
            <w:tabs>
              <w:tab w:val="right" w:leader="dot" w:pos="8296"/>
            </w:tabs>
            <w:spacing w:line="480" w:lineRule="auto"/>
            <w:jc w:val="both"/>
            <w:rPr>
              <w:rFonts w:ascii="Times New Roman" w:hAnsi="Times New Roman" w:cs="Times New Roman"/>
              <w:noProof/>
              <w:sz w:val="24"/>
              <w:szCs w:val="24"/>
            </w:rPr>
          </w:pPr>
          <w:hyperlink w:anchor="_Toc225803589" w:history="1">
            <w:r w:rsidR="00407FC4" w:rsidRPr="00C558D9">
              <w:rPr>
                <w:rStyle w:val="Hyperlink"/>
                <w:rFonts w:ascii="Times New Roman" w:hAnsi="Times New Roman" w:cs="Times New Roman"/>
                <w:noProof/>
                <w:sz w:val="24"/>
                <w:szCs w:val="24"/>
              </w:rPr>
              <w:t>Section 1: Introduction</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_Toc225803589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5</w:t>
            </w:r>
            <w:r w:rsidR="00407FC4" w:rsidRPr="00C558D9">
              <w:rPr>
                <w:rFonts w:ascii="Times New Roman" w:hAnsi="Times New Roman" w:cs="Times New Roman"/>
                <w:noProof/>
                <w:webHidden/>
                <w:sz w:val="24"/>
                <w:szCs w:val="24"/>
              </w:rPr>
              <w:fldChar w:fldCharType="end"/>
            </w:r>
          </w:hyperlink>
        </w:p>
        <w:p w14:paraId="17332EC2" w14:textId="6AB12C22"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590" w:history="1">
            <w:r w:rsidR="00407FC4" w:rsidRPr="00C558D9">
              <w:rPr>
                <w:rStyle w:val="Hyperlink"/>
                <w:rFonts w:ascii="Times New Roman" w:hAnsi="Times New Roman" w:cs="Times New Roman"/>
                <w:noProof/>
                <w:sz w:val="24"/>
                <w:szCs w:val="24"/>
              </w:rPr>
              <w:t>1.1 Contextual Background</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_Toc225803590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5</w:t>
            </w:r>
            <w:r w:rsidR="00407FC4" w:rsidRPr="00C558D9">
              <w:rPr>
                <w:rFonts w:ascii="Times New Roman" w:hAnsi="Times New Roman" w:cs="Times New Roman"/>
                <w:noProof/>
                <w:webHidden/>
                <w:sz w:val="24"/>
                <w:szCs w:val="24"/>
              </w:rPr>
              <w:fldChar w:fldCharType="end"/>
            </w:r>
          </w:hyperlink>
        </w:p>
        <w:p w14:paraId="21958638" w14:textId="22F1786C"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591" w:history="1">
            <w:r w:rsidR="00407FC4" w:rsidRPr="00C558D9">
              <w:rPr>
                <w:rStyle w:val="Hyperlink"/>
                <w:rFonts w:ascii="Times New Roman" w:hAnsi="Times New Roman" w:cs="Times New Roman"/>
                <w:noProof/>
                <w:sz w:val="24"/>
                <w:szCs w:val="24"/>
              </w:rPr>
              <w:t>1.2 Statement of the Research Problem</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_Toc225803591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6</w:t>
            </w:r>
            <w:r w:rsidR="00407FC4" w:rsidRPr="00C558D9">
              <w:rPr>
                <w:rFonts w:ascii="Times New Roman" w:hAnsi="Times New Roman" w:cs="Times New Roman"/>
                <w:noProof/>
                <w:webHidden/>
                <w:sz w:val="24"/>
                <w:szCs w:val="24"/>
              </w:rPr>
              <w:fldChar w:fldCharType="end"/>
            </w:r>
          </w:hyperlink>
        </w:p>
        <w:p w14:paraId="004ADF99" w14:textId="07B638FA"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592" w:history="1">
            <w:r w:rsidR="00407FC4" w:rsidRPr="00C558D9">
              <w:rPr>
                <w:rStyle w:val="Hyperlink"/>
                <w:rFonts w:ascii="Times New Roman" w:hAnsi="Times New Roman" w:cs="Times New Roman"/>
                <w:noProof/>
                <w:sz w:val="24"/>
                <w:szCs w:val="24"/>
              </w:rPr>
              <w:t>1.3 Significance of the Research</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_Toc225803592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6</w:t>
            </w:r>
            <w:r w:rsidR="00407FC4" w:rsidRPr="00C558D9">
              <w:rPr>
                <w:rFonts w:ascii="Times New Roman" w:hAnsi="Times New Roman" w:cs="Times New Roman"/>
                <w:noProof/>
                <w:webHidden/>
                <w:sz w:val="24"/>
                <w:szCs w:val="24"/>
              </w:rPr>
              <w:fldChar w:fldCharType="end"/>
            </w:r>
          </w:hyperlink>
        </w:p>
        <w:p w14:paraId="5370AE79" w14:textId="6C058480"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593" w:history="1">
            <w:r w:rsidR="00407FC4" w:rsidRPr="00C558D9">
              <w:rPr>
                <w:rStyle w:val="Hyperlink"/>
                <w:rFonts w:ascii="Times New Roman" w:hAnsi="Times New Roman" w:cs="Times New Roman"/>
                <w:noProof/>
                <w:sz w:val="24"/>
                <w:szCs w:val="24"/>
              </w:rPr>
              <w:t>1.4 Definition of Key Terms</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_Toc225803593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7</w:t>
            </w:r>
            <w:r w:rsidR="00407FC4" w:rsidRPr="00C558D9">
              <w:rPr>
                <w:rFonts w:ascii="Times New Roman" w:hAnsi="Times New Roman" w:cs="Times New Roman"/>
                <w:noProof/>
                <w:webHidden/>
                <w:sz w:val="24"/>
                <w:szCs w:val="24"/>
              </w:rPr>
              <w:fldChar w:fldCharType="end"/>
            </w:r>
          </w:hyperlink>
        </w:p>
        <w:p w14:paraId="24E23326" w14:textId="7B0E866E"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594" w:history="1">
            <w:r w:rsidR="00407FC4" w:rsidRPr="00C558D9">
              <w:rPr>
                <w:rStyle w:val="Hyperlink"/>
                <w:rFonts w:ascii="Times New Roman" w:hAnsi="Times New Roman" w:cs="Times New Roman"/>
                <w:noProof/>
                <w:sz w:val="24"/>
                <w:szCs w:val="24"/>
              </w:rPr>
              <w:t>1.5 Research Aim</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_Toc225803594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7</w:t>
            </w:r>
            <w:r w:rsidR="00407FC4" w:rsidRPr="00C558D9">
              <w:rPr>
                <w:rFonts w:ascii="Times New Roman" w:hAnsi="Times New Roman" w:cs="Times New Roman"/>
                <w:noProof/>
                <w:webHidden/>
                <w:sz w:val="24"/>
                <w:szCs w:val="24"/>
              </w:rPr>
              <w:fldChar w:fldCharType="end"/>
            </w:r>
          </w:hyperlink>
        </w:p>
        <w:p w14:paraId="14D0FCD8" w14:textId="54AE24BF"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595" w:history="1">
            <w:r w:rsidR="00407FC4" w:rsidRPr="00C558D9">
              <w:rPr>
                <w:rStyle w:val="Hyperlink"/>
                <w:rFonts w:ascii="Times New Roman" w:hAnsi="Times New Roman" w:cs="Times New Roman"/>
                <w:noProof/>
                <w:sz w:val="24"/>
                <w:szCs w:val="24"/>
              </w:rPr>
              <w:t>1.6 Research Objectives</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_Toc225803595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7</w:t>
            </w:r>
            <w:r w:rsidR="00407FC4" w:rsidRPr="00C558D9">
              <w:rPr>
                <w:rFonts w:ascii="Times New Roman" w:hAnsi="Times New Roman" w:cs="Times New Roman"/>
                <w:noProof/>
                <w:webHidden/>
                <w:sz w:val="24"/>
                <w:szCs w:val="24"/>
              </w:rPr>
              <w:fldChar w:fldCharType="end"/>
            </w:r>
          </w:hyperlink>
        </w:p>
        <w:p w14:paraId="30809B40" w14:textId="18E6DDEB"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596" w:history="1">
            <w:r w:rsidR="00407FC4" w:rsidRPr="00C558D9">
              <w:rPr>
                <w:rStyle w:val="Hyperlink"/>
                <w:rFonts w:ascii="Times New Roman" w:hAnsi="Times New Roman" w:cs="Times New Roman"/>
                <w:noProof/>
                <w:sz w:val="24"/>
                <w:szCs w:val="24"/>
              </w:rPr>
              <w:t>1.7 Research Questions</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_Toc225803596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8</w:t>
            </w:r>
            <w:r w:rsidR="00407FC4" w:rsidRPr="00C558D9">
              <w:rPr>
                <w:rFonts w:ascii="Times New Roman" w:hAnsi="Times New Roman" w:cs="Times New Roman"/>
                <w:noProof/>
                <w:webHidden/>
                <w:sz w:val="24"/>
                <w:szCs w:val="24"/>
              </w:rPr>
              <w:fldChar w:fldCharType="end"/>
            </w:r>
          </w:hyperlink>
        </w:p>
        <w:p w14:paraId="50D0A33E" w14:textId="1CDDF93D" w:rsidR="00407FC4" w:rsidRPr="00C558D9" w:rsidRDefault="00000000" w:rsidP="000C1AA3">
          <w:pPr>
            <w:pStyle w:val="TOC1"/>
            <w:tabs>
              <w:tab w:val="right" w:leader="dot" w:pos="8296"/>
            </w:tabs>
            <w:spacing w:line="480" w:lineRule="auto"/>
            <w:jc w:val="both"/>
            <w:rPr>
              <w:rFonts w:ascii="Times New Roman" w:hAnsi="Times New Roman" w:cs="Times New Roman"/>
              <w:noProof/>
              <w:sz w:val="24"/>
              <w:szCs w:val="24"/>
            </w:rPr>
          </w:pPr>
          <w:hyperlink w:anchor="_Toc225803597" w:history="1">
            <w:r w:rsidR="00407FC4" w:rsidRPr="00C558D9">
              <w:rPr>
                <w:rStyle w:val="Hyperlink"/>
                <w:rFonts w:ascii="Times New Roman" w:hAnsi="Times New Roman" w:cs="Times New Roman"/>
                <w:noProof/>
                <w:sz w:val="24"/>
                <w:szCs w:val="24"/>
              </w:rPr>
              <w:t>Section 2: Literature Review</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_Toc225803597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9</w:t>
            </w:r>
            <w:r w:rsidR="00407FC4" w:rsidRPr="00C558D9">
              <w:rPr>
                <w:rFonts w:ascii="Times New Roman" w:hAnsi="Times New Roman" w:cs="Times New Roman"/>
                <w:noProof/>
                <w:webHidden/>
                <w:sz w:val="24"/>
                <w:szCs w:val="24"/>
              </w:rPr>
              <w:fldChar w:fldCharType="end"/>
            </w:r>
          </w:hyperlink>
        </w:p>
        <w:p w14:paraId="6F1355D1" w14:textId="65FD7B5B"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598" w:history="1">
            <w:r w:rsidR="00407FC4" w:rsidRPr="00C558D9">
              <w:rPr>
                <w:rStyle w:val="Hyperlink"/>
                <w:rFonts w:ascii="Times New Roman" w:hAnsi="Times New Roman" w:cs="Times New Roman"/>
                <w:noProof/>
                <w:sz w:val="24"/>
                <w:szCs w:val="24"/>
              </w:rPr>
              <w:t>2.1 Theoretical and Conceptual Foundations</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_Toc225803598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9</w:t>
            </w:r>
            <w:r w:rsidR="00407FC4" w:rsidRPr="00C558D9">
              <w:rPr>
                <w:rFonts w:ascii="Times New Roman" w:hAnsi="Times New Roman" w:cs="Times New Roman"/>
                <w:noProof/>
                <w:webHidden/>
                <w:sz w:val="24"/>
                <w:szCs w:val="24"/>
              </w:rPr>
              <w:fldChar w:fldCharType="end"/>
            </w:r>
          </w:hyperlink>
        </w:p>
        <w:p w14:paraId="53D01A07" w14:textId="0D8D3953"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599" w:history="1">
            <w:r w:rsidR="00407FC4" w:rsidRPr="00C558D9">
              <w:rPr>
                <w:rStyle w:val="Hyperlink"/>
                <w:rFonts w:ascii="Times New Roman" w:hAnsi="Times New Roman" w:cs="Times New Roman"/>
                <w:noProof/>
                <w:sz w:val="24"/>
                <w:szCs w:val="24"/>
              </w:rPr>
              <w:t>2.2 Managerial Communication, Supervisor Support, and Retention Intentions</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_Toc225803599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11</w:t>
            </w:r>
            <w:r w:rsidR="00407FC4" w:rsidRPr="00C558D9">
              <w:rPr>
                <w:rFonts w:ascii="Times New Roman" w:hAnsi="Times New Roman" w:cs="Times New Roman"/>
                <w:noProof/>
                <w:webHidden/>
                <w:sz w:val="24"/>
                <w:szCs w:val="24"/>
              </w:rPr>
              <w:fldChar w:fldCharType="end"/>
            </w:r>
          </w:hyperlink>
        </w:p>
        <w:p w14:paraId="718355FB" w14:textId="0CD83F60"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00" w:history="1">
            <w:r w:rsidR="00407FC4" w:rsidRPr="00C558D9">
              <w:rPr>
                <w:rStyle w:val="Hyperlink"/>
                <w:rFonts w:ascii="Times New Roman" w:hAnsi="Times New Roman" w:cs="Times New Roman"/>
                <w:noProof/>
                <w:sz w:val="24"/>
                <w:szCs w:val="24"/>
              </w:rPr>
              <w:t>2.3 Leadership Style and Frontline Retail Workforce Dynamics</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_Toc225803600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14</w:t>
            </w:r>
            <w:r w:rsidR="00407FC4" w:rsidRPr="00C558D9">
              <w:rPr>
                <w:rFonts w:ascii="Times New Roman" w:hAnsi="Times New Roman" w:cs="Times New Roman"/>
                <w:noProof/>
                <w:webHidden/>
                <w:sz w:val="24"/>
                <w:szCs w:val="24"/>
              </w:rPr>
              <w:fldChar w:fldCharType="end"/>
            </w:r>
          </w:hyperlink>
        </w:p>
        <w:p w14:paraId="56867D69" w14:textId="51CC4ED1"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01" w:history="1">
            <w:r w:rsidR="00407FC4" w:rsidRPr="00C558D9">
              <w:rPr>
                <w:rStyle w:val="Hyperlink"/>
                <w:rFonts w:ascii="Times New Roman" w:hAnsi="Times New Roman" w:cs="Times New Roman"/>
                <w:noProof/>
                <w:sz w:val="24"/>
                <w:szCs w:val="24"/>
              </w:rPr>
              <w:t>2.4 Gender, Diversity, and the Communicative Dynamics of Retention</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_Toc225803601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15</w:t>
            </w:r>
            <w:r w:rsidR="00407FC4" w:rsidRPr="00C558D9">
              <w:rPr>
                <w:rFonts w:ascii="Times New Roman" w:hAnsi="Times New Roman" w:cs="Times New Roman"/>
                <w:noProof/>
                <w:webHidden/>
                <w:sz w:val="24"/>
                <w:szCs w:val="24"/>
              </w:rPr>
              <w:fldChar w:fldCharType="end"/>
            </w:r>
          </w:hyperlink>
        </w:p>
        <w:p w14:paraId="00860F79" w14:textId="698F4418"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02" w:history="1">
            <w:r w:rsidR="00407FC4" w:rsidRPr="00C558D9">
              <w:rPr>
                <w:rStyle w:val="Hyperlink"/>
                <w:rFonts w:ascii="Times New Roman" w:hAnsi="Times New Roman" w:cs="Times New Roman"/>
                <w:noProof/>
                <w:sz w:val="24"/>
                <w:szCs w:val="24"/>
              </w:rPr>
              <w:t>2.5 Identification of the Research Gap</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_Toc225803602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16</w:t>
            </w:r>
            <w:r w:rsidR="00407FC4" w:rsidRPr="00C558D9">
              <w:rPr>
                <w:rFonts w:ascii="Times New Roman" w:hAnsi="Times New Roman" w:cs="Times New Roman"/>
                <w:noProof/>
                <w:webHidden/>
                <w:sz w:val="24"/>
                <w:szCs w:val="24"/>
              </w:rPr>
              <w:fldChar w:fldCharType="end"/>
            </w:r>
          </w:hyperlink>
        </w:p>
        <w:p w14:paraId="320C3EC5" w14:textId="7E986856" w:rsidR="00407FC4" w:rsidRPr="00C558D9" w:rsidRDefault="00000000" w:rsidP="000C1AA3">
          <w:pPr>
            <w:pStyle w:val="TOC1"/>
            <w:tabs>
              <w:tab w:val="right" w:leader="dot" w:pos="8296"/>
            </w:tabs>
            <w:spacing w:line="480" w:lineRule="auto"/>
            <w:jc w:val="both"/>
            <w:rPr>
              <w:rFonts w:ascii="Times New Roman" w:hAnsi="Times New Roman" w:cs="Times New Roman"/>
              <w:noProof/>
              <w:sz w:val="24"/>
              <w:szCs w:val="24"/>
            </w:rPr>
          </w:pPr>
          <w:hyperlink w:anchor="_Toc225803603" w:history="1">
            <w:r w:rsidR="00407FC4" w:rsidRPr="00C558D9">
              <w:rPr>
                <w:rStyle w:val="Hyperlink"/>
                <w:rFonts w:ascii="Times New Roman" w:hAnsi="Times New Roman" w:cs="Times New Roman"/>
                <w:noProof/>
                <w:sz w:val="24"/>
                <w:szCs w:val="24"/>
              </w:rPr>
              <w:t>Section 3: Research Methodology</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_Toc225803603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17</w:t>
            </w:r>
            <w:r w:rsidR="00407FC4" w:rsidRPr="00C558D9">
              <w:rPr>
                <w:rFonts w:ascii="Times New Roman" w:hAnsi="Times New Roman" w:cs="Times New Roman"/>
                <w:noProof/>
                <w:webHidden/>
                <w:sz w:val="24"/>
                <w:szCs w:val="24"/>
              </w:rPr>
              <w:fldChar w:fldCharType="end"/>
            </w:r>
          </w:hyperlink>
        </w:p>
        <w:p w14:paraId="1AD0CCAF" w14:textId="0E3D8832"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04" w:history="1">
            <w:r w:rsidR="00407FC4" w:rsidRPr="00C558D9">
              <w:rPr>
                <w:rStyle w:val="Hyperlink"/>
                <w:rFonts w:ascii="Times New Roman" w:hAnsi="Times New Roman" w:cs="Times New Roman"/>
                <w:noProof/>
                <w:sz w:val="24"/>
                <w:szCs w:val="24"/>
              </w:rPr>
              <w:t>3.1 Research Philosophy</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_Toc225803604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17</w:t>
            </w:r>
            <w:r w:rsidR="00407FC4" w:rsidRPr="00C558D9">
              <w:rPr>
                <w:rFonts w:ascii="Times New Roman" w:hAnsi="Times New Roman" w:cs="Times New Roman"/>
                <w:noProof/>
                <w:webHidden/>
                <w:sz w:val="24"/>
                <w:szCs w:val="24"/>
              </w:rPr>
              <w:fldChar w:fldCharType="end"/>
            </w:r>
          </w:hyperlink>
        </w:p>
        <w:p w14:paraId="57490EA2" w14:textId="2E4BD486"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05" w:history="1">
            <w:r w:rsidR="00407FC4" w:rsidRPr="00C558D9">
              <w:rPr>
                <w:rStyle w:val="Hyperlink"/>
                <w:rFonts w:ascii="Times New Roman" w:hAnsi="Times New Roman" w:cs="Times New Roman"/>
                <w:noProof/>
                <w:sz w:val="24"/>
                <w:szCs w:val="24"/>
              </w:rPr>
              <w:t>3.2 Research Approach</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_Toc225803605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17</w:t>
            </w:r>
            <w:r w:rsidR="00407FC4" w:rsidRPr="00C558D9">
              <w:rPr>
                <w:rFonts w:ascii="Times New Roman" w:hAnsi="Times New Roman" w:cs="Times New Roman"/>
                <w:noProof/>
                <w:webHidden/>
                <w:sz w:val="24"/>
                <w:szCs w:val="24"/>
              </w:rPr>
              <w:fldChar w:fldCharType="end"/>
            </w:r>
          </w:hyperlink>
        </w:p>
        <w:p w14:paraId="28C32FC3" w14:textId="26FE6F8E"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06" w:history="1">
            <w:r w:rsidR="00407FC4" w:rsidRPr="00C558D9">
              <w:rPr>
                <w:rStyle w:val="Hyperlink"/>
                <w:rFonts w:ascii="Times New Roman" w:hAnsi="Times New Roman" w:cs="Times New Roman"/>
                <w:noProof/>
                <w:sz w:val="24"/>
                <w:szCs w:val="24"/>
              </w:rPr>
              <w:t>3.3 Research Strategy and Methodological Choice</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_Toc225803606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18</w:t>
            </w:r>
            <w:r w:rsidR="00407FC4" w:rsidRPr="00C558D9">
              <w:rPr>
                <w:rFonts w:ascii="Times New Roman" w:hAnsi="Times New Roman" w:cs="Times New Roman"/>
                <w:noProof/>
                <w:webHidden/>
                <w:sz w:val="24"/>
                <w:szCs w:val="24"/>
              </w:rPr>
              <w:fldChar w:fldCharType="end"/>
            </w:r>
          </w:hyperlink>
        </w:p>
        <w:p w14:paraId="630C11F9" w14:textId="64735CB2"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07" w:history="1">
            <w:r w:rsidR="00407FC4" w:rsidRPr="00C558D9">
              <w:rPr>
                <w:rStyle w:val="Hyperlink"/>
                <w:rFonts w:ascii="Times New Roman" w:hAnsi="Times New Roman" w:cs="Times New Roman"/>
                <w:noProof/>
                <w:sz w:val="24"/>
                <w:szCs w:val="24"/>
              </w:rPr>
              <w:t>3.4 Critical Evaluation of the Methodology</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_Toc225803607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18</w:t>
            </w:r>
            <w:r w:rsidR="00407FC4" w:rsidRPr="00C558D9">
              <w:rPr>
                <w:rFonts w:ascii="Times New Roman" w:hAnsi="Times New Roman" w:cs="Times New Roman"/>
                <w:noProof/>
                <w:webHidden/>
                <w:sz w:val="24"/>
                <w:szCs w:val="24"/>
              </w:rPr>
              <w:fldChar w:fldCharType="end"/>
            </w:r>
          </w:hyperlink>
        </w:p>
        <w:p w14:paraId="611A57E5" w14:textId="50CB0B7E"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08" w:history="1">
            <w:r w:rsidR="00407FC4" w:rsidRPr="00C558D9">
              <w:rPr>
                <w:rStyle w:val="Hyperlink"/>
                <w:rFonts w:ascii="Times New Roman" w:hAnsi="Times New Roman" w:cs="Times New Roman"/>
                <w:noProof/>
                <w:sz w:val="24"/>
                <w:szCs w:val="24"/>
              </w:rPr>
              <w:t>3.5 Data Collection Methods</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_Toc225803608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19</w:t>
            </w:r>
            <w:r w:rsidR="00407FC4" w:rsidRPr="00C558D9">
              <w:rPr>
                <w:rFonts w:ascii="Times New Roman" w:hAnsi="Times New Roman" w:cs="Times New Roman"/>
                <w:noProof/>
                <w:webHidden/>
                <w:sz w:val="24"/>
                <w:szCs w:val="24"/>
              </w:rPr>
              <w:fldChar w:fldCharType="end"/>
            </w:r>
          </w:hyperlink>
        </w:p>
        <w:p w14:paraId="4AAACF3F" w14:textId="43A1119B"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09" w:history="1">
            <w:r w:rsidR="00407FC4" w:rsidRPr="00C558D9">
              <w:rPr>
                <w:rStyle w:val="Hyperlink"/>
                <w:rFonts w:ascii="Times New Roman" w:hAnsi="Times New Roman" w:cs="Times New Roman"/>
                <w:noProof/>
                <w:sz w:val="24"/>
                <w:szCs w:val="24"/>
              </w:rPr>
              <w:t>3.6 Sampling Strategy and Target Population</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_Toc225803609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20</w:t>
            </w:r>
            <w:r w:rsidR="00407FC4" w:rsidRPr="00C558D9">
              <w:rPr>
                <w:rFonts w:ascii="Times New Roman" w:hAnsi="Times New Roman" w:cs="Times New Roman"/>
                <w:noProof/>
                <w:webHidden/>
                <w:sz w:val="24"/>
                <w:szCs w:val="24"/>
              </w:rPr>
              <w:fldChar w:fldCharType="end"/>
            </w:r>
          </w:hyperlink>
        </w:p>
        <w:p w14:paraId="15DD82AD" w14:textId="567204D3"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10" w:history="1">
            <w:r w:rsidR="00407FC4" w:rsidRPr="00C558D9">
              <w:rPr>
                <w:rStyle w:val="Hyperlink"/>
                <w:rFonts w:ascii="Times New Roman" w:hAnsi="Times New Roman" w:cs="Times New Roman"/>
                <w:noProof/>
                <w:sz w:val="24"/>
                <w:szCs w:val="24"/>
              </w:rPr>
              <w:t>3.7 Data Analysis: Reflexive Thematic Analysis</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_Toc225803610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22</w:t>
            </w:r>
            <w:r w:rsidR="00407FC4" w:rsidRPr="00C558D9">
              <w:rPr>
                <w:rFonts w:ascii="Times New Roman" w:hAnsi="Times New Roman" w:cs="Times New Roman"/>
                <w:noProof/>
                <w:webHidden/>
                <w:sz w:val="24"/>
                <w:szCs w:val="24"/>
              </w:rPr>
              <w:fldChar w:fldCharType="end"/>
            </w:r>
          </w:hyperlink>
        </w:p>
        <w:p w14:paraId="6DEAD1B4" w14:textId="067B54F1"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11" w:history="1">
            <w:r w:rsidR="00407FC4" w:rsidRPr="00C558D9">
              <w:rPr>
                <w:rStyle w:val="Hyperlink"/>
                <w:rFonts w:ascii="Times New Roman" w:hAnsi="Times New Roman" w:cs="Times New Roman"/>
                <w:noProof/>
                <w:sz w:val="24"/>
                <w:szCs w:val="24"/>
              </w:rPr>
              <w:t>3.8 Ethical Considerations</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_Toc225803611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23</w:t>
            </w:r>
            <w:r w:rsidR="00407FC4" w:rsidRPr="00C558D9">
              <w:rPr>
                <w:rFonts w:ascii="Times New Roman" w:hAnsi="Times New Roman" w:cs="Times New Roman"/>
                <w:noProof/>
                <w:webHidden/>
                <w:sz w:val="24"/>
                <w:szCs w:val="24"/>
              </w:rPr>
              <w:fldChar w:fldCharType="end"/>
            </w:r>
          </w:hyperlink>
        </w:p>
        <w:p w14:paraId="647BE2B2" w14:textId="4B114945"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12" w:history="1">
            <w:r w:rsidR="00407FC4" w:rsidRPr="00C558D9">
              <w:rPr>
                <w:rStyle w:val="Hyperlink"/>
                <w:rFonts w:ascii="Times New Roman" w:hAnsi="Times New Roman" w:cs="Times New Roman"/>
                <w:noProof/>
                <w:sz w:val="24"/>
                <w:szCs w:val="24"/>
              </w:rPr>
              <w:t>3.9 Researcher Reflexivity and Positionality</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_Toc225803612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24</w:t>
            </w:r>
            <w:r w:rsidR="00407FC4" w:rsidRPr="00C558D9">
              <w:rPr>
                <w:rFonts w:ascii="Times New Roman" w:hAnsi="Times New Roman" w:cs="Times New Roman"/>
                <w:noProof/>
                <w:webHidden/>
                <w:sz w:val="24"/>
                <w:szCs w:val="24"/>
              </w:rPr>
              <w:fldChar w:fldCharType="end"/>
            </w:r>
          </w:hyperlink>
        </w:p>
        <w:p w14:paraId="7FB4ADB0" w14:textId="7887371A" w:rsidR="00407FC4" w:rsidRPr="00C558D9" w:rsidRDefault="00000000" w:rsidP="000C1AA3">
          <w:pPr>
            <w:pStyle w:val="TOC1"/>
            <w:tabs>
              <w:tab w:val="right" w:leader="dot" w:pos="8296"/>
            </w:tabs>
            <w:spacing w:line="480" w:lineRule="auto"/>
            <w:jc w:val="both"/>
            <w:rPr>
              <w:rFonts w:ascii="Times New Roman" w:hAnsi="Times New Roman" w:cs="Times New Roman"/>
              <w:noProof/>
              <w:sz w:val="24"/>
              <w:szCs w:val="24"/>
            </w:rPr>
          </w:pPr>
          <w:hyperlink w:anchor="_Toc225803613" w:history="1">
            <w:r w:rsidR="00407FC4" w:rsidRPr="00C558D9">
              <w:rPr>
                <w:rStyle w:val="Hyperlink"/>
                <w:rFonts w:ascii="Times New Roman" w:hAnsi="Times New Roman" w:cs="Times New Roman"/>
                <w:noProof/>
                <w:sz w:val="24"/>
                <w:szCs w:val="24"/>
              </w:rPr>
              <w:t>Section 4: Outcomes and Timetable</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_Toc225803613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26</w:t>
            </w:r>
            <w:r w:rsidR="00407FC4" w:rsidRPr="00C558D9">
              <w:rPr>
                <w:rFonts w:ascii="Times New Roman" w:hAnsi="Times New Roman" w:cs="Times New Roman"/>
                <w:noProof/>
                <w:webHidden/>
                <w:sz w:val="24"/>
                <w:szCs w:val="24"/>
              </w:rPr>
              <w:fldChar w:fldCharType="end"/>
            </w:r>
          </w:hyperlink>
        </w:p>
        <w:p w14:paraId="51782FC6" w14:textId="5C71838D"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14" w:history="1">
            <w:r w:rsidR="00407FC4" w:rsidRPr="00C558D9">
              <w:rPr>
                <w:rStyle w:val="Hyperlink"/>
                <w:rFonts w:ascii="Times New Roman" w:hAnsi="Times New Roman" w:cs="Times New Roman"/>
                <w:noProof/>
                <w:sz w:val="24"/>
                <w:szCs w:val="24"/>
              </w:rPr>
              <w:t>4.1 Anticipated Outcomes and Research Contribution</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_Toc225803614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26</w:t>
            </w:r>
            <w:r w:rsidR="00407FC4" w:rsidRPr="00C558D9">
              <w:rPr>
                <w:rFonts w:ascii="Times New Roman" w:hAnsi="Times New Roman" w:cs="Times New Roman"/>
                <w:noProof/>
                <w:webHidden/>
                <w:sz w:val="24"/>
                <w:szCs w:val="24"/>
              </w:rPr>
              <w:fldChar w:fldCharType="end"/>
            </w:r>
          </w:hyperlink>
        </w:p>
        <w:p w14:paraId="0ACD9C12" w14:textId="2CB3B59A"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15" w:history="1">
            <w:r w:rsidR="00407FC4" w:rsidRPr="00C558D9">
              <w:rPr>
                <w:rStyle w:val="Hyperlink"/>
                <w:rFonts w:ascii="Times New Roman" w:hAnsi="Times New Roman" w:cs="Times New Roman"/>
                <w:noProof/>
                <w:sz w:val="24"/>
                <w:szCs w:val="24"/>
              </w:rPr>
              <w:t>4.2 Research Timetable</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_Toc225803615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26</w:t>
            </w:r>
            <w:r w:rsidR="00407FC4" w:rsidRPr="00C558D9">
              <w:rPr>
                <w:rFonts w:ascii="Times New Roman" w:hAnsi="Times New Roman" w:cs="Times New Roman"/>
                <w:noProof/>
                <w:webHidden/>
                <w:sz w:val="24"/>
                <w:szCs w:val="24"/>
              </w:rPr>
              <w:fldChar w:fldCharType="end"/>
            </w:r>
          </w:hyperlink>
        </w:p>
        <w:p w14:paraId="0CE9098D" w14:textId="582F8F7F" w:rsidR="00407FC4" w:rsidRPr="00C558D9" w:rsidRDefault="00000000" w:rsidP="000C1AA3">
          <w:pPr>
            <w:pStyle w:val="TOC2"/>
            <w:tabs>
              <w:tab w:val="right" w:leader="dot" w:pos="8296"/>
            </w:tabs>
            <w:spacing w:line="480" w:lineRule="auto"/>
            <w:jc w:val="both"/>
            <w:rPr>
              <w:rFonts w:ascii="Times New Roman" w:hAnsi="Times New Roman" w:cs="Times New Roman"/>
              <w:noProof/>
              <w:sz w:val="24"/>
              <w:szCs w:val="24"/>
            </w:rPr>
          </w:pPr>
          <w:hyperlink w:anchor="_Toc225803616" w:history="1">
            <w:r w:rsidR="00407FC4" w:rsidRPr="00C558D9">
              <w:rPr>
                <w:rStyle w:val="Hyperlink"/>
                <w:rFonts w:ascii="Times New Roman" w:hAnsi="Times New Roman" w:cs="Times New Roman"/>
                <w:noProof/>
                <w:sz w:val="24"/>
                <w:szCs w:val="24"/>
              </w:rPr>
              <w:t>4.3 Resources and Feasibility</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_Toc225803616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27</w:t>
            </w:r>
            <w:r w:rsidR="00407FC4" w:rsidRPr="00C558D9">
              <w:rPr>
                <w:rFonts w:ascii="Times New Roman" w:hAnsi="Times New Roman" w:cs="Times New Roman"/>
                <w:noProof/>
                <w:webHidden/>
                <w:sz w:val="24"/>
                <w:szCs w:val="24"/>
              </w:rPr>
              <w:fldChar w:fldCharType="end"/>
            </w:r>
          </w:hyperlink>
        </w:p>
        <w:p w14:paraId="632023BD" w14:textId="5B9A3559" w:rsidR="00407FC4" w:rsidRPr="00C558D9" w:rsidRDefault="00000000" w:rsidP="000C1AA3">
          <w:pPr>
            <w:pStyle w:val="TOC1"/>
            <w:tabs>
              <w:tab w:val="right" w:leader="dot" w:pos="8296"/>
            </w:tabs>
            <w:spacing w:line="480" w:lineRule="auto"/>
            <w:jc w:val="both"/>
            <w:rPr>
              <w:rFonts w:ascii="Times New Roman" w:hAnsi="Times New Roman" w:cs="Times New Roman"/>
              <w:noProof/>
              <w:sz w:val="24"/>
              <w:szCs w:val="24"/>
            </w:rPr>
          </w:pPr>
          <w:hyperlink w:anchor="_Toc225803617" w:history="1">
            <w:r w:rsidR="00407FC4" w:rsidRPr="00C558D9">
              <w:rPr>
                <w:rStyle w:val="Hyperlink"/>
                <w:rFonts w:ascii="Times New Roman" w:hAnsi="Times New Roman" w:cs="Times New Roman"/>
                <w:noProof/>
                <w:sz w:val="24"/>
                <w:szCs w:val="24"/>
              </w:rPr>
              <w:t>Reference List</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_Toc225803617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29</w:t>
            </w:r>
            <w:r w:rsidR="00407FC4" w:rsidRPr="00C558D9">
              <w:rPr>
                <w:rFonts w:ascii="Times New Roman" w:hAnsi="Times New Roman" w:cs="Times New Roman"/>
                <w:noProof/>
                <w:webHidden/>
                <w:sz w:val="24"/>
                <w:szCs w:val="24"/>
              </w:rPr>
              <w:fldChar w:fldCharType="end"/>
            </w:r>
          </w:hyperlink>
        </w:p>
        <w:p w14:paraId="6307E85E" w14:textId="689C9661" w:rsidR="00407FC4" w:rsidRPr="00C558D9" w:rsidRDefault="00000000" w:rsidP="000C1AA3">
          <w:pPr>
            <w:pStyle w:val="TOC1"/>
            <w:tabs>
              <w:tab w:val="right" w:leader="dot" w:pos="8296"/>
            </w:tabs>
            <w:spacing w:line="480" w:lineRule="auto"/>
            <w:jc w:val="both"/>
            <w:rPr>
              <w:rFonts w:ascii="Times New Roman" w:hAnsi="Times New Roman" w:cs="Times New Roman"/>
              <w:noProof/>
              <w:sz w:val="24"/>
              <w:szCs w:val="24"/>
            </w:rPr>
          </w:pPr>
          <w:hyperlink w:anchor="_Toc225803618" w:history="1">
            <w:r w:rsidR="00407FC4" w:rsidRPr="00C558D9">
              <w:rPr>
                <w:rStyle w:val="Hyperlink"/>
                <w:rFonts w:ascii="Times New Roman" w:hAnsi="Times New Roman" w:cs="Times New Roman"/>
                <w:noProof/>
                <w:sz w:val="24"/>
                <w:szCs w:val="24"/>
              </w:rPr>
              <w:t>Appendix A: Proposed Semi-Structured Interview Guide</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_Toc225803618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37</w:t>
            </w:r>
            <w:r w:rsidR="00407FC4" w:rsidRPr="00C558D9">
              <w:rPr>
                <w:rFonts w:ascii="Times New Roman" w:hAnsi="Times New Roman" w:cs="Times New Roman"/>
                <w:noProof/>
                <w:webHidden/>
                <w:sz w:val="24"/>
                <w:szCs w:val="24"/>
              </w:rPr>
              <w:fldChar w:fldCharType="end"/>
            </w:r>
          </w:hyperlink>
        </w:p>
        <w:p w14:paraId="416A4EC4" w14:textId="76A256F1" w:rsidR="00407FC4" w:rsidRPr="00C558D9" w:rsidRDefault="00000000" w:rsidP="000C1AA3">
          <w:pPr>
            <w:pStyle w:val="TOC1"/>
            <w:tabs>
              <w:tab w:val="right" w:leader="dot" w:pos="8296"/>
            </w:tabs>
            <w:spacing w:line="480" w:lineRule="auto"/>
            <w:jc w:val="both"/>
            <w:rPr>
              <w:rFonts w:ascii="Times New Roman" w:hAnsi="Times New Roman" w:cs="Times New Roman"/>
              <w:noProof/>
              <w:sz w:val="24"/>
              <w:szCs w:val="24"/>
            </w:rPr>
          </w:pPr>
          <w:hyperlink w:anchor="_Toc225803619" w:history="1">
            <w:r w:rsidR="00407FC4" w:rsidRPr="00C558D9">
              <w:rPr>
                <w:rStyle w:val="Hyperlink"/>
                <w:rFonts w:ascii="Times New Roman" w:hAnsi="Times New Roman" w:cs="Times New Roman"/>
                <w:noProof/>
                <w:sz w:val="24"/>
                <w:szCs w:val="24"/>
              </w:rPr>
              <w:t>Appendix B: Research Onion  Methodological Architecture</w:t>
            </w:r>
            <w:r w:rsidR="00407FC4" w:rsidRPr="00C558D9">
              <w:rPr>
                <w:rFonts w:ascii="Times New Roman" w:hAnsi="Times New Roman" w:cs="Times New Roman"/>
                <w:noProof/>
                <w:webHidden/>
                <w:sz w:val="24"/>
                <w:szCs w:val="24"/>
              </w:rPr>
              <w:tab/>
            </w:r>
            <w:r w:rsidR="00407FC4" w:rsidRPr="00C558D9">
              <w:rPr>
                <w:rFonts w:ascii="Times New Roman" w:hAnsi="Times New Roman" w:cs="Times New Roman"/>
                <w:noProof/>
                <w:webHidden/>
                <w:sz w:val="24"/>
                <w:szCs w:val="24"/>
              </w:rPr>
              <w:fldChar w:fldCharType="begin"/>
            </w:r>
            <w:r w:rsidR="00407FC4" w:rsidRPr="00C558D9">
              <w:rPr>
                <w:rFonts w:ascii="Times New Roman" w:hAnsi="Times New Roman" w:cs="Times New Roman"/>
                <w:noProof/>
                <w:webHidden/>
                <w:sz w:val="24"/>
                <w:szCs w:val="24"/>
              </w:rPr>
              <w:instrText xml:space="preserve"> PAGEREF _Toc225803619 \h </w:instrText>
            </w:r>
            <w:r w:rsidR="00407FC4" w:rsidRPr="00C558D9">
              <w:rPr>
                <w:rFonts w:ascii="Times New Roman" w:hAnsi="Times New Roman" w:cs="Times New Roman"/>
                <w:noProof/>
                <w:webHidden/>
                <w:sz w:val="24"/>
                <w:szCs w:val="24"/>
              </w:rPr>
            </w:r>
            <w:r w:rsidR="00407FC4" w:rsidRPr="00C558D9">
              <w:rPr>
                <w:rFonts w:ascii="Times New Roman" w:hAnsi="Times New Roman" w:cs="Times New Roman"/>
                <w:noProof/>
                <w:webHidden/>
                <w:sz w:val="24"/>
                <w:szCs w:val="24"/>
              </w:rPr>
              <w:fldChar w:fldCharType="separate"/>
            </w:r>
            <w:r w:rsidR="002121A5">
              <w:rPr>
                <w:rFonts w:ascii="Times New Roman" w:hAnsi="Times New Roman" w:cs="Times New Roman"/>
                <w:noProof/>
                <w:webHidden/>
                <w:sz w:val="24"/>
                <w:szCs w:val="24"/>
              </w:rPr>
              <w:t>38</w:t>
            </w:r>
            <w:r w:rsidR="00407FC4" w:rsidRPr="00C558D9">
              <w:rPr>
                <w:rFonts w:ascii="Times New Roman" w:hAnsi="Times New Roman" w:cs="Times New Roman"/>
                <w:noProof/>
                <w:webHidden/>
                <w:sz w:val="24"/>
                <w:szCs w:val="24"/>
              </w:rPr>
              <w:fldChar w:fldCharType="end"/>
            </w:r>
          </w:hyperlink>
        </w:p>
        <w:p w14:paraId="6C81F1C2" w14:textId="62CEAC8E" w:rsidR="00407FC4" w:rsidRPr="00C558D9" w:rsidRDefault="00407FC4" w:rsidP="000C1AA3">
          <w:pPr>
            <w:spacing w:line="480" w:lineRule="auto"/>
            <w:jc w:val="both"/>
            <w:rPr>
              <w:rFonts w:ascii="Times New Roman" w:hAnsi="Times New Roman" w:cs="Times New Roman"/>
              <w:sz w:val="24"/>
              <w:szCs w:val="24"/>
            </w:rPr>
          </w:pPr>
          <w:r w:rsidRPr="00C558D9">
            <w:rPr>
              <w:rFonts w:ascii="Times New Roman" w:hAnsi="Times New Roman" w:cs="Times New Roman"/>
              <w:b/>
              <w:bCs/>
              <w:noProof/>
              <w:sz w:val="24"/>
              <w:szCs w:val="24"/>
            </w:rPr>
            <w:fldChar w:fldCharType="end"/>
          </w:r>
        </w:p>
      </w:sdtContent>
    </w:sdt>
    <w:p w14:paraId="6B309A89" w14:textId="77777777" w:rsidR="00407FC4" w:rsidRPr="00C558D9" w:rsidRDefault="00407FC4" w:rsidP="000C1AA3">
      <w:pPr>
        <w:spacing w:line="480" w:lineRule="auto"/>
        <w:jc w:val="both"/>
        <w:rPr>
          <w:rFonts w:ascii="Times New Roman" w:eastAsiaTheme="majorEastAsia" w:hAnsi="Times New Roman" w:cs="Times New Roman"/>
          <w:b/>
          <w:bCs/>
          <w:color w:val="0F4761" w:themeColor="accent1" w:themeShade="BF"/>
          <w:sz w:val="24"/>
          <w:szCs w:val="24"/>
        </w:rPr>
      </w:pPr>
      <w:r w:rsidRPr="00C558D9">
        <w:rPr>
          <w:rFonts w:ascii="Times New Roman" w:hAnsi="Times New Roman" w:cs="Times New Roman"/>
          <w:sz w:val="24"/>
          <w:szCs w:val="24"/>
        </w:rPr>
        <w:br w:type="page"/>
      </w:r>
    </w:p>
    <w:p w14:paraId="68376A44" w14:textId="46133DA4" w:rsidR="003040D0" w:rsidRPr="00C558D9" w:rsidRDefault="003448DC" w:rsidP="000C1AA3">
      <w:pPr>
        <w:pStyle w:val="Heading1"/>
        <w:spacing w:line="480" w:lineRule="auto"/>
        <w:jc w:val="both"/>
      </w:pPr>
      <w:bookmarkStart w:id="1" w:name="_Toc225803589"/>
      <w:r w:rsidRPr="00C558D9">
        <w:lastRenderedPageBreak/>
        <w:t>Section 1: Introduction</w:t>
      </w:r>
      <w:bookmarkEnd w:id="1"/>
    </w:p>
    <w:p w14:paraId="30F490E4" w14:textId="77777777" w:rsidR="003040D0" w:rsidRPr="00C558D9" w:rsidRDefault="003448DC" w:rsidP="000C1AA3">
      <w:pPr>
        <w:pStyle w:val="Heading2"/>
        <w:spacing w:line="480" w:lineRule="auto"/>
        <w:jc w:val="both"/>
      </w:pPr>
      <w:bookmarkStart w:id="2" w:name="_Toc225803590"/>
      <w:r w:rsidRPr="00C558D9">
        <w:t>1.1 Contextual Background</w:t>
      </w:r>
      <w:bookmarkEnd w:id="2"/>
    </w:p>
    <w:p w14:paraId="2B6F5C56" w14:textId="67D364EE" w:rsidR="00F06F36" w:rsidRPr="00C558D9" w:rsidRDefault="00F06F36"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United Kingdom retail industry is among the largest employers in the </w:t>
      </w:r>
      <w:r w:rsidR="00E537EE">
        <w:rPr>
          <w:rFonts w:ascii="Times New Roman" w:hAnsi="Times New Roman" w:cs="Times New Roman"/>
          <w:sz w:val="24"/>
          <w:szCs w:val="24"/>
        </w:rPr>
        <w:t>country's</w:t>
      </w:r>
      <w:r w:rsidR="009A306E" w:rsidRPr="00C558D9">
        <w:rPr>
          <w:rFonts w:ascii="Times New Roman" w:hAnsi="Times New Roman" w:cs="Times New Roman"/>
          <w:sz w:val="24"/>
          <w:szCs w:val="24"/>
        </w:rPr>
        <w:t xml:space="preserve"> private sector, with about 2.9 million employees, and has been the base of the region's large economy</w:t>
      </w:r>
      <w:r w:rsidRPr="00C558D9">
        <w:rPr>
          <w:rFonts w:ascii="Times New Roman" w:hAnsi="Times New Roman" w:cs="Times New Roman"/>
          <w:sz w:val="24"/>
          <w:szCs w:val="24"/>
        </w:rPr>
        <w:t xml:space="preserve">. In this industry, big box retailers, such as supermarket chains, such as Tesco and Sainsbury, and department </w:t>
      </w:r>
      <w:r w:rsidR="009A306E" w:rsidRPr="00C558D9">
        <w:rPr>
          <w:rFonts w:ascii="Times New Roman" w:hAnsi="Times New Roman" w:cs="Times New Roman"/>
          <w:sz w:val="24"/>
          <w:szCs w:val="24"/>
        </w:rPr>
        <w:t>store</w:t>
      </w:r>
      <w:r w:rsidRPr="00C558D9">
        <w:rPr>
          <w:rFonts w:ascii="Times New Roman" w:hAnsi="Times New Roman" w:cs="Times New Roman"/>
          <w:sz w:val="24"/>
          <w:szCs w:val="24"/>
        </w:rPr>
        <w:t xml:space="preserve"> operators, such as John Lewis and Marks and Spencer, have complex frontline workforce typified by shift work patterns, intense customer contact and heavy reliance on line management </w:t>
      </w:r>
      <w:r w:rsidR="009A306E" w:rsidRPr="00C558D9">
        <w:rPr>
          <w:rFonts w:ascii="Times New Roman" w:hAnsi="Times New Roman" w:cs="Times New Roman"/>
          <w:sz w:val="24"/>
          <w:szCs w:val="24"/>
        </w:rPr>
        <w:t>to</w:t>
      </w:r>
      <w:r w:rsidRPr="00C558D9">
        <w:rPr>
          <w:rFonts w:ascii="Times New Roman" w:hAnsi="Times New Roman" w:cs="Times New Roman"/>
          <w:sz w:val="24"/>
          <w:szCs w:val="24"/>
        </w:rPr>
        <w:t xml:space="preserve"> maintain daily operations. </w:t>
      </w:r>
      <w:r w:rsidR="009A306E" w:rsidRPr="00C558D9">
        <w:rPr>
          <w:rFonts w:ascii="Times New Roman" w:hAnsi="Times New Roman" w:cs="Times New Roman"/>
          <w:sz w:val="24"/>
          <w:szCs w:val="24"/>
        </w:rPr>
        <w:t>Despite this structural significance,</w:t>
      </w:r>
      <w:r w:rsidR="005D2856" w:rsidRPr="005D2856">
        <w:t xml:space="preserve"> </w:t>
      </w:r>
      <w:r w:rsidR="005D2856" w:rsidRPr="005D2856">
        <w:rPr>
          <w:rFonts w:ascii="Times New Roman" w:hAnsi="Times New Roman" w:cs="Times New Roman"/>
          <w:sz w:val="24"/>
          <w:szCs w:val="24"/>
        </w:rPr>
        <w:t>the industry is still bound to record one of the highest levels of voluntary turnover</w:t>
      </w:r>
      <w:r w:rsidR="00D80E61">
        <w:rPr>
          <w:rFonts w:ascii="Times New Roman" w:hAnsi="Times New Roman" w:cs="Times New Roman"/>
          <w:sz w:val="24"/>
          <w:szCs w:val="24"/>
        </w:rPr>
        <w:t>,</w:t>
      </w:r>
      <w:r w:rsidR="005D2856" w:rsidRPr="005D2856">
        <w:rPr>
          <w:rFonts w:ascii="Times New Roman" w:hAnsi="Times New Roman" w:cs="Times New Roman"/>
          <w:sz w:val="24"/>
          <w:szCs w:val="24"/>
        </w:rPr>
        <w:t xml:space="preserve"> e.g., "Backman, Nilsson and Öner (2024) further confirm that retail careers are characterised by high outflows and short tenure cycles, contributing structurally to the sector's turnover challenge.</w:t>
      </w:r>
      <w:r w:rsidR="00D80E61">
        <w:rPr>
          <w:rFonts w:ascii="Times New Roman" w:hAnsi="Times New Roman" w:cs="Times New Roman"/>
          <w:sz w:val="24"/>
          <w:szCs w:val="24"/>
        </w:rPr>
        <w:t xml:space="preserve"> </w:t>
      </w:r>
      <w:r w:rsidRPr="00C558D9">
        <w:rPr>
          <w:rFonts w:ascii="Times New Roman" w:hAnsi="Times New Roman" w:cs="Times New Roman"/>
          <w:sz w:val="24"/>
          <w:szCs w:val="24"/>
        </w:rPr>
        <w:t xml:space="preserve">According to Whitfield (2025), the average annual </w:t>
      </w:r>
      <w:r w:rsidR="009A306E" w:rsidRPr="00C558D9">
        <w:rPr>
          <w:rFonts w:ascii="Times New Roman" w:hAnsi="Times New Roman" w:cs="Times New Roman"/>
          <w:sz w:val="24"/>
          <w:szCs w:val="24"/>
        </w:rPr>
        <w:t>employee turnover in the UK retail sector exceeds 35%</w:t>
      </w:r>
      <w:r w:rsidRPr="00C558D9">
        <w:rPr>
          <w:rFonts w:ascii="Times New Roman" w:hAnsi="Times New Roman" w:cs="Times New Roman"/>
          <w:sz w:val="24"/>
          <w:szCs w:val="24"/>
        </w:rPr>
        <w:t>, which is significantly higher than in other sectors. CIPD (2025) also lists retail and hospitality among the industries most acutely affected by recruitment challenges and retention pressures, an effect compounded by the post-pandemic labour market.</w:t>
      </w:r>
    </w:p>
    <w:p w14:paraId="6EE1C4FB" w14:textId="6B373C97" w:rsidR="00653E00" w:rsidRPr="00C558D9" w:rsidRDefault="00653E00" w:rsidP="000C1AA3">
      <w:pPr>
        <w:spacing w:before="60" w:after="160" w:line="480" w:lineRule="auto"/>
        <w:jc w:val="center"/>
        <w:rPr>
          <w:rFonts w:ascii="Times New Roman" w:hAnsi="Times New Roman" w:cs="Times New Roman"/>
          <w:sz w:val="24"/>
          <w:szCs w:val="24"/>
        </w:rPr>
      </w:pPr>
      <w:r w:rsidRPr="00C558D9">
        <w:rPr>
          <w:rFonts w:ascii="Times New Roman" w:hAnsi="Times New Roman" w:cs="Times New Roman"/>
          <w:noProof/>
          <w:sz w:val="24"/>
          <w:szCs w:val="24"/>
        </w:rPr>
        <w:drawing>
          <wp:inline distT="0" distB="0" distL="0" distR="0" wp14:anchorId="411C5322" wp14:editId="05A3FB2E">
            <wp:extent cx="4171919" cy="2275821"/>
            <wp:effectExtent l="0" t="0" r="635" b="0"/>
            <wp:docPr id="413628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628189" name=""/>
                    <pic:cNvPicPr/>
                  </pic:nvPicPr>
                  <pic:blipFill>
                    <a:blip r:embed="rId9"/>
                    <a:stretch>
                      <a:fillRect/>
                    </a:stretch>
                  </pic:blipFill>
                  <pic:spPr>
                    <a:xfrm>
                      <a:off x="0" y="0"/>
                      <a:ext cx="4176635" cy="2278394"/>
                    </a:xfrm>
                    <a:prstGeom prst="rect">
                      <a:avLst/>
                    </a:prstGeom>
                  </pic:spPr>
                </pic:pic>
              </a:graphicData>
            </a:graphic>
          </wp:inline>
        </w:drawing>
      </w:r>
    </w:p>
    <w:p w14:paraId="7F9D4E55" w14:textId="2087622E" w:rsidR="003040D0" w:rsidRPr="00C558D9" w:rsidRDefault="003448DC" w:rsidP="000C1AA3">
      <w:pPr>
        <w:spacing w:before="60" w:after="160" w:line="480" w:lineRule="auto"/>
        <w:jc w:val="both"/>
        <w:rPr>
          <w:rFonts w:ascii="Times New Roman" w:hAnsi="Times New Roman" w:cs="Times New Roman"/>
          <w:sz w:val="24"/>
          <w:szCs w:val="24"/>
        </w:rPr>
      </w:pPr>
      <w:r w:rsidRPr="00C558D9">
        <w:rPr>
          <w:rFonts w:ascii="Times New Roman" w:hAnsi="Times New Roman" w:cs="Times New Roman"/>
          <w:i/>
          <w:iCs/>
          <w:sz w:val="24"/>
          <w:szCs w:val="24"/>
        </w:rPr>
        <w:t>Figure 1: Inverted Pyramid illustrating the narrowing of research focus from macro-sector to specific phenomenon (</w:t>
      </w:r>
      <w:r w:rsidR="00653E00" w:rsidRPr="00C558D9">
        <w:rPr>
          <w:rFonts w:ascii="Times New Roman" w:hAnsi="Times New Roman" w:cs="Times New Roman"/>
          <w:i/>
          <w:iCs/>
          <w:sz w:val="24"/>
          <w:szCs w:val="24"/>
        </w:rPr>
        <w:t>Self-made</w:t>
      </w:r>
      <w:r w:rsidRPr="00C558D9">
        <w:rPr>
          <w:rFonts w:ascii="Times New Roman" w:hAnsi="Times New Roman" w:cs="Times New Roman"/>
          <w:i/>
          <w:iCs/>
          <w:sz w:val="24"/>
          <w:szCs w:val="24"/>
        </w:rPr>
        <w:t>)</w:t>
      </w:r>
      <w:r w:rsidR="00653E00" w:rsidRPr="00C558D9">
        <w:rPr>
          <w:rFonts w:ascii="Times New Roman" w:hAnsi="Times New Roman" w:cs="Times New Roman"/>
          <w:i/>
          <w:iCs/>
          <w:sz w:val="24"/>
          <w:szCs w:val="24"/>
        </w:rPr>
        <w:t>.</w:t>
      </w:r>
    </w:p>
    <w:p w14:paraId="4A49B1A6" w14:textId="572F3193" w:rsidR="00F06F36" w:rsidRPr="00C558D9" w:rsidRDefault="00B6286D"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lastRenderedPageBreak/>
        <w:t xml:space="preserve">The managerial issues </w:t>
      </w:r>
      <w:r w:rsidR="009A306E" w:rsidRPr="00C558D9">
        <w:rPr>
          <w:rFonts w:ascii="Times New Roman" w:hAnsi="Times New Roman" w:cs="Times New Roman"/>
          <w:sz w:val="24"/>
          <w:szCs w:val="24"/>
        </w:rPr>
        <w:t>arising from</w:t>
      </w:r>
      <w:r w:rsidRPr="00C558D9">
        <w:rPr>
          <w:rFonts w:ascii="Times New Roman" w:hAnsi="Times New Roman" w:cs="Times New Roman"/>
          <w:sz w:val="24"/>
          <w:szCs w:val="24"/>
        </w:rPr>
        <w:t xml:space="preserve"> high turnover are well established in the management literature. According to Balivada et al. (2025), replacement costs in retail may be several thousand pounds per employee</w:t>
      </w:r>
      <w:r w:rsidR="009A306E" w:rsidRPr="00C558D9">
        <w:rPr>
          <w:rFonts w:ascii="Times New Roman" w:hAnsi="Times New Roman" w:cs="Times New Roman"/>
          <w:sz w:val="24"/>
          <w:szCs w:val="24"/>
        </w:rPr>
        <w:t xml:space="preserve"> when recruitment and induction costs, as well as productivity loss, are factored in</w:t>
      </w:r>
      <w:r w:rsidRPr="00C558D9">
        <w:rPr>
          <w:rFonts w:ascii="Times New Roman" w:hAnsi="Times New Roman" w:cs="Times New Roman"/>
          <w:sz w:val="24"/>
          <w:szCs w:val="24"/>
        </w:rPr>
        <w:t xml:space="preserve">. However, interpersonal and communicative processes that motivate individual employees to leave, especially how </w:t>
      </w:r>
      <w:r w:rsidR="009A306E" w:rsidRPr="00C558D9">
        <w:rPr>
          <w:rFonts w:ascii="Times New Roman" w:hAnsi="Times New Roman" w:cs="Times New Roman"/>
          <w:sz w:val="24"/>
          <w:szCs w:val="24"/>
        </w:rPr>
        <w:t>line managers interact with them daily, are relatively underexplored in large-format UK retail settings</w:t>
      </w:r>
      <w:r w:rsidRPr="00C558D9">
        <w:rPr>
          <w:rFonts w:ascii="Times New Roman" w:hAnsi="Times New Roman" w:cs="Times New Roman"/>
          <w:sz w:val="24"/>
          <w:szCs w:val="24"/>
        </w:rPr>
        <w:t xml:space="preserve">. </w:t>
      </w:r>
    </w:p>
    <w:p w14:paraId="4DB2313D" w14:textId="77777777" w:rsidR="003040D0" w:rsidRPr="00BF7687" w:rsidRDefault="003448DC" w:rsidP="000C1AA3">
      <w:pPr>
        <w:pStyle w:val="Heading2"/>
        <w:spacing w:line="480" w:lineRule="auto"/>
        <w:jc w:val="both"/>
      </w:pPr>
      <w:bookmarkStart w:id="3" w:name="_Toc225803591"/>
      <w:r w:rsidRPr="00C558D9">
        <w:t>1.2 Statement of the Research Problem</w:t>
      </w:r>
      <w:bookmarkEnd w:id="3"/>
    </w:p>
    <w:p w14:paraId="18ECFE5E" w14:textId="2747AC89" w:rsidR="00B6286D" w:rsidRPr="00C558D9" w:rsidRDefault="00B6286D"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current research on employee retention has mainly focused on structural factors, including pay, job design, organisational commitment, and career development opportunities. Although such contributions are important, they </w:t>
      </w:r>
      <w:r w:rsidR="009A306E" w:rsidRPr="00C558D9">
        <w:rPr>
          <w:rFonts w:ascii="Times New Roman" w:hAnsi="Times New Roman" w:cs="Times New Roman"/>
          <w:sz w:val="24"/>
          <w:szCs w:val="24"/>
        </w:rPr>
        <w:t xml:space="preserve">tend to give greater priority to organisational-level descriptions at the expense of the </w:t>
      </w:r>
      <w:r w:rsidRPr="00C558D9">
        <w:rPr>
          <w:rFonts w:ascii="Times New Roman" w:hAnsi="Times New Roman" w:cs="Times New Roman"/>
          <w:sz w:val="24"/>
          <w:szCs w:val="24"/>
        </w:rPr>
        <w:t>interpersonal and experiential aspects of the manager-employee relationship. In particular, the line manager communication style, involving supportive or directive, transparent or opaque, transformational or transactional vision and expectation, has received inadequate systematic comprehension as a foreteller of retention aversions in frontline retail environments. According to Silva, Velez</w:t>
      </w:r>
      <w:r w:rsidR="00E537EE">
        <w:rPr>
          <w:rFonts w:ascii="Times New Roman" w:hAnsi="Times New Roman" w:cs="Times New Roman"/>
          <w:sz w:val="24"/>
          <w:szCs w:val="24"/>
        </w:rPr>
        <w:t>, and Borrego (2024a), perceived leadership effectiveness and communication quality</w:t>
      </w:r>
      <w:r w:rsidRPr="00C558D9">
        <w:rPr>
          <w:rFonts w:ascii="Times New Roman" w:hAnsi="Times New Roman" w:cs="Times New Roman"/>
          <w:sz w:val="24"/>
          <w:szCs w:val="24"/>
        </w:rPr>
        <w:t xml:space="preserve"> </w:t>
      </w:r>
      <w:r w:rsidR="009A306E" w:rsidRPr="00C558D9">
        <w:rPr>
          <w:rFonts w:ascii="Times New Roman" w:hAnsi="Times New Roman" w:cs="Times New Roman"/>
          <w:sz w:val="24"/>
          <w:szCs w:val="24"/>
        </w:rPr>
        <w:t>are significant mediators</w:t>
      </w:r>
      <w:r w:rsidRPr="00C558D9">
        <w:rPr>
          <w:rFonts w:ascii="Times New Roman" w:hAnsi="Times New Roman" w:cs="Times New Roman"/>
          <w:sz w:val="24"/>
          <w:szCs w:val="24"/>
        </w:rPr>
        <w:t xml:space="preserve"> of turnover intention. However, they had studied remotely, which does not apply to the physically co-present, shift-based dynamics of large-format retail. Such </w:t>
      </w:r>
      <w:r w:rsidR="009A306E" w:rsidRPr="00C558D9">
        <w:rPr>
          <w:rFonts w:ascii="Times New Roman" w:hAnsi="Times New Roman" w:cs="Times New Roman"/>
          <w:sz w:val="24"/>
          <w:szCs w:val="24"/>
        </w:rPr>
        <w:t xml:space="preserve">a </w:t>
      </w:r>
      <w:r w:rsidRPr="00C558D9">
        <w:rPr>
          <w:rFonts w:ascii="Times New Roman" w:hAnsi="Times New Roman" w:cs="Times New Roman"/>
          <w:sz w:val="24"/>
          <w:szCs w:val="24"/>
        </w:rPr>
        <w:t>lack of context and concept is a significant gap that can be addressed.</w:t>
      </w:r>
    </w:p>
    <w:p w14:paraId="549FA77D" w14:textId="77777777" w:rsidR="003040D0" w:rsidRPr="00BF7687" w:rsidRDefault="003448DC" w:rsidP="000C1AA3">
      <w:pPr>
        <w:pStyle w:val="Heading2"/>
        <w:spacing w:line="480" w:lineRule="auto"/>
        <w:jc w:val="both"/>
      </w:pPr>
      <w:bookmarkStart w:id="4" w:name="_Toc225803592"/>
      <w:r w:rsidRPr="00C558D9">
        <w:t>1.3 Significance of the Research</w:t>
      </w:r>
      <w:bookmarkEnd w:id="4"/>
    </w:p>
    <w:p w14:paraId="4945F112" w14:textId="7FCF61C4" w:rsidR="00204B88" w:rsidRPr="00C558D9" w:rsidRDefault="00204B88"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This research is important on two levels. Theory-wise, it will expand the Leader-Member Exchange (LMX) theory and Communication Theory application to an underrepresented situation in </w:t>
      </w:r>
      <w:r w:rsidR="009A306E" w:rsidRPr="00C558D9">
        <w:rPr>
          <w:rFonts w:ascii="Times New Roman" w:hAnsi="Times New Roman" w:cs="Times New Roman"/>
          <w:sz w:val="24"/>
          <w:szCs w:val="24"/>
        </w:rPr>
        <w:t xml:space="preserve">the retail workforce, yielding qualitative insights to the mass of quantitative research </w:t>
      </w:r>
      <w:r w:rsidRPr="00C558D9">
        <w:rPr>
          <w:rFonts w:ascii="Times New Roman" w:hAnsi="Times New Roman" w:cs="Times New Roman"/>
          <w:sz w:val="24"/>
          <w:szCs w:val="24"/>
        </w:rPr>
        <w:t xml:space="preserve">in the literature. </w:t>
      </w:r>
      <w:r w:rsidR="009A306E" w:rsidRPr="00C558D9">
        <w:rPr>
          <w:rFonts w:ascii="Times New Roman" w:hAnsi="Times New Roman" w:cs="Times New Roman"/>
          <w:sz w:val="24"/>
          <w:szCs w:val="24"/>
        </w:rPr>
        <w:t xml:space="preserve">In practice, the results will provide evidence-based advice to frontline </w:t>
      </w:r>
      <w:r w:rsidR="009A306E" w:rsidRPr="00C558D9">
        <w:rPr>
          <w:rFonts w:ascii="Times New Roman" w:hAnsi="Times New Roman" w:cs="Times New Roman"/>
          <w:sz w:val="24"/>
          <w:szCs w:val="24"/>
        </w:rPr>
        <w:lastRenderedPageBreak/>
        <w:t>retail managers, HR specialists, and learning and development teams in organisations such as</w:t>
      </w:r>
      <w:r w:rsidRPr="00C558D9">
        <w:rPr>
          <w:rFonts w:ascii="Times New Roman" w:hAnsi="Times New Roman" w:cs="Times New Roman"/>
          <w:sz w:val="24"/>
          <w:szCs w:val="24"/>
        </w:rPr>
        <w:t xml:space="preserve"> Tesco and John Lewis on how to strategically use communication styles to minimise voluntary attrition. Tesco (2024) alone has more than 330,000 colleagues in the UK, </w:t>
      </w:r>
      <w:r w:rsidR="009A306E" w:rsidRPr="00C558D9">
        <w:rPr>
          <w:rFonts w:ascii="Times New Roman" w:hAnsi="Times New Roman" w:cs="Times New Roman"/>
          <w:sz w:val="24"/>
          <w:szCs w:val="24"/>
        </w:rPr>
        <w:t>indicating that even small gains in retention from</w:t>
      </w:r>
      <w:r w:rsidRPr="00C558D9">
        <w:rPr>
          <w:rFonts w:ascii="Times New Roman" w:hAnsi="Times New Roman" w:cs="Times New Roman"/>
          <w:sz w:val="24"/>
          <w:szCs w:val="24"/>
        </w:rPr>
        <w:t xml:space="preserve"> the communication practice would have significant organisational and economic potential.</w:t>
      </w:r>
    </w:p>
    <w:p w14:paraId="10667100" w14:textId="77777777" w:rsidR="003040D0" w:rsidRPr="00BF7687" w:rsidRDefault="003448DC" w:rsidP="000C1AA3">
      <w:pPr>
        <w:pStyle w:val="Heading2"/>
        <w:spacing w:line="480" w:lineRule="auto"/>
        <w:jc w:val="both"/>
      </w:pPr>
      <w:bookmarkStart w:id="5" w:name="_Toc225803593"/>
      <w:r w:rsidRPr="00C558D9">
        <w:t>1.4 Definition of Key Terms</w:t>
      </w:r>
      <w:bookmarkEnd w:id="5"/>
    </w:p>
    <w:p w14:paraId="00A1D454" w14:textId="7DBD1165" w:rsidR="00204B88" w:rsidRPr="00C558D9" w:rsidRDefault="00204B88"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Three fundamental concepts </w:t>
      </w:r>
      <w:r w:rsidR="009A306E" w:rsidRPr="00C558D9">
        <w:rPr>
          <w:rFonts w:ascii="Times New Roman" w:hAnsi="Times New Roman" w:cs="Times New Roman"/>
          <w:sz w:val="24"/>
          <w:szCs w:val="24"/>
        </w:rPr>
        <w:t>require clear</w:t>
      </w:r>
      <w:r w:rsidRPr="00C558D9">
        <w:rPr>
          <w:rFonts w:ascii="Times New Roman" w:hAnsi="Times New Roman" w:cs="Times New Roman"/>
          <w:sz w:val="24"/>
          <w:szCs w:val="24"/>
        </w:rPr>
        <w:t xml:space="preserve"> definition. To begin with, it is </w:t>
      </w:r>
      <w:r w:rsidR="009A306E" w:rsidRPr="00C558D9">
        <w:rPr>
          <w:rFonts w:ascii="Times New Roman" w:hAnsi="Times New Roman" w:cs="Times New Roman"/>
          <w:sz w:val="24"/>
          <w:szCs w:val="24"/>
        </w:rPr>
        <w:t>a managerial communication style through which a line manager transmits information, expectations, feedback, and support to direct reports in a patterned, intentional, or habitual manner, including verbal and non-verbal communication modes (de Vries, Bakker-Pieper,</w:t>
      </w:r>
      <w:r w:rsidRPr="00C558D9">
        <w:rPr>
          <w:rFonts w:ascii="Times New Roman" w:hAnsi="Times New Roman" w:cs="Times New Roman"/>
          <w:sz w:val="24"/>
          <w:szCs w:val="24"/>
        </w:rPr>
        <w:t xml:space="preserve"> and Oostenveld, 2010). Second, employee retention intention describes the cognitive and affective desire in an individual to become and stay in his/her present organisation, and it is located on a scale between high and active withdrawal considerations (Yucel, 2012). Third, frontline employees </w:t>
      </w:r>
      <w:r w:rsidR="009A306E" w:rsidRPr="00C558D9">
        <w:rPr>
          <w:rFonts w:ascii="Times New Roman" w:hAnsi="Times New Roman" w:cs="Times New Roman"/>
          <w:sz w:val="24"/>
          <w:szCs w:val="24"/>
        </w:rPr>
        <w:t>are those who engage directly with customers and have line managers as their direct supervisors, such as sales assistants, cashiers, team leaders, and department supervisors in large-format retail settings</w:t>
      </w:r>
      <w:r w:rsidRPr="00C558D9">
        <w:rPr>
          <w:rFonts w:ascii="Times New Roman" w:hAnsi="Times New Roman" w:cs="Times New Roman"/>
          <w:sz w:val="24"/>
          <w:szCs w:val="24"/>
        </w:rPr>
        <w:t>.</w:t>
      </w:r>
    </w:p>
    <w:p w14:paraId="22D3725D" w14:textId="77777777" w:rsidR="003040D0" w:rsidRPr="00BF7687" w:rsidRDefault="003448DC" w:rsidP="000C1AA3">
      <w:pPr>
        <w:pStyle w:val="Heading2"/>
        <w:spacing w:line="480" w:lineRule="auto"/>
        <w:jc w:val="both"/>
      </w:pPr>
      <w:bookmarkStart w:id="6" w:name="_Toc225803594"/>
      <w:r w:rsidRPr="00C558D9">
        <w:t>1.5 Research Aim</w:t>
      </w:r>
      <w:bookmarkEnd w:id="6"/>
    </w:p>
    <w:p w14:paraId="32DF1513" w14:textId="3289DF0D" w:rsidR="00204B88" w:rsidRPr="00C558D9" w:rsidRDefault="009A306E"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This research aims</w:t>
      </w:r>
      <w:r w:rsidR="00204B88" w:rsidRPr="00C558D9">
        <w:rPr>
          <w:rFonts w:ascii="Times New Roman" w:hAnsi="Times New Roman" w:cs="Times New Roman"/>
          <w:sz w:val="24"/>
          <w:szCs w:val="24"/>
        </w:rPr>
        <w:t xml:space="preserve"> to critically investigate frontline employees' perceptions and experiences of management communication styles in the UK large-format retail sector and to explore how these perceptions influence their intentions to stay with or quit the organisation they currently work for.</w:t>
      </w:r>
    </w:p>
    <w:p w14:paraId="6CE1C9F2" w14:textId="77777777" w:rsidR="003040D0" w:rsidRPr="00BF7687" w:rsidRDefault="003448DC" w:rsidP="000C1AA3">
      <w:pPr>
        <w:pStyle w:val="Heading2"/>
        <w:spacing w:line="480" w:lineRule="auto"/>
        <w:jc w:val="both"/>
      </w:pPr>
      <w:bookmarkStart w:id="7" w:name="_Toc225803595"/>
      <w:r w:rsidRPr="00C558D9">
        <w:t>1.6 Research Objectives</w:t>
      </w:r>
      <w:bookmarkEnd w:id="7"/>
    </w:p>
    <w:p w14:paraId="254E1229" w14:textId="77777777" w:rsidR="00340888" w:rsidRPr="00C558D9" w:rsidRDefault="00340888" w:rsidP="000C1AA3">
      <w:pPr>
        <w:pStyle w:val="ListParagraph"/>
        <w:numPr>
          <w:ilvl w:val="0"/>
          <w:numId w:val="2"/>
        </w:num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To investigate the variation of managerial communication styles experienced by frontline retail staff in their day to day interactions with line managers.</w:t>
      </w:r>
    </w:p>
    <w:p w14:paraId="3F1B68AA" w14:textId="12976ED9" w:rsidR="00340888" w:rsidRPr="00C558D9" w:rsidRDefault="00340888" w:rsidP="000C1AA3">
      <w:pPr>
        <w:pStyle w:val="ListParagraph"/>
        <w:numPr>
          <w:ilvl w:val="0"/>
          <w:numId w:val="2"/>
        </w:num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lastRenderedPageBreak/>
        <w:t xml:space="preserve">To examine frontline </w:t>
      </w:r>
      <w:r w:rsidR="002E02BA" w:rsidRPr="00C558D9">
        <w:rPr>
          <w:rFonts w:ascii="Times New Roman" w:hAnsi="Times New Roman" w:cs="Times New Roman"/>
          <w:sz w:val="24"/>
          <w:szCs w:val="24"/>
        </w:rPr>
        <w:t>employees' perception and meaning of</w:t>
      </w:r>
      <w:r w:rsidRPr="00C558D9">
        <w:rPr>
          <w:rFonts w:ascii="Times New Roman" w:hAnsi="Times New Roman" w:cs="Times New Roman"/>
          <w:sz w:val="24"/>
          <w:szCs w:val="24"/>
        </w:rPr>
        <w:t xml:space="preserve"> the communication behaviour of their managers as far as their sense of belonging and commitment to the organisation is concerned.</w:t>
      </w:r>
    </w:p>
    <w:p w14:paraId="198B1D53" w14:textId="77777777" w:rsidR="00340888" w:rsidRPr="00C558D9" w:rsidRDefault="00340888" w:rsidP="000C1AA3">
      <w:pPr>
        <w:pStyle w:val="ListParagraph"/>
        <w:numPr>
          <w:ilvl w:val="0"/>
          <w:numId w:val="2"/>
        </w:num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To investigate the degree to which employee voice, psychological safety, and post-pandemic expectations of the workforce are mediators to help clarify the relationship between the communication style and retention intentions.</w:t>
      </w:r>
    </w:p>
    <w:p w14:paraId="11DB21BA" w14:textId="08F0AB48" w:rsidR="00340888" w:rsidRPr="00C558D9" w:rsidRDefault="00340888" w:rsidP="000C1AA3">
      <w:pPr>
        <w:pStyle w:val="ListParagraph"/>
        <w:numPr>
          <w:ilvl w:val="0"/>
          <w:numId w:val="2"/>
        </w:num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To assess the role that gender, diversity, and role hierarchy have on the way in which communication patterns are perceived and reacted to by frontline retail staff members.</w:t>
      </w:r>
    </w:p>
    <w:p w14:paraId="68051771" w14:textId="77777777" w:rsidR="003040D0" w:rsidRPr="00BF7687" w:rsidRDefault="003448DC" w:rsidP="000C1AA3">
      <w:pPr>
        <w:pStyle w:val="Heading2"/>
        <w:spacing w:line="480" w:lineRule="auto"/>
        <w:jc w:val="both"/>
      </w:pPr>
      <w:bookmarkStart w:id="8" w:name="_Toc225803596"/>
      <w:r w:rsidRPr="00C558D9">
        <w:t>1.7 Research Questions</w:t>
      </w:r>
      <w:bookmarkEnd w:id="8"/>
    </w:p>
    <w:p w14:paraId="266142C3" w14:textId="77777777" w:rsidR="003040D0" w:rsidRPr="00C558D9" w:rsidRDefault="003448DC" w:rsidP="000C1AA3">
      <w:pPr>
        <w:spacing w:after="60" w:line="480" w:lineRule="auto"/>
        <w:jc w:val="both"/>
        <w:rPr>
          <w:rFonts w:ascii="Times New Roman" w:hAnsi="Times New Roman" w:cs="Times New Roman"/>
          <w:sz w:val="24"/>
          <w:szCs w:val="24"/>
        </w:rPr>
      </w:pPr>
      <w:r w:rsidRPr="00C558D9">
        <w:rPr>
          <w:rFonts w:ascii="Times New Roman" w:hAnsi="Times New Roman" w:cs="Times New Roman"/>
          <w:sz w:val="24"/>
          <w:szCs w:val="24"/>
        </w:rPr>
        <w:t>RQ1: What communication styles do frontline employees in UK large-format retail describe in their interactions with line managers, and how do they evaluate the effectiveness of these styles?</w:t>
      </w:r>
    </w:p>
    <w:p w14:paraId="7C4AFE37" w14:textId="77777777" w:rsidR="003040D0" w:rsidRPr="00C558D9" w:rsidRDefault="003448DC" w:rsidP="000C1AA3">
      <w:pPr>
        <w:spacing w:after="60" w:line="480" w:lineRule="auto"/>
        <w:jc w:val="both"/>
        <w:rPr>
          <w:rFonts w:ascii="Times New Roman" w:hAnsi="Times New Roman" w:cs="Times New Roman"/>
          <w:sz w:val="24"/>
          <w:szCs w:val="24"/>
        </w:rPr>
      </w:pPr>
      <w:r w:rsidRPr="00C558D9">
        <w:rPr>
          <w:rFonts w:ascii="Times New Roman" w:hAnsi="Times New Roman" w:cs="Times New Roman"/>
          <w:sz w:val="24"/>
          <w:szCs w:val="24"/>
        </w:rPr>
        <w:t>RQ2: In what ways do employees' lived experiences of managerial communication shape their sense of belonging, organisational commitment, and intentions to remain or leave?</w:t>
      </w:r>
    </w:p>
    <w:p w14:paraId="640779D7" w14:textId="77777777" w:rsidR="003040D0" w:rsidRPr="00C558D9" w:rsidRDefault="003448DC" w:rsidP="000C1AA3">
      <w:pPr>
        <w:spacing w:after="60" w:line="480" w:lineRule="auto"/>
        <w:jc w:val="both"/>
        <w:rPr>
          <w:rFonts w:ascii="Times New Roman" w:hAnsi="Times New Roman" w:cs="Times New Roman"/>
          <w:sz w:val="24"/>
          <w:szCs w:val="24"/>
        </w:rPr>
      </w:pPr>
      <w:r w:rsidRPr="00C558D9">
        <w:rPr>
          <w:rFonts w:ascii="Times New Roman" w:hAnsi="Times New Roman" w:cs="Times New Roman"/>
          <w:sz w:val="24"/>
          <w:szCs w:val="24"/>
        </w:rPr>
        <w:t>RQ3: How do employee voice, psychological safety, and post-pandemic labour market expectations interact with communication style to influence frontline retention intentions?</w:t>
      </w:r>
    </w:p>
    <w:p w14:paraId="0DDA22AC" w14:textId="77777777" w:rsidR="003040D0" w:rsidRPr="00C558D9" w:rsidRDefault="003448DC"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RQ4: To what degree do gender, diversity characteristics, and positional hierarchy shape the way in which managerial communication is experienced and its influence on retention intentions?</w:t>
      </w:r>
    </w:p>
    <w:p w14:paraId="0470D3BD"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br w:type="page"/>
      </w:r>
    </w:p>
    <w:p w14:paraId="7777B66D" w14:textId="77777777" w:rsidR="003040D0" w:rsidRPr="00C558D9" w:rsidRDefault="003448DC" w:rsidP="000C1AA3">
      <w:pPr>
        <w:pStyle w:val="Heading1"/>
        <w:spacing w:line="480" w:lineRule="auto"/>
        <w:jc w:val="both"/>
      </w:pPr>
      <w:bookmarkStart w:id="9" w:name="_Toc225803597"/>
      <w:r w:rsidRPr="00C558D9">
        <w:lastRenderedPageBreak/>
        <w:t>Section 2: Literature Review</w:t>
      </w:r>
      <w:bookmarkEnd w:id="9"/>
    </w:p>
    <w:p w14:paraId="469E595A" w14:textId="77777777" w:rsidR="003040D0" w:rsidRPr="00603E78" w:rsidRDefault="003448DC" w:rsidP="000C1AA3">
      <w:pPr>
        <w:pStyle w:val="Heading2"/>
        <w:spacing w:line="480" w:lineRule="auto"/>
        <w:jc w:val="both"/>
      </w:pPr>
      <w:bookmarkStart w:id="10" w:name="_Toc225803598"/>
      <w:r w:rsidRPr="00C558D9">
        <w:t>2.1 Theoretical and Conceptual Foundations</w:t>
      </w:r>
      <w:bookmarkEnd w:id="10"/>
    </w:p>
    <w:p w14:paraId="62897CE6" w14:textId="7FA8F028" w:rsidR="007A5899" w:rsidRPr="00C558D9" w:rsidRDefault="007A5899"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conceptual framework of the proposed research is based on three interrelated frameworks, which are Leader-Member Exchange (LMX) theory, transformational and transactional leadership theory, and Communication Theory developed by de Vries, Bakker-Pieper and Oostenveld (2010). LMX theory </w:t>
      </w:r>
      <w:r w:rsidR="00177283">
        <w:rPr>
          <w:rFonts w:ascii="Times New Roman" w:hAnsi="Times New Roman" w:cs="Times New Roman"/>
          <w:sz w:val="24"/>
          <w:szCs w:val="24"/>
        </w:rPr>
        <w:t>posits</w:t>
      </w:r>
      <w:r w:rsidRPr="00C558D9">
        <w:rPr>
          <w:rFonts w:ascii="Times New Roman" w:hAnsi="Times New Roman" w:cs="Times New Roman"/>
          <w:sz w:val="24"/>
          <w:szCs w:val="24"/>
        </w:rPr>
        <w:t xml:space="preserve"> that valuable work outcomes</w:t>
      </w:r>
      <w:r w:rsidR="002E02BA" w:rsidRPr="00C558D9">
        <w:rPr>
          <w:rFonts w:ascii="Times New Roman" w:hAnsi="Times New Roman" w:cs="Times New Roman"/>
          <w:sz w:val="24"/>
          <w:szCs w:val="24"/>
        </w:rPr>
        <w:t xml:space="preserve">, such as job satisfaction, commitment, and turnover intention, depend on the quality of the dyadic relationship between a leader and an </w:t>
      </w:r>
      <w:r w:rsidRPr="00C558D9">
        <w:rPr>
          <w:rFonts w:ascii="Times New Roman" w:hAnsi="Times New Roman" w:cs="Times New Roman"/>
          <w:sz w:val="24"/>
          <w:szCs w:val="24"/>
        </w:rPr>
        <w:t xml:space="preserve">individual subordinate. LMX was developed </w:t>
      </w:r>
      <w:r w:rsidR="00177283">
        <w:rPr>
          <w:rFonts w:ascii="Times New Roman" w:hAnsi="Times New Roman" w:cs="Times New Roman"/>
          <w:sz w:val="24"/>
          <w:szCs w:val="24"/>
        </w:rPr>
        <w:t>by Dansereau et al. (1975), and this concept has been widely used to describe the causes of</w:t>
      </w:r>
      <w:r w:rsidRPr="00C558D9">
        <w:rPr>
          <w:rFonts w:ascii="Times New Roman" w:hAnsi="Times New Roman" w:cs="Times New Roman"/>
          <w:sz w:val="24"/>
          <w:szCs w:val="24"/>
        </w:rPr>
        <w:t xml:space="preserve"> </w:t>
      </w:r>
      <w:r w:rsidR="00E537EE">
        <w:rPr>
          <w:rFonts w:ascii="Times New Roman" w:hAnsi="Times New Roman" w:cs="Times New Roman"/>
          <w:sz w:val="24"/>
          <w:szCs w:val="24"/>
        </w:rPr>
        <w:t>differences in employee perceptions of the working environment</w:t>
      </w:r>
      <w:r w:rsidRPr="00C558D9">
        <w:rPr>
          <w:rFonts w:ascii="Times New Roman" w:hAnsi="Times New Roman" w:cs="Times New Roman"/>
          <w:sz w:val="24"/>
          <w:szCs w:val="24"/>
        </w:rPr>
        <w:t>, even when they report to the same formal manager. More importantly, communication is not just a characteristic of excellent LMX relationships, but it is also arguably their medium of constitution. A qualitative study of employees in a variety of industries conducted by Hossain et al. (2024) revealed that the perceptions of employees of the directness and responsiveness of their management in communication patterns were some of the most significant predictors of their declared intention to stay with their organisation, which is in line with the assumptions of LMX theory that relational quality rather than structural position is the predictor of retention.</w:t>
      </w:r>
    </w:p>
    <w:p w14:paraId="02B3DE0A" w14:textId="55494EA4" w:rsidR="004A5B45" w:rsidRPr="004A5B45" w:rsidRDefault="007A5899"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The original career theories</w:t>
      </w:r>
      <w:r w:rsidR="002E02BA" w:rsidRPr="00C558D9">
        <w:rPr>
          <w:rFonts w:ascii="Times New Roman" w:hAnsi="Times New Roman" w:cs="Times New Roman"/>
          <w:sz w:val="24"/>
          <w:szCs w:val="24"/>
        </w:rPr>
        <w:t xml:space="preserve"> and transformational and transactional leadership, as developed by Bass and Riggio (2006),</w:t>
      </w:r>
      <w:r w:rsidRPr="00C558D9">
        <w:rPr>
          <w:rFonts w:ascii="Times New Roman" w:hAnsi="Times New Roman" w:cs="Times New Roman"/>
          <w:sz w:val="24"/>
          <w:szCs w:val="24"/>
        </w:rPr>
        <w:t xml:space="preserve"> provide a complementary analysis. </w:t>
      </w:r>
      <w:r w:rsidR="002E02BA" w:rsidRPr="00C558D9">
        <w:rPr>
          <w:rFonts w:ascii="Times New Roman" w:hAnsi="Times New Roman" w:cs="Times New Roman"/>
          <w:sz w:val="24"/>
          <w:szCs w:val="24"/>
        </w:rPr>
        <w:t>Visions characterise the leadership styles of transformational and transactional leaders, a way of speaking that inspires and motivates, and,</w:t>
      </w:r>
      <w:r w:rsidRPr="00C558D9">
        <w:rPr>
          <w:rFonts w:ascii="Times New Roman" w:hAnsi="Times New Roman" w:cs="Times New Roman"/>
          <w:sz w:val="24"/>
          <w:szCs w:val="24"/>
        </w:rPr>
        <w:t xml:space="preserve"> through performance-based rewards and corrective feedback, respectively. In a meta-analytic review of 84 studies, Abbas and </w:t>
      </w:r>
      <w:r w:rsidR="004A5B45" w:rsidRPr="004A5B45">
        <w:rPr>
          <w:rFonts w:ascii="Times New Roman" w:hAnsi="Times New Roman" w:cs="Times New Roman"/>
          <w:sz w:val="24"/>
          <w:szCs w:val="24"/>
        </w:rPr>
        <w:t xml:space="preserve">Ali (2023) </w:t>
      </w:r>
      <w:r w:rsidR="000C7104">
        <w:rPr>
          <w:rFonts w:ascii="Times New Roman" w:hAnsi="Times New Roman" w:cs="Times New Roman"/>
          <w:sz w:val="24"/>
          <w:szCs w:val="24"/>
        </w:rPr>
        <w:t>found that transformational leadership was more likely to predict positive employee performance, including commitment and lower turnover intention, than</w:t>
      </w:r>
      <w:r w:rsidR="004A5B45" w:rsidRPr="004A5B45">
        <w:rPr>
          <w:rFonts w:ascii="Times New Roman" w:hAnsi="Times New Roman" w:cs="Times New Roman"/>
          <w:sz w:val="24"/>
          <w:szCs w:val="24"/>
        </w:rPr>
        <w:t xml:space="preserve"> transactional leadership. Njaramba (2024) introduces an </w:t>
      </w:r>
      <w:r w:rsidR="004A5B45" w:rsidRPr="004A5B45">
        <w:rPr>
          <w:rFonts w:ascii="Times New Roman" w:hAnsi="Times New Roman" w:cs="Times New Roman"/>
          <w:sz w:val="24"/>
          <w:szCs w:val="24"/>
        </w:rPr>
        <w:lastRenderedPageBreak/>
        <w:t>additional crisis-context layer and concludes that transformational leaders relying on the psychological capital retain employee commitment in situations of operational stress better. This trend is supported by a recent bibliometric review study by Essilfie et al. (2026) that mapped the prevalence of transformational leadership in positive outcome scholarship in the last 20 years. The authors</w:t>
      </w:r>
      <w:r w:rsidR="00CC2E4B">
        <w:rPr>
          <w:rFonts w:ascii="Times New Roman" w:hAnsi="Times New Roman" w:cs="Times New Roman"/>
          <w:sz w:val="24"/>
          <w:szCs w:val="24"/>
        </w:rPr>
        <w:t xml:space="preserve">, however, caution that the advantage may be diminished in </w:t>
      </w:r>
      <w:r w:rsidR="000C7104">
        <w:rPr>
          <w:rFonts w:ascii="Times New Roman" w:hAnsi="Times New Roman" w:cs="Times New Roman"/>
          <w:sz w:val="24"/>
          <w:szCs w:val="24"/>
        </w:rPr>
        <w:t xml:space="preserve">high-complexity operations, where pressure is high, e.g., on a supermarket shop floor during </w:t>
      </w:r>
      <w:r w:rsidR="00CC2E4B">
        <w:rPr>
          <w:rFonts w:ascii="Times New Roman" w:hAnsi="Times New Roman" w:cs="Times New Roman"/>
          <w:sz w:val="24"/>
          <w:szCs w:val="24"/>
        </w:rPr>
        <w:t>peak trading hours,</w:t>
      </w:r>
      <w:r w:rsidR="004A5B45" w:rsidRPr="004A5B45">
        <w:rPr>
          <w:rFonts w:ascii="Times New Roman" w:hAnsi="Times New Roman" w:cs="Times New Roman"/>
          <w:sz w:val="24"/>
          <w:szCs w:val="24"/>
        </w:rPr>
        <w:t xml:space="preserve"> where operationally imperative communication in the form of directives may be necessary.</w:t>
      </w:r>
    </w:p>
    <w:p w14:paraId="60DB2BC1" w14:textId="10465BA4" w:rsidR="00653E00" w:rsidRPr="00C558D9" w:rsidRDefault="004A5B45" w:rsidP="000C1AA3">
      <w:pPr>
        <w:spacing w:after="160" w:line="480" w:lineRule="auto"/>
        <w:jc w:val="both"/>
        <w:rPr>
          <w:rFonts w:ascii="Times New Roman" w:hAnsi="Times New Roman" w:cs="Times New Roman"/>
          <w:sz w:val="24"/>
          <w:szCs w:val="24"/>
        </w:rPr>
      </w:pPr>
      <w:r w:rsidRPr="004A5B45">
        <w:rPr>
          <w:rFonts w:ascii="Times New Roman" w:hAnsi="Times New Roman" w:cs="Times New Roman"/>
          <w:sz w:val="24"/>
          <w:szCs w:val="24"/>
        </w:rPr>
        <w:t xml:space="preserve">Operationalised by de Vries, Bakker-Pieper and Oostenveld (2010), the Communication Theory establishes that managerial communication is predictive </w:t>
      </w:r>
      <w:r w:rsidR="00CC2E4B">
        <w:rPr>
          <w:rFonts w:ascii="Times New Roman" w:hAnsi="Times New Roman" w:cs="Times New Roman"/>
          <w:sz w:val="24"/>
          <w:szCs w:val="24"/>
        </w:rPr>
        <w:t xml:space="preserve">of leadership outcomes that </w:t>
      </w:r>
      <w:r w:rsidR="00E537EE">
        <w:rPr>
          <w:rFonts w:ascii="Times New Roman" w:hAnsi="Times New Roman" w:cs="Times New Roman"/>
          <w:sz w:val="24"/>
          <w:szCs w:val="24"/>
        </w:rPr>
        <w:t>broader leadership measures cannot explain</w:t>
      </w:r>
      <w:r w:rsidRPr="004A5B45">
        <w:rPr>
          <w:rFonts w:ascii="Times New Roman" w:hAnsi="Times New Roman" w:cs="Times New Roman"/>
          <w:sz w:val="24"/>
          <w:szCs w:val="24"/>
        </w:rPr>
        <w:t>, and that it can be decomposed into specific dimensions of expressiveness, preciseness, and supportiveness.</w:t>
      </w:r>
      <w:r w:rsidR="005227F5">
        <w:rPr>
          <w:rFonts w:ascii="Times New Roman" w:hAnsi="Times New Roman" w:cs="Times New Roman"/>
          <w:sz w:val="24"/>
          <w:szCs w:val="24"/>
        </w:rPr>
        <w:t xml:space="preserve"> </w:t>
      </w:r>
      <w:r w:rsidR="00EA4630" w:rsidRPr="00EA4630">
        <w:rPr>
          <w:rFonts w:ascii="Times New Roman" w:hAnsi="Times New Roman" w:cs="Times New Roman"/>
          <w:sz w:val="24"/>
          <w:szCs w:val="24"/>
        </w:rPr>
        <w:t>This framework permits finer-grained analysis of the meanings employees attach to managerial communication, moving beyond binary evaluations of good or bad management</w:t>
      </w:r>
      <w:r w:rsidR="007A5899" w:rsidRPr="00C558D9">
        <w:rPr>
          <w:rFonts w:ascii="Times New Roman" w:hAnsi="Times New Roman" w:cs="Times New Roman"/>
          <w:sz w:val="24"/>
          <w:szCs w:val="24"/>
        </w:rPr>
        <w:t>. The same point is raised by Dasgupta, Suar and Singh (2014), who state that the managerial communication practices have an impact on employee attitudes and behaviours in a multidimensional manner, thus implying that, in any research done on retention</w:t>
      </w:r>
      <w:r w:rsidR="00AB2756">
        <w:rPr>
          <w:rFonts w:ascii="Times New Roman" w:hAnsi="Times New Roman" w:cs="Times New Roman"/>
          <w:sz w:val="24"/>
          <w:szCs w:val="24"/>
        </w:rPr>
        <w:t>.</w:t>
      </w:r>
    </w:p>
    <w:p w14:paraId="52AAA08C" w14:textId="13669126" w:rsidR="00653E00" w:rsidRPr="00C558D9" w:rsidRDefault="00653E00" w:rsidP="000C1AA3">
      <w:pPr>
        <w:spacing w:before="60" w:after="160" w:line="480" w:lineRule="auto"/>
        <w:jc w:val="center"/>
        <w:rPr>
          <w:rFonts w:ascii="Times New Roman" w:hAnsi="Times New Roman" w:cs="Times New Roman"/>
          <w:i/>
          <w:iCs/>
          <w:sz w:val="24"/>
          <w:szCs w:val="24"/>
        </w:rPr>
      </w:pPr>
      <w:r w:rsidRPr="00C558D9">
        <w:rPr>
          <w:rFonts w:ascii="Times New Roman" w:hAnsi="Times New Roman" w:cs="Times New Roman"/>
          <w:noProof/>
          <w:sz w:val="24"/>
          <w:szCs w:val="24"/>
        </w:rPr>
        <w:lastRenderedPageBreak/>
        <w:drawing>
          <wp:inline distT="0" distB="0" distL="0" distR="0" wp14:anchorId="5603F6E4" wp14:editId="57EEC401">
            <wp:extent cx="5510496" cy="2806996"/>
            <wp:effectExtent l="0" t="0" r="0" b="0"/>
            <wp:docPr id="372981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981366" name=""/>
                    <pic:cNvPicPr/>
                  </pic:nvPicPr>
                  <pic:blipFill rotWithShape="1">
                    <a:blip r:embed="rId10"/>
                    <a:srcRect t="6621"/>
                    <a:stretch>
                      <a:fillRect/>
                    </a:stretch>
                  </pic:blipFill>
                  <pic:spPr bwMode="auto">
                    <a:xfrm>
                      <a:off x="0" y="0"/>
                      <a:ext cx="5511930" cy="2807727"/>
                    </a:xfrm>
                    <a:prstGeom prst="rect">
                      <a:avLst/>
                    </a:prstGeom>
                    <a:ln>
                      <a:noFill/>
                    </a:ln>
                    <a:extLst>
                      <a:ext uri="{53640926-AAD7-44D8-BBD7-CCE9431645EC}">
                        <a14:shadowObscured xmlns:a14="http://schemas.microsoft.com/office/drawing/2010/main"/>
                      </a:ext>
                    </a:extLst>
                  </pic:spPr>
                </pic:pic>
              </a:graphicData>
            </a:graphic>
          </wp:inline>
        </w:drawing>
      </w:r>
    </w:p>
    <w:p w14:paraId="3BB815AE" w14:textId="3566B040" w:rsidR="003040D0" w:rsidRPr="00C558D9" w:rsidRDefault="003448DC" w:rsidP="000C1AA3">
      <w:pPr>
        <w:spacing w:before="60" w:after="160" w:line="480" w:lineRule="auto"/>
        <w:jc w:val="center"/>
        <w:rPr>
          <w:rFonts w:ascii="Times New Roman" w:hAnsi="Times New Roman" w:cs="Times New Roman"/>
          <w:sz w:val="24"/>
          <w:szCs w:val="24"/>
        </w:rPr>
      </w:pPr>
      <w:r w:rsidRPr="00C558D9">
        <w:rPr>
          <w:rFonts w:ascii="Times New Roman" w:hAnsi="Times New Roman" w:cs="Times New Roman"/>
          <w:i/>
          <w:iCs/>
          <w:sz w:val="24"/>
          <w:szCs w:val="24"/>
        </w:rPr>
        <w:t xml:space="preserve">Figure 2: Proposed </w:t>
      </w:r>
      <w:r w:rsidR="00F46BC9" w:rsidRPr="00C558D9">
        <w:rPr>
          <w:rFonts w:ascii="Times New Roman" w:hAnsi="Times New Roman" w:cs="Times New Roman"/>
          <w:i/>
          <w:iCs/>
          <w:sz w:val="24"/>
          <w:szCs w:val="24"/>
        </w:rPr>
        <w:t>theoretical</w:t>
      </w:r>
      <w:r w:rsidRPr="00C558D9">
        <w:rPr>
          <w:rFonts w:ascii="Times New Roman" w:hAnsi="Times New Roman" w:cs="Times New Roman"/>
          <w:i/>
          <w:iCs/>
          <w:sz w:val="24"/>
          <w:szCs w:val="24"/>
        </w:rPr>
        <w:t xml:space="preserve"> Framework illustrating the relationship between managerial communication style and retention intentions, mediated by contextual and individual factors</w:t>
      </w:r>
      <w:r w:rsidR="00F46BC9" w:rsidRPr="00C558D9">
        <w:rPr>
          <w:rFonts w:ascii="Times New Roman" w:hAnsi="Times New Roman" w:cs="Times New Roman"/>
          <w:i/>
          <w:iCs/>
          <w:sz w:val="24"/>
          <w:szCs w:val="24"/>
        </w:rPr>
        <w:t>. (Self-made).</w:t>
      </w:r>
    </w:p>
    <w:p w14:paraId="202483DD" w14:textId="77777777" w:rsidR="003040D0" w:rsidRPr="00603E78" w:rsidRDefault="003448DC" w:rsidP="000C1AA3">
      <w:pPr>
        <w:pStyle w:val="Heading2"/>
        <w:spacing w:line="480" w:lineRule="auto"/>
        <w:jc w:val="both"/>
      </w:pPr>
      <w:bookmarkStart w:id="11" w:name="_Toc225803599"/>
      <w:r w:rsidRPr="00C558D9">
        <w:t>2.2 Managerial Communication, Supervisor Support, and Retention Intentions</w:t>
      </w:r>
      <w:bookmarkEnd w:id="11"/>
    </w:p>
    <w:p w14:paraId="7824C067" w14:textId="12E443AE" w:rsidR="007A5899" w:rsidRDefault="002E02BA"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Strong empirical research has found links between managerial communication behaviours and employee retention outcomes </w:t>
      </w:r>
      <w:r w:rsidR="003C4DD5" w:rsidRPr="00C558D9">
        <w:rPr>
          <w:rFonts w:ascii="Times New Roman" w:hAnsi="Times New Roman" w:cs="Times New Roman"/>
          <w:sz w:val="24"/>
          <w:szCs w:val="24"/>
        </w:rPr>
        <w:t>across different organisational contexts</w:t>
      </w:r>
      <w:r w:rsidR="006A7EA0">
        <w:rPr>
          <w:rFonts w:ascii="Times New Roman" w:hAnsi="Times New Roman" w:cs="Times New Roman"/>
          <w:sz w:val="24"/>
          <w:szCs w:val="24"/>
        </w:rPr>
        <w:t>.</w:t>
      </w:r>
      <w:r w:rsidR="003C4DD5" w:rsidRPr="00C558D9">
        <w:rPr>
          <w:rFonts w:ascii="Times New Roman" w:hAnsi="Times New Roman" w:cs="Times New Roman"/>
          <w:sz w:val="24"/>
          <w:szCs w:val="24"/>
        </w:rPr>
        <w:t xml:space="preserve"> </w:t>
      </w:r>
      <w:r w:rsidR="006A7EA0" w:rsidRPr="006A7EA0">
        <w:rPr>
          <w:rFonts w:ascii="Times New Roman" w:hAnsi="Times New Roman" w:cs="Times New Roman"/>
          <w:sz w:val="24"/>
          <w:szCs w:val="24"/>
        </w:rPr>
        <w:t>Iddrisu (2025) further establishes that communication sits centrally within the organisational culture–trust nexus, mediating the relationship between leadership behaviour and employee relational outcomes.</w:t>
      </w:r>
      <w:r w:rsidR="00EB2417">
        <w:rPr>
          <w:rFonts w:ascii="Times New Roman" w:hAnsi="Times New Roman" w:cs="Times New Roman"/>
          <w:sz w:val="24"/>
          <w:szCs w:val="24"/>
        </w:rPr>
        <w:t xml:space="preserve"> Though</w:t>
      </w:r>
      <w:r w:rsidR="003C4DD5" w:rsidRPr="00C558D9">
        <w:rPr>
          <w:rFonts w:ascii="Times New Roman" w:hAnsi="Times New Roman" w:cs="Times New Roman"/>
          <w:sz w:val="24"/>
          <w:szCs w:val="24"/>
        </w:rPr>
        <w:t xml:space="preserve"> these findings are not homogeneous or free of</w:t>
      </w:r>
      <w:r w:rsidR="007A5899" w:rsidRPr="00C558D9">
        <w:rPr>
          <w:rFonts w:ascii="Times New Roman" w:hAnsi="Times New Roman" w:cs="Times New Roman"/>
          <w:sz w:val="24"/>
          <w:szCs w:val="24"/>
        </w:rPr>
        <w:t xml:space="preserve"> methodological constraints. Kim and Uysal (2025) show that </w:t>
      </w:r>
      <w:r w:rsidRPr="00C558D9">
        <w:rPr>
          <w:rFonts w:ascii="Times New Roman" w:hAnsi="Times New Roman" w:cs="Times New Roman"/>
          <w:sz w:val="24"/>
          <w:szCs w:val="24"/>
        </w:rPr>
        <w:t xml:space="preserve">supervisors' transparency plays an important role in </w:t>
      </w:r>
      <w:r w:rsidR="003C4DD5" w:rsidRPr="00C558D9">
        <w:rPr>
          <w:rFonts w:ascii="Times New Roman" w:hAnsi="Times New Roman" w:cs="Times New Roman"/>
          <w:sz w:val="24"/>
          <w:szCs w:val="24"/>
        </w:rPr>
        <w:t xml:space="preserve">fostering workplace community, </w:t>
      </w:r>
      <w:r w:rsidR="00FF381A" w:rsidRPr="00C558D9">
        <w:rPr>
          <w:rFonts w:ascii="Times New Roman" w:hAnsi="Times New Roman" w:cs="Times New Roman"/>
          <w:sz w:val="24"/>
          <w:szCs w:val="24"/>
        </w:rPr>
        <w:t>thereby positively affecting employees' loyalty and reducing</w:t>
      </w:r>
      <w:r w:rsidR="007A5899" w:rsidRPr="00C558D9">
        <w:rPr>
          <w:rFonts w:ascii="Times New Roman" w:hAnsi="Times New Roman" w:cs="Times New Roman"/>
          <w:sz w:val="24"/>
          <w:szCs w:val="24"/>
        </w:rPr>
        <w:t xml:space="preserve"> intentions to leave the job. Expanding on this, Walter (2024) </w:t>
      </w:r>
      <w:r w:rsidR="003C4DD5" w:rsidRPr="00C558D9">
        <w:rPr>
          <w:rFonts w:ascii="Times New Roman" w:hAnsi="Times New Roman" w:cs="Times New Roman"/>
          <w:sz w:val="24"/>
          <w:szCs w:val="24"/>
        </w:rPr>
        <w:t xml:space="preserve">provides evidence from a Tunisian context that transparent communication increases employee trust in management, a finding likely to apply in Western retail settings but whose cross-cultural applicability should be viewed with </w:t>
      </w:r>
      <w:r w:rsidRPr="00C558D9">
        <w:rPr>
          <w:rFonts w:ascii="Times New Roman" w:hAnsi="Times New Roman" w:cs="Times New Roman"/>
          <w:sz w:val="24"/>
          <w:szCs w:val="24"/>
        </w:rPr>
        <w:t xml:space="preserve">caution due to </w:t>
      </w:r>
      <w:r w:rsidR="007A5899" w:rsidRPr="00C558D9">
        <w:rPr>
          <w:rFonts w:ascii="Times New Roman" w:hAnsi="Times New Roman" w:cs="Times New Roman"/>
          <w:sz w:val="24"/>
          <w:szCs w:val="24"/>
        </w:rPr>
        <w:t>vast differences in labour market conditions and employment culture.</w:t>
      </w:r>
    </w:p>
    <w:p w14:paraId="3963759D" w14:textId="44A23314" w:rsidR="00715ED1" w:rsidRPr="00C558D9" w:rsidRDefault="00715ED1" w:rsidP="000C1AA3">
      <w:pPr>
        <w:spacing w:after="160" w:line="480" w:lineRule="auto"/>
        <w:jc w:val="both"/>
        <w:rPr>
          <w:rFonts w:ascii="Times New Roman" w:hAnsi="Times New Roman" w:cs="Times New Roman"/>
          <w:sz w:val="24"/>
          <w:szCs w:val="24"/>
        </w:rPr>
      </w:pPr>
      <w:r w:rsidRPr="00715ED1">
        <w:rPr>
          <w:rFonts w:ascii="Times New Roman" w:hAnsi="Times New Roman" w:cs="Times New Roman"/>
          <w:sz w:val="24"/>
          <w:szCs w:val="24"/>
        </w:rPr>
        <w:lastRenderedPageBreak/>
        <w:t>Lee et al. (2022) examine the connection between supervisor support and turnover by outlining that role perception and emotional exhaustion partly mediate the connection between supervisor support and turnover intention among real estate brokers - an occupational setting that can be compared to frontline retail customers in multiple aspects of target-based performance pressure and customers dealing with emotional demands. Lourenco and Rodrigues (2025) generalise this reasoning to the onboarding stage</w:t>
      </w:r>
      <w:r w:rsidR="00AB2756">
        <w:rPr>
          <w:rFonts w:ascii="Times New Roman" w:hAnsi="Times New Roman" w:cs="Times New Roman"/>
          <w:sz w:val="24"/>
          <w:szCs w:val="24"/>
        </w:rPr>
        <w:t>, showing that the quality of supervisor communication early on determines the quality of workplace attachment, which is strongly predictive of retention in the medium term</w:t>
      </w:r>
      <w:r w:rsidRPr="00715ED1">
        <w:rPr>
          <w:rFonts w:ascii="Times New Roman" w:hAnsi="Times New Roman" w:cs="Times New Roman"/>
          <w:sz w:val="24"/>
          <w:szCs w:val="24"/>
        </w:rPr>
        <w:t xml:space="preserve">. Siddique et al. (2025) refine this research question by demonstrating that technostress and turnover intention are mediated by perceived supervisor support at work in a nursing context, </w:t>
      </w:r>
      <w:r>
        <w:rPr>
          <w:rFonts w:ascii="Times New Roman" w:hAnsi="Times New Roman" w:cs="Times New Roman"/>
          <w:sz w:val="24"/>
          <w:szCs w:val="24"/>
        </w:rPr>
        <w:t>indicating that supportive communication serves as a psychological buffer</w:t>
      </w:r>
      <w:r w:rsidRPr="00715ED1">
        <w:rPr>
          <w:rFonts w:ascii="Times New Roman" w:hAnsi="Times New Roman" w:cs="Times New Roman"/>
          <w:sz w:val="24"/>
          <w:szCs w:val="24"/>
        </w:rPr>
        <w:t xml:space="preserve"> against work stressors.</w:t>
      </w:r>
    </w:p>
    <w:p w14:paraId="0E011822" w14:textId="630123A3" w:rsidR="003040D0" w:rsidRDefault="007A5899"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One of the major arguments in this literature is whether the quality of </w:t>
      </w:r>
      <w:r w:rsidR="002E02BA" w:rsidRPr="00C558D9">
        <w:rPr>
          <w:rFonts w:ascii="Times New Roman" w:hAnsi="Times New Roman" w:cs="Times New Roman"/>
          <w:sz w:val="24"/>
          <w:szCs w:val="24"/>
        </w:rPr>
        <w:t>communication content, i.e., what is said, or the style and interpersonal manner, i.e., how it is said, has</w:t>
      </w:r>
      <w:r w:rsidRPr="00C558D9">
        <w:rPr>
          <w:rFonts w:ascii="Times New Roman" w:hAnsi="Times New Roman" w:cs="Times New Roman"/>
          <w:sz w:val="24"/>
          <w:szCs w:val="24"/>
        </w:rPr>
        <w:t xml:space="preserve"> the most significant effect on retention intentions. The primacy of style is one of the arguments </w:t>
      </w:r>
      <w:r w:rsidR="002E02BA" w:rsidRPr="00C558D9">
        <w:rPr>
          <w:rFonts w:ascii="Times New Roman" w:hAnsi="Times New Roman" w:cs="Times New Roman"/>
          <w:sz w:val="24"/>
          <w:szCs w:val="24"/>
        </w:rPr>
        <w:t>Shafique et al. (2017) present, and the researchers claim that managers who expressed themselves in a consistent, respectful, and responsive manner generated much lower intention-to-leave scores,</w:t>
      </w:r>
      <w:r w:rsidRPr="00C558D9">
        <w:rPr>
          <w:rFonts w:ascii="Times New Roman" w:hAnsi="Times New Roman" w:cs="Times New Roman"/>
          <w:sz w:val="24"/>
          <w:szCs w:val="24"/>
        </w:rPr>
        <w:t xml:space="preserve"> irrespective of how informative the communications were. On the contrary, Vercic and Men (2023) point out that the content of internal communication, especially the openness regarding organisational course and individual performance </w:t>
      </w:r>
      <w:r w:rsidR="002E02BA" w:rsidRPr="00C558D9">
        <w:rPr>
          <w:rFonts w:ascii="Times New Roman" w:hAnsi="Times New Roman" w:cs="Times New Roman"/>
          <w:sz w:val="24"/>
          <w:szCs w:val="24"/>
        </w:rPr>
        <w:t xml:space="preserve">expectations, is the most important factor in engaging and, consequently, in </w:t>
      </w:r>
      <w:r w:rsidRPr="00C558D9">
        <w:rPr>
          <w:rFonts w:ascii="Times New Roman" w:hAnsi="Times New Roman" w:cs="Times New Roman"/>
          <w:sz w:val="24"/>
          <w:szCs w:val="24"/>
        </w:rPr>
        <w:t xml:space="preserve">retention intention. </w:t>
      </w:r>
    </w:p>
    <w:p w14:paraId="51792D74" w14:textId="77777777" w:rsidR="004D509C" w:rsidRDefault="004D509C" w:rsidP="000C1AA3">
      <w:pPr>
        <w:spacing w:after="160" w:line="480" w:lineRule="auto"/>
        <w:jc w:val="both"/>
        <w:rPr>
          <w:rFonts w:ascii="Times New Roman" w:hAnsi="Times New Roman" w:cs="Times New Roman"/>
          <w:sz w:val="24"/>
          <w:szCs w:val="24"/>
        </w:rPr>
      </w:pPr>
    </w:p>
    <w:p w14:paraId="71E5E305" w14:textId="77777777" w:rsidR="004D509C" w:rsidRDefault="004D509C" w:rsidP="000C1AA3">
      <w:pPr>
        <w:spacing w:after="160" w:line="480" w:lineRule="auto"/>
        <w:jc w:val="both"/>
        <w:rPr>
          <w:rFonts w:ascii="Times New Roman" w:hAnsi="Times New Roman" w:cs="Times New Roman"/>
          <w:sz w:val="24"/>
          <w:szCs w:val="24"/>
        </w:rPr>
      </w:pPr>
    </w:p>
    <w:p w14:paraId="79471327" w14:textId="77777777" w:rsidR="004D509C" w:rsidRPr="00C558D9" w:rsidRDefault="004D509C" w:rsidP="000C1AA3">
      <w:pPr>
        <w:spacing w:after="160" w:line="480" w:lineRule="auto"/>
        <w:jc w:val="both"/>
        <w:rPr>
          <w:rFonts w:ascii="Times New Roman" w:hAnsi="Times New Roman" w:cs="Times New Roman"/>
          <w:sz w:val="24"/>
          <w:szCs w:val="24"/>
        </w:rPr>
      </w:pPr>
    </w:p>
    <w:p w14:paraId="1C768A39" w14:textId="0266AE18" w:rsidR="004D509C" w:rsidRDefault="004D509C" w:rsidP="000C1AA3">
      <w:pPr>
        <w:spacing w:before="60" w:after="160" w:line="480" w:lineRule="auto"/>
        <w:jc w:val="both"/>
        <w:rPr>
          <w:rFonts w:ascii="Times New Roman" w:hAnsi="Times New Roman" w:cs="Times New Roman"/>
          <w:i/>
          <w:iCs/>
          <w:sz w:val="24"/>
          <w:szCs w:val="24"/>
        </w:rPr>
      </w:pPr>
      <w:r>
        <w:rPr>
          <w:noProof/>
        </w:rPr>
        <w:lastRenderedPageBreak/>
        <w:drawing>
          <wp:inline distT="0" distB="0" distL="0" distR="0" wp14:anchorId="3831838B" wp14:editId="00B70E41">
            <wp:extent cx="5731510" cy="38277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27780"/>
                    </a:xfrm>
                    <a:prstGeom prst="rect">
                      <a:avLst/>
                    </a:prstGeom>
                  </pic:spPr>
                </pic:pic>
              </a:graphicData>
            </a:graphic>
          </wp:inline>
        </w:drawing>
      </w:r>
    </w:p>
    <w:p w14:paraId="6A0B9E76" w14:textId="36B6C37E" w:rsidR="003040D0" w:rsidRPr="00C558D9" w:rsidRDefault="003448DC" w:rsidP="000C1AA3">
      <w:pPr>
        <w:spacing w:before="60" w:after="160" w:line="480" w:lineRule="auto"/>
        <w:jc w:val="both"/>
        <w:rPr>
          <w:rFonts w:ascii="Times New Roman" w:hAnsi="Times New Roman" w:cs="Times New Roman"/>
          <w:sz w:val="24"/>
          <w:szCs w:val="24"/>
        </w:rPr>
      </w:pPr>
      <w:r w:rsidRPr="00C558D9">
        <w:rPr>
          <w:rFonts w:ascii="Times New Roman" w:hAnsi="Times New Roman" w:cs="Times New Roman"/>
          <w:i/>
          <w:iCs/>
          <w:sz w:val="24"/>
          <w:szCs w:val="24"/>
        </w:rPr>
        <w:t>Table 1: Competing scholarly positions on the primary mechanism linking managerial communication and employee retention intentions</w:t>
      </w:r>
    </w:p>
    <w:p w14:paraId="3831E358" w14:textId="7BE91457" w:rsidR="00487C68" w:rsidRPr="00C558D9" w:rsidRDefault="007A5899"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employee voice, which is the willingness and capacity of employees to speak out with ideas, concerns, and information, has become a key mediating construct in the communication-retention relationship. Badru et al. (2024) </w:t>
      </w:r>
      <w:r w:rsidR="002E02BA" w:rsidRPr="00C558D9">
        <w:rPr>
          <w:rFonts w:ascii="Times New Roman" w:hAnsi="Times New Roman" w:cs="Times New Roman"/>
          <w:sz w:val="24"/>
          <w:szCs w:val="24"/>
        </w:rPr>
        <w:t xml:space="preserve">found that trust and voice behaviour are supported by high-performance work systems and a stewardship climate, and that </w:t>
      </w:r>
      <w:r w:rsidRPr="00C558D9">
        <w:rPr>
          <w:rFonts w:ascii="Times New Roman" w:hAnsi="Times New Roman" w:cs="Times New Roman"/>
          <w:sz w:val="24"/>
          <w:szCs w:val="24"/>
        </w:rPr>
        <w:t>supervisor trust is the key enabling condition. Chauhan et al. (2026) build on this by connecting psychological safety, obligation</w:t>
      </w:r>
      <w:r w:rsidR="002E02BA" w:rsidRPr="00C558D9">
        <w:rPr>
          <w:rFonts w:ascii="Times New Roman" w:hAnsi="Times New Roman" w:cs="Times New Roman"/>
          <w:sz w:val="24"/>
          <w:szCs w:val="24"/>
        </w:rPr>
        <w:t xml:space="preserve">, and self-efficacy to purposeful employee voice, stating that employees who perceive themselves as safe to speak up </w:t>
      </w:r>
      <w:r w:rsidR="003C4DD5" w:rsidRPr="00C558D9">
        <w:rPr>
          <w:rFonts w:ascii="Times New Roman" w:hAnsi="Times New Roman" w:cs="Times New Roman"/>
          <w:sz w:val="24"/>
          <w:szCs w:val="24"/>
        </w:rPr>
        <w:t>to their supervisors</w:t>
      </w:r>
      <w:r w:rsidR="002E02BA" w:rsidRPr="00C558D9">
        <w:rPr>
          <w:rFonts w:ascii="Times New Roman" w:hAnsi="Times New Roman" w:cs="Times New Roman"/>
          <w:sz w:val="24"/>
          <w:szCs w:val="24"/>
        </w:rPr>
        <w:t xml:space="preserve"> are more likely to stay engaged and </w:t>
      </w:r>
      <w:r w:rsidRPr="00C558D9">
        <w:rPr>
          <w:rFonts w:ascii="Times New Roman" w:hAnsi="Times New Roman" w:cs="Times New Roman"/>
          <w:sz w:val="24"/>
          <w:szCs w:val="24"/>
        </w:rPr>
        <w:t xml:space="preserve">less likely to leave. </w:t>
      </w:r>
      <w:r w:rsidR="00487C68" w:rsidRPr="00487C68">
        <w:rPr>
          <w:rFonts w:ascii="Times New Roman" w:hAnsi="Times New Roman" w:cs="Times New Roman"/>
          <w:sz w:val="24"/>
          <w:szCs w:val="24"/>
        </w:rPr>
        <w:t xml:space="preserve">The psychological ownership which has been established in the environment </w:t>
      </w:r>
      <w:r w:rsidR="00AD7B03">
        <w:rPr>
          <w:rFonts w:ascii="Times New Roman" w:hAnsi="Times New Roman" w:cs="Times New Roman"/>
          <w:sz w:val="24"/>
          <w:szCs w:val="24"/>
        </w:rPr>
        <w:t>where active promotion of employee voice is practised is also associated by Almadah (2025) with the performance in the workplace and lower</w:t>
      </w:r>
      <w:r w:rsidR="00487C68" w:rsidRPr="00487C68">
        <w:rPr>
          <w:rFonts w:ascii="Times New Roman" w:hAnsi="Times New Roman" w:cs="Times New Roman"/>
          <w:sz w:val="24"/>
          <w:szCs w:val="24"/>
        </w:rPr>
        <w:t xml:space="preserve"> turnover. This is also supported by Osta (2025) who discovered that the level of employee engagement substantially </w:t>
      </w:r>
      <w:r w:rsidR="00487C68" w:rsidRPr="00487C68">
        <w:rPr>
          <w:rFonts w:ascii="Times New Roman" w:hAnsi="Times New Roman" w:cs="Times New Roman"/>
          <w:sz w:val="24"/>
          <w:szCs w:val="24"/>
        </w:rPr>
        <w:lastRenderedPageBreak/>
        <w:t>mediates the association between managerial climate and turnover intentions despite the resource limited SME setting. All these results suggest that retail communication is more than top-down but a relationship communication where the behaviour of the manager helps or hinders the agency of employees and that the implications are significant in employee retention. Basing his argument on the Social Exchange Theory, Husssain et al. (2025) add that manager-led training-related communication is an indicator of organisational investment and has a direct negative impact on turnover intentions.</w:t>
      </w:r>
    </w:p>
    <w:p w14:paraId="30746B60" w14:textId="77777777" w:rsidR="003040D0" w:rsidRPr="00603E78" w:rsidRDefault="003448DC" w:rsidP="000C1AA3">
      <w:pPr>
        <w:pStyle w:val="Heading2"/>
        <w:spacing w:line="480" w:lineRule="auto"/>
        <w:jc w:val="both"/>
      </w:pPr>
      <w:bookmarkStart w:id="12" w:name="_Toc225803600"/>
      <w:r w:rsidRPr="00C558D9">
        <w:t>2.3 Leadership Style and Frontline Retail Workforce Dynamics</w:t>
      </w:r>
      <w:bookmarkEnd w:id="12"/>
    </w:p>
    <w:p w14:paraId="7789ED0C" w14:textId="7EC5BA9A" w:rsidR="005F5B3E" w:rsidRPr="00C558D9" w:rsidRDefault="005F5B3E"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frontline retail workforce dynamics present particular contextual variables that make </w:t>
      </w:r>
      <w:r w:rsidR="002E02BA" w:rsidRPr="00C558D9">
        <w:rPr>
          <w:rFonts w:ascii="Times New Roman" w:hAnsi="Times New Roman" w:cs="Times New Roman"/>
          <w:sz w:val="24"/>
          <w:szCs w:val="24"/>
        </w:rPr>
        <w:t>extrapolating the findings to other contexts</w:t>
      </w:r>
      <w:r w:rsidRPr="00C558D9">
        <w:rPr>
          <w:rFonts w:ascii="Times New Roman" w:hAnsi="Times New Roman" w:cs="Times New Roman"/>
          <w:sz w:val="24"/>
          <w:szCs w:val="24"/>
        </w:rPr>
        <w:t xml:space="preserve"> more difficult. The </w:t>
      </w:r>
      <w:r w:rsidR="00077234" w:rsidRPr="00C558D9">
        <w:rPr>
          <w:rFonts w:ascii="Times New Roman" w:hAnsi="Times New Roman" w:cs="Times New Roman"/>
          <w:sz w:val="24"/>
          <w:szCs w:val="24"/>
        </w:rPr>
        <w:t xml:space="preserve">high operational rates, seasonal workload changes, and the presence of part-time and zero-hours contracts create working conditions in which </w:t>
      </w:r>
      <w:r w:rsidR="00FF381A" w:rsidRPr="00C558D9">
        <w:rPr>
          <w:rFonts w:ascii="Times New Roman" w:hAnsi="Times New Roman" w:cs="Times New Roman"/>
          <w:sz w:val="24"/>
          <w:szCs w:val="24"/>
        </w:rPr>
        <w:t xml:space="preserve">employees' relationships </w:t>
      </w:r>
      <w:r w:rsidR="00077234" w:rsidRPr="00C558D9">
        <w:rPr>
          <w:rFonts w:ascii="Times New Roman" w:hAnsi="Times New Roman" w:cs="Times New Roman"/>
          <w:sz w:val="24"/>
          <w:szCs w:val="24"/>
        </w:rPr>
        <w:t xml:space="preserve">with their immediate line managers take on special significance as </w:t>
      </w:r>
      <w:r w:rsidRPr="00C558D9">
        <w:rPr>
          <w:rFonts w:ascii="Times New Roman" w:hAnsi="Times New Roman" w:cs="Times New Roman"/>
          <w:sz w:val="24"/>
          <w:szCs w:val="24"/>
        </w:rPr>
        <w:t>sources of psychological support and role definition. According to Iful Novianto, Rizqiawan</w:t>
      </w:r>
      <w:r w:rsidR="00077234" w:rsidRPr="00C558D9">
        <w:rPr>
          <w:rFonts w:ascii="Times New Roman" w:hAnsi="Times New Roman" w:cs="Times New Roman"/>
          <w:sz w:val="24"/>
          <w:szCs w:val="24"/>
        </w:rPr>
        <w:t>, and Indrawati (2023), the main concepts of the Indonesian shopping centre industry, especially effective employee retention strategies, are based on the quality of interpersonal relationships between employees and supervisors, and communication quality takes first place in respondents' narratives</w:t>
      </w:r>
      <w:r w:rsidRPr="00C558D9">
        <w:rPr>
          <w:rFonts w:ascii="Times New Roman" w:hAnsi="Times New Roman" w:cs="Times New Roman"/>
          <w:sz w:val="24"/>
          <w:szCs w:val="24"/>
        </w:rPr>
        <w:t>.</w:t>
      </w:r>
      <w:r w:rsidR="00B9091E" w:rsidRPr="00B9091E">
        <w:t xml:space="preserve"> </w:t>
      </w:r>
      <w:r w:rsidR="00B9091E" w:rsidRPr="00B9091E">
        <w:rPr>
          <w:rFonts w:ascii="Times New Roman" w:hAnsi="Times New Roman" w:cs="Times New Roman"/>
          <w:sz w:val="24"/>
          <w:szCs w:val="24"/>
        </w:rPr>
        <w:t>Similarly, Huyen (2020) found in a Vietnamese retail context that relational quality with supervisors, particularly communicative responsiveness, emerged as the most cited driver of high-performer retention.</w:t>
      </w:r>
      <w:r w:rsidR="005750D7">
        <w:rPr>
          <w:rFonts w:ascii="Times New Roman" w:hAnsi="Times New Roman" w:cs="Times New Roman"/>
          <w:sz w:val="24"/>
          <w:szCs w:val="24"/>
        </w:rPr>
        <w:t xml:space="preserve"> </w:t>
      </w:r>
    </w:p>
    <w:p w14:paraId="0157E86A" w14:textId="41E46936" w:rsidR="005F5B3E" w:rsidRPr="00C558D9" w:rsidRDefault="005F5B3E"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Studies that are particular to UK retail situation are few but insightful. Harris (2024) refers to communication as the key component of effective HR retention in the UK retail setting</w:t>
      </w:r>
      <w:r w:rsidR="002E02BA" w:rsidRPr="00C558D9">
        <w:rPr>
          <w:rFonts w:ascii="Times New Roman" w:hAnsi="Times New Roman" w:cs="Times New Roman"/>
          <w:sz w:val="24"/>
          <w:szCs w:val="24"/>
        </w:rPr>
        <w:t>. He claims</w:t>
      </w:r>
      <w:r w:rsidRPr="00C558D9">
        <w:rPr>
          <w:rFonts w:ascii="Times New Roman" w:hAnsi="Times New Roman" w:cs="Times New Roman"/>
          <w:sz w:val="24"/>
          <w:szCs w:val="24"/>
        </w:rPr>
        <w:t xml:space="preserve"> that employees who regularly </w:t>
      </w:r>
      <w:r w:rsidR="002E02BA" w:rsidRPr="00C558D9">
        <w:rPr>
          <w:rFonts w:ascii="Times New Roman" w:hAnsi="Times New Roman" w:cs="Times New Roman"/>
          <w:sz w:val="24"/>
          <w:szCs w:val="24"/>
        </w:rPr>
        <w:t xml:space="preserve">receive honest, sufficient, developmentally focused feedback from line managers </w:t>
      </w:r>
      <w:r w:rsidRPr="00C558D9">
        <w:rPr>
          <w:rFonts w:ascii="Times New Roman" w:hAnsi="Times New Roman" w:cs="Times New Roman"/>
          <w:sz w:val="24"/>
          <w:szCs w:val="24"/>
        </w:rPr>
        <w:t xml:space="preserve">will exhibit lower turnover propensity. </w:t>
      </w:r>
      <w:r w:rsidR="002E02BA" w:rsidRPr="00C558D9">
        <w:rPr>
          <w:rFonts w:ascii="Times New Roman" w:hAnsi="Times New Roman" w:cs="Times New Roman"/>
          <w:sz w:val="24"/>
          <w:szCs w:val="24"/>
        </w:rPr>
        <w:t xml:space="preserve">Whitfield (2024) also points out the quality of managerial relationships as a tool for retention in the retail sector in </w:t>
      </w:r>
      <w:r w:rsidR="002E02BA" w:rsidRPr="00C558D9">
        <w:rPr>
          <w:rFonts w:ascii="Times New Roman" w:hAnsi="Times New Roman" w:cs="Times New Roman"/>
          <w:sz w:val="24"/>
          <w:szCs w:val="24"/>
        </w:rPr>
        <w:lastRenderedPageBreak/>
        <w:t>the United Kingdom. However, these</w:t>
      </w:r>
      <w:r w:rsidRPr="00C558D9">
        <w:rPr>
          <w:rFonts w:ascii="Times New Roman" w:hAnsi="Times New Roman" w:cs="Times New Roman"/>
          <w:sz w:val="24"/>
          <w:szCs w:val="24"/>
        </w:rPr>
        <w:t xml:space="preserve"> practitioner-based sources are not as theoretical or methodologically rigorous as a scholarly publication.</w:t>
      </w:r>
    </w:p>
    <w:p w14:paraId="49368923" w14:textId="4A46CF40" w:rsidR="002E3AEF" w:rsidRPr="00C558D9" w:rsidRDefault="005F5B3E"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post-pandemic changes in the labour market have also complicated the situation with retention in retail. Alijanzadeh et al. (2026) </w:t>
      </w:r>
      <w:r w:rsidR="003C4DD5" w:rsidRPr="00C558D9">
        <w:rPr>
          <w:rFonts w:ascii="Times New Roman" w:hAnsi="Times New Roman" w:cs="Times New Roman"/>
          <w:sz w:val="24"/>
          <w:szCs w:val="24"/>
        </w:rPr>
        <w:t xml:space="preserve">found that employees' attitudes towards their organisation are largely defined by job stress and work engagement, which in turn are shaped by organisational social capital, a construct substantially shaped by </w:t>
      </w:r>
      <w:r w:rsidRPr="00C558D9">
        <w:rPr>
          <w:rFonts w:ascii="Times New Roman" w:hAnsi="Times New Roman" w:cs="Times New Roman"/>
          <w:sz w:val="24"/>
          <w:szCs w:val="24"/>
        </w:rPr>
        <w:t xml:space="preserve">managerial communication practices. </w:t>
      </w:r>
      <w:r w:rsidR="00D73FC7" w:rsidRPr="00D73FC7">
        <w:rPr>
          <w:rFonts w:ascii="Times New Roman" w:hAnsi="Times New Roman" w:cs="Times New Roman"/>
          <w:sz w:val="24"/>
          <w:szCs w:val="24"/>
        </w:rPr>
        <w:t xml:space="preserve">Michalkiewicz (2025) suggests that perceived organisational disregard and line manager communication breach are among the key factors that lead to the so-called quiet quitting, where employees make nominal contributions to the organisation, but they do not put in discretionate effort. </w:t>
      </w:r>
    </w:p>
    <w:p w14:paraId="4A55730A" w14:textId="77777777" w:rsidR="003040D0" w:rsidRPr="00603E78" w:rsidRDefault="003448DC" w:rsidP="000C1AA3">
      <w:pPr>
        <w:pStyle w:val="Heading2"/>
        <w:spacing w:line="480" w:lineRule="auto"/>
        <w:jc w:val="both"/>
      </w:pPr>
      <w:bookmarkStart w:id="13" w:name="_Toc225803601"/>
      <w:r w:rsidRPr="00C558D9">
        <w:t>2.4 Gender, Diversity, and the Communicative Dynamics of Retention</w:t>
      </w:r>
      <w:bookmarkEnd w:id="13"/>
    </w:p>
    <w:p w14:paraId="35D2215F" w14:textId="4F61BE7D" w:rsidR="00E24133" w:rsidRPr="00C558D9" w:rsidRDefault="00E24133" w:rsidP="000C1AA3">
      <w:pPr>
        <w:spacing w:after="160" w:line="480" w:lineRule="auto"/>
        <w:jc w:val="both"/>
        <w:rPr>
          <w:rFonts w:ascii="Times New Roman" w:hAnsi="Times New Roman" w:cs="Times New Roman"/>
          <w:sz w:val="24"/>
          <w:szCs w:val="24"/>
        </w:rPr>
      </w:pPr>
      <w:r w:rsidRPr="00E24133">
        <w:rPr>
          <w:rFonts w:ascii="Times New Roman" w:hAnsi="Times New Roman" w:cs="Times New Roman"/>
          <w:sz w:val="24"/>
          <w:szCs w:val="24"/>
        </w:rPr>
        <w:t xml:space="preserve">Convergence of communication style with gender and diversity is one of the dimensions of the communication-retention relation that has </w:t>
      </w:r>
      <w:r w:rsidR="002E3AEF">
        <w:rPr>
          <w:rFonts w:ascii="Times New Roman" w:hAnsi="Times New Roman" w:cs="Times New Roman"/>
          <w:sz w:val="24"/>
          <w:szCs w:val="24"/>
        </w:rPr>
        <w:t>received insufficient scholarly attention</w:t>
      </w:r>
      <w:r w:rsidRPr="00E24133">
        <w:rPr>
          <w:rFonts w:ascii="Times New Roman" w:hAnsi="Times New Roman" w:cs="Times New Roman"/>
          <w:sz w:val="24"/>
          <w:szCs w:val="24"/>
        </w:rPr>
        <w:t xml:space="preserve">. Lee, Tao, Li and Yoon (2025) define </w:t>
      </w:r>
      <w:r w:rsidR="00E537EE">
        <w:rPr>
          <w:rFonts w:ascii="Times New Roman" w:hAnsi="Times New Roman" w:cs="Times New Roman"/>
          <w:sz w:val="24"/>
          <w:szCs w:val="24"/>
        </w:rPr>
        <w:t>strategic internal communication as encouraging employee engagement with organisational</w:t>
      </w:r>
      <w:r w:rsidRPr="00E24133">
        <w:rPr>
          <w:rFonts w:ascii="Times New Roman" w:hAnsi="Times New Roman" w:cs="Times New Roman"/>
          <w:sz w:val="24"/>
          <w:szCs w:val="24"/>
        </w:rPr>
        <w:t xml:space="preserve"> diversity, implying that managerial communication on inclusion and belonging is directly associated with the workplace affiliation of diverse employees. Presbitero, Fujimoto, and Lim (2025) </w:t>
      </w:r>
      <w:r w:rsidR="00E537EE">
        <w:rPr>
          <w:rFonts w:ascii="Times New Roman" w:hAnsi="Times New Roman" w:cs="Times New Roman"/>
          <w:sz w:val="24"/>
          <w:szCs w:val="24"/>
        </w:rPr>
        <w:t>found that multicultural workgroup engagement and retention increase</w:t>
      </w:r>
      <w:r w:rsidRPr="00E24133">
        <w:rPr>
          <w:rFonts w:ascii="Times New Roman" w:hAnsi="Times New Roman" w:cs="Times New Roman"/>
          <w:sz w:val="24"/>
          <w:szCs w:val="24"/>
        </w:rPr>
        <w:t xml:space="preserve"> with the application of supervisory cultural intelligence, which denotes the skill of communicating effectively across cultures.</w:t>
      </w:r>
    </w:p>
    <w:p w14:paraId="69879482" w14:textId="2D912859" w:rsidR="005F5B3E" w:rsidRPr="00C558D9" w:rsidRDefault="005F5B3E"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Nevertheless, research </w:t>
      </w:r>
      <w:r w:rsidR="00077234" w:rsidRPr="00C558D9">
        <w:rPr>
          <w:rFonts w:ascii="Times New Roman" w:hAnsi="Times New Roman" w:cs="Times New Roman"/>
          <w:sz w:val="24"/>
          <w:szCs w:val="24"/>
        </w:rPr>
        <w:t>examining whether male and female line managers use systematically different communication styles in the retail context, as well as whether the gender of frontline employees influences how they perceive and respond to directive versus supportive communication, appears</w:t>
      </w:r>
      <w:r w:rsidRPr="00C558D9">
        <w:rPr>
          <w:rFonts w:ascii="Times New Roman" w:hAnsi="Times New Roman" w:cs="Times New Roman"/>
          <w:sz w:val="24"/>
          <w:szCs w:val="24"/>
        </w:rPr>
        <w:t xml:space="preserve"> to be considerably lacking. Alshammari and Yambao (2025) observe that the effects of leadership styles on employee motivation and retention differ across </w:t>
      </w:r>
      <w:r w:rsidRPr="00C558D9">
        <w:rPr>
          <w:rFonts w:ascii="Times New Roman" w:hAnsi="Times New Roman" w:cs="Times New Roman"/>
          <w:sz w:val="24"/>
          <w:szCs w:val="24"/>
        </w:rPr>
        <w:lastRenderedPageBreak/>
        <w:t xml:space="preserve">demographic subgroups, and their analysis lacks sufficient granularity in communication-specific effects. This gap underscores the importance of a qualitative approach to the proposed research, </w:t>
      </w:r>
      <w:r w:rsidR="002E3AEF">
        <w:rPr>
          <w:rFonts w:ascii="Times New Roman" w:hAnsi="Times New Roman" w:cs="Times New Roman"/>
          <w:sz w:val="24"/>
          <w:szCs w:val="24"/>
        </w:rPr>
        <w:t>as semi-structured interviews will help participants unravel the subtle, lived</w:t>
      </w:r>
      <w:r w:rsidRPr="00C558D9">
        <w:rPr>
          <w:rFonts w:ascii="Times New Roman" w:hAnsi="Times New Roman" w:cs="Times New Roman"/>
          <w:sz w:val="24"/>
          <w:szCs w:val="24"/>
        </w:rPr>
        <w:t xml:space="preserve"> aspects of communicative experience that quantitative measures are poorly placed to detect.</w:t>
      </w:r>
    </w:p>
    <w:p w14:paraId="567FD78A" w14:textId="77777777" w:rsidR="003040D0" w:rsidRPr="00603E78" w:rsidRDefault="003448DC" w:rsidP="000C1AA3">
      <w:pPr>
        <w:pStyle w:val="Heading2"/>
        <w:spacing w:line="480" w:lineRule="auto"/>
        <w:jc w:val="both"/>
      </w:pPr>
      <w:bookmarkStart w:id="14" w:name="_Toc225803602"/>
      <w:r w:rsidRPr="00C558D9">
        <w:t>2.5 Identification of the Research Gap</w:t>
      </w:r>
      <w:bookmarkEnd w:id="14"/>
    </w:p>
    <w:p w14:paraId="24E12381" w14:textId="00BCF07B" w:rsidR="003040D0" w:rsidRPr="00C558D9" w:rsidRDefault="005F5B3E"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Although the research </w:t>
      </w:r>
      <w:r w:rsidR="00077234" w:rsidRPr="00C558D9">
        <w:rPr>
          <w:rFonts w:ascii="Times New Roman" w:hAnsi="Times New Roman" w:cs="Times New Roman"/>
          <w:sz w:val="24"/>
          <w:szCs w:val="24"/>
        </w:rPr>
        <w:t>includes a considerable number of studies on leadership style, the supervisor-employee relationship, and employee retention, there is a significant gap in the literature regarding how frontline employees in UK large-format retail specifically experience and comprehend their line managers' communication styles</w:t>
      </w:r>
      <w:r w:rsidRPr="00C558D9">
        <w:rPr>
          <w:rFonts w:ascii="Times New Roman" w:hAnsi="Times New Roman" w:cs="Times New Roman"/>
          <w:sz w:val="24"/>
          <w:szCs w:val="24"/>
        </w:rPr>
        <w:t xml:space="preserve">, and how these experiences influence their retention intentions. In particular, </w:t>
      </w:r>
      <w:r w:rsidR="003C4DD5" w:rsidRPr="00C558D9">
        <w:rPr>
          <w:rFonts w:ascii="Times New Roman" w:hAnsi="Times New Roman" w:cs="Times New Roman"/>
          <w:sz w:val="24"/>
          <w:szCs w:val="24"/>
        </w:rPr>
        <w:t>the lack of a qualitative, experience-based investigation of the relationship between communication and retention in the environments of UK supermarkets and department stores, especially in the post-pandemic context and considering voice, psychological safety, and diversity, constitutes a clear indication of the</w:t>
      </w:r>
      <w:r w:rsidRPr="00C558D9">
        <w:rPr>
          <w:rFonts w:ascii="Times New Roman" w:hAnsi="Times New Roman" w:cs="Times New Roman"/>
          <w:sz w:val="24"/>
          <w:szCs w:val="24"/>
        </w:rPr>
        <w:t xml:space="preserve"> possibility of novel scholarly input. </w:t>
      </w:r>
      <w:r w:rsidR="004F1365" w:rsidRPr="004F1365">
        <w:rPr>
          <w:rFonts w:ascii="Times New Roman" w:hAnsi="Times New Roman" w:cs="Times New Roman"/>
          <w:sz w:val="24"/>
          <w:szCs w:val="24"/>
        </w:rPr>
        <w:t>While quantitative and machine-learning approaches (Fukui and Wu, 2026) can identify statistical patterns, they cannot capture the subjective communicative experiences that shape individual retention decisions.</w:t>
      </w:r>
      <w:r w:rsidR="003448DC" w:rsidRPr="00C558D9">
        <w:rPr>
          <w:rFonts w:ascii="Times New Roman" w:hAnsi="Times New Roman" w:cs="Times New Roman"/>
          <w:sz w:val="24"/>
          <w:szCs w:val="24"/>
        </w:rPr>
        <w:br w:type="page"/>
      </w:r>
    </w:p>
    <w:p w14:paraId="6C1BC39C" w14:textId="77777777" w:rsidR="003040D0" w:rsidRPr="00603E78" w:rsidRDefault="003448DC" w:rsidP="000C1AA3">
      <w:pPr>
        <w:pStyle w:val="Heading1"/>
        <w:spacing w:line="480" w:lineRule="auto"/>
        <w:jc w:val="both"/>
      </w:pPr>
      <w:bookmarkStart w:id="15" w:name="_Toc225803603"/>
      <w:r w:rsidRPr="00C558D9">
        <w:lastRenderedPageBreak/>
        <w:t>Section 3: Research Methodology</w:t>
      </w:r>
      <w:bookmarkEnd w:id="15"/>
    </w:p>
    <w:p w14:paraId="002C2269" w14:textId="77777777" w:rsidR="003040D0" w:rsidRPr="00754F7A" w:rsidRDefault="003448DC" w:rsidP="000C1AA3">
      <w:pPr>
        <w:pStyle w:val="Heading2"/>
        <w:spacing w:line="480" w:lineRule="auto"/>
        <w:jc w:val="both"/>
      </w:pPr>
      <w:bookmarkStart w:id="16" w:name="_Toc225803604"/>
      <w:r w:rsidRPr="00C558D9">
        <w:t>3.1 Research Philosophy</w:t>
      </w:r>
      <w:bookmarkEnd w:id="16"/>
    </w:p>
    <w:p w14:paraId="0A72E95C" w14:textId="3FAADA3C" w:rsidR="005F22B4" w:rsidRPr="00C558D9" w:rsidRDefault="00454C10"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In this paper, an interpretivist research philosophy will be used. Interpretivism believes that the social reality is not a verifiable phenomenon, nor is it objective, but constructed through the meanings, interpretations and lived experiences of the people who live in it (Creswell and Poth, 2018). The philosophical direction is suitable to the purposeful intention of the proposed study since the main area of research interest how employees experience and interpret managerial communication and what this implies about their intentions to remain or quit is irreducibly subjective in nature. Retention intention is not a discrete, measurable incident; rather it is a cognitive, affective state that is constantly influenced by inter personal experiences, social comparisons and personal attributions of meanings. Such qualities cannot be satisfactorily described by the </w:t>
      </w:r>
      <w:r w:rsidR="003C4DD5" w:rsidRPr="00C558D9">
        <w:rPr>
          <w:rFonts w:ascii="Times New Roman" w:hAnsi="Times New Roman" w:cs="Times New Roman"/>
          <w:sz w:val="24"/>
          <w:szCs w:val="24"/>
        </w:rPr>
        <w:t>measurement tools and statistical methods associated with</w:t>
      </w:r>
      <w:r w:rsidRPr="00C558D9">
        <w:rPr>
          <w:rFonts w:ascii="Times New Roman" w:hAnsi="Times New Roman" w:cs="Times New Roman"/>
          <w:sz w:val="24"/>
          <w:szCs w:val="24"/>
        </w:rPr>
        <w:t xml:space="preserve"> a positivist paradigm.</w:t>
      </w:r>
      <w:r w:rsidR="007D7EDD">
        <w:rPr>
          <w:rFonts w:ascii="Times New Roman" w:hAnsi="Times New Roman" w:cs="Times New Roman"/>
          <w:sz w:val="24"/>
          <w:szCs w:val="24"/>
        </w:rPr>
        <w:t xml:space="preserve"> </w:t>
      </w:r>
      <w:r w:rsidR="005F22B4" w:rsidRPr="005F22B4">
        <w:rPr>
          <w:rFonts w:ascii="Times New Roman" w:hAnsi="Times New Roman" w:cs="Times New Roman"/>
          <w:sz w:val="24"/>
          <w:szCs w:val="24"/>
        </w:rPr>
        <w:t>While positivism could have supported quantifiable, generalisable findings, its reliance on operationalised constructs would reduce the complexity of communicative experience to numerical measures, which is incompatible with the study's interpretivist aims (Asmawi and Alam, 2024; Pretorius, 2024a).</w:t>
      </w:r>
    </w:p>
    <w:p w14:paraId="24D33E1B" w14:textId="77777777" w:rsidR="003040D0" w:rsidRPr="00754F7A" w:rsidRDefault="003448DC" w:rsidP="000C1AA3">
      <w:pPr>
        <w:pStyle w:val="Heading2"/>
        <w:spacing w:line="480" w:lineRule="auto"/>
        <w:jc w:val="both"/>
      </w:pPr>
      <w:bookmarkStart w:id="17" w:name="_Toc225803605"/>
      <w:r w:rsidRPr="00C558D9">
        <w:t>3.2 Research Approach</w:t>
      </w:r>
      <w:bookmarkEnd w:id="17"/>
    </w:p>
    <w:p w14:paraId="048C5E10" w14:textId="33D92E12" w:rsidR="00454C10" w:rsidRPr="00C558D9" w:rsidRDefault="00454C10"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research will use inductive research methodology. Inductive thinking starts with certain observations, i.e. in the case at hand, the interview testimonies of the employees regarding their experience of managerial communication, and leads to generalized patterns, themes and theoretical information (Saunders, Lewis and Thornhill, 2019). This line of investigation is suitable because the proposed research is not aimed at testing set hypotheses based on existing theory but at the creation of new knowledge about a phenomenon which the existing theory is not exhaustive explaining in its particular retail environment. A more abductive method of </w:t>
      </w:r>
      <w:r w:rsidRPr="00C558D9">
        <w:rPr>
          <w:rFonts w:ascii="Times New Roman" w:hAnsi="Times New Roman" w:cs="Times New Roman"/>
          <w:sz w:val="24"/>
          <w:szCs w:val="24"/>
        </w:rPr>
        <w:lastRenderedPageBreak/>
        <w:t>going back and forth between data and theory will be used in the analytical stage to enable the existing concepts of LMX and Communication Theory to shape (not limit) the theme formulations.</w:t>
      </w:r>
    </w:p>
    <w:p w14:paraId="11E2FCC0" w14:textId="77777777" w:rsidR="003040D0" w:rsidRPr="00754F7A" w:rsidRDefault="003448DC" w:rsidP="000C1AA3">
      <w:pPr>
        <w:pStyle w:val="Heading2"/>
        <w:spacing w:line="480" w:lineRule="auto"/>
        <w:jc w:val="both"/>
      </w:pPr>
      <w:bookmarkStart w:id="18" w:name="_Toc225803606"/>
      <w:r w:rsidRPr="00C558D9">
        <w:t>3.3 Research Strategy and Methodological Choice</w:t>
      </w:r>
      <w:bookmarkEnd w:id="18"/>
    </w:p>
    <w:p w14:paraId="4FBDC5A9" w14:textId="5BB70892" w:rsidR="00454C10" w:rsidRPr="00C558D9" w:rsidRDefault="00454C10"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The qualitative approach will be used</w:t>
      </w:r>
      <w:r w:rsidR="003C4DD5" w:rsidRPr="00C558D9">
        <w:rPr>
          <w:rFonts w:ascii="Times New Roman" w:hAnsi="Times New Roman" w:cs="Times New Roman"/>
          <w:sz w:val="24"/>
          <w:szCs w:val="24"/>
        </w:rPr>
        <w:t>, with a multi-site case study design, involving</w:t>
      </w:r>
      <w:r w:rsidR="002E02BA" w:rsidRPr="00C558D9">
        <w:rPr>
          <w:rFonts w:ascii="Times New Roman" w:hAnsi="Times New Roman" w:cs="Times New Roman"/>
          <w:sz w:val="24"/>
          <w:szCs w:val="24"/>
        </w:rPr>
        <w:t xml:space="preserve"> four large UK retailers:</w:t>
      </w:r>
      <w:r w:rsidRPr="00C558D9">
        <w:rPr>
          <w:rFonts w:ascii="Times New Roman" w:hAnsi="Times New Roman" w:cs="Times New Roman"/>
          <w:sz w:val="24"/>
          <w:szCs w:val="24"/>
        </w:rPr>
        <w:t xml:space="preserve"> Tesco, Sainsbury, Marks and Spencer, and John Lewis. Qualitative methodology would best suit the research purpose</w:t>
      </w:r>
      <w:r w:rsidR="003C4DD5" w:rsidRPr="00C558D9">
        <w:rPr>
          <w:rFonts w:ascii="Times New Roman" w:hAnsi="Times New Roman" w:cs="Times New Roman"/>
          <w:sz w:val="24"/>
          <w:szCs w:val="24"/>
        </w:rPr>
        <w:t>, which focuses on the meaning, experience, and social process of the research rather than</w:t>
      </w:r>
      <w:r w:rsidRPr="00C558D9">
        <w:rPr>
          <w:rFonts w:ascii="Times New Roman" w:hAnsi="Times New Roman" w:cs="Times New Roman"/>
          <w:sz w:val="24"/>
          <w:szCs w:val="24"/>
        </w:rPr>
        <w:t xml:space="preserve"> quantifying the relationship between variables (Patton, 2014). The most important data collection tool is the semi-structured interview. It is a structured thematic exploration format that maintains enough flexibility to allow participants to bring their perspectives, experiences, and conceptual links to the researcher, which </w:t>
      </w:r>
      <w:r w:rsidR="003C4DD5" w:rsidRPr="00C558D9">
        <w:rPr>
          <w:rFonts w:ascii="Times New Roman" w:hAnsi="Times New Roman" w:cs="Times New Roman"/>
          <w:sz w:val="24"/>
          <w:szCs w:val="24"/>
        </w:rPr>
        <w:t>the researcher may not have predicted</w:t>
      </w:r>
      <w:r w:rsidRPr="00C558D9">
        <w:rPr>
          <w:rFonts w:ascii="Times New Roman" w:hAnsi="Times New Roman" w:cs="Times New Roman"/>
          <w:sz w:val="24"/>
          <w:szCs w:val="24"/>
        </w:rPr>
        <w:t xml:space="preserve"> - an aspect that is especially valuable because of the exploratory nature of this inquiry (Delios et al., 2023). The multi-site design is selected </w:t>
      </w:r>
      <w:r w:rsidR="003C4DD5" w:rsidRPr="00C558D9">
        <w:rPr>
          <w:rFonts w:ascii="Times New Roman" w:hAnsi="Times New Roman" w:cs="Times New Roman"/>
          <w:sz w:val="24"/>
          <w:szCs w:val="24"/>
        </w:rPr>
        <w:t>because it allows cross-organisational comparison, enabling the researcher to identify both similar patterns and contextual differences in the experience of communication styles across</w:t>
      </w:r>
      <w:r w:rsidRPr="00C558D9">
        <w:rPr>
          <w:rFonts w:ascii="Times New Roman" w:hAnsi="Times New Roman" w:cs="Times New Roman"/>
          <w:sz w:val="24"/>
          <w:szCs w:val="24"/>
        </w:rPr>
        <w:t xml:space="preserve"> various retail formats and corporate cultures.</w:t>
      </w:r>
      <w:r w:rsidR="00E974AB">
        <w:rPr>
          <w:rFonts w:ascii="Times New Roman" w:hAnsi="Times New Roman" w:cs="Times New Roman"/>
          <w:sz w:val="24"/>
          <w:szCs w:val="24"/>
        </w:rPr>
        <w:t xml:space="preserve"> </w:t>
      </w:r>
      <w:r w:rsidR="00E974AB" w:rsidRPr="00E974AB">
        <w:rPr>
          <w:rFonts w:ascii="Times New Roman" w:hAnsi="Times New Roman" w:cs="Times New Roman"/>
          <w:sz w:val="24"/>
          <w:szCs w:val="24"/>
        </w:rPr>
        <w:t>A mixed-methods design was considered but rejected, as quantitative pre-interview instruments would introduce positivist assumptions incompatible with interpretivist philosophy and create unnecessary ethical approval and recruitment delays (Sanchez et al., 2023)</w:t>
      </w:r>
      <w:r w:rsidRPr="00C558D9">
        <w:rPr>
          <w:rFonts w:ascii="Times New Roman" w:hAnsi="Times New Roman" w:cs="Times New Roman"/>
          <w:sz w:val="24"/>
          <w:szCs w:val="24"/>
        </w:rPr>
        <w:t xml:space="preserve">. </w:t>
      </w:r>
    </w:p>
    <w:p w14:paraId="1F316CA5" w14:textId="77777777" w:rsidR="003040D0" w:rsidRPr="00754F7A" w:rsidRDefault="003448DC" w:rsidP="000C1AA3">
      <w:pPr>
        <w:pStyle w:val="Heading2"/>
        <w:spacing w:line="480" w:lineRule="auto"/>
        <w:jc w:val="both"/>
      </w:pPr>
      <w:bookmarkStart w:id="19" w:name="_Toc225803607"/>
      <w:r w:rsidRPr="00C558D9">
        <w:t>3.4 Critical Evaluation of the Methodology</w:t>
      </w:r>
      <w:bookmarkEnd w:id="19"/>
    </w:p>
    <w:p w14:paraId="12AC6663" w14:textId="152AB23C" w:rsidR="00454C10" w:rsidRPr="00C558D9" w:rsidRDefault="00454C10"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There are certain advantages of the qualitative approach. It allows </w:t>
      </w:r>
      <w:r w:rsidR="009A306E" w:rsidRPr="00C558D9">
        <w:rPr>
          <w:rFonts w:ascii="Times New Roman" w:hAnsi="Times New Roman" w:cs="Times New Roman"/>
          <w:sz w:val="24"/>
          <w:szCs w:val="24"/>
        </w:rPr>
        <w:t xml:space="preserve">for the contextualised, nuanced description of the experience of communication in a given situation, and for the exploration of the contradiction and ambivalence in the narratives of individual participants. It is sensitive to </w:t>
      </w:r>
      <w:r w:rsidRPr="00C558D9">
        <w:rPr>
          <w:rFonts w:ascii="Times New Roman" w:hAnsi="Times New Roman" w:cs="Times New Roman"/>
          <w:sz w:val="24"/>
          <w:szCs w:val="24"/>
        </w:rPr>
        <w:t xml:space="preserve">situational and demographic context, which can be lost in quantitative tools. The </w:t>
      </w:r>
      <w:r w:rsidRPr="00C558D9">
        <w:rPr>
          <w:rFonts w:ascii="Times New Roman" w:hAnsi="Times New Roman" w:cs="Times New Roman"/>
          <w:sz w:val="24"/>
          <w:szCs w:val="24"/>
        </w:rPr>
        <w:lastRenderedPageBreak/>
        <w:t>interpretivist orientation, too, does not feature the problematic assumption that the retention intention may be satisfactorily operationalised as a determinate psychological construct that is not dependent upon the relational and communicative conditions that bring it into being.</w:t>
      </w:r>
    </w:p>
    <w:p w14:paraId="17B3F479" w14:textId="5136A24C" w:rsidR="00454C10" w:rsidRPr="00C558D9" w:rsidRDefault="00454C10"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The strategy does not lack shortcomings.</w:t>
      </w:r>
      <w:r w:rsidR="00EC2CED">
        <w:rPr>
          <w:rFonts w:ascii="Times New Roman" w:hAnsi="Times New Roman" w:cs="Times New Roman"/>
          <w:sz w:val="24"/>
          <w:szCs w:val="24"/>
        </w:rPr>
        <w:t xml:space="preserve"> </w:t>
      </w:r>
      <w:r w:rsidR="00EC2CED" w:rsidRPr="00EC2CED">
        <w:rPr>
          <w:rFonts w:ascii="Times New Roman" w:hAnsi="Times New Roman" w:cs="Times New Roman"/>
          <w:sz w:val="24"/>
          <w:szCs w:val="24"/>
        </w:rPr>
        <w:t>Tourish (2019) provides a broader critique of management research orthodoxies, cautioning that overreliance on self-report data and construct operationalisation risks distorting organisational realities</w:t>
      </w:r>
      <w:r w:rsidR="00967F26">
        <w:rPr>
          <w:rFonts w:ascii="Times New Roman" w:hAnsi="Times New Roman" w:cs="Times New Roman"/>
          <w:sz w:val="24"/>
          <w:szCs w:val="24"/>
        </w:rPr>
        <w:t xml:space="preserve">, </w:t>
      </w:r>
      <w:r w:rsidR="00EC2CED" w:rsidRPr="00EC2CED">
        <w:rPr>
          <w:rFonts w:ascii="Times New Roman" w:hAnsi="Times New Roman" w:cs="Times New Roman"/>
          <w:sz w:val="24"/>
          <w:szCs w:val="24"/>
        </w:rPr>
        <w:t>a limitation this study addresses through reflexive thematic analysis.</w:t>
      </w:r>
      <w:r w:rsidRPr="00C558D9">
        <w:rPr>
          <w:rFonts w:ascii="Times New Roman" w:hAnsi="Times New Roman" w:cs="Times New Roman"/>
          <w:sz w:val="24"/>
          <w:szCs w:val="24"/>
        </w:rPr>
        <w:t xml:space="preserve"> The results of qualitative research cannot be statistically applied into the broader UK population of retailers and the interpretative prism of the researcher, regardless of how well he or she manages it, is bound to influence the interpretation of data and the thematicisation of data. The </w:t>
      </w:r>
      <w:r w:rsidR="00967F26">
        <w:rPr>
          <w:rFonts w:ascii="Times New Roman" w:hAnsi="Times New Roman" w:cs="Times New Roman"/>
          <w:sz w:val="24"/>
          <w:szCs w:val="24"/>
        </w:rPr>
        <w:t>limited sample size may lead to underrepresentation of minority experiences</w:t>
      </w:r>
      <w:r w:rsidRPr="00C558D9">
        <w:rPr>
          <w:rFonts w:ascii="Times New Roman" w:hAnsi="Times New Roman" w:cs="Times New Roman"/>
          <w:sz w:val="24"/>
          <w:szCs w:val="24"/>
        </w:rPr>
        <w:t>. Moore, Aguinis and Darden (2026) observe that saturation is a controversial and situation-specific notion in qualitative research, and that it is necessary to describe the manner in which saturation is determined to be credible. The following constraints will be treated by means of reflexive practice, thick description and member checking procedures, which will be discussed in Section 3.8.</w:t>
      </w:r>
    </w:p>
    <w:p w14:paraId="76C8C405" w14:textId="77777777" w:rsidR="003040D0" w:rsidRPr="00754F7A" w:rsidRDefault="003448DC" w:rsidP="000C1AA3">
      <w:pPr>
        <w:pStyle w:val="Heading2"/>
        <w:spacing w:line="480" w:lineRule="auto"/>
        <w:jc w:val="both"/>
      </w:pPr>
      <w:bookmarkStart w:id="20" w:name="_Toc225803608"/>
      <w:r w:rsidRPr="00C558D9">
        <w:t>3.5 Data Collection Methods</w:t>
      </w:r>
      <w:bookmarkEnd w:id="20"/>
    </w:p>
    <w:p w14:paraId="69D110DE" w14:textId="04273D2D" w:rsidR="006C7809" w:rsidRPr="00C558D9" w:rsidRDefault="006C7809"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Primary data will be gathered </w:t>
      </w:r>
      <w:r w:rsidR="003C4DD5" w:rsidRPr="00C558D9">
        <w:rPr>
          <w:rFonts w:ascii="Times New Roman" w:hAnsi="Times New Roman" w:cs="Times New Roman"/>
          <w:sz w:val="24"/>
          <w:szCs w:val="24"/>
        </w:rPr>
        <w:t>through 8 to 10 semi-structured interviews, each estimated to take 45 to 60 minutes</w:t>
      </w:r>
      <w:r w:rsidRPr="00C558D9">
        <w:rPr>
          <w:rFonts w:ascii="Times New Roman" w:hAnsi="Times New Roman" w:cs="Times New Roman"/>
          <w:sz w:val="24"/>
          <w:szCs w:val="24"/>
        </w:rPr>
        <w:t xml:space="preserve">. The interviews will be </w:t>
      </w:r>
      <w:r w:rsidR="003C4DD5" w:rsidRPr="00C558D9">
        <w:rPr>
          <w:rFonts w:ascii="Times New Roman" w:hAnsi="Times New Roman" w:cs="Times New Roman"/>
          <w:sz w:val="24"/>
          <w:szCs w:val="24"/>
        </w:rPr>
        <w:t>conducted via Microsoft Teams or Zoom to enable access to interviewees at</w:t>
      </w:r>
      <w:r w:rsidR="009A306E" w:rsidRPr="00C558D9">
        <w:rPr>
          <w:rFonts w:ascii="Times New Roman" w:hAnsi="Times New Roman" w:cs="Times New Roman"/>
          <w:sz w:val="24"/>
          <w:szCs w:val="24"/>
        </w:rPr>
        <w:t xml:space="preserve"> geographically distributed retail locations, without requiring travel to the interviewee, and</w:t>
      </w:r>
      <w:r w:rsidRPr="00C558D9">
        <w:rPr>
          <w:rFonts w:ascii="Times New Roman" w:hAnsi="Times New Roman" w:cs="Times New Roman"/>
          <w:sz w:val="24"/>
          <w:szCs w:val="24"/>
        </w:rPr>
        <w:t xml:space="preserve"> to avoid transportation expenses and logistical issues. Each participant will be </w:t>
      </w:r>
      <w:r w:rsidR="003C4DD5" w:rsidRPr="00C558D9">
        <w:rPr>
          <w:rFonts w:ascii="Times New Roman" w:hAnsi="Times New Roman" w:cs="Times New Roman"/>
          <w:sz w:val="24"/>
          <w:szCs w:val="24"/>
        </w:rPr>
        <w:t>audio-recorded with his or her explicit written consent, and verbatim transcription will be completed within 48 hours of each interview to capture context and reduce recall decline</w:t>
      </w:r>
      <w:r w:rsidRPr="00C558D9">
        <w:rPr>
          <w:rFonts w:ascii="Times New Roman" w:hAnsi="Times New Roman" w:cs="Times New Roman"/>
          <w:sz w:val="24"/>
          <w:szCs w:val="24"/>
        </w:rPr>
        <w:t>.</w:t>
      </w:r>
    </w:p>
    <w:p w14:paraId="148105F1" w14:textId="30FA3A44" w:rsidR="006C7809" w:rsidRPr="00C558D9" w:rsidRDefault="006C7809"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lastRenderedPageBreak/>
        <w:t xml:space="preserve">The interview guide will be designed to cover four thematic areas which have been directly based on the research questions: (i) descriptive accounts given by the participants on the experience of their line manager regarding communication behaviours; (ii) how the participants interpret and respond to the experience with the communication behaviours; (iii) the perceived association between the communication experience and their organisational commitment and their intention to stay; and (iv) how the application of the demographic and contextual variables of the underlying research questions namely: gender, cultural background and post-pandemic working conditions affect how the participants experience communication. The complete </w:t>
      </w:r>
      <w:r w:rsidR="003C4DD5" w:rsidRPr="00C558D9">
        <w:rPr>
          <w:rFonts w:ascii="Times New Roman" w:hAnsi="Times New Roman" w:cs="Times New Roman"/>
          <w:sz w:val="24"/>
          <w:szCs w:val="24"/>
        </w:rPr>
        <w:t>set of interview guide questions is provided</w:t>
      </w:r>
      <w:r w:rsidRPr="00C558D9">
        <w:rPr>
          <w:rFonts w:ascii="Times New Roman" w:hAnsi="Times New Roman" w:cs="Times New Roman"/>
          <w:sz w:val="24"/>
          <w:szCs w:val="24"/>
        </w:rPr>
        <w:t xml:space="preserve"> in Appendix A.</w:t>
      </w:r>
    </w:p>
    <w:p w14:paraId="52137C27" w14:textId="6C13B0A0" w:rsidR="006C7809" w:rsidRPr="00C558D9" w:rsidRDefault="003C4DD5"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Secondary data will include peer-reviewed journal articles, CIPD labour market reports, retail industry data, and organisational sustainability reports, such as Tesco (2024), to contextualise primary findings within the broader</w:t>
      </w:r>
      <w:r w:rsidR="006C7809" w:rsidRPr="00C558D9">
        <w:rPr>
          <w:rFonts w:ascii="Times New Roman" w:hAnsi="Times New Roman" w:cs="Times New Roman"/>
          <w:sz w:val="24"/>
          <w:szCs w:val="24"/>
        </w:rPr>
        <w:t xml:space="preserve"> sectoral and labour market context. Throughout the analytical process, secondary sources will be critically appraised on the basis of recency, credibility and relevance.</w:t>
      </w:r>
    </w:p>
    <w:p w14:paraId="14C0AC79" w14:textId="77777777" w:rsidR="003040D0" w:rsidRPr="00754F7A" w:rsidRDefault="003448DC" w:rsidP="000C1AA3">
      <w:pPr>
        <w:pStyle w:val="Heading2"/>
        <w:spacing w:line="480" w:lineRule="auto"/>
        <w:jc w:val="both"/>
      </w:pPr>
      <w:bookmarkStart w:id="21" w:name="_Toc225803609"/>
      <w:r w:rsidRPr="00C558D9">
        <w:t>3.6 Sampling Strategy and Target Population</w:t>
      </w:r>
      <w:bookmarkEnd w:id="21"/>
    </w:p>
    <w:p w14:paraId="56DB6412" w14:textId="7316C5A8" w:rsidR="001E4722" w:rsidRDefault="001E4722" w:rsidP="000C1AA3">
      <w:pPr>
        <w:spacing w:after="160" w:line="480" w:lineRule="auto"/>
        <w:jc w:val="both"/>
        <w:rPr>
          <w:rFonts w:ascii="Times New Roman" w:hAnsi="Times New Roman" w:cs="Times New Roman"/>
          <w:sz w:val="24"/>
          <w:szCs w:val="24"/>
        </w:rPr>
      </w:pPr>
      <w:r w:rsidRPr="001E4722">
        <w:rPr>
          <w:rFonts w:ascii="Times New Roman" w:hAnsi="Times New Roman" w:cs="Times New Roman"/>
          <w:sz w:val="24"/>
          <w:szCs w:val="24"/>
        </w:rPr>
        <w:t>The target audience will include frontline personnel, including a sales assistant, cashier, and a team leader, who is already working in a large-format retail store within the UK operated by either Tesco, Sainsbury, Marks and Spencer, or John Lewis and has at least three months of continuous employment in his/her present position with direct contact to an identified line manager. The purposive sampling technique will be employed</w:t>
      </w:r>
      <w:r w:rsidR="00F10900">
        <w:rPr>
          <w:rFonts w:ascii="Times New Roman" w:hAnsi="Times New Roman" w:cs="Times New Roman"/>
          <w:sz w:val="24"/>
          <w:szCs w:val="24"/>
        </w:rPr>
        <w:t>,</w:t>
      </w:r>
      <w:r w:rsidRPr="001E4722">
        <w:rPr>
          <w:rFonts w:ascii="Times New Roman" w:hAnsi="Times New Roman" w:cs="Times New Roman"/>
          <w:sz w:val="24"/>
          <w:szCs w:val="24"/>
        </w:rPr>
        <w:t xml:space="preserve"> whereby the subjects will be chosen according to characteristics that make them informative on the research questions (Creswell and Poth, 2018). This is a standard sampling technique</w:t>
      </w:r>
      <w:r w:rsidR="00F10900">
        <w:rPr>
          <w:rFonts w:ascii="Times New Roman" w:hAnsi="Times New Roman" w:cs="Times New Roman"/>
          <w:sz w:val="24"/>
          <w:szCs w:val="24"/>
        </w:rPr>
        <w:t xml:space="preserve">, and it can be used in </w:t>
      </w:r>
      <w:r w:rsidRPr="001E4722">
        <w:rPr>
          <w:rFonts w:ascii="Times New Roman" w:hAnsi="Times New Roman" w:cs="Times New Roman"/>
          <w:sz w:val="24"/>
          <w:szCs w:val="24"/>
        </w:rPr>
        <w:t>qualitative and interpretivist research in which statistical representation is not the goal, but theoretical insights.</w:t>
      </w:r>
    </w:p>
    <w:p w14:paraId="0F876F06" w14:textId="1EB108F4" w:rsidR="000C1AA3" w:rsidRPr="00C558D9" w:rsidRDefault="000C1AA3" w:rsidP="000C1AA3">
      <w:pPr>
        <w:spacing w:after="160" w:line="480" w:lineRule="auto"/>
        <w:jc w:val="both"/>
        <w:rPr>
          <w:rFonts w:ascii="Times New Roman" w:hAnsi="Times New Roman" w:cs="Times New Roman"/>
          <w:sz w:val="24"/>
          <w:szCs w:val="24"/>
        </w:rPr>
      </w:pPr>
      <w:r>
        <w:rPr>
          <w:noProof/>
        </w:rPr>
        <w:lastRenderedPageBreak/>
        <w:drawing>
          <wp:inline distT="0" distB="0" distL="0" distR="0" wp14:anchorId="08B12C1F" wp14:editId="0FF64C93">
            <wp:extent cx="5657850" cy="5676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57850" cy="5676900"/>
                    </a:xfrm>
                    <a:prstGeom prst="rect">
                      <a:avLst/>
                    </a:prstGeom>
                  </pic:spPr>
                </pic:pic>
              </a:graphicData>
            </a:graphic>
          </wp:inline>
        </w:drawing>
      </w:r>
    </w:p>
    <w:p w14:paraId="6BFFF27B" w14:textId="0A690B1D" w:rsidR="003040D0" w:rsidRPr="00C558D9" w:rsidRDefault="003448DC" w:rsidP="000C1AA3">
      <w:pPr>
        <w:spacing w:before="60" w:after="160" w:line="480" w:lineRule="auto"/>
        <w:jc w:val="both"/>
        <w:rPr>
          <w:rFonts w:ascii="Times New Roman" w:hAnsi="Times New Roman" w:cs="Times New Roman"/>
          <w:sz w:val="24"/>
          <w:szCs w:val="24"/>
        </w:rPr>
      </w:pPr>
      <w:r w:rsidRPr="00C558D9">
        <w:rPr>
          <w:rFonts w:ascii="Times New Roman" w:hAnsi="Times New Roman" w:cs="Times New Roman"/>
          <w:i/>
          <w:iCs/>
          <w:sz w:val="24"/>
          <w:szCs w:val="24"/>
        </w:rPr>
        <w:t>Table 2: Inclusion and exclusion criteria for participant selection</w:t>
      </w:r>
    </w:p>
    <w:p w14:paraId="09DB2B23" w14:textId="0AA94EEC" w:rsidR="006C7809" w:rsidRPr="00C558D9" w:rsidRDefault="006C7809"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sample size of 8 to 10 participants is explained by the fact that theoretical saturation </w:t>
      </w:r>
      <w:r w:rsidR="009A306E" w:rsidRPr="00C558D9">
        <w:rPr>
          <w:rFonts w:ascii="Times New Roman" w:hAnsi="Times New Roman" w:cs="Times New Roman"/>
          <w:sz w:val="24"/>
          <w:szCs w:val="24"/>
        </w:rPr>
        <w:t>occurs when interviews no longer yield new codes or themes (Moore, Aguinis,</w:t>
      </w:r>
      <w:r w:rsidRPr="00C558D9">
        <w:rPr>
          <w:rFonts w:ascii="Times New Roman" w:hAnsi="Times New Roman" w:cs="Times New Roman"/>
          <w:sz w:val="24"/>
          <w:szCs w:val="24"/>
        </w:rPr>
        <w:t xml:space="preserve"> and Darden, 2026). Braun and Clarke (2022) explicitly warn that saturation should not be viewed as a quantitative goal</w:t>
      </w:r>
      <w:r w:rsidR="009A306E" w:rsidRPr="00C558D9">
        <w:rPr>
          <w:rFonts w:ascii="Times New Roman" w:hAnsi="Times New Roman" w:cs="Times New Roman"/>
          <w:sz w:val="24"/>
          <w:szCs w:val="24"/>
        </w:rPr>
        <w:t>, but rather as a</w:t>
      </w:r>
      <w:r w:rsidRPr="00C558D9">
        <w:rPr>
          <w:rFonts w:ascii="Times New Roman" w:hAnsi="Times New Roman" w:cs="Times New Roman"/>
          <w:sz w:val="24"/>
          <w:szCs w:val="24"/>
        </w:rPr>
        <w:t xml:space="preserve"> reflexive judgement of whether the analytical potential of a dataset is rendered adequately. </w:t>
      </w:r>
    </w:p>
    <w:p w14:paraId="6D31295E" w14:textId="77777777" w:rsidR="003040D0" w:rsidRPr="00447964" w:rsidRDefault="003448DC" w:rsidP="000C1AA3">
      <w:pPr>
        <w:pStyle w:val="Heading2"/>
        <w:spacing w:line="480" w:lineRule="auto"/>
        <w:jc w:val="both"/>
      </w:pPr>
      <w:bookmarkStart w:id="22" w:name="_Toc225803610"/>
      <w:r w:rsidRPr="00C558D9">
        <w:lastRenderedPageBreak/>
        <w:t>3.7 Data Analysis: Reflexive Thematic Analysis</w:t>
      </w:r>
      <w:bookmarkEnd w:id="22"/>
    </w:p>
    <w:p w14:paraId="1C49C1DE" w14:textId="2BDA7517" w:rsidR="006C7809" w:rsidRPr="00C558D9" w:rsidRDefault="006C7809" w:rsidP="000C1AA3">
      <w:pPr>
        <w:spacing w:after="160" w:line="480" w:lineRule="auto"/>
        <w:jc w:val="both"/>
        <w:rPr>
          <w:rFonts w:ascii="Times New Roman" w:hAnsi="Times New Roman" w:cs="Times New Roman"/>
          <w:noProof/>
          <w:sz w:val="24"/>
          <w:szCs w:val="24"/>
        </w:rPr>
      </w:pPr>
      <w:r w:rsidRPr="00C558D9">
        <w:rPr>
          <w:rFonts w:ascii="Times New Roman" w:hAnsi="Times New Roman" w:cs="Times New Roman"/>
          <w:noProof/>
          <w:sz w:val="24"/>
          <w:szCs w:val="24"/>
        </w:rPr>
        <w:t xml:space="preserve">Braun and Clarke's (2006; 2019) framework of reflexive thematic analysis (RTA) will be used to analyse </w:t>
      </w:r>
      <w:r w:rsidR="00880C6A" w:rsidRPr="00C558D9">
        <w:rPr>
          <w:rFonts w:ascii="Times New Roman" w:hAnsi="Times New Roman" w:cs="Times New Roman"/>
          <w:noProof/>
          <w:sz w:val="24"/>
          <w:szCs w:val="24"/>
        </w:rPr>
        <w:t>the data, as it is the most suitable and validated approach for interpreting this kind of interpretivist qualitative data</w:t>
      </w:r>
      <w:r w:rsidRPr="00C558D9">
        <w:rPr>
          <w:rFonts w:ascii="Times New Roman" w:hAnsi="Times New Roman" w:cs="Times New Roman"/>
          <w:noProof/>
          <w:sz w:val="24"/>
          <w:szCs w:val="24"/>
        </w:rPr>
        <w:t xml:space="preserve">. In contrast to earlier forms of thematic analysis, which viewed themes as patterns outside the data, RTA anticipates the active role of the researcher in constructing themes as meaningful patterns </w:t>
      </w:r>
      <w:r w:rsidR="00880C6A" w:rsidRPr="00C558D9">
        <w:rPr>
          <w:rFonts w:ascii="Times New Roman" w:hAnsi="Times New Roman" w:cs="Times New Roman"/>
          <w:noProof/>
          <w:sz w:val="24"/>
          <w:szCs w:val="24"/>
        </w:rPr>
        <w:t>grounded in theory across</w:t>
      </w:r>
      <w:r w:rsidRPr="00C558D9">
        <w:rPr>
          <w:rFonts w:ascii="Times New Roman" w:hAnsi="Times New Roman" w:cs="Times New Roman"/>
          <w:noProof/>
          <w:sz w:val="24"/>
          <w:szCs w:val="24"/>
        </w:rPr>
        <w:t xml:space="preserve"> the data set (Morriss, 2024). </w:t>
      </w:r>
    </w:p>
    <w:p w14:paraId="24CEDE27" w14:textId="39806B08" w:rsidR="00436985" w:rsidRPr="00967F26" w:rsidRDefault="00436985" w:rsidP="000C1AA3">
      <w:pPr>
        <w:spacing w:after="160" w:line="480" w:lineRule="auto"/>
        <w:jc w:val="center"/>
        <w:rPr>
          <w:rFonts w:ascii="Times New Roman" w:hAnsi="Times New Roman" w:cs="Times New Roman"/>
          <w:sz w:val="24"/>
          <w:szCs w:val="24"/>
        </w:rPr>
      </w:pPr>
      <w:r w:rsidRPr="00C558D9">
        <w:rPr>
          <w:rFonts w:ascii="Times New Roman" w:hAnsi="Times New Roman" w:cs="Times New Roman"/>
          <w:noProof/>
          <w:sz w:val="24"/>
          <w:szCs w:val="24"/>
        </w:rPr>
        <w:drawing>
          <wp:inline distT="0" distB="0" distL="0" distR="0" wp14:anchorId="2252C7F2" wp14:editId="1CFE6ED8">
            <wp:extent cx="4787900" cy="2877185"/>
            <wp:effectExtent l="19050" t="19050" r="12700" b="18415"/>
            <wp:docPr id="133306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64204" name=""/>
                    <pic:cNvPicPr/>
                  </pic:nvPicPr>
                  <pic:blipFill rotWithShape="1">
                    <a:blip r:embed="rId13"/>
                    <a:srcRect l="4551" r="5150"/>
                    <a:stretch>
                      <a:fillRect/>
                    </a:stretch>
                  </pic:blipFill>
                  <pic:spPr bwMode="auto">
                    <a:xfrm>
                      <a:off x="0" y="0"/>
                      <a:ext cx="4787900" cy="28771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4F9C8E4" w14:textId="185E0B35" w:rsidR="003040D0" w:rsidRPr="00C558D9" w:rsidRDefault="003448DC" w:rsidP="000C1AA3">
      <w:pPr>
        <w:spacing w:before="60" w:after="160" w:line="480" w:lineRule="auto"/>
        <w:jc w:val="center"/>
        <w:rPr>
          <w:rFonts w:ascii="Times New Roman" w:hAnsi="Times New Roman" w:cs="Times New Roman"/>
          <w:sz w:val="24"/>
          <w:szCs w:val="24"/>
        </w:rPr>
      </w:pPr>
      <w:r w:rsidRPr="00C558D9">
        <w:rPr>
          <w:rFonts w:ascii="Times New Roman" w:hAnsi="Times New Roman" w:cs="Times New Roman"/>
          <w:i/>
          <w:iCs/>
          <w:sz w:val="24"/>
          <w:szCs w:val="24"/>
        </w:rPr>
        <w:t>Figure 3: Reflexive Thematic Analysis six-phase process flow</w:t>
      </w:r>
      <w:r w:rsidR="001F2D47" w:rsidRPr="00C558D9">
        <w:rPr>
          <w:rFonts w:ascii="Times New Roman" w:hAnsi="Times New Roman" w:cs="Times New Roman"/>
          <w:i/>
          <w:iCs/>
          <w:sz w:val="24"/>
          <w:szCs w:val="24"/>
        </w:rPr>
        <w:t>.</w:t>
      </w:r>
      <w:r w:rsidRPr="00C558D9">
        <w:rPr>
          <w:rFonts w:ascii="Times New Roman" w:hAnsi="Times New Roman" w:cs="Times New Roman"/>
          <w:i/>
          <w:iCs/>
          <w:sz w:val="24"/>
          <w:szCs w:val="24"/>
        </w:rPr>
        <w:t xml:space="preserve"> (Braun and Clarke, 2006; 2022)</w:t>
      </w:r>
    </w:p>
    <w:p w14:paraId="203276D6" w14:textId="591B57C8" w:rsidR="006C7809" w:rsidRPr="00C558D9" w:rsidRDefault="006C7809"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There will be six steps in the analytical process, </w:t>
      </w:r>
      <w:r w:rsidR="00456B72">
        <w:rPr>
          <w:rFonts w:ascii="Times New Roman" w:hAnsi="Times New Roman" w:cs="Times New Roman"/>
          <w:sz w:val="24"/>
          <w:szCs w:val="24"/>
        </w:rPr>
        <w:t xml:space="preserve">as described by Braun and Clarke (2022) and </w:t>
      </w:r>
      <w:r w:rsidRPr="00C558D9">
        <w:rPr>
          <w:rFonts w:ascii="Times New Roman" w:hAnsi="Times New Roman" w:cs="Times New Roman"/>
          <w:sz w:val="24"/>
          <w:szCs w:val="24"/>
        </w:rPr>
        <w:t xml:space="preserve">applied by Byrne (2021). During Phase 1, the researcher will read and reread the transcripts and take preliminary notes </w:t>
      </w:r>
      <w:r w:rsidR="009A306E" w:rsidRPr="00C558D9">
        <w:rPr>
          <w:rFonts w:ascii="Times New Roman" w:hAnsi="Times New Roman" w:cs="Times New Roman"/>
          <w:sz w:val="24"/>
          <w:szCs w:val="24"/>
        </w:rPr>
        <w:t>on recurring themes, emotional tones, and contradictions that emerge</w:t>
      </w:r>
      <w:r w:rsidRPr="00C558D9">
        <w:rPr>
          <w:rFonts w:ascii="Times New Roman" w:hAnsi="Times New Roman" w:cs="Times New Roman"/>
          <w:sz w:val="24"/>
          <w:szCs w:val="24"/>
        </w:rPr>
        <w:t xml:space="preserve">. Phase 2 entails systematic production of first codes - brief, data near terms used on the significant units of text. Phase 3 entails coding related codes into candidate themes and paying specific attention to theoretical relevance. Phase 4 involves </w:t>
      </w:r>
      <w:r w:rsidR="00880C6A" w:rsidRPr="00C558D9">
        <w:rPr>
          <w:rFonts w:ascii="Times New Roman" w:hAnsi="Times New Roman" w:cs="Times New Roman"/>
          <w:sz w:val="24"/>
          <w:szCs w:val="24"/>
        </w:rPr>
        <w:t xml:space="preserve">evaluating candidate themes across </w:t>
      </w:r>
      <w:r w:rsidR="00880C6A" w:rsidRPr="00C558D9">
        <w:rPr>
          <w:rFonts w:ascii="Times New Roman" w:hAnsi="Times New Roman" w:cs="Times New Roman"/>
          <w:sz w:val="24"/>
          <w:szCs w:val="24"/>
        </w:rPr>
        <w:lastRenderedPageBreak/>
        <w:t>the entire dataset to measure their intra- and intercultural</w:t>
      </w:r>
      <w:r w:rsidRPr="00C558D9">
        <w:rPr>
          <w:rFonts w:ascii="Times New Roman" w:hAnsi="Times New Roman" w:cs="Times New Roman"/>
          <w:sz w:val="24"/>
          <w:szCs w:val="24"/>
        </w:rPr>
        <w:t xml:space="preserve"> coherence and uniqueness. Phase 5 is defining the main organising idea behind each </w:t>
      </w:r>
      <w:r w:rsidR="00880C6A" w:rsidRPr="00C558D9">
        <w:rPr>
          <w:rFonts w:ascii="Times New Roman" w:hAnsi="Times New Roman" w:cs="Times New Roman"/>
          <w:sz w:val="24"/>
          <w:szCs w:val="24"/>
        </w:rPr>
        <w:t>theme and giving it a name, which both covers the analytical breadth and makes it appealing to the participants' own language</w:t>
      </w:r>
      <w:r w:rsidRPr="00C558D9">
        <w:rPr>
          <w:rFonts w:ascii="Times New Roman" w:hAnsi="Times New Roman" w:cs="Times New Roman"/>
          <w:sz w:val="24"/>
          <w:szCs w:val="24"/>
        </w:rPr>
        <w:t xml:space="preserve">. Phase 6 generates the written analysis, </w:t>
      </w:r>
      <w:r w:rsidR="009A306E" w:rsidRPr="00C558D9">
        <w:rPr>
          <w:rFonts w:ascii="Times New Roman" w:hAnsi="Times New Roman" w:cs="Times New Roman"/>
          <w:sz w:val="24"/>
          <w:szCs w:val="24"/>
        </w:rPr>
        <w:t>in which themes are further developed with data extracts to support them, then interpreted within the conceptual framework, and finally</w:t>
      </w:r>
      <w:r w:rsidRPr="00C558D9">
        <w:rPr>
          <w:rFonts w:ascii="Times New Roman" w:hAnsi="Times New Roman" w:cs="Times New Roman"/>
          <w:sz w:val="24"/>
          <w:szCs w:val="24"/>
        </w:rPr>
        <w:t xml:space="preserve"> related to the scholarly literature.</w:t>
      </w:r>
    </w:p>
    <w:p w14:paraId="15CAF726" w14:textId="72AEFA0C" w:rsidR="006C7809" w:rsidRPr="00C558D9" w:rsidRDefault="006C7809"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These will be analysed using an abductive logic of analysis</w:t>
      </w:r>
      <w:r w:rsidR="00880C6A" w:rsidRPr="00C558D9">
        <w:rPr>
          <w:rFonts w:ascii="Times New Roman" w:hAnsi="Times New Roman" w:cs="Times New Roman"/>
          <w:sz w:val="24"/>
          <w:szCs w:val="24"/>
        </w:rPr>
        <w:t xml:space="preserve">, which will enable the application of </w:t>
      </w:r>
      <w:r w:rsidR="003C4DD5" w:rsidRPr="00C558D9">
        <w:rPr>
          <w:rFonts w:ascii="Times New Roman" w:hAnsi="Times New Roman" w:cs="Times New Roman"/>
          <w:sz w:val="24"/>
          <w:szCs w:val="24"/>
        </w:rPr>
        <w:t>established theoretical constructs, such as LMX quality, transformational communication, and employee voice, to sensitise the coding process but not to determine the</w:t>
      </w:r>
      <w:r w:rsidRPr="00C558D9">
        <w:rPr>
          <w:rFonts w:ascii="Times New Roman" w:hAnsi="Times New Roman" w:cs="Times New Roman"/>
          <w:sz w:val="24"/>
          <w:szCs w:val="24"/>
        </w:rPr>
        <w:t xml:space="preserve"> findings. This method is suggested by Ahmed et al. (2025) as a way </w:t>
      </w:r>
      <w:r w:rsidR="00880C6A" w:rsidRPr="00C558D9">
        <w:rPr>
          <w:rFonts w:ascii="Times New Roman" w:hAnsi="Times New Roman" w:cs="Times New Roman"/>
          <w:sz w:val="24"/>
          <w:szCs w:val="24"/>
        </w:rPr>
        <w:t>to ensure the theoretical basis required for rigorous analysis while maintaining the flexibility to accommodate emergent observations, a</w:t>
      </w:r>
      <w:r w:rsidRPr="00C558D9">
        <w:rPr>
          <w:rFonts w:ascii="Times New Roman" w:hAnsi="Times New Roman" w:cs="Times New Roman"/>
          <w:sz w:val="24"/>
          <w:szCs w:val="24"/>
        </w:rPr>
        <w:t xml:space="preserve"> peculiar advantage of qualitative research. Among other things, Nvivo software will facilitate the management and systematic retrieval of coded data</w:t>
      </w:r>
      <w:r w:rsidR="00A8010E">
        <w:rPr>
          <w:rFonts w:ascii="Times New Roman" w:hAnsi="Times New Roman" w:cs="Times New Roman"/>
          <w:sz w:val="24"/>
          <w:szCs w:val="24"/>
        </w:rPr>
        <w:t>.</w:t>
      </w:r>
    </w:p>
    <w:p w14:paraId="026A60A5" w14:textId="77777777" w:rsidR="003040D0" w:rsidRPr="00447964" w:rsidRDefault="003448DC" w:rsidP="000C1AA3">
      <w:pPr>
        <w:pStyle w:val="Heading2"/>
        <w:spacing w:line="480" w:lineRule="auto"/>
        <w:jc w:val="both"/>
      </w:pPr>
      <w:bookmarkStart w:id="23" w:name="_Toc225803611"/>
      <w:r w:rsidRPr="00C558D9">
        <w:t>3.8 Ethical Considerations</w:t>
      </w:r>
      <w:bookmarkEnd w:id="23"/>
    </w:p>
    <w:p w14:paraId="3AD29ECE" w14:textId="5EE7FECB" w:rsidR="00C84FEB" w:rsidRPr="00C558D9" w:rsidRDefault="00C84FEB"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study will involve human participants and will be designed and executed </w:t>
      </w:r>
      <w:r w:rsidR="00880C6A" w:rsidRPr="00C558D9">
        <w:rPr>
          <w:rFonts w:ascii="Times New Roman" w:hAnsi="Times New Roman" w:cs="Times New Roman"/>
          <w:sz w:val="24"/>
          <w:szCs w:val="24"/>
        </w:rPr>
        <w:t>in accordance with the Code of Human Research Ethics of the British Psychological Society (BPS), the UK General Data Protection Regulation (UK GDPR), and other provisions</w:t>
      </w:r>
      <w:r w:rsidRPr="00C558D9">
        <w:rPr>
          <w:rFonts w:ascii="Times New Roman" w:hAnsi="Times New Roman" w:cs="Times New Roman"/>
          <w:sz w:val="24"/>
          <w:szCs w:val="24"/>
        </w:rPr>
        <w:t xml:space="preserve"> of the Equality Act 2010. </w:t>
      </w:r>
      <w:r w:rsidR="00880C6A" w:rsidRPr="00C558D9">
        <w:rPr>
          <w:rFonts w:ascii="Times New Roman" w:hAnsi="Times New Roman" w:cs="Times New Roman"/>
          <w:sz w:val="24"/>
          <w:szCs w:val="24"/>
        </w:rPr>
        <w:t>The university's ethics</w:t>
      </w:r>
      <w:r w:rsidRPr="00C558D9">
        <w:rPr>
          <w:rFonts w:ascii="Times New Roman" w:hAnsi="Times New Roman" w:cs="Times New Roman"/>
          <w:sz w:val="24"/>
          <w:szCs w:val="24"/>
        </w:rPr>
        <w:t xml:space="preserve"> will also be sought prior to data collection.</w:t>
      </w:r>
    </w:p>
    <w:p w14:paraId="3D230BB8" w14:textId="00D74C53" w:rsidR="00C84FEB" w:rsidRPr="00C558D9" w:rsidRDefault="00C84FEB"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All the participants will be informed and will consent to be interviewed. Each participant will be provided with a Participant Information Sheet (PIS) that will contain details on the purpose of the study, what will be involved, the expected time commitment, and how their information will be used, stored, and destroyed. The PIS will explain that participation will be voluntary and that he/she may drop out at any time without reprimand. The consent will be signed or </w:t>
      </w:r>
      <w:r w:rsidRPr="00C558D9">
        <w:rPr>
          <w:rFonts w:ascii="Times New Roman" w:hAnsi="Times New Roman" w:cs="Times New Roman"/>
          <w:sz w:val="24"/>
          <w:szCs w:val="24"/>
        </w:rPr>
        <w:lastRenderedPageBreak/>
        <w:t>verified electronically, prior to the interview. Participants will be reminded of their right to withdraw at the start of each session.</w:t>
      </w:r>
    </w:p>
    <w:p w14:paraId="0485653E" w14:textId="654F33B5" w:rsidR="00C84FEB" w:rsidRPr="00C558D9" w:rsidRDefault="00C84FEB"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Participants </w:t>
      </w:r>
      <w:r w:rsidR="009B5165" w:rsidRPr="00C558D9">
        <w:rPr>
          <w:rFonts w:ascii="Times New Roman" w:hAnsi="Times New Roman" w:cs="Times New Roman"/>
          <w:sz w:val="24"/>
          <w:szCs w:val="24"/>
        </w:rPr>
        <w:t>in the interview will not be anonymous, as they will need to be identified by the researcher during data collection</w:t>
      </w:r>
      <w:r w:rsidRPr="00C558D9">
        <w:rPr>
          <w:rFonts w:ascii="Times New Roman" w:hAnsi="Times New Roman" w:cs="Times New Roman"/>
          <w:sz w:val="24"/>
          <w:szCs w:val="24"/>
        </w:rPr>
        <w:t>. All respondents will be referred to by pseudonyms (e.g., Participant A, Participant B) in all outputs of the research and any other details (e.g., the names of particular stores, titles of occupation, references to other employees) will be eliminated or condensed in transcripts and the final report. The information will be kept in encrypted files</w:t>
      </w:r>
      <w:r w:rsidR="003C4DD5" w:rsidRPr="00C558D9">
        <w:rPr>
          <w:rFonts w:ascii="Times New Roman" w:hAnsi="Times New Roman" w:cs="Times New Roman"/>
          <w:sz w:val="24"/>
          <w:szCs w:val="24"/>
        </w:rPr>
        <w:t>, protected by a password known only to the researcher, and stored in accordance with the 5-year institutional policy,</w:t>
      </w:r>
      <w:r w:rsidRPr="00C558D9">
        <w:rPr>
          <w:rFonts w:ascii="Times New Roman" w:hAnsi="Times New Roman" w:cs="Times New Roman"/>
          <w:sz w:val="24"/>
          <w:szCs w:val="24"/>
        </w:rPr>
        <w:t xml:space="preserve"> then safely destroyed.</w:t>
      </w:r>
    </w:p>
    <w:p w14:paraId="1C6EFDEC" w14:textId="58CF2CF8" w:rsidR="00A862A1" w:rsidRPr="00C558D9" w:rsidRDefault="00C442AD" w:rsidP="000C1AA3">
      <w:pPr>
        <w:spacing w:after="160" w:line="480" w:lineRule="auto"/>
        <w:jc w:val="both"/>
        <w:rPr>
          <w:rFonts w:ascii="Times New Roman" w:hAnsi="Times New Roman" w:cs="Times New Roman"/>
          <w:sz w:val="24"/>
          <w:szCs w:val="24"/>
        </w:rPr>
      </w:pPr>
      <w:r w:rsidRPr="00C442AD">
        <w:rPr>
          <w:rFonts w:ascii="Times New Roman" w:hAnsi="Times New Roman" w:cs="Times New Roman"/>
          <w:sz w:val="24"/>
          <w:szCs w:val="24"/>
        </w:rPr>
        <w:t xml:space="preserve">Only the minimum personal data necessary for the study will be collected, processed </w:t>
      </w:r>
      <w:r w:rsidR="00814832">
        <w:rPr>
          <w:rFonts w:ascii="Times New Roman" w:hAnsi="Times New Roman" w:cs="Times New Roman"/>
          <w:sz w:val="24"/>
          <w:szCs w:val="24"/>
        </w:rPr>
        <w:t xml:space="preserve">with informed consent, and protected in accordance with the </w:t>
      </w:r>
      <w:r w:rsidRPr="00C442AD">
        <w:rPr>
          <w:rFonts w:ascii="Times New Roman" w:hAnsi="Times New Roman" w:cs="Times New Roman"/>
          <w:sz w:val="24"/>
          <w:szCs w:val="24"/>
        </w:rPr>
        <w:t>UK GDPR</w:t>
      </w:r>
      <w:r w:rsidR="00C84FEB" w:rsidRPr="00C558D9">
        <w:rPr>
          <w:rFonts w:ascii="Times New Roman" w:hAnsi="Times New Roman" w:cs="Times New Roman"/>
          <w:sz w:val="24"/>
          <w:szCs w:val="24"/>
        </w:rPr>
        <w:t xml:space="preserve">. The Equality Act 2010 will inform the </w:t>
      </w:r>
      <w:r w:rsidR="00880C6A" w:rsidRPr="00C558D9">
        <w:rPr>
          <w:rFonts w:ascii="Times New Roman" w:hAnsi="Times New Roman" w:cs="Times New Roman"/>
          <w:sz w:val="24"/>
          <w:szCs w:val="24"/>
        </w:rPr>
        <w:t xml:space="preserve">study's commitment to non-discriminatory recruitment of </w:t>
      </w:r>
      <w:r w:rsidR="009B5165" w:rsidRPr="00C558D9">
        <w:rPr>
          <w:rFonts w:ascii="Times New Roman" w:hAnsi="Times New Roman" w:cs="Times New Roman"/>
          <w:sz w:val="24"/>
          <w:szCs w:val="24"/>
        </w:rPr>
        <w:t>participants, with inclusion criteria based solely on the role and experience-related factors, and positive efforts</w:t>
      </w:r>
      <w:r w:rsidR="00C84FEB" w:rsidRPr="00C558D9">
        <w:rPr>
          <w:rFonts w:ascii="Times New Roman" w:hAnsi="Times New Roman" w:cs="Times New Roman"/>
          <w:sz w:val="24"/>
          <w:szCs w:val="24"/>
        </w:rPr>
        <w:t xml:space="preserve"> will be made to create diversity among the sample in terms of gender, age, and ethnicity.</w:t>
      </w:r>
      <w:r w:rsidR="00603F68" w:rsidRPr="00603F68">
        <w:t xml:space="preserve"> </w:t>
      </w:r>
      <w:r w:rsidR="00603F68" w:rsidRPr="00603F68">
        <w:rPr>
          <w:rFonts w:ascii="Times New Roman" w:hAnsi="Times New Roman" w:cs="Times New Roman"/>
          <w:sz w:val="24"/>
          <w:szCs w:val="24"/>
        </w:rPr>
        <w:t>Researcher safety protocols will follow institutional guidelines, with all interviews conducted via Teams or Zoom and communications through the university email account.</w:t>
      </w:r>
    </w:p>
    <w:p w14:paraId="44149248" w14:textId="77777777" w:rsidR="003040D0" w:rsidRPr="00447964" w:rsidRDefault="003448DC" w:rsidP="000C1AA3">
      <w:pPr>
        <w:pStyle w:val="Heading2"/>
        <w:spacing w:line="480" w:lineRule="auto"/>
        <w:jc w:val="both"/>
      </w:pPr>
      <w:bookmarkStart w:id="24" w:name="_Toc225803612"/>
      <w:r w:rsidRPr="00C558D9">
        <w:t>3.9 Researcher Reflexivity and Positionality</w:t>
      </w:r>
      <w:bookmarkEnd w:id="24"/>
    </w:p>
    <w:p w14:paraId="0146445C" w14:textId="2C6E6011" w:rsidR="00280965" w:rsidRPr="00C558D9" w:rsidRDefault="00280965"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researcher has both strengths and </w:t>
      </w:r>
      <w:r w:rsidR="00880C6A" w:rsidRPr="00C558D9">
        <w:rPr>
          <w:rFonts w:ascii="Times New Roman" w:hAnsi="Times New Roman" w:cs="Times New Roman"/>
          <w:sz w:val="24"/>
          <w:szCs w:val="24"/>
        </w:rPr>
        <w:t xml:space="preserve">potential weaknesses </w:t>
      </w:r>
      <w:r w:rsidR="009B5165" w:rsidRPr="00C558D9">
        <w:rPr>
          <w:rFonts w:ascii="Times New Roman" w:hAnsi="Times New Roman" w:cs="Times New Roman"/>
          <w:sz w:val="24"/>
          <w:szCs w:val="24"/>
        </w:rPr>
        <w:t>as an outsider researcher, as</w:t>
      </w:r>
      <w:r w:rsidR="00880C6A" w:rsidRPr="00C558D9">
        <w:rPr>
          <w:rFonts w:ascii="Times New Roman" w:hAnsi="Times New Roman" w:cs="Times New Roman"/>
          <w:sz w:val="24"/>
          <w:szCs w:val="24"/>
        </w:rPr>
        <w:t xml:space="preserve"> he or she </w:t>
      </w:r>
      <w:r w:rsidR="004565D0">
        <w:rPr>
          <w:rFonts w:ascii="Times New Roman" w:hAnsi="Times New Roman" w:cs="Times New Roman"/>
          <w:sz w:val="24"/>
          <w:szCs w:val="24"/>
        </w:rPr>
        <w:t>lacks prior employment experience in the UK retail</w:t>
      </w:r>
      <w:r w:rsidRPr="00C558D9">
        <w:rPr>
          <w:rFonts w:ascii="Times New Roman" w:hAnsi="Times New Roman" w:cs="Times New Roman"/>
          <w:sz w:val="24"/>
          <w:szCs w:val="24"/>
        </w:rPr>
        <w:t xml:space="preserve"> sector. The outsider stance minimises the likelihood of </w:t>
      </w:r>
      <w:r w:rsidR="00880C6A" w:rsidRPr="00C558D9">
        <w:rPr>
          <w:rFonts w:ascii="Times New Roman" w:hAnsi="Times New Roman" w:cs="Times New Roman"/>
          <w:sz w:val="24"/>
          <w:szCs w:val="24"/>
        </w:rPr>
        <w:t>personal</w:t>
      </w:r>
      <w:r w:rsidR="009B5165" w:rsidRPr="00C558D9">
        <w:rPr>
          <w:rFonts w:ascii="Times New Roman" w:hAnsi="Times New Roman" w:cs="Times New Roman"/>
          <w:sz w:val="24"/>
          <w:szCs w:val="24"/>
        </w:rPr>
        <w:t xml:space="preserve"> and organisational experience-based assumptions. It may push</w:t>
      </w:r>
      <w:r w:rsidR="00880C6A" w:rsidRPr="00C558D9">
        <w:rPr>
          <w:rFonts w:ascii="Times New Roman" w:hAnsi="Times New Roman" w:cs="Times New Roman"/>
          <w:sz w:val="24"/>
          <w:szCs w:val="24"/>
        </w:rPr>
        <w:t xml:space="preserve"> participants to provide more comprehensive explanatory descriptions, since they do not have to assume</w:t>
      </w:r>
      <w:r w:rsidRPr="00C558D9">
        <w:rPr>
          <w:rFonts w:ascii="Times New Roman" w:hAnsi="Times New Roman" w:cs="Times New Roman"/>
          <w:sz w:val="24"/>
          <w:szCs w:val="24"/>
        </w:rPr>
        <w:t xml:space="preserve"> shared contextual knowledge. According to Willis and Harvey (2025), </w:t>
      </w:r>
      <w:r w:rsidR="00880C6A" w:rsidRPr="00C558D9">
        <w:rPr>
          <w:rFonts w:ascii="Times New Roman" w:hAnsi="Times New Roman" w:cs="Times New Roman"/>
          <w:sz w:val="24"/>
          <w:szCs w:val="24"/>
        </w:rPr>
        <w:t xml:space="preserve">reflexive positionality statements are not only procedural; they are also epistemologically constitutive of interpretivist inquiry and </w:t>
      </w:r>
      <w:r w:rsidRPr="00C558D9">
        <w:rPr>
          <w:rFonts w:ascii="Times New Roman" w:hAnsi="Times New Roman" w:cs="Times New Roman"/>
          <w:sz w:val="24"/>
          <w:szCs w:val="24"/>
        </w:rPr>
        <w:t xml:space="preserve">determine the conditions of knowledge production during the research </w:t>
      </w:r>
      <w:r w:rsidRPr="00C558D9">
        <w:rPr>
          <w:rFonts w:ascii="Times New Roman" w:hAnsi="Times New Roman" w:cs="Times New Roman"/>
          <w:sz w:val="24"/>
          <w:szCs w:val="24"/>
        </w:rPr>
        <w:lastRenderedPageBreak/>
        <w:t xml:space="preserve">process. During data collection and </w:t>
      </w:r>
      <w:r w:rsidR="00880C6A" w:rsidRPr="00C558D9">
        <w:rPr>
          <w:rFonts w:ascii="Times New Roman" w:hAnsi="Times New Roman" w:cs="Times New Roman"/>
          <w:sz w:val="24"/>
          <w:szCs w:val="24"/>
        </w:rPr>
        <w:t>analysis, the researcher will keep a reflexive journal to record how preconceived notions, theoretical commitments, and interpersonal dynamics in interviews may influence</w:t>
      </w:r>
      <w:r w:rsidRPr="00C558D9">
        <w:rPr>
          <w:rFonts w:ascii="Times New Roman" w:hAnsi="Times New Roman" w:cs="Times New Roman"/>
          <w:sz w:val="24"/>
          <w:szCs w:val="24"/>
        </w:rPr>
        <w:t xml:space="preserve"> interpretive judgements. The journal will be used in this analysis to make it transparent and credible.</w:t>
      </w:r>
    </w:p>
    <w:p w14:paraId="5923F65F" w14:textId="774ED66C" w:rsidR="003040D0" w:rsidRPr="00C558D9" w:rsidRDefault="004F7E05" w:rsidP="000C1AA3">
      <w:pPr>
        <w:spacing w:after="160" w:line="480" w:lineRule="auto"/>
        <w:jc w:val="both"/>
        <w:rPr>
          <w:rFonts w:ascii="Times New Roman" w:hAnsi="Times New Roman" w:cs="Times New Roman"/>
          <w:sz w:val="24"/>
          <w:szCs w:val="24"/>
        </w:rPr>
      </w:pPr>
      <w:r w:rsidRPr="004F7E05">
        <w:rPr>
          <w:rFonts w:ascii="Times New Roman" w:hAnsi="Times New Roman" w:cs="Times New Roman"/>
          <w:sz w:val="24"/>
          <w:szCs w:val="24"/>
        </w:rPr>
        <w:t xml:space="preserve">The </w:t>
      </w:r>
      <w:r w:rsidR="004565D0">
        <w:rPr>
          <w:rFonts w:ascii="Times New Roman" w:hAnsi="Times New Roman" w:cs="Times New Roman"/>
          <w:sz w:val="24"/>
          <w:szCs w:val="24"/>
        </w:rPr>
        <w:t>researcher's gender, cultural background, and study of organisational behaviour may also influence participants' reception and interpretation of the accounts</w:t>
      </w:r>
      <w:r w:rsidRPr="004F7E05">
        <w:rPr>
          <w:rFonts w:ascii="Times New Roman" w:hAnsi="Times New Roman" w:cs="Times New Roman"/>
          <w:sz w:val="24"/>
          <w:szCs w:val="24"/>
        </w:rPr>
        <w:t xml:space="preserve">. These influences will be explicitly identified and monitored </w:t>
      </w:r>
      <w:r w:rsidR="004565D0">
        <w:rPr>
          <w:rFonts w:ascii="Times New Roman" w:hAnsi="Times New Roman" w:cs="Times New Roman"/>
          <w:sz w:val="24"/>
          <w:szCs w:val="24"/>
        </w:rPr>
        <w:t>rather than viewed as factors contributing to distortion that should be eliminated, which aligns with Pretorius's (2024a) perspective that reflexivity is not the answer to researcher subjectivity but rather an ethical approach to</w:t>
      </w:r>
      <w:r w:rsidRPr="004F7E05">
        <w:rPr>
          <w:rFonts w:ascii="Times New Roman" w:hAnsi="Times New Roman" w:cs="Times New Roman"/>
          <w:sz w:val="24"/>
          <w:szCs w:val="24"/>
        </w:rPr>
        <w:t xml:space="preserve"> addressing it. Member-checking, i.e.</w:t>
      </w:r>
      <w:r w:rsidR="004565D0">
        <w:rPr>
          <w:rFonts w:ascii="Times New Roman" w:hAnsi="Times New Roman" w:cs="Times New Roman"/>
          <w:sz w:val="24"/>
          <w:szCs w:val="24"/>
        </w:rPr>
        <w:t>, the ability to provide partial thematic summaries to two or three participants and have them review them,</w:t>
      </w:r>
      <w:r w:rsidRPr="004F7E05">
        <w:rPr>
          <w:rFonts w:ascii="Times New Roman" w:hAnsi="Times New Roman" w:cs="Times New Roman"/>
          <w:sz w:val="24"/>
          <w:szCs w:val="24"/>
        </w:rPr>
        <w:t xml:space="preserve"> will also enhance the credibility and trustworthiness of the analysis.</w:t>
      </w:r>
      <w:r w:rsidR="003448DC" w:rsidRPr="00C558D9">
        <w:rPr>
          <w:rFonts w:ascii="Times New Roman" w:hAnsi="Times New Roman" w:cs="Times New Roman"/>
          <w:sz w:val="24"/>
          <w:szCs w:val="24"/>
        </w:rPr>
        <w:br w:type="page"/>
      </w:r>
    </w:p>
    <w:p w14:paraId="53AF8D73" w14:textId="77777777" w:rsidR="003040D0" w:rsidRPr="00447964" w:rsidRDefault="003448DC" w:rsidP="000C1AA3">
      <w:pPr>
        <w:pStyle w:val="Heading1"/>
        <w:spacing w:line="480" w:lineRule="auto"/>
        <w:jc w:val="both"/>
      </w:pPr>
      <w:bookmarkStart w:id="25" w:name="_Toc225803613"/>
      <w:r w:rsidRPr="00C558D9">
        <w:lastRenderedPageBreak/>
        <w:t>Section 4: Outcomes and Timetable</w:t>
      </w:r>
      <w:bookmarkEnd w:id="25"/>
    </w:p>
    <w:p w14:paraId="10D2670C" w14:textId="77777777" w:rsidR="003040D0" w:rsidRPr="00447964" w:rsidRDefault="003448DC" w:rsidP="000C1AA3">
      <w:pPr>
        <w:pStyle w:val="Heading2"/>
        <w:spacing w:line="480" w:lineRule="auto"/>
        <w:jc w:val="both"/>
      </w:pPr>
      <w:bookmarkStart w:id="26" w:name="_Toc225803614"/>
      <w:r w:rsidRPr="00C558D9">
        <w:t>4.1 Anticipated Outcomes and Research Contribution</w:t>
      </w:r>
      <w:bookmarkEnd w:id="26"/>
    </w:p>
    <w:p w14:paraId="29763CC4" w14:textId="7956CAE1" w:rsidR="001D640F" w:rsidRPr="00C558D9" w:rsidRDefault="004F7E05" w:rsidP="000C1AA3">
      <w:pPr>
        <w:spacing w:after="160" w:line="480" w:lineRule="auto"/>
        <w:jc w:val="both"/>
        <w:rPr>
          <w:rFonts w:ascii="Times New Roman" w:hAnsi="Times New Roman" w:cs="Times New Roman"/>
          <w:sz w:val="24"/>
          <w:szCs w:val="24"/>
        </w:rPr>
      </w:pPr>
      <w:r w:rsidRPr="004F7E05">
        <w:rPr>
          <w:rFonts w:ascii="Times New Roman" w:hAnsi="Times New Roman" w:cs="Times New Roman"/>
          <w:sz w:val="24"/>
          <w:szCs w:val="24"/>
        </w:rPr>
        <w:t xml:space="preserve">This study will have </w:t>
      </w:r>
      <w:r w:rsidR="00627A39">
        <w:rPr>
          <w:rFonts w:ascii="Times New Roman" w:hAnsi="Times New Roman" w:cs="Times New Roman"/>
          <w:sz w:val="24"/>
          <w:szCs w:val="24"/>
        </w:rPr>
        <w:t>several</w:t>
      </w:r>
      <w:r w:rsidRPr="004F7E05">
        <w:rPr>
          <w:rFonts w:ascii="Times New Roman" w:hAnsi="Times New Roman" w:cs="Times New Roman"/>
          <w:sz w:val="24"/>
          <w:szCs w:val="24"/>
        </w:rPr>
        <w:t xml:space="preserve"> academic and practical consequences. Hypothetically, it will produce the first qualitative, experience-based report on </w:t>
      </w:r>
      <w:r>
        <w:rPr>
          <w:rFonts w:ascii="Times New Roman" w:hAnsi="Times New Roman" w:cs="Times New Roman"/>
          <w:sz w:val="24"/>
          <w:szCs w:val="24"/>
        </w:rPr>
        <w:t>frontline employees' perceived and responded-to responses to managerial communication style in the context of a few large-format retail organisations in the UK, applying the LMX theory and the Communication Theory to</w:t>
      </w:r>
      <w:r w:rsidRPr="004F7E05">
        <w:rPr>
          <w:rFonts w:ascii="Times New Roman" w:hAnsi="Times New Roman" w:cs="Times New Roman"/>
          <w:sz w:val="24"/>
          <w:szCs w:val="24"/>
        </w:rPr>
        <w:t xml:space="preserve"> a previously under-researched sectoral and geographic context. The results will provide empirical support </w:t>
      </w:r>
      <w:r>
        <w:rPr>
          <w:rFonts w:ascii="Times New Roman" w:hAnsi="Times New Roman" w:cs="Times New Roman"/>
          <w:sz w:val="24"/>
          <w:szCs w:val="24"/>
        </w:rPr>
        <w:t>for the discussion of quiet quitting, employee voice, and psychological safety</w:t>
      </w:r>
      <w:r w:rsidR="00814832">
        <w:rPr>
          <w:rFonts w:ascii="Times New Roman" w:hAnsi="Times New Roman" w:cs="Times New Roman"/>
          <w:sz w:val="24"/>
          <w:szCs w:val="24"/>
        </w:rPr>
        <w:t>. They will</w:t>
      </w:r>
      <w:r>
        <w:rPr>
          <w:rFonts w:ascii="Times New Roman" w:hAnsi="Times New Roman" w:cs="Times New Roman"/>
          <w:sz w:val="24"/>
          <w:szCs w:val="24"/>
        </w:rPr>
        <w:t xml:space="preserve"> provide retail HR practitioners with evidence-based models for communication-based retention interventions</w:t>
      </w:r>
      <w:r w:rsidRPr="004F7E05">
        <w:rPr>
          <w:rFonts w:ascii="Times New Roman" w:hAnsi="Times New Roman" w:cs="Times New Roman"/>
          <w:sz w:val="24"/>
          <w:szCs w:val="24"/>
        </w:rPr>
        <w:t>.</w:t>
      </w:r>
      <w:r>
        <w:rPr>
          <w:rFonts w:ascii="Times New Roman" w:hAnsi="Times New Roman" w:cs="Times New Roman"/>
          <w:sz w:val="24"/>
          <w:szCs w:val="24"/>
        </w:rPr>
        <w:t xml:space="preserve"> </w:t>
      </w:r>
      <w:r w:rsidR="001D640F" w:rsidRPr="00C558D9">
        <w:rPr>
          <w:rFonts w:ascii="Times New Roman" w:hAnsi="Times New Roman" w:cs="Times New Roman"/>
          <w:sz w:val="24"/>
          <w:szCs w:val="24"/>
        </w:rPr>
        <w:t xml:space="preserve">Using the Social Exchange Theory lens, Joshi et al. (2025) point out that the retention decisions of employees are heavily influenced by their sense of reciprocity and relational investment by their employers; the paper will focus on the mediating role of managerial communication in the perception of reciprocity and relational investment among the employees working in UK retail. </w:t>
      </w:r>
      <w:r w:rsidR="00A676FB" w:rsidRPr="00A676FB">
        <w:rPr>
          <w:rFonts w:ascii="Times New Roman" w:hAnsi="Times New Roman" w:cs="Times New Roman"/>
          <w:sz w:val="24"/>
          <w:szCs w:val="24"/>
        </w:rPr>
        <w:t>The foundational articulation of this theory (Cropanzano and Mitchell, 2005) establishes reciprocity norms as central to employment relationships, underpinning the communication-retention dynamic explored in this study.</w:t>
      </w:r>
      <w:r w:rsidR="00704549">
        <w:rPr>
          <w:rFonts w:ascii="Times New Roman" w:hAnsi="Times New Roman" w:cs="Times New Roman"/>
          <w:sz w:val="24"/>
          <w:szCs w:val="24"/>
        </w:rPr>
        <w:t xml:space="preserve"> A</w:t>
      </w:r>
      <w:r w:rsidR="00704549" w:rsidRPr="00704549">
        <w:rPr>
          <w:rFonts w:ascii="Times New Roman" w:hAnsi="Times New Roman" w:cs="Times New Roman"/>
          <w:sz w:val="24"/>
          <w:szCs w:val="24"/>
        </w:rPr>
        <w:t>longside Cropanzano and Mitchell (2005) and Joshi et al. (2025)</w:t>
      </w:r>
      <w:r w:rsidR="009919CD">
        <w:rPr>
          <w:rFonts w:ascii="Times New Roman" w:hAnsi="Times New Roman" w:cs="Times New Roman"/>
          <w:sz w:val="24"/>
          <w:szCs w:val="24"/>
        </w:rPr>
        <w:t xml:space="preserve">, </w:t>
      </w:r>
      <w:r w:rsidR="00704549" w:rsidRPr="00704549">
        <w:rPr>
          <w:rFonts w:ascii="Times New Roman" w:hAnsi="Times New Roman" w:cs="Times New Roman"/>
          <w:sz w:val="24"/>
          <w:szCs w:val="24"/>
        </w:rPr>
        <w:t>Rajâa and Mekkaoui (2025) further demonstrate that Social Exchange Theory-based HR practices generate measurable financial performance gains, strengthening the business case for communication-driven retention interventions.</w:t>
      </w:r>
      <w:r w:rsidR="00456B72">
        <w:rPr>
          <w:rFonts w:ascii="Times New Roman" w:hAnsi="Times New Roman" w:cs="Times New Roman"/>
          <w:sz w:val="24"/>
          <w:szCs w:val="24"/>
        </w:rPr>
        <w:t xml:space="preserve"> </w:t>
      </w:r>
    </w:p>
    <w:p w14:paraId="7A8BC548" w14:textId="77777777" w:rsidR="003040D0" w:rsidRPr="003465F8" w:rsidRDefault="003448DC" w:rsidP="000C1AA3">
      <w:pPr>
        <w:pStyle w:val="Heading2"/>
        <w:spacing w:line="480" w:lineRule="auto"/>
        <w:jc w:val="both"/>
      </w:pPr>
      <w:bookmarkStart w:id="27" w:name="_Toc225803615"/>
      <w:r w:rsidRPr="00C558D9">
        <w:t>4.2 Research Timetable</w:t>
      </w:r>
      <w:bookmarkEnd w:id="27"/>
    </w:p>
    <w:p w14:paraId="0054E3E2" w14:textId="388E0124" w:rsidR="004B2E85" w:rsidRPr="00C558D9" w:rsidRDefault="004B2E85"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proposed timeline to complete the entire research project </w:t>
      </w:r>
      <w:r w:rsidR="009B5165" w:rsidRPr="00C558D9">
        <w:rPr>
          <w:rFonts w:ascii="Times New Roman" w:hAnsi="Times New Roman" w:cs="Times New Roman"/>
          <w:sz w:val="24"/>
          <w:szCs w:val="24"/>
        </w:rPr>
        <w:t>within 12 months is</w:t>
      </w:r>
      <w:r w:rsidRPr="00C558D9">
        <w:rPr>
          <w:rFonts w:ascii="Times New Roman" w:hAnsi="Times New Roman" w:cs="Times New Roman"/>
          <w:sz w:val="24"/>
          <w:szCs w:val="24"/>
        </w:rPr>
        <w:t xml:space="preserve"> presented in the following Gantt chart, starting in May 2026, after the final submission of this proposal.</w:t>
      </w:r>
    </w:p>
    <w:p w14:paraId="5D3D31ED" w14:textId="77777777" w:rsidR="003040D0" w:rsidRPr="00C558D9" w:rsidRDefault="003040D0" w:rsidP="000C1AA3">
      <w:pPr>
        <w:spacing w:line="480" w:lineRule="auto"/>
        <w:jc w:val="both"/>
        <w:rPr>
          <w:rFonts w:ascii="Times New Roman" w:hAnsi="Times New Roman" w:cs="Times New Roman"/>
          <w:sz w:val="24"/>
          <w:szCs w:val="24"/>
        </w:rPr>
      </w:pPr>
    </w:p>
    <w:tbl>
      <w:tblPr>
        <w:tblW w:w="494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40"/>
        <w:gridCol w:w="828"/>
        <w:gridCol w:w="737"/>
        <w:gridCol w:w="692"/>
        <w:gridCol w:w="783"/>
        <w:gridCol w:w="721"/>
        <w:gridCol w:w="721"/>
        <w:gridCol w:w="767"/>
        <w:gridCol w:w="732"/>
      </w:tblGrid>
      <w:tr w:rsidR="000C1AA3" w:rsidRPr="00C558D9" w14:paraId="24E3659F" w14:textId="77777777" w:rsidTr="000C1AA3">
        <w:trPr>
          <w:trHeight w:val="179"/>
        </w:trPr>
        <w:tc>
          <w:tcPr>
            <w:tcW w:w="1648" w:type="pct"/>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0FB1428B" w14:textId="77777777" w:rsidR="003040D0" w:rsidRPr="00C558D9" w:rsidRDefault="003448DC" w:rsidP="000C1AA3">
            <w:pPr>
              <w:spacing w:after="0"/>
              <w:jc w:val="both"/>
              <w:rPr>
                <w:rFonts w:ascii="Times New Roman" w:hAnsi="Times New Roman" w:cs="Times New Roman"/>
                <w:sz w:val="24"/>
                <w:szCs w:val="24"/>
              </w:rPr>
            </w:pPr>
            <w:r w:rsidRPr="00C558D9">
              <w:rPr>
                <w:rFonts w:ascii="Times New Roman" w:hAnsi="Times New Roman" w:cs="Times New Roman"/>
                <w:b/>
                <w:bCs/>
                <w:sz w:val="24"/>
                <w:szCs w:val="24"/>
              </w:rPr>
              <w:lastRenderedPageBreak/>
              <w:t>Research Phase</w:t>
            </w:r>
          </w:p>
        </w:tc>
        <w:tc>
          <w:tcPr>
            <w:tcW w:w="464" w:type="pct"/>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1E528220" w14:textId="77777777" w:rsidR="003040D0" w:rsidRPr="00C558D9" w:rsidRDefault="003448DC" w:rsidP="000C1AA3">
            <w:pPr>
              <w:spacing w:after="0"/>
              <w:jc w:val="both"/>
              <w:rPr>
                <w:rFonts w:ascii="Times New Roman" w:hAnsi="Times New Roman" w:cs="Times New Roman"/>
                <w:sz w:val="24"/>
                <w:szCs w:val="24"/>
              </w:rPr>
            </w:pPr>
            <w:r w:rsidRPr="00C558D9">
              <w:rPr>
                <w:rFonts w:ascii="Times New Roman" w:hAnsi="Times New Roman" w:cs="Times New Roman"/>
                <w:b/>
                <w:bCs/>
                <w:sz w:val="24"/>
                <w:szCs w:val="24"/>
              </w:rPr>
              <w:t>May</w:t>
            </w:r>
          </w:p>
        </w:tc>
        <w:tc>
          <w:tcPr>
            <w:tcW w:w="413" w:type="pct"/>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5E56BEDE" w14:textId="77777777" w:rsidR="003040D0" w:rsidRPr="00C558D9" w:rsidRDefault="003448DC" w:rsidP="000C1AA3">
            <w:pPr>
              <w:spacing w:after="0"/>
              <w:jc w:val="both"/>
              <w:rPr>
                <w:rFonts w:ascii="Times New Roman" w:hAnsi="Times New Roman" w:cs="Times New Roman"/>
                <w:sz w:val="24"/>
                <w:szCs w:val="24"/>
              </w:rPr>
            </w:pPr>
            <w:r w:rsidRPr="00C558D9">
              <w:rPr>
                <w:rFonts w:ascii="Times New Roman" w:hAnsi="Times New Roman" w:cs="Times New Roman"/>
                <w:b/>
                <w:bCs/>
                <w:sz w:val="24"/>
                <w:szCs w:val="24"/>
              </w:rPr>
              <w:t>Jun</w:t>
            </w:r>
          </w:p>
        </w:tc>
        <w:tc>
          <w:tcPr>
            <w:tcW w:w="388" w:type="pct"/>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40E54229" w14:textId="77777777" w:rsidR="003040D0" w:rsidRPr="00C558D9" w:rsidRDefault="003448DC" w:rsidP="000C1AA3">
            <w:pPr>
              <w:spacing w:after="0"/>
              <w:jc w:val="both"/>
              <w:rPr>
                <w:rFonts w:ascii="Times New Roman" w:hAnsi="Times New Roman" w:cs="Times New Roman"/>
                <w:sz w:val="24"/>
                <w:szCs w:val="24"/>
              </w:rPr>
            </w:pPr>
            <w:r w:rsidRPr="00C558D9">
              <w:rPr>
                <w:rFonts w:ascii="Times New Roman" w:hAnsi="Times New Roman" w:cs="Times New Roman"/>
                <w:b/>
                <w:bCs/>
                <w:sz w:val="24"/>
                <w:szCs w:val="24"/>
              </w:rPr>
              <w:t>Jul</w:t>
            </w:r>
          </w:p>
        </w:tc>
        <w:tc>
          <w:tcPr>
            <w:tcW w:w="439" w:type="pct"/>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3627EDDF" w14:textId="77777777" w:rsidR="003040D0" w:rsidRPr="00C558D9" w:rsidRDefault="003448DC" w:rsidP="000C1AA3">
            <w:pPr>
              <w:spacing w:after="0"/>
              <w:jc w:val="both"/>
              <w:rPr>
                <w:rFonts w:ascii="Times New Roman" w:hAnsi="Times New Roman" w:cs="Times New Roman"/>
                <w:sz w:val="24"/>
                <w:szCs w:val="24"/>
              </w:rPr>
            </w:pPr>
            <w:r w:rsidRPr="00C558D9">
              <w:rPr>
                <w:rFonts w:ascii="Times New Roman" w:hAnsi="Times New Roman" w:cs="Times New Roman"/>
                <w:b/>
                <w:bCs/>
                <w:sz w:val="24"/>
                <w:szCs w:val="24"/>
              </w:rPr>
              <w:t>Aug</w:t>
            </w:r>
          </w:p>
        </w:tc>
        <w:tc>
          <w:tcPr>
            <w:tcW w:w="404" w:type="pct"/>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34DD48B9" w14:textId="77777777" w:rsidR="003040D0" w:rsidRPr="00C558D9" w:rsidRDefault="003448DC" w:rsidP="000C1AA3">
            <w:pPr>
              <w:spacing w:after="0"/>
              <w:jc w:val="both"/>
              <w:rPr>
                <w:rFonts w:ascii="Times New Roman" w:hAnsi="Times New Roman" w:cs="Times New Roman"/>
                <w:sz w:val="24"/>
                <w:szCs w:val="24"/>
              </w:rPr>
            </w:pPr>
            <w:r w:rsidRPr="00C558D9">
              <w:rPr>
                <w:rFonts w:ascii="Times New Roman" w:hAnsi="Times New Roman" w:cs="Times New Roman"/>
                <w:b/>
                <w:bCs/>
                <w:sz w:val="24"/>
                <w:szCs w:val="24"/>
              </w:rPr>
              <w:t>Sep</w:t>
            </w:r>
          </w:p>
        </w:tc>
        <w:tc>
          <w:tcPr>
            <w:tcW w:w="404" w:type="pct"/>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283BAA57" w14:textId="77777777" w:rsidR="003040D0" w:rsidRPr="00C558D9" w:rsidRDefault="003448DC" w:rsidP="000C1AA3">
            <w:pPr>
              <w:spacing w:after="0"/>
              <w:jc w:val="both"/>
              <w:rPr>
                <w:rFonts w:ascii="Times New Roman" w:hAnsi="Times New Roman" w:cs="Times New Roman"/>
                <w:sz w:val="24"/>
                <w:szCs w:val="24"/>
              </w:rPr>
            </w:pPr>
            <w:r w:rsidRPr="00C558D9">
              <w:rPr>
                <w:rFonts w:ascii="Times New Roman" w:hAnsi="Times New Roman" w:cs="Times New Roman"/>
                <w:b/>
                <w:bCs/>
                <w:sz w:val="24"/>
                <w:szCs w:val="24"/>
              </w:rPr>
              <w:t>Oct</w:t>
            </w:r>
          </w:p>
        </w:tc>
        <w:tc>
          <w:tcPr>
            <w:tcW w:w="430" w:type="pct"/>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140289E0" w14:textId="77777777" w:rsidR="003040D0" w:rsidRPr="00C558D9" w:rsidRDefault="003448DC" w:rsidP="000C1AA3">
            <w:pPr>
              <w:spacing w:after="0"/>
              <w:jc w:val="both"/>
              <w:rPr>
                <w:rFonts w:ascii="Times New Roman" w:hAnsi="Times New Roman" w:cs="Times New Roman"/>
                <w:sz w:val="24"/>
                <w:szCs w:val="24"/>
              </w:rPr>
            </w:pPr>
            <w:r w:rsidRPr="00C558D9">
              <w:rPr>
                <w:rFonts w:ascii="Times New Roman" w:hAnsi="Times New Roman" w:cs="Times New Roman"/>
                <w:b/>
                <w:bCs/>
                <w:sz w:val="24"/>
                <w:szCs w:val="24"/>
              </w:rPr>
              <w:t>Nov</w:t>
            </w:r>
          </w:p>
        </w:tc>
        <w:tc>
          <w:tcPr>
            <w:tcW w:w="411" w:type="pct"/>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407007AE" w14:textId="77777777" w:rsidR="003040D0" w:rsidRPr="00C558D9" w:rsidRDefault="003448DC" w:rsidP="000C1AA3">
            <w:pPr>
              <w:spacing w:after="0"/>
              <w:jc w:val="both"/>
              <w:rPr>
                <w:rFonts w:ascii="Times New Roman" w:hAnsi="Times New Roman" w:cs="Times New Roman"/>
                <w:sz w:val="24"/>
                <w:szCs w:val="24"/>
              </w:rPr>
            </w:pPr>
            <w:r w:rsidRPr="00C558D9">
              <w:rPr>
                <w:rFonts w:ascii="Times New Roman" w:hAnsi="Times New Roman" w:cs="Times New Roman"/>
                <w:b/>
                <w:bCs/>
                <w:sz w:val="24"/>
                <w:szCs w:val="24"/>
              </w:rPr>
              <w:t>Dec</w:t>
            </w:r>
          </w:p>
        </w:tc>
      </w:tr>
      <w:tr w:rsidR="000C1AA3" w:rsidRPr="00C558D9" w14:paraId="504457A8" w14:textId="77777777" w:rsidTr="000C1AA3">
        <w:trPr>
          <w:trHeight w:val="314"/>
        </w:trPr>
        <w:tc>
          <w:tcPr>
            <w:tcW w:w="164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2BE3C35" w14:textId="77777777" w:rsidR="003040D0" w:rsidRPr="00C558D9" w:rsidRDefault="003448DC" w:rsidP="000C1AA3">
            <w:pPr>
              <w:spacing w:after="0"/>
              <w:rPr>
                <w:rFonts w:ascii="Times New Roman" w:hAnsi="Times New Roman" w:cs="Times New Roman"/>
                <w:sz w:val="24"/>
                <w:szCs w:val="24"/>
              </w:rPr>
            </w:pPr>
            <w:r w:rsidRPr="00C558D9">
              <w:rPr>
                <w:rFonts w:ascii="Times New Roman" w:hAnsi="Times New Roman" w:cs="Times New Roman"/>
                <w:sz w:val="24"/>
                <w:szCs w:val="24"/>
              </w:rPr>
              <w:t>Ethics Application and Approval</w:t>
            </w:r>
          </w:p>
        </w:tc>
        <w:tc>
          <w:tcPr>
            <w:tcW w:w="464"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1718A6FB"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13"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27CAA9FA"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38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4E7978A" w14:textId="77777777" w:rsidR="003040D0" w:rsidRPr="00C558D9" w:rsidRDefault="003040D0" w:rsidP="000C1AA3">
            <w:pPr>
              <w:spacing w:after="0"/>
              <w:rPr>
                <w:rFonts w:ascii="Times New Roman" w:hAnsi="Times New Roman" w:cs="Times New Roman"/>
                <w:sz w:val="24"/>
                <w:szCs w:val="24"/>
              </w:rPr>
            </w:pPr>
          </w:p>
        </w:tc>
        <w:tc>
          <w:tcPr>
            <w:tcW w:w="439"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3AD5A0E"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C64AB86"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D14DE64" w14:textId="77777777" w:rsidR="003040D0" w:rsidRPr="00C558D9" w:rsidRDefault="003040D0" w:rsidP="000C1AA3">
            <w:pPr>
              <w:spacing w:after="0"/>
              <w:rPr>
                <w:rFonts w:ascii="Times New Roman" w:hAnsi="Times New Roman" w:cs="Times New Roman"/>
                <w:sz w:val="24"/>
                <w:szCs w:val="24"/>
              </w:rPr>
            </w:pPr>
          </w:p>
        </w:tc>
        <w:tc>
          <w:tcPr>
            <w:tcW w:w="430"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4A46A55" w14:textId="77777777" w:rsidR="003040D0" w:rsidRPr="00C558D9" w:rsidRDefault="003040D0" w:rsidP="000C1AA3">
            <w:pPr>
              <w:spacing w:after="0"/>
              <w:rPr>
                <w:rFonts w:ascii="Times New Roman" w:hAnsi="Times New Roman" w:cs="Times New Roman"/>
                <w:sz w:val="24"/>
                <w:szCs w:val="24"/>
              </w:rPr>
            </w:pPr>
          </w:p>
        </w:tc>
        <w:tc>
          <w:tcPr>
            <w:tcW w:w="411"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2902E12" w14:textId="77777777" w:rsidR="003040D0" w:rsidRPr="00C558D9" w:rsidRDefault="003040D0" w:rsidP="000C1AA3">
            <w:pPr>
              <w:spacing w:after="0"/>
              <w:rPr>
                <w:rFonts w:ascii="Times New Roman" w:hAnsi="Times New Roman" w:cs="Times New Roman"/>
                <w:sz w:val="24"/>
                <w:szCs w:val="24"/>
              </w:rPr>
            </w:pPr>
          </w:p>
        </w:tc>
      </w:tr>
      <w:tr w:rsidR="000C1AA3" w:rsidRPr="00C558D9" w14:paraId="23D591A5" w14:textId="77777777" w:rsidTr="000C1AA3">
        <w:trPr>
          <w:trHeight w:val="314"/>
        </w:trPr>
        <w:tc>
          <w:tcPr>
            <w:tcW w:w="164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8E3B02E" w14:textId="77777777" w:rsidR="003040D0" w:rsidRPr="00C558D9" w:rsidRDefault="003448DC" w:rsidP="000C1AA3">
            <w:pPr>
              <w:spacing w:after="0"/>
              <w:rPr>
                <w:rFonts w:ascii="Times New Roman" w:hAnsi="Times New Roman" w:cs="Times New Roman"/>
                <w:sz w:val="24"/>
                <w:szCs w:val="24"/>
              </w:rPr>
            </w:pPr>
            <w:r w:rsidRPr="00C558D9">
              <w:rPr>
                <w:rFonts w:ascii="Times New Roman" w:hAnsi="Times New Roman" w:cs="Times New Roman"/>
                <w:sz w:val="24"/>
                <w:szCs w:val="24"/>
              </w:rPr>
              <w:t>Literature Review (Finalisation)</w:t>
            </w:r>
          </w:p>
        </w:tc>
        <w:tc>
          <w:tcPr>
            <w:tcW w:w="464"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01EAC0FD"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13"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25FA4915"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388"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0DD273B1"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39"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DACF53C"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F48F7E1"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D5A60F5" w14:textId="77777777" w:rsidR="003040D0" w:rsidRPr="00C558D9" w:rsidRDefault="003040D0" w:rsidP="000C1AA3">
            <w:pPr>
              <w:spacing w:after="0"/>
              <w:rPr>
                <w:rFonts w:ascii="Times New Roman" w:hAnsi="Times New Roman" w:cs="Times New Roman"/>
                <w:sz w:val="24"/>
                <w:szCs w:val="24"/>
              </w:rPr>
            </w:pPr>
          </w:p>
        </w:tc>
        <w:tc>
          <w:tcPr>
            <w:tcW w:w="430"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F467843" w14:textId="77777777" w:rsidR="003040D0" w:rsidRPr="00C558D9" w:rsidRDefault="003040D0" w:rsidP="000C1AA3">
            <w:pPr>
              <w:spacing w:after="0"/>
              <w:rPr>
                <w:rFonts w:ascii="Times New Roman" w:hAnsi="Times New Roman" w:cs="Times New Roman"/>
                <w:sz w:val="24"/>
                <w:szCs w:val="24"/>
              </w:rPr>
            </w:pPr>
          </w:p>
        </w:tc>
        <w:tc>
          <w:tcPr>
            <w:tcW w:w="411"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D807356" w14:textId="77777777" w:rsidR="003040D0" w:rsidRPr="00C558D9" w:rsidRDefault="003040D0" w:rsidP="000C1AA3">
            <w:pPr>
              <w:spacing w:after="0"/>
              <w:rPr>
                <w:rFonts w:ascii="Times New Roman" w:hAnsi="Times New Roman" w:cs="Times New Roman"/>
                <w:sz w:val="24"/>
                <w:szCs w:val="24"/>
              </w:rPr>
            </w:pPr>
          </w:p>
        </w:tc>
      </w:tr>
      <w:tr w:rsidR="000C1AA3" w:rsidRPr="00C558D9" w14:paraId="68FD2BEE" w14:textId="77777777" w:rsidTr="000C1AA3">
        <w:trPr>
          <w:trHeight w:val="312"/>
        </w:trPr>
        <w:tc>
          <w:tcPr>
            <w:tcW w:w="164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34133E4" w14:textId="77777777" w:rsidR="003040D0" w:rsidRPr="00C558D9" w:rsidRDefault="003448DC" w:rsidP="000C1AA3">
            <w:pPr>
              <w:spacing w:after="0"/>
              <w:rPr>
                <w:rFonts w:ascii="Times New Roman" w:hAnsi="Times New Roman" w:cs="Times New Roman"/>
                <w:sz w:val="24"/>
                <w:szCs w:val="24"/>
              </w:rPr>
            </w:pPr>
            <w:r w:rsidRPr="00C558D9">
              <w:rPr>
                <w:rFonts w:ascii="Times New Roman" w:hAnsi="Times New Roman" w:cs="Times New Roman"/>
                <w:sz w:val="24"/>
                <w:szCs w:val="24"/>
              </w:rPr>
              <w:t>Participant Recruitment</w:t>
            </w:r>
          </w:p>
        </w:tc>
        <w:tc>
          <w:tcPr>
            <w:tcW w:w="46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770A093" w14:textId="77777777" w:rsidR="003040D0" w:rsidRPr="00C558D9" w:rsidRDefault="003040D0" w:rsidP="000C1AA3">
            <w:pPr>
              <w:spacing w:after="0"/>
              <w:rPr>
                <w:rFonts w:ascii="Times New Roman" w:hAnsi="Times New Roman" w:cs="Times New Roman"/>
                <w:sz w:val="24"/>
                <w:szCs w:val="24"/>
              </w:rPr>
            </w:pPr>
          </w:p>
        </w:tc>
        <w:tc>
          <w:tcPr>
            <w:tcW w:w="413"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06CCECB7"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388"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7EA1DCA1"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39"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299F684"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792DA55"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7CEA115" w14:textId="77777777" w:rsidR="003040D0" w:rsidRPr="00C558D9" w:rsidRDefault="003040D0" w:rsidP="000C1AA3">
            <w:pPr>
              <w:spacing w:after="0"/>
              <w:rPr>
                <w:rFonts w:ascii="Times New Roman" w:hAnsi="Times New Roman" w:cs="Times New Roman"/>
                <w:sz w:val="24"/>
                <w:szCs w:val="24"/>
              </w:rPr>
            </w:pPr>
          </w:p>
        </w:tc>
        <w:tc>
          <w:tcPr>
            <w:tcW w:w="430"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D0670EE" w14:textId="77777777" w:rsidR="003040D0" w:rsidRPr="00C558D9" w:rsidRDefault="003040D0" w:rsidP="000C1AA3">
            <w:pPr>
              <w:spacing w:after="0"/>
              <w:rPr>
                <w:rFonts w:ascii="Times New Roman" w:hAnsi="Times New Roman" w:cs="Times New Roman"/>
                <w:sz w:val="24"/>
                <w:szCs w:val="24"/>
              </w:rPr>
            </w:pPr>
          </w:p>
        </w:tc>
        <w:tc>
          <w:tcPr>
            <w:tcW w:w="411"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B272D2F" w14:textId="77777777" w:rsidR="003040D0" w:rsidRPr="00C558D9" w:rsidRDefault="003040D0" w:rsidP="000C1AA3">
            <w:pPr>
              <w:spacing w:after="0"/>
              <w:rPr>
                <w:rFonts w:ascii="Times New Roman" w:hAnsi="Times New Roman" w:cs="Times New Roman"/>
                <w:sz w:val="24"/>
                <w:szCs w:val="24"/>
              </w:rPr>
            </w:pPr>
          </w:p>
        </w:tc>
      </w:tr>
      <w:tr w:rsidR="000C1AA3" w:rsidRPr="00C558D9" w14:paraId="17135C58" w14:textId="77777777" w:rsidTr="000C1AA3">
        <w:trPr>
          <w:trHeight w:val="314"/>
        </w:trPr>
        <w:tc>
          <w:tcPr>
            <w:tcW w:w="164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38B2AB8" w14:textId="77777777" w:rsidR="003040D0" w:rsidRPr="00C558D9" w:rsidRDefault="003448DC" w:rsidP="000C1AA3">
            <w:pPr>
              <w:spacing w:after="0"/>
              <w:rPr>
                <w:rFonts w:ascii="Times New Roman" w:hAnsi="Times New Roman" w:cs="Times New Roman"/>
                <w:sz w:val="24"/>
                <w:szCs w:val="24"/>
              </w:rPr>
            </w:pPr>
            <w:r w:rsidRPr="00C558D9">
              <w:rPr>
                <w:rFonts w:ascii="Times New Roman" w:hAnsi="Times New Roman" w:cs="Times New Roman"/>
                <w:sz w:val="24"/>
                <w:szCs w:val="24"/>
              </w:rPr>
              <w:t>Data Collection (Interviews)</w:t>
            </w:r>
          </w:p>
        </w:tc>
        <w:tc>
          <w:tcPr>
            <w:tcW w:w="46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CF2A5D8" w14:textId="77777777" w:rsidR="003040D0" w:rsidRPr="00C558D9" w:rsidRDefault="003040D0" w:rsidP="000C1AA3">
            <w:pPr>
              <w:spacing w:after="0"/>
              <w:rPr>
                <w:rFonts w:ascii="Times New Roman" w:hAnsi="Times New Roman" w:cs="Times New Roman"/>
                <w:sz w:val="24"/>
                <w:szCs w:val="24"/>
              </w:rPr>
            </w:pPr>
          </w:p>
        </w:tc>
        <w:tc>
          <w:tcPr>
            <w:tcW w:w="413"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3D11082" w14:textId="77777777" w:rsidR="003040D0" w:rsidRPr="00C558D9" w:rsidRDefault="003040D0" w:rsidP="000C1AA3">
            <w:pPr>
              <w:spacing w:after="0"/>
              <w:rPr>
                <w:rFonts w:ascii="Times New Roman" w:hAnsi="Times New Roman" w:cs="Times New Roman"/>
                <w:sz w:val="24"/>
                <w:szCs w:val="24"/>
              </w:rPr>
            </w:pPr>
          </w:p>
        </w:tc>
        <w:tc>
          <w:tcPr>
            <w:tcW w:w="388"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2673182E"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39"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28736518"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04"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6DFA0F06"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D1F5A0F" w14:textId="77777777" w:rsidR="003040D0" w:rsidRPr="00C558D9" w:rsidRDefault="003040D0" w:rsidP="000C1AA3">
            <w:pPr>
              <w:spacing w:after="0"/>
              <w:rPr>
                <w:rFonts w:ascii="Times New Roman" w:hAnsi="Times New Roman" w:cs="Times New Roman"/>
                <w:sz w:val="24"/>
                <w:szCs w:val="24"/>
              </w:rPr>
            </w:pPr>
          </w:p>
        </w:tc>
        <w:tc>
          <w:tcPr>
            <w:tcW w:w="430"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6CEB51D" w14:textId="77777777" w:rsidR="003040D0" w:rsidRPr="00C558D9" w:rsidRDefault="003040D0" w:rsidP="000C1AA3">
            <w:pPr>
              <w:spacing w:after="0"/>
              <w:rPr>
                <w:rFonts w:ascii="Times New Roman" w:hAnsi="Times New Roman" w:cs="Times New Roman"/>
                <w:sz w:val="24"/>
                <w:szCs w:val="24"/>
              </w:rPr>
            </w:pPr>
          </w:p>
        </w:tc>
        <w:tc>
          <w:tcPr>
            <w:tcW w:w="411"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306CDD5" w14:textId="77777777" w:rsidR="003040D0" w:rsidRPr="00C558D9" w:rsidRDefault="003040D0" w:rsidP="000C1AA3">
            <w:pPr>
              <w:spacing w:after="0"/>
              <w:rPr>
                <w:rFonts w:ascii="Times New Roman" w:hAnsi="Times New Roman" w:cs="Times New Roman"/>
                <w:sz w:val="24"/>
                <w:szCs w:val="24"/>
              </w:rPr>
            </w:pPr>
          </w:p>
        </w:tc>
      </w:tr>
      <w:tr w:rsidR="000C1AA3" w:rsidRPr="00C558D9" w14:paraId="1F78BC47" w14:textId="77777777" w:rsidTr="000C1AA3">
        <w:trPr>
          <w:trHeight w:val="312"/>
        </w:trPr>
        <w:tc>
          <w:tcPr>
            <w:tcW w:w="164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CCA4806" w14:textId="77777777" w:rsidR="003040D0" w:rsidRPr="00C558D9" w:rsidRDefault="003448DC" w:rsidP="000C1AA3">
            <w:pPr>
              <w:spacing w:after="0"/>
              <w:rPr>
                <w:rFonts w:ascii="Times New Roman" w:hAnsi="Times New Roman" w:cs="Times New Roman"/>
                <w:sz w:val="24"/>
                <w:szCs w:val="24"/>
              </w:rPr>
            </w:pPr>
            <w:r w:rsidRPr="00C558D9">
              <w:rPr>
                <w:rFonts w:ascii="Times New Roman" w:hAnsi="Times New Roman" w:cs="Times New Roman"/>
                <w:sz w:val="24"/>
                <w:szCs w:val="24"/>
              </w:rPr>
              <w:t>Transcription and Data Management</w:t>
            </w:r>
          </w:p>
        </w:tc>
        <w:tc>
          <w:tcPr>
            <w:tcW w:w="46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73A06E3" w14:textId="77777777" w:rsidR="003040D0" w:rsidRPr="00C558D9" w:rsidRDefault="003040D0" w:rsidP="000C1AA3">
            <w:pPr>
              <w:spacing w:after="0"/>
              <w:rPr>
                <w:rFonts w:ascii="Times New Roman" w:hAnsi="Times New Roman" w:cs="Times New Roman"/>
                <w:sz w:val="24"/>
                <w:szCs w:val="24"/>
              </w:rPr>
            </w:pPr>
          </w:p>
        </w:tc>
        <w:tc>
          <w:tcPr>
            <w:tcW w:w="413"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8272434" w14:textId="77777777" w:rsidR="003040D0" w:rsidRPr="00C558D9" w:rsidRDefault="003040D0" w:rsidP="000C1AA3">
            <w:pPr>
              <w:spacing w:after="0"/>
              <w:rPr>
                <w:rFonts w:ascii="Times New Roman" w:hAnsi="Times New Roman" w:cs="Times New Roman"/>
                <w:sz w:val="24"/>
                <w:szCs w:val="24"/>
              </w:rPr>
            </w:pPr>
          </w:p>
        </w:tc>
        <w:tc>
          <w:tcPr>
            <w:tcW w:w="38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0A4D4C1" w14:textId="77777777" w:rsidR="003040D0" w:rsidRPr="00C558D9" w:rsidRDefault="003040D0" w:rsidP="000C1AA3">
            <w:pPr>
              <w:spacing w:after="0"/>
              <w:rPr>
                <w:rFonts w:ascii="Times New Roman" w:hAnsi="Times New Roman" w:cs="Times New Roman"/>
                <w:sz w:val="24"/>
                <w:szCs w:val="24"/>
              </w:rPr>
            </w:pPr>
          </w:p>
        </w:tc>
        <w:tc>
          <w:tcPr>
            <w:tcW w:w="439"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0E82BF3E"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04"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48EF59CE"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1551B17" w14:textId="77777777" w:rsidR="003040D0" w:rsidRPr="00C558D9" w:rsidRDefault="003040D0" w:rsidP="000C1AA3">
            <w:pPr>
              <w:spacing w:after="0"/>
              <w:rPr>
                <w:rFonts w:ascii="Times New Roman" w:hAnsi="Times New Roman" w:cs="Times New Roman"/>
                <w:sz w:val="24"/>
                <w:szCs w:val="24"/>
              </w:rPr>
            </w:pPr>
          </w:p>
        </w:tc>
        <w:tc>
          <w:tcPr>
            <w:tcW w:w="430"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8FD005E" w14:textId="77777777" w:rsidR="003040D0" w:rsidRPr="00C558D9" w:rsidRDefault="003040D0" w:rsidP="000C1AA3">
            <w:pPr>
              <w:spacing w:after="0"/>
              <w:rPr>
                <w:rFonts w:ascii="Times New Roman" w:hAnsi="Times New Roman" w:cs="Times New Roman"/>
                <w:sz w:val="24"/>
                <w:szCs w:val="24"/>
              </w:rPr>
            </w:pPr>
          </w:p>
        </w:tc>
        <w:tc>
          <w:tcPr>
            <w:tcW w:w="411"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D040D22" w14:textId="77777777" w:rsidR="003040D0" w:rsidRPr="00C558D9" w:rsidRDefault="003040D0" w:rsidP="000C1AA3">
            <w:pPr>
              <w:spacing w:after="0"/>
              <w:rPr>
                <w:rFonts w:ascii="Times New Roman" w:hAnsi="Times New Roman" w:cs="Times New Roman"/>
                <w:sz w:val="24"/>
                <w:szCs w:val="24"/>
              </w:rPr>
            </w:pPr>
          </w:p>
        </w:tc>
      </w:tr>
      <w:tr w:rsidR="000C1AA3" w:rsidRPr="00C558D9" w14:paraId="303BF678" w14:textId="77777777" w:rsidTr="000C1AA3">
        <w:trPr>
          <w:trHeight w:val="200"/>
        </w:trPr>
        <w:tc>
          <w:tcPr>
            <w:tcW w:w="164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5DBAB0F" w14:textId="77777777" w:rsidR="003040D0" w:rsidRPr="00C558D9" w:rsidRDefault="003448DC" w:rsidP="000C1AA3">
            <w:pPr>
              <w:spacing w:after="0"/>
              <w:rPr>
                <w:rFonts w:ascii="Times New Roman" w:hAnsi="Times New Roman" w:cs="Times New Roman"/>
                <w:sz w:val="24"/>
                <w:szCs w:val="24"/>
              </w:rPr>
            </w:pPr>
            <w:r w:rsidRPr="00C558D9">
              <w:rPr>
                <w:rFonts w:ascii="Times New Roman" w:hAnsi="Times New Roman" w:cs="Times New Roman"/>
                <w:sz w:val="24"/>
                <w:szCs w:val="24"/>
              </w:rPr>
              <w:t>Thematic Analysis</w:t>
            </w:r>
          </w:p>
        </w:tc>
        <w:tc>
          <w:tcPr>
            <w:tcW w:w="46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73E524B" w14:textId="77777777" w:rsidR="003040D0" w:rsidRPr="00C558D9" w:rsidRDefault="003040D0" w:rsidP="000C1AA3">
            <w:pPr>
              <w:spacing w:after="0"/>
              <w:rPr>
                <w:rFonts w:ascii="Times New Roman" w:hAnsi="Times New Roman" w:cs="Times New Roman"/>
                <w:sz w:val="24"/>
                <w:szCs w:val="24"/>
              </w:rPr>
            </w:pPr>
          </w:p>
        </w:tc>
        <w:tc>
          <w:tcPr>
            <w:tcW w:w="413"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CE7B3D3" w14:textId="77777777" w:rsidR="003040D0" w:rsidRPr="00C558D9" w:rsidRDefault="003040D0" w:rsidP="000C1AA3">
            <w:pPr>
              <w:spacing w:after="0"/>
              <w:rPr>
                <w:rFonts w:ascii="Times New Roman" w:hAnsi="Times New Roman" w:cs="Times New Roman"/>
                <w:sz w:val="24"/>
                <w:szCs w:val="24"/>
              </w:rPr>
            </w:pPr>
          </w:p>
        </w:tc>
        <w:tc>
          <w:tcPr>
            <w:tcW w:w="38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FEAA8C6" w14:textId="77777777" w:rsidR="003040D0" w:rsidRPr="00C558D9" w:rsidRDefault="003040D0" w:rsidP="000C1AA3">
            <w:pPr>
              <w:spacing w:after="0"/>
              <w:rPr>
                <w:rFonts w:ascii="Times New Roman" w:hAnsi="Times New Roman" w:cs="Times New Roman"/>
                <w:sz w:val="24"/>
                <w:szCs w:val="24"/>
              </w:rPr>
            </w:pPr>
          </w:p>
        </w:tc>
        <w:tc>
          <w:tcPr>
            <w:tcW w:w="439"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859AF56"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33A8564D"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04"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5C039C91"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30"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19A434A" w14:textId="77777777" w:rsidR="003040D0" w:rsidRPr="00C558D9" w:rsidRDefault="003040D0" w:rsidP="000C1AA3">
            <w:pPr>
              <w:spacing w:after="0"/>
              <w:rPr>
                <w:rFonts w:ascii="Times New Roman" w:hAnsi="Times New Roman" w:cs="Times New Roman"/>
                <w:sz w:val="24"/>
                <w:szCs w:val="24"/>
              </w:rPr>
            </w:pPr>
          </w:p>
        </w:tc>
        <w:tc>
          <w:tcPr>
            <w:tcW w:w="411"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61434D7" w14:textId="77777777" w:rsidR="003040D0" w:rsidRPr="00C558D9" w:rsidRDefault="003040D0" w:rsidP="000C1AA3">
            <w:pPr>
              <w:spacing w:after="0"/>
              <w:rPr>
                <w:rFonts w:ascii="Times New Roman" w:hAnsi="Times New Roman" w:cs="Times New Roman"/>
                <w:sz w:val="24"/>
                <w:szCs w:val="24"/>
              </w:rPr>
            </w:pPr>
          </w:p>
        </w:tc>
      </w:tr>
      <w:tr w:rsidR="000C1AA3" w:rsidRPr="00C558D9" w14:paraId="27C75024" w14:textId="77777777" w:rsidTr="000C1AA3">
        <w:trPr>
          <w:trHeight w:val="314"/>
        </w:trPr>
        <w:tc>
          <w:tcPr>
            <w:tcW w:w="164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76B35AF" w14:textId="77777777" w:rsidR="003040D0" w:rsidRPr="00C558D9" w:rsidRDefault="003448DC" w:rsidP="000C1AA3">
            <w:pPr>
              <w:spacing w:after="0"/>
              <w:rPr>
                <w:rFonts w:ascii="Times New Roman" w:hAnsi="Times New Roman" w:cs="Times New Roman"/>
                <w:sz w:val="24"/>
                <w:szCs w:val="24"/>
              </w:rPr>
            </w:pPr>
            <w:r w:rsidRPr="00C558D9">
              <w:rPr>
                <w:rFonts w:ascii="Times New Roman" w:hAnsi="Times New Roman" w:cs="Times New Roman"/>
                <w:sz w:val="24"/>
                <w:szCs w:val="24"/>
              </w:rPr>
              <w:t>Member-Checking and Refinement</w:t>
            </w:r>
          </w:p>
        </w:tc>
        <w:tc>
          <w:tcPr>
            <w:tcW w:w="46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6F7371E" w14:textId="77777777" w:rsidR="003040D0" w:rsidRPr="00C558D9" w:rsidRDefault="003040D0" w:rsidP="000C1AA3">
            <w:pPr>
              <w:spacing w:after="0"/>
              <w:rPr>
                <w:rFonts w:ascii="Times New Roman" w:hAnsi="Times New Roman" w:cs="Times New Roman"/>
                <w:sz w:val="24"/>
                <w:szCs w:val="24"/>
              </w:rPr>
            </w:pPr>
          </w:p>
        </w:tc>
        <w:tc>
          <w:tcPr>
            <w:tcW w:w="413"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50A4ABF" w14:textId="77777777" w:rsidR="003040D0" w:rsidRPr="00C558D9" w:rsidRDefault="003040D0" w:rsidP="000C1AA3">
            <w:pPr>
              <w:spacing w:after="0"/>
              <w:rPr>
                <w:rFonts w:ascii="Times New Roman" w:hAnsi="Times New Roman" w:cs="Times New Roman"/>
                <w:sz w:val="24"/>
                <w:szCs w:val="24"/>
              </w:rPr>
            </w:pPr>
          </w:p>
        </w:tc>
        <w:tc>
          <w:tcPr>
            <w:tcW w:w="38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6E25ADA" w14:textId="77777777" w:rsidR="003040D0" w:rsidRPr="00C558D9" w:rsidRDefault="003040D0" w:rsidP="000C1AA3">
            <w:pPr>
              <w:spacing w:after="0"/>
              <w:rPr>
                <w:rFonts w:ascii="Times New Roman" w:hAnsi="Times New Roman" w:cs="Times New Roman"/>
                <w:sz w:val="24"/>
                <w:szCs w:val="24"/>
              </w:rPr>
            </w:pPr>
          </w:p>
        </w:tc>
        <w:tc>
          <w:tcPr>
            <w:tcW w:w="439"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4C43264"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5CDEDF6"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182EC2B9"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30"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4F0EA34" w14:textId="77777777" w:rsidR="003040D0" w:rsidRPr="00C558D9" w:rsidRDefault="003040D0" w:rsidP="000C1AA3">
            <w:pPr>
              <w:spacing w:after="0"/>
              <w:rPr>
                <w:rFonts w:ascii="Times New Roman" w:hAnsi="Times New Roman" w:cs="Times New Roman"/>
                <w:sz w:val="24"/>
                <w:szCs w:val="24"/>
              </w:rPr>
            </w:pPr>
          </w:p>
        </w:tc>
        <w:tc>
          <w:tcPr>
            <w:tcW w:w="411"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955B32B" w14:textId="77777777" w:rsidR="003040D0" w:rsidRPr="00C558D9" w:rsidRDefault="003040D0" w:rsidP="000C1AA3">
            <w:pPr>
              <w:spacing w:after="0"/>
              <w:rPr>
                <w:rFonts w:ascii="Times New Roman" w:hAnsi="Times New Roman" w:cs="Times New Roman"/>
                <w:sz w:val="24"/>
                <w:szCs w:val="24"/>
              </w:rPr>
            </w:pPr>
          </w:p>
        </w:tc>
      </w:tr>
      <w:tr w:rsidR="000C1AA3" w:rsidRPr="00C558D9" w14:paraId="5FC8C1EF" w14:textId="77777777" w:rsidTr="000C1AA3">
        <w:trPr>
          <w:trHeight w:val="314"/>
        </w:trPr>
        <w:tc>
          <w:tcPr>
            <w:tcW w:w="164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45A2E8D" w14:textId="77777777" w:rsidR="003040D0" w:rsidRPr="00C558D9" w:rsidRDefault="003448DC" w:rsidP="000C1AA3">
            <w:pPr>
              <w:spacing w:after="0"/>
              <w:rPr>
                <w:rFonts w:ascii="Times New Roman" w:hAnsi="Times New Roman" w:cs="Times New Roman"/>
                <w:sz w:val="24"/>
                <w:szCs w:val="24"/>
              </w:rPr>
            </w:pPr>
            <w:r w:rsidRPr="00C558D9">
              <w:rPr>
                <w:rFonts w:ascii="Times New Roman" w:hAnsi="Times New Roman" w:cs="Times New Roman"/>
                <w:sz w:val="24"/>
                <w:szCs w:val="24"/>
              </w:rPr>
              <w:t>Write-Up and Final Dissertation Draft</w:t>
            </w:r>
          </w:p>
        </w:tc>
        <w:tc>
          <w:tcPr>
            <w:tcW w:w="46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2B896EA" w14:textId="77777777" w:rsidR="003040D0" w:rsidRPr="00C558D9" w:rsidRDefault="003040D0" w:rsidP="000C1AA3">
            <w:pPr>
              <w:spacing w:after="0"/>
              <w:rPr>
                <w:rFonts w:ascii="Times New Roman" w:hAnsi="Times New Roman" w:cs="Times New Roman"/>
                <w:sz w:val="24"/>
                <w:szCs w:val="24"/>
              </w:rPr>
            </w:pPr>
          </w:p>
        </w:tc>
        <w:tc>
          <w:tcPr>
            <w:tcW w:w="413"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E82519E" w14:textId="77777777" w:rsidR="003040D0" w:rsidRPr="00C558D9" w:rsidRDefault="003040D0" w:rsidP="000C1AA3">
            <w:pPr>
              <w:spacing w:after="0"/>
              <w:rPr>
                <w:rFonts w:ascii="Times New Roman" w:hAnsi="Times New Roman" w:cs="Times New Roman"/>
                <w:sz w:val="24"/>
                <w:szCs w:val="24"/>
              </w:rPr>
            </w:pPr>
          </w:p>
        </w:tc>
        <w:tc>
          <w:tcPr>
            <w:tcW w:w="38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8820699" w14:textId="77777777" w:rsidR="003040D0" w:rsidRPr="00C558D9" w:rsidRDefault="003040D0" w:rsidP="000C1AA3">
            <w:pPr>
              <w:spacing w:after="0"/>
              <w:rPr>
                <w:rFonts w:ascii="Times New Roman" w:hAnsi="Times New Roman" w:cs="Times New Roman"/>
                <w:sz w:val="24"/>
                <w:szCs w:val="24"/>
              </w:rPr>
            </w:pPr>
          </w:p>
        </w:tc>
        <w:tc>
          <w:tcPr>
            <w:tcW w:w="439"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F43DA26"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914B0FA"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29D66A79"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30"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21BF5CFB"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c>
          <w:tcPr>
            <w:tcW w:w="411"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55EC56D" w14:textId="77777777" w:rsidR="003040D0" w:rsidRPr="00C558D9" w:rsidRDefault="003040D0" w:rsidP="000C1AA3">
            <w:pPr>
              <w:spacing w:after="0"/>
              <w:rPr>
                <w:rFonts w:ascii="Times New Roman" w:hAnsi="Times New Roman" w:cs="Times New Roman"/>
                <w:sz w:val="24"/>
                <w:szCs w:val="24"/>
              </w:rPr>
            </w:pPr>
          </w:p>
        </w:tc>
      </w:tr>
      <w:tr w:rsidR="000C1AA3" w:rsidRPr="00C558D9" w14:paraId="17277D0D" w14:textId="77777777" w:rsidTr="000C1AA3">
        <w:trPr>
          <w:trHeight w:val="312"/>
        </w:trPr>
        <w:tc>
          <w:tcPr>
            <w:tcW w:w="164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3C4D7C6" w14:textId="77777777" w:rsidR="003040D0" w:rsidRPr="00C558D9" w:rsidRDefault="003448DC" w:rsidP="000C1AA3">
            <w:pPr>
              <w:spacing w:after="0"/>
              <w:rPr>
                <w:rFonts w:ascii="Times New Roman" w:hAnsi="Times New Roman" w:cs="Times New Roman"/>
                <w:sz w:val="24"/>
                <w:szCs w:val="24"/>
              </w:rPr>
            </w:pPr>
            <w:r w:rsidRPr="00C558D9">
              <w:rPr>
                <w:rFonts w:ascii="Times New Roman" w:hAnsi="Times New Roman" w:cs="Times New Roman"/>
                <w:sz w:val="24"/>
                <w:szCs w:val="24"/>
              </w:rPr>
              <w:t>Submission and Review</w:t>
            </w:r>
          </w:p>
        </w:tc>
        <w:tc>
          <w:tcPr>
            <w:tcW w:w="46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1969AA0" w14:textId="77777777" w:rsidR="003040D0" w:rsidRPr="00C558D9" w:rsidRDefault="003040D0" w:rsidP="000C1AA3">
            <w:pPr>
              <w:spacing w:after="0"/>
              <w:rPr>
                <w:rFonts w:ascii="Times New Roman" w:hAnsi="Times New Roman" w:cs="Times New Roman"/>
                <w:sz w:val="24"/>
                <w:szCs w:val="24"/>
              </w:rPr>
            </w:pPr>
          </w:p>
        </w:tc>
        <w:tc>
          <w:tcPr>
            <w:tcW w:w="413"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9B6C1D8" w14:textId="77777777" w:rsidR="003040D0" w:rsidRPr="00C558D9" w:rsidRDefault="003040D0" w:rsidP="000C1AA3">
            <w:pPr>
              <w:spacing w:after="0"/>
              <w:rPr>
                <w:rFonts w:ascii="Times New Roman" w:hAnsi="Times New Roman" w:cs="Times New Roman"/>
                <w:sz w:val="24"/>
                <w:szCs w:val="24"/>
              </w:rPr>
            </w:pPr>
          </w:p>
        </w:tc>
        <w:tc>
          <w:tcPr>
            <w:tcW w:w="388"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3374D83" w14:textId="77777777" w:rsidR="003040D0" w:rsidRPr="00C558D9" w:rsidRDefault="003040D0" w:rsidP="000C1AA3">
            <w:pPr>
              <w:spacing w:after="0"/>
              <w:rPr>
                <w:rFonts w:ascii="Times New Roman" w:hAnsi="Times New Roman" w:cs="Times New Roman"/>
                <w:sz w:val="24"/>
                <w:szCs w:val="24"/>
              </w:rPr>
            </w:pPr>
          </w:p>
        </w:tc>
        <w:tc>
          <w:tcPr>
            <w:tcW w:w="439"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BA596D2"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A97D645" w14:textId="77777777" w:rsidR="003040D0" w:rsidRPr="00C558D9" w:rsidRDefault="003040D0" w:rsidP="000C1AA3">
            <w:pPr>
              <w:spacing w:after="0"/>
              <w:rPr>
                <w:rFonts w:ascii="Times New Roman" w:hAnsi="Times New Roman" w:cs="Times New Roman"/>
                <w:sz w:val="24"/>
                <w:szCs w:val="24"/>
              </w:rPr>
            </w:pPr>
          </w:p>
        </w:tc>
        <w:tc>
          <w:tcPr>
            <w:tcW w:w="404"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E04090F" w14:textId="77777777" w:rsidR="003040D0" w:rsidRPr="00C558D9" w:rsidRDefault="003040D0" w:rsidP="000C1AA3">
            <w:pPr>
              <w:spacing w:after="0"/>
              <w:rPr>
                <w:rFonts w:ascii="Times New Roman" w:hAnsi="Times New Roman" w:cs="Times New Roman"/>
                <w:sz w:val="24"/>
                <w:szCs w:val="24"/>
              </w:rPr>
            </w:pPr>
          </w:p>
        </w:tc>
        <w:tc>
          <w:tcPr>
            <w:tcW w:w="430" w:type="pct"/>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BDC3ED1" w14:textId="77777777" w:rsidR="003040D0" w:rsidRPr="00C558D9" w:rsidRDefault="003040D0" w:rsidP="000C1AA3">
            <w:pPr>
              <w:spacing w:after="0"/>
              <w:rPr>
                <w:rFonts w:ascii="Times New Roman" w:hAnsi="Times New Roman" w:cs="Times New Roman"/>
                <w:sz w:val="24"/>
                <w:szCs w:val="24"/>
              </w:rPr>
            </w:pPr>
          </w:p>
        </w:tc>
        <w:tc>
          <w:tcPr>
            <w:tcW w:w="411" w:type="pct"/>
            <w:tcBorders>
              <w:top w:val="single" w:sz="1" w:space="0" w:color="AAAAAA"/>
              <w:left w:val="single" w:sz="1" w:space="0" w:color="AAAAAA"/>
              <w:bottom w:val="single" w:sz="1" w:space="0" w:color="AAAAAA"/>
              <w:right w:val="single" w:sz="1" w:space="0" w:color="AAAAAA"/>
            </w:tcBorders>
            <w:shd w:val="clear" w:color="auto" w:fill="E97132" w:themeFill="accent2"/>
            <w:tcMar>
              <w:top w:w="80" w:type="dxa"/>
              <w:left w:w="120" w:type="dxa"/>
              <w:bottom w:w="80" w:type="dxa"/>
              <w:right w:w="120" w:type="dxa"/>
            </w:tcMar>
          </w:tcPr>
          <w:p w14:paraId="7B62C4DE" w14:textId="77777777" w:rsidR="003040D0" w:rsidRPr="00C558D9" w:rsidRDefault="003448DC" w:rsidP="000C1AA3">
            <w:pPr>
              <w:spacing w:after="0"/>
              <w:rPr>
                <w:rFonts w:ascii="Times New Roman" w:hAnsi="Times New Roman" w:cs="Times New Roman"/>
                <w:sz w:val="24"/>
                <w:szCs w:val="24"/>
              </w:rPr>
            </w:pPr>
            <w:r w:rsidRPr="00C558D9">
              <w:rPr>
                <w:rFonts w:ascii="Segoe UI Symbol" w:hAnsi="Segoe UI Symbol" w:cs="Segoe UI Symbol"/>
                <w:sz w:val="24"/>
                <w:szCs w:val="24"/>
              </w:rPr>
              <w:t>✓</w:t>
            </w:r>
          </w:p>
        </w:tc>
      </w:tr>
    </w:tbl>
    <w:p w14:paraId="60F50DB3" w14:textId="77777777" w:rsidR="003040D0" w:rsidRPr="00C558D9" w:rsidRDefault="003448DC" w:rsidP="000C1AA3">
      <w:pPr>
        <w:spacing w:before="60" w:after="160" w:line="480" w:lineRule="auto"/>
        <w:jc w:val="both"/>
        <w:rPr>
          <w:rFonts w:ascii="Times New Roman" w:hAnsi="Times New Roman" w:cs="Times New Roman"/>
          <w:sz w:val="24"/>
          <w:szCs w:val="24"/>
        </w:rPr>
      </w:pPr>
      <w:r w:rsidRPr="00C558D9">
        <w:rPr>
          <w:rFonts w:ascii="Times New Roman" w:hAnsi="Times New Roman" w:cs="Times New Roman"/>
          <w:i/>
          <w:iCs/>
          <w:sz w:val="24"/>
          <w:szCs w:val="24"/>
        </w:rPr>
        <w:t>Table 3: Proposed Research Timetable (Gantt Chart) — May to December 2026</w:t>
      </w:r>
    </w:p>
    <w:p w14:paraId="1B02DD1B" w14:textId="77777777" w:rsidR="003040D0" w:rsidRPr="003465F8" w:rsidRDefault="003448DC" w:rsidP="000C1AA3">
      <w:pPr>
        <w:pStyle w:val="Heading2"/>
        <w:spacing w:line="480" w:lineRule="auto"/>
        <w:jc w:val="both"/>
      </w:pPr>
      <w:bookmarkStart w:id="28" w:name="_Toc225803616"/>
      <w:r w:rsidRPr="00C558D9">
        <w:t>4.3 Resources and Feasibility</w:t>
      </w:r>
      <w:bookmarkEnd w:id="28"/>
    </w:p>
    <w:p w14:paraId="24D268F5" w14:textId="6AE3C8D1" w:rsidR="003040D0" w:rsidRDefault="00F920D2" w:rsidP="000C1AA3">
      <w:pPr>
        <w:spacing w:line="480" w:lineRule="auto"/>
        <w:jc w:val="both"/>
        <w:rPr>
          <w:rFonts w:ascii="Times New Roman" w:hAnsi="Times New Roman" w:cs="Times New Roman"/>
          <w:sz w:val="24"/>
          <w:szCs w:val="24"/>
        </w:rPr>
      </w:pPr>
      <w:r w:rsidRPr="00F920D2">
        <w:rPr>
          <w:rFonts w:ascii="Times New Roman" w:hAnsi="Times New Roman" w:cs="Times New Roman"/>
          <w:sz w:val="24"/>
          <w:szCs w:val="24"/>
        </w:rPr>
        <w:t xml:space="preserve">Feasibility is </w:t>
      </w:r>
      <w:r>
        <w:rPr>
          <w:rFonts w:ascii="Times New Roman" w:hAnsi="Times New Roman" w:cs="Times New Roman"/>
          <w:sz w:val="24"/>
          <w:szCs w:val="24"/>
        </w:rPr>
        <w:t>a major limitation of</w:t>
      </w:r>
      <w:r w:rsidRPr="00F920D2">
        <w:rPr>
          <w:rFonts w:ascii="Times New Roman" w:hAnsi="Times New Roman" w:cs="Times New Roman"/>
          <w:sz w:val="24"/>
          <w:szCs w:val="24"/>
        </w:rPr>
        <w:t xml:space="preserve"> the study. Semi-structured interviews </w:t>
      </w:r>
      <w:r w:rsidR="00627A39">
        <w:rPr>
          <w:rFonts w:ascii="Times New Roman" w:hAnsi="Times New Roman" w:cs="Times New Roman"/>
          <w:sz w:val="24"/>
          <w:szCs w:val="24"/>
        </w:rPr>
        <w:t>via Zoom or Teams do not incur any travel</w:t>
      </w:r>
      <w:r w:rsidRPr="00F920D2">
        <w:rPr>
          <w:rFonts w:ascii="Times New Roman" w:hAnsi="Times New Roman" w:cs="Times New Roman"/>
          <w:sz w:val="24"/>
          <w:szCs w:val="24"/>
        </w:rPr>
        <w:t xml:space="preserve"> costs. It reduces the time challenges </w:t>
      </w:r>
      <w:r w:rsidR="00627A39">
        <w:rPr>
          <w:rFonts w:ascii="Times New Roman" w:hAnsi="Times New Roman" w:cs="Times New Roman"/>
          <w:sz w:val="24"/>
          <w:szCs w:val="24"/>
        </w:rPr>
        <w:t>participants would encounter when scheduling because retail locations are distributed across various geographic areas</w:t>
      </w:r>
      <w:r w:rsidRPr="00F920D2">
        <w:rPr>
          <w:rFonts w:ascii="Times New Roman" w:hAnsi="Times New Roman" w:cs="Times New Roman"/>
          <w:sz w:val="24"/>
          <w:szCs w:val="24"/>
        </w:rPr>
        <w:t xml:space="preserve">. NVivo software, which is essential </w:t>
      </w:r>
      <w:r w:rsidR="00627A39">
        <w:rPr>
          <w:rFonts w:ascii="Times New Roman" w:hAnsi="Times New Roman" w:cs="Times New Roman"/>
          <w:sz w:val="24"/>
          <w:szCs w:val="24"/>
        </w:rPr>
        <w:t>for handling qualitative data, is also accessible with the University student licence</w:t>
      </w:r>
      <w:r w:rsidRPr="00F920D2">
        <w:rPr>
          <w:rFonts w:ascii="Times New Roman" w:hAnsi="Times New Roman" w:cs="Times New Roman"/>
          <w:sz w:val="24"/>
          <w:szCs w:val="24"/>
        </w:rPr>
        <w:t xml:space="preserve">. The respondents will be recruited </w:t>
      </w:r>
      <w:r w:rsidR="00627A39">
        <w:rPr>
          <w:rFonts w:ascii="Times New Roman" w:hAnsi="Times New Roman" w:cs="Times New Roman"/>
          <w:sz w:val="24"/>
          <w:szCs w:val="24"/>
        </w:rPr>
        <w:t xml:space="preserve">via professional networking platforms, e.g., LinkedIn, and through direct personal contacts with the HR departments of the four targeted retailers, who will be asked to send </w:t>
      </w:r>
      <w:r w:rsidRPr="00F920D2">
        <w:rPr>
          <w:rFonts w:ascii="Times New Roman" w:hAnsi="Times New Roman" w:cs="Times New Roman"/>
          <w:sz w:val="24"/>
          <w:szCs w:val="24"/>
        </w:rPr>
        <w:t xml:space="preserve">the participant information flyer to the respective eligible employees. As Mathew and Student (2025) assert, organisational gatekeepers can facilitate better access by </w:t>
      </w:r>
      <w:r w:rsidR="00627A39">
        <w:rPr>
          <w:rFonts w:ascii="Times New Roman" w:hAnsi="Times New Roman" w:cs="Times New Roman"/>
          <w:sz w:val="24"/>
          <w:szCs w:val="24"/>
        </w:rPr>
        <w:t>frontline retail employees to research than through solicitation</w:t>
      </w:r>
      <w:r w:rsidRPr="00F920D2">
        <w:rPr>
          <w:rFonts w:ascii="Times New Roman" w:hAnsi="Times New Roman" w:cs="Times New Roman"/>
          <w:sz w:val="24"/>
          <w:szCs w:val="24"/>
        </w:rPr>
        <w:t xml:space="preserve">. The researcher </w:t>
      </w:r>
      <w:r w:rsidRPr="00F920D2">
        <w:rPr>
          <w:rFonts w:ascii="Times New Roman" w:hAnsi="Times New Roman" w:cs="Times New Roman"/>
          <w:sz w:val="24"/>
          <w:szCs w:val="24"/>
        </w:rPr>
        <w:lastRenderedPageBreak/>
        <w:t>acknowledges that not every organisation is accessible</w:t>
      </w:r>
      <w:r w:rsidR="00627A39">
        <w:rPr>
          <w:rFonts w:ascii="Times New Roman" w:hAnsi="Times New Roman" w:cs="Times New Roman"/>
          <w:sz w:val="24"/>
          <w:szCs w:val="24"/>
        </w:rPr>
        <w:t xml:space="preserve">, and the study will proceed with a minimum of 2 organisations and 8 participants </w:t>
      </w:r>
      <w:r w:rsidR="00814832">
        <w:rPr>
          <w:rFonts w:ascii="Times New Roman" w:hAnsi="Times New Roman" w:cs="Times New Roman"/>
          <w:sz w:val="24"/>
          <w:szCs w:val="24"/>
        </w:rPr>
        <w:t>if access problems arise</w:t>
      </w:r>
      <w:r w:rsidRPr="00F920D2">
        <w:rPr>
          <w:rFonts w:ascii="Times New Roman" w:hAnsi="Times New Roman" w:cs="Times New Roman"/>
          <w:sz w:val="24"/>
          <w:szCs w:val="24"/>
        </w:rPr>
        <w:t>.</w:t>
      </w:r>
    </w:p>
    <w:p w14:paraId="6AE2B37F" w14:textId="77777777" w:rsidR="004D509C" w:rsidRDefault="004D509C" w:rsidP="000C1AA3">
      <w:pPr>
        <w:spacing w:line="480" w:lineRule="auto"/>
        <w:jc w:val="both"/>
        <w:rPr>
          <w:rFonts w:ascii="Times New Roman" w:hAnsi="Times New Roman" w:cs="Times New Roman"/>
          <w:sz w:val="24"/>
          <w:szCs w:val="24"/>
        </w:rPr>
      </w:pPr>
    </w:p>
    <w:p w14:paraId="0BA9BA22" w14:textId="77777777" w:rsidR="004D509C" w:rsidRDefault="004D509C" w:rsidP="000C1AA3">
      <w:pPr>
        <w:spacing w:line="480" w:lineRule="auto"/>
        <w:jc w:val="both"/>
        <w:rPr>
          <w:rFonts w:ascii="Times New Roman" w:hAnsi="Times New Roman" w:cs="Times New Roman"/>
          <w:sz w:val="24"/>
          <w:szCs w:val="24"/>
        </w:rPr>
      </w:pPr>
    </w:p>
    <w:p w14:paraId="5317EBA4" w14:textId="1BCF0019" w:rsidR="004D509C" w:rsidRPr="004D509C" w:rsidRDefault="004D509C" w:rsidP="004D509C">
      <w:pPr>
        <w:spacing w:line="480" w:lineRule="auto"/>
        <w:jc w:val="center"/>
        <w:rPr>
          <w:rFonts w:ascii="Times New Roman" w:hAnsi="Times New Roman" w:cs="Times New Roman"/>
          <w:b/>
          <w:bCs/>
          <w:i/>
          <w:iCs/>
          <w:sz w:val="24"/>
          <w:szCs w:val="24"/>
        </w:rPr>
      </w:pPr>
      <w:r w:rsidRPr="004D509C">
        <w:rPr>
          <w:rFonts w:ascii="Times New Roman" w:hAnsi="Times New Roman" w:cs="Times New Roman"/>
          <w:b/>
          <w:bCs/>
          <w:i/>
          <w:iCs/>
          <w:sz w:val="32"/>
          <w:szCs w:val="32"/>
        </w:rPr>
        <w:t>Word Count: 5261</w:t>
      </w:r>
    </w:p>
    <w:p w14:paraId="2BFAF123"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br w:type="page"/>
      </w:r>
    </w:p>
    <w:p w14:paraId="22120F12" w14:textId="3822673C" w:rsidR="003040D0" w:rsidRPr="003465F8" w:rsidRDefault="003448DC" w:rsidP="000C1AA3">
      <w:pPr>
        <w:pStyle w:val="Heading1"/>
        <w:spacing w:line="480" w:lineRule="auto"/>
        <w:jc w:val="both"/>
      </w:pPr>
      <w:bookmarkStart w:id="29" w:name="_Toc225803617"/>
      <w:r w:rsidRPr="00C558D9">
        <w:lastRenderedPageBreak/>
        <w:t>Reference List</w:t>
      </w:r>
      <w:bookmarkEnd w:id="29"/>
    </w:p>
    <w:p w14:paraId="75403D29" w14:textId="5FDE0758" w:rsidR="008810AB" w:rsidRPr="007C2D18" w:rsidRDefault="003E1B86" w:rsidP="000C1AA3">
      <w:pPr>
        <w:pStyle w:val="ListParagraph"/>
        <w:numPr>
          <w:ilvl w:val="0"/>
          <w:numId w:val="7"/>
        </w:num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A.</w:t>
      </w:r>
      <w:r w:rsidR="008810AB" w:rsidRPr="007C2D18">
        <w:rPr>
          <w:rFonts w:ascii="Times New Roman" w:hAnsi="Times New Roman" w:cs="Times New Roman"/>
          <w:sz w:val="24"/>
          <w:szCs w:val="24"/>
        </w:rPr>
        <w:t xml:space="preserve">Dasgupta, S., Suar, D. and Singh, S. (2014). Managerial communication practices and employees’ attitudes and behaviours. </w:t>
      </w:r>
      <w:r w:rsidR="008810AB" w:rsidRPr="007C2D18">
        <w:rPr>
          <w:rFonts w:ascii="Times New Roman" w:hAnsi="Times New Roman" w:cs="Times New Roman"/>
          <w:i/>
          <w:iCs/>
          <w:sz w:val="24"/>
          <w:szCs w:val="24"/>
        </w:rPr>
        <w:t>Corporate Communications: An International Journal</w:t>
      </w:r>
      <w:r w:rsidR="008810AB" w:rsidRPr="007C2D18">
        <w:rPr>
          <w:rFonts w:ascii="Times New Roman" w:hAnsi="Times New Roman" w:cs="Times New Roman"/>
          <w:sz w:val="24"/>
          <w:szCs w:val="24"/>
        </w:rPr>
        <w:t xml:space="preserve">, 19(3), pp.287–302. </w:t>
      </w:r>
      <w:r w:rsidR="004D509C">
        <w:rPr>
          <w:rFonts w:ascii="Times New Roman" w:hAnsi="Times New Roman" w:cs="Times New Roman"/>
          <w:sz w:val="24"/>
          <w:szCs w:val="24"/>
        </w:rPr>
        <w:t xml:space="preserve">doi: </w:t>
      </w:r>
      <w:hyperlink r:id="rId14" w:history="1">
        <w:r w:rsidR="004D509C" w:rsidRPr="006E024C">
          <w:rPr>
            <w:rStyle w:val="Hyperlink"/>
            <w:rFonts w:ascii="Times New Roman" w:hAnsi="Times New Roman" w:cs="Times New Roman"/>
            <w:sz w:val="24"/>
            <w:szCs w:val="24"/>
          </w:rPr>
          <w:t>https://doi.org/10.1108/ccij-04-2013-0023</w:t>
        </w:r>
      </w:hyperlink>
      <w:r w:rsidR="008810AB" w:rsidRPr="007C2D18">
        <w:rPr>
          <w:rFonts w:ascii="Times New Roman" w:hAnsi="Times New Roman" w:cs="Times New Roman"/>
          <w:sz w:val="24"/>
          <w:szCs w:val="24"/>
        </w:rPr>
        <w:t>.</w:t>
      </w:r>
      <w:r w:rsidR="004D509C">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r w:rsidR="004D509C">
        <w:rPr>
          <w:rFonts w:ascii="Times New Roman" w:hAnsi="Times New Roman" w:cs="Times New Roman"/>
          <w:sz w:val="24"/>
          <w:szCs w:val="24"/>
        </w:rPr>
        <w:t xml:space="preserve"> </w:t>
      </w:r>
    </w:p>
    <w:p w14:paraId="3C774734" w14:textId="4BDE3651"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Abbas, M. and Ali, R. (2023). Transformational versus transactional leadership styles and project success: A meta-analytic review. </w:t>
      </w:r>
      <w:r w:rsidRPr="007C2D18">
        <w:rPr>
          <w:rFonts w:ascii="Times New Roman" w:hAnsi="Times New Roman" w:cs="Times New Roman"/>
          <w:i/>
          <w:iCs/>
          <w:sz w:val="24"/>
          <w:szCs w:val="24"/>
        </w:rPr>
        <w:t>European Management Journal</w:t>
      </w:r>
      <w:r w:rsidRPr="007C2D18">
        <w:rPr>
          <w:rFonts w:ascii="Times New Roman" w:hAnsi="Times New Roman" w:cs="Times New Roman"/>
          <w:sz w:val="24"/>
          <w:szCs w:val="24"/>
        </w:rPr>
        <w:t xml:space="preserve">, [online] 41(1), pp.125–142. </w:t>
      </w:r>
      <w:r w:rsidR="004D509C">
        <w:rPr>
          <w:rFonts w:ascii="Times New Roman" w:hAnsi="Times New Roman" w:cs="Times New Roman"/>
          <w:sz w:val="24"/>
          <w:szCs w:val="24"/>
        </w:rPr>
        <w:t xml:space="preserve">doi: </w:t>
      </w:r>
      <w:hyperlink r:id="rId15" w:history="1">
        <w:r w:rsidR="004D509C" w:rsidRPr="006E024C">
          <w:rPr>
            <w:rStyle w:val="Hyperlink"/>
            <w:rFonts w:ascii="Times New Roman" w:hAnsi="Times New Roman" w:cs="Times New Roman"/>
            <w:sz w:val="24"/>
            <w:szCs w:val="24"/>
          </w:rPr>
          <w:t>https://doi.org/10.1016/j.emj.2021.10.011</w:t>
        </w:r>
      </w:hyperlink>
      <w:r w:rsidRPr="007C2D18">
        <w:rPr>
          <w:rFonts w:ascii="Times New Roman" w:hAnsi="Times New Roman" w:cs="Times New Roman"/>
          <w:sz w:val="24"/>
          <w:szCs w:val="24"/>
        </w:rPr>
        <w:t>.</w:t>
      </w:r>
      <w:r w:rsidR="004D509C">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p>
    <w:p w14:paraId="46F372BA" w14:textId="1D6C46C1"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Ahmed, S.K., Mohammed, R.A., Nashwan, A.J., Ibrahim, R.H., Abdalla, A.Q., Ameen, B.M.M. and Khidhir, R.M. (2025). Using Thematic Analysis in Qualitative Research. </w:t>
      </w:r>
      <w:r w:rsidRPr="007C2D18">
        <w:rPr>
          <w:rFonts w:ascii="Times New Roman" w:hAnsi="Times New Roman" w:cs="Times New Roman"/>
          <w:i/>
          <w:iCs/>
          <w:sz w:val="24"/>
          <w:szCs w:val="24"/>
        </w:rPr>
        <w:t>Journal of Medicine, Surgery, and Public Health</w:t>
      </w:r>
      <w:r w:rsidRPr="007C2D18">
        <w:rPr>
          <w:rFonts w:ascii="Times New Roman" w:hAnsi="Times New Roman" w:cs="Times New Roman"/>
          <w:sz w:val="24"/>
          <w:szCs w:val="24"/>
        </w:rPr>
        <w:t xml:space="preserve">, [online] 6(6), p.100198. </w:t>
      </w:r>
      <w:r w:rsidR="004D509C">
        <w:rPr>
          <w:rFonts w:ascii="Times New Roman" w:hAnsi="Times New Roman" w:cs="Times New Roman"/>
          <w:sz w:val="24"/>
          <w:szCs w:val="24"/>
        </w:rPr>
        <w:t xml:space="preserve">doi: </w:t>
      </w:r>
      <w:hyperlink r:id="rId16" w:history="1">
        <w:r w:rsidR="004D509C" w:rsidRPr="006E024C">
          <w:rPr>
            <w:rStyle w:val="Hyperlink"/>
            <w:rFonts w:ascii="Times New Roman" w:hAnsi="Times New Roman" w:cs="Times New Roman"/>
            <w:sz w:val="24"/>
            <w:szCs w:val="24"/>
          </w:rPr>
          <w:t>https://doi.org/10.1016/j.glmedi.2025.100198</w:t>
        </w:r>
      </w:hyperlink>
      <w:r w:rsidRPr="007C2D18">
        <w:rPr>
          <w:rFonts w:ascii="Times New Roman" w:hAnsi="Times New Roman" w:cs="Times New Roman"/>
          <w:sz w:val="24"/>
          <w:szCs w:val="24"/>
        </w:rPr>
        <w:t>.</w:t>
      </w:r>
      <w:r w:rsidR="004D509C">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p>
    <w:p w14:paraId="04852570" w14:textId="377B3C27"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Alijanzadeh, M., Khoshghadam, H., Noori, M., Ghelichkhani, M., Asgari, S., Najafi, M., Maleki, F. and Alimoradi, Z. (2026). The relationship between </w:t>
      </w:r>
      <w:r w:rsidR="00627A39">
        <w:rPr>
          <w:rFonts w:ascii="Times New Roman" w:hAnsi="Times New Roman" w:cs="Times New Roman"/>
          <w:sz w:val="24"/>
          <w:szCs w:val="24"/>
        </w:rPr>
        <w:t>organisational social capital and employees’ attitudes toward the organisation</w:t>
      </w:r>
      <w:r w:rsidRPr="007C2D18">
        <w:rPr>
          <w:rFonts w:ascii="Times New Roman" w:hAnsi="Times New Roman" w:cs="Times New Roman"/>
          <w:sz w:val="24"/>
          <w:szCs w:val="24"/>
        </w:rPr>
        <w:t xml:space="preserve"> is mediated by job stress and work engagement. </w:t>
      </w:r>
      <w:r w:rsidRPr="007C2D18">
        <w:rPr>
          <w:rFonts w:ascii="Times New Roman" w:hAnsi="Times New Roman" w:cs="Times New Roman"/>
          <w:i/>
          <w:iCs/>
          <w:sz w:val="24"/>
          <w:szCs w:val="24"/>
        </w:rPr>
        <w:t>Human Factors in Healthcare</w:t>
      </w:r>
      <w:r w:rsidRPr="007C2D18">
        <w:rPr>
          <w:rFonts w:ascii="Times New Roman" w:hAnsi="Times New Roman" w:cs="Times New Roman"/>
          <w:sz w:val="24"/>
          <w:szCs w:val="24"/>
        </w:rPr>
        <w:t xml:space="preserve">, [online] p.100127. </w:t>
      </w:r>
      <w:r w:rsidR="004D509C">
        <w:rPr>
          <w:rFonts w:ascii="Times New Roman" w:hAnsi="Times New Roman" w:cs="Times New Roman"/>
          <w:sz w:val="24"/>
          <w:szCs w:val="24"/>
        </w:rPr>
        <w:t xml:space="preserve">doi: </w:t>
      </w:r>
      <w:hyperlink r:id="rId17" w:history="1">
        <w:r w:rsidR="004D509C" w:rsidRPr="006E024C">
          <w:rPr>
            <w:rStyle w:val="Hyperlink"/>
            <w:rFonts w:ascii="Times New Roman" w:hAnsi="Times New Roman" w:cs="Times New Roman"/>
            <w:sz w:val="24"/>
            <w:szCs w:val="24"/>
          </w:rPr>
          <w:t>https://doi.org/10.1016/j.hfh.2026.100127</w:t>
        </w:r>
      </w:hyperlink>
      <w:r w:rsidRPr="007C2D18">
        <w:rPr>
          <w:rFonts w:ascii="Times New Roman" w:hAnsi="Times New Roman" w:cs="Times New Roman"/>
          <w:sz w:val="24"/>
          <w:szCs w:val="24"/>
        </w:rPr>
        <w:t>.</w:t>
      </w:r>
      <w:r w:rsidR="004D509C">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p>
    <w:p w14:paraId="02F9E154" w14:textId="53FE400E"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Almadah, R.F. (2025). Psychological Ownership in Organizations: A Behavioral Pathway Linking Employee Voice, Responsibility, and Workplace Performance. </w:t>
      </w:r>
      <w:r w:rsidRPr="007C2D18">
        <w:rPr>
          <w:rFonts w:ascii="Times New Roman" w:hAnsi="Times New Roman" w:cs="Times New Roman"/>
          <w:i/>
          <w:iCs/>
          <w:sz w:val="24"/>
          <w:szCs w:val="24"/>
        </w:rPr>
        <w:t>Journal of Organizational Behavior Research</w:t>
      </w:r>
      <w:r w:rsidRPr="007C2D18">
        <w:rPr>
          <w:rFonts w:ascii="Times New Roman" w:hAnsi="Times New Roman" w:cs="Times New Roman"/>
          <w:sz w:val="24"/>
          <w:szCs w:val="24"/>
        </w:rPr>
        <w:t xml:space="preserve">, 10(3), pp.206–218. </w:t>
      </w:r>
      <w:r w:rsidR="004D509C">
        <w:rPr>
          <w:rFonts w:ascii="Times New Roman" w:hAnsi="Times New Roman" w:cs="Times New Roman"/>
          <w:sz w:val="24"/>
          <w:szCs w:val="24"/>
        </w:rPr>
        <w:t xml:space="preserve">doi: </w:t>
      </w:r>
      <w:hyperlink r:id="rId18" w:history="1">
        <w:r w:rsidR="004D509C" w:rsidRPr="006E024C">
          <w:rPr>
            <w:rStyle w:val="Hyperlink"/>
            <w:rFonts w:ascii="Times New Roman" w:hAnsi="Times New Roman" w:cs="Times New Roman"/>
            <w:sz w:val="24"/>
            <w:szCs w:val="24"/>
          </w:rPr>
          <w:t>https://doi.org/10.51847/x1zfah07h4</w:t>
        </w:r>
      </w:hyperlink>
      <w:r w:rsidRPr="007C2D18">
        <w:rPr>
          <w:rFonts w:ascii="Times New Roman" w:hAnsi="Times New Roman" w:cs="Times New Roman"/>
          <w:sz w:val="24"/>
          <w:szCs w:val="24"/>
        </w:rPr>
        <w:t>.</w:t>
      </w:r>
      <w:r w:rsidR="004D509C">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p>
    <w:p w14:paraId="47460A5D" w14:textId="7648D168"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Alshammari, H.A. and Yambao, F.M.P. (2025). The Role of Leadership Styles in Enhancing Employee Retention and Motivation. </w:t>
      </w:r>
      <w:r w:rsidRPr="007C2D18">
        <w:rPr>
          <w:rFonts w:ascii="Times New Roman" w:hAnsi="Times New Roman" w:cs="Times New Roman"/>
          <w:i/>
          <w:iCs/>
          <w:sz w:val="24"/>
          <w:szCs w:val="24"/>
        </w:rPr>
        <w:t>GEO Academic Journal</w:t>
      </w:r>
      <w:r w:rsidRPr="007C2D18">
        <w:rPr>
          <w:rFonts w:ascii="Times New Roman" w:hAnsi="Times New Roman" w:cs="Times New Roman"/>
          <w:sz w:val="24"/>
          <w:szCs w:val="24"/>
        </w:rPr>
        <w:t xml:space="preserve">, 5(1). </w:t>
      </w:r>
      <w:r w:rsidR="004D509C">
        <w:rPr>
          <w:rFonts w:ascii="Times New Roman" w:hAnsi="Times New Roman" w:cs="Times New Roman"/>
          <w:sz w:val="24"/>
          <w:szCs w:val="24"/>
        </w:rPr>
        <w:t xml:space="preserve">doi: </w:t>
      </w:r>
      <w:hyperlink r:id="rId19" w:history="1">
        <w:r w:rsidR="009976BB" w:rsidRPr="006E024C">
          <w:rPr>
            <w:rStyle w:val="Hyperlink"/>
            <w:rFonts w:ascii="Times New Roman" w:hAnsi="Times New Roman" w:cs="Times New Roman"/>
            <w:sz w:val="24"/>
            <w:szCs w:val="24"/>
          </w:rPr>
          <w:t>https://doi.org/10.56738/issn29603986.geo2025.6.121</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r w:rsidR="009976BB">
        <w:rPr>
          <w:rFonts w:ascii="Times New Roman" w:hAnsi="Times New Roman" w:cs="Times New Roman"/>
          <w:sz w:val="24"/>
          <w:szCs w:val="24"/>
        </w:rPr>
        <w:t xml:space="preserve"> </w:t>
      </w:r>
    </w:p>
    <w:p w14:paraId="65086A20" w14:textId="6CCFD4CC"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lastRenderedPageBreak/>
        <w:t xml:space="preserve">Asmawi, A. and Alam, M.S. (2024). Qualitative research: Understanding its underlying philosophies. </w:t>
      </w:r>
      <w:r w:rsidRPr="007C2D18">
        <w:rPr>
          <w:rFonts w:ascii="Times New Roman" w:hAnsi="Times New Roman" w:cs="Times New Roman"/>
          <w:i/>
          <w:iCs/>
          <w:sz w:val="24"/>
          <w:szCs w:val="24"/>
        </w:rPr>
        <w:t>Forum for Philosophical Studies</w:t>
      </w:r>
      <w:r w:rsidRPr="007C2D18">
        <w:rPr>
          <w:rFonts w:ascii="Times New Roman" w:hAnsi="Times New Roman" w:cs="Times New Roman"/>
          <w:sz w:val="24"/>
          <w:szCs w:val="24"/>
        </w:rPr>
        <w:t xml:space="preserve">, [online] 2(1), pp.2836–2836. </w:t>
      </w:r>
      <w:r w:rsidR="004D509C">
        <w:rPr>
          <w:rFonts w:ascii="Times New Roman" w:hAnsi="Times New Roman" w:cs="Times New Roman"/>
          <w:sz w:val="24"/>
          <w:szCs w:val="24"/>
        </w:rPr>
        <w:t xml:space="preserve">doi: </w:t>
      </w:r>
      <w:hyperlink r:id="rId20" w:history="1">
        <w:r w:rsidR="009976BB" w:rsidRPr="006E024C">
          <w:rPr>
            <w:rStyle w:val="Hyperlink"/>
            <w:rFonts w:ascii="Times New Roman" w:hAnsi="Times New Roman" w:cs="Times New Roman"/>
            <w:sz w:val="24"/>
            <w:szCs w:val="24"/>
          </w:rPr>
          <w:t>https://doi.org/10.59400/fps2836</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p>
    <w:p w14:paraId="0EDC4464" w14:textId="4530BAEA"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Backman, M., Nilsson, H. and Öner, Ö. (2024). Career trajectories in retail and wholesale –turnover, retention, and labor status. </w:t>
      </w:r>
      <w:r w:rsidRPr="007C2D18">
        <w:rPr>
          <w:rFonts w:ascii="Times New Roman" w:hAnsi="Times New Roman" w:cs="Times New Roman"/>
          <w:i/>
          <w:iCs/>
          <w:sz w:val="24"/>
          <w:szCs w:val="24"/>
        </w:rPr>
        <w:t>The International Review of Retail, Distribution and Consumer Research</w:t>
      </w:r>
      <w:r w:rsidRPr="007C2D18">
        <w:rPr>
          <w:rFonts w:ascii="Times New Roman" w:hAnsi="Times New Roman" w:cs="Times New Roman"/>
          <w:sz w:val="24"/>
          <w:szCs w:val="24"/>
        </w:rPr>
        <w:t xml:space="preserve">, pp.1–21. </w:t>
      </w:r>
      <w:r w:rsidR="004D509C">
        <w:rPr>
          <w:rFonts w:ascii="Times New Roman" w:hAnsi="Times New Roman" w:cs="Times New Roman"/>
          <w:sz w:val="24"/>
          <w:szCs w:val="24"/>
        </w:rPr>
        <w:t xml:space="preserve">doi: </w:t>
      </w:r>
      <w:hyperlink r:id="rId21" w:history="1">
        <w:r w:rsidR="009976BB" w:rsidRPr="006E024C">
          <w:rPr>
            <w:rStyle w:val="Hyperlink"/>
            <w:rFonts w:ascii="Times New Roman" w:hAnsi="Times New Roman" w:cs="Times New Roman"/>
            <w:sz w:val="24"/>
            <w:szCs w:val="24"/>
          </w:rPr>
          <w:t>https://doi.org/10.1080/09593969.2024.2411201</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33385FFC" w14:textId="647D18C4"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Badru, A.F., Karadas, G., Olugbade, O.A. and Souad Hassanie (2024). Can employees’ trust their supervisor? The role of high-performance work systems and stewardship climate on employee voice. </w:t>
      </w:r>
      <w:r w:rsidRPr="007C2D18">
        <w:rPr>
          <w:rFonts w:ascii="Times New Roman" w:hAnsi="Times New Roman" w:cs="Times New Roman"/>
          <w:i/>
          <w:iCs/>
          <w:sz w:val="24"/>
          <w:szCs w:val="24"/>
        </w:rPr>
        <w:t>Heliyon</w:t>
      </w:r>
      <w:r w:rsidRPr="007C2D18">
        <w:rPr>
          <w:rFonts w:ascii="Times New Roman" w:hAnsi="Times New Roman" w:cs="Times New Roman"/>
          <w:sz w:val="24"/>
          <w:szCs w:val="24"/>
        </w:rPr>
        <w:t xml:space="preserve">, 10(19), pp.e37795–e37795. </w:t>
      </w:r>
      <w:r w:rsidR="004D509C">
        <w:rPr>
          <w:rFonts w:ascii="Times New Roman" w:hAnsi="Times New Roman" w:cs="Times New Roman"/>
          <w:sz w:val="24"/>
          <w:szCs w:val="24"/>
        </w:rPr>
        <w:t xml:space="preserve">doi: </w:t>
      </w:r>
      <w:hyperlink r:id="rId22" w:history="1">
        <w:r w:rsidR="009976BB" w:rsidRPr="006E024C">
          <w:rPr>
            <w:rStyle w:val="Hyperlink"/>
            <w:rFonts w:ascii="Times New Roman" w:hAnsi="Times New Roman" w:cs="Times New Roman"/>
            <w:sz w:val="24"/>
            <w:szCs w:val="24"/>
          </w:rPr>
          <w:t>https://doi.org/10.1016/j.heliyon.2024.e37795</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p>
    <w:p w14:paraId="14C70E1B" w14:textId="4E8FE9D6"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Balivada, P., Pareek, S., Pimplapure, V., Swadia, B., Mohanty, M., Pramila, S. and Agarwal, K. (2025). Analyzing employee retention in the retail sector best practices and challenges. </w:t>
      </w:r>
      <w:r w:rsidRPr="007C2D18">
        <w:rPr>
          <w:rFonts w:ascii="Times New Roman" w:hAnsi="Times New Roman" w:cs="Times New Roman"/>
          <w:i/>
          <w:iCs/>
          <w:sz w:val="24"/>
          <w:szCs w:val="24"/>
        </w:rPr>
        <w:t>Academy of Marketing Studies Journal</w:t>
      </w:r>
      <w:r w:rsidRPr="007C2D18">
        <w:rPr>
          <w:rFonts w:ascii="Times New Roman" w:hAnsi="Times New Roman" w:cs="Times New Roman"/>
          <w:sz w:val="24"/>
          <w:szCs w:val="24"/>
        </w:rPr>
        <w:t xml:space="preserve">, [online] 29(1), pp.1–12. Available at: </w:t>
      </w:r>
      <w:hyperlink r:id="rId23" w:history="1">
        <w:r w:rsidR="009976BB" w:rsidRPr="006E024C">
          <w:rPr>
            <w:rStyle w:val="Hyperlink"/>
            <w:rFonts w:ascii="Times New Roman" w:hAnsi="Times New Roman" w:cs="Times New Roman"/>
            <w:sz w:val="24"/>
            <w:szCs w:val="24"/>
          </w:rPr>
          <w:t>https://www.abacademies.org/articles/analyzing-employee-retention-in-the-retail-sector-best-practices-and-challenges.pdf</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3374E731" w14:textId="18FDD6E2"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Bass, B.M. and Riggio, R.E. (2006). </w:t>
      </w:r>
      <w:r w:rsidRPr="007C2D18">
        <w:rPr>
          <w:rFonts w:ascii="Times New Roman" w:hAnsi="Times New Roman" w:cs="Times New Roman"/>
          <w:i/>
          <w:iCs/>
          <w:sz w:val="24"/>
          <w:szCs w:val="24"/>
        </w:rPr>
        <w:t>Transformational Leadership</w:t>
      </w:r>
      <w:r w:rsidRPr="007C2D18">
        <w:rPr>
          <w:rFonts w:ascii="Times New Roman" w:hAnsi="Times New Roman" w:cs="Times New Roman"/>
          <w:sz w:val="24"/>
          <w:szCs w:val="24"/>
        </w:rPr>
        <w:t xml:space="preserve">. 2nd ed. [online] New York: Psychology Press. </w:t>
      </w:r>
      <w:r w:rsidR="004D509C">
        <w:rPr>
          <w:rFonts w:ascii="Times New Roman" w:hAnsi="Times New Roman" w:cs="Times New Roman"/>
          <w:sz w:val="24"/>
          <w:szCs w:val="24"/>
        </w:rPr>
        <w:t xml:space="preserve">doi: </w:t>
      </w:r>
      <w:hyperlink r:id="rId24" w:history="1">
        <w:r w:rsidR="009976BB" w:rsidRPr="006E024C">
          <w:rPr>
            <w:rStyle w:val="Hyperlink"/>
            <w:rFonts w:ascii="Times New Roman" w:hAnsi="Times New Roman" w:cs="Times New Roman"/>
            <w:sz w:val="24"/>
            <w:szCs w:val="24"/>
          </w:rPr>
          <w:t>https://doi.org/10.4324/9781410617095</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r w:rsidR="009976BB">
        <w:rPr>
          <w:rFonts w:ascii="Times New Roman" w:hAnsi="Times New Roman" w:cs="Times New Roman"/>
          <w:sz w:val="24"/>
          <w:szCs w:val="24"/>
        </w:rPr>
        <w:t xml:space="preserve"> </w:t>
      </w:r>
    </w:p>
    <w:p w14:paraId="26D62449" w14:textId="7B6460A2" w:rsidR="008810AB"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Braun, V. and Clarke, V. (2022). </w:t>
      </w:r>
      <w:r w:rsidRPr="007C2D18">
        <w:rPr>
          <w:rFonts w:ascii="Times New Roman" w:hAnsi="Times New Roman" w:cs="Times New Roman"/>
          <w:i/>
          <w:iCs/>
          <w:sz w:val="24"/>
          <w:szCs w:val="24"/>
        </w:rPr>
        <w:t>Thematic Analysis: A Practical Guide</w:t>
      </w:r>
      <w:r w:rsidRPr="007C2D18">
        <w:rPr>
          <w:rFonts w:ascii="Times New Roman" w:hAnsi="Times New Roman" w:cs="Times New Roman"/>
          <w:sz w:val="24"/>
          <w:szCs w:val="24"/>
        </w:rPr>
        <w:t xml:space="preserve">. [online] SAGE Publications Ltd. Available at: </w:t>
      </w:r>
      <w:hyperlink r:id="rId25" w:history="1">
        <w:r w:rsidR="00D51928" w:rsidRPr="002867A0">
          <w:rPr>
            <w:rStyle w:val="Hyperlink"/>
            <w:rFonts w:ascii="Times New Roman" w:hAnsi="Times New Roman" w:cs="Times New Roman"/>
            <w:sz w:val="24"/>
            <w:szCs w:val="24"/>
          </w:rPr>
          <w:t>https://uk.sagepub.com/en-gb/eur/thematic-analysis/book248481</w:t>
        </w:r>
      </w:hyperlink>
      <w:r w:rsidRPr="007C2D18">
        <w:rPr>
          <w:rFonts w:ascii="Times New Roman" w:hAnsi="Times New Roman" w:cs="Times New Roman"/>
          <w:sz w:val="24"/>
          <w:szCs w:val="24"/>
        </w:rPr>
        <w:t>.</w:t>
      </w:r>
    </w:p>
    <w:p w14:paraId="459CB83B" w14:textId="629AEBE8" w:rsidR="00D51928" w:rsidRPr="007C2D18" w:rsidRDefault="00D51928" w:rsidP="000C1AA3">
      <w:pPr>
        <w:pStyle w:val="ListParagraph"/>
        <w:numPr>
          <w:ilvl w:val="0"/>
          <w:numId w:val="7"/>
        </w:numPr>
        <w:spacing w:line="480" w:lineRule="auto"/>
        <w:ind w:left="360"/>
        <w:jc w:val="both"/>
        <w:rPr>
          <w:rFonts w:ascii="Times New Roman" w:hAnsi="Times New Roman" w:cs="Times New Roman"/>
          <w:sz w:val="24"/>
          <w:szCs w:val="24"/>
        </w:rPr>
      </w:pPr>
      <w:r w:rsidRPr="00D51928">
        <w:rPr>
          <w:rFonts w:ascii="Times New Roman" w:hAnsi="Times New Roman" w:cs="Times New Roman"/>
          <w:sz w:val="24"/>
          <w:szCs w:val="24"/>
        </w:rPr>
        <w:t>Braun, V. and Clarke, V. (2006). Using thematic analysis in psychology. Qualitative Research in Psychology, 3(2), pp.77–101.</w:t>
      </w:r>
    </w:p>
    <w:p w14:paraId="003AC410" w14:textId="44B39CB1"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Byrne, D. (2021). A Worked Example of Braun and Clarke’s Approach to Reflexive Thematic Analysis. </w:t>
      </w:r>
      <w:r w:rsidRPr="007C2D18">
        <w:rPr>
          <w:rFonts w:ascii="Times New Roman" w:hAnsi="Times New Roman" w:cs="Times New Roman"/>
          <w:i/>
          <w:iCs/>
          <w:sz w:val="24"/>
          <w:szCs w:val="24"/>
        </w:rPr>
        <w:t>Quality &amp; Quantity</w:t>
      </w:r>
      <w:r w:rsidRPr="007C2D18">
        <w:rPr>
          <w:rFonts w:ascii="Times New Roman" w:hAnsi="Times New Roman" w:cs="Times New Roman"/>
          <w:sz w:val="24"/>
          <w:szCs w:val="24"/>
        </w:rPr>
        <w:t xml:space="preserve">, [online] 56(1), pp.1391–1412. </w:t>
      </w:r>
      <w:r w:rsidR="004D509C">
        <w:rPr>
          <w:rFonts w:ascii="Times New Roman" w:hAnsi="Times New Roman" w:cs="Times New Roman"/>
          <w:sz w:val="24"/>
          <w:szCs w:val="24"/>
        </w:rPr>
        <w:t xml:space="preserve">doi: </w:t>
      </w:r>
      <w:hyperlink r:id="rId26" w:history="1">
        <w:r w:rsidR="009976BB" w:rsidRPr="006E024C">
          <w:rPr>
            <w:rStyle w:val="Hyperlink"/>
            <w:rFonts w:ascii="Times New Roman" w:hAnsi="Times New Roman" w:cs="Times New Roman"/>
            <w:sz w:val="24"/>
            <w:szCs w:val="24"/>
          </w:rPr>
          <w:t>https://doi.org/10.1007/s11135-021-01182-y</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r w:rsidR="00C904C2">
        <w:rPr>
          <w:rFonts w:ascii="Times New Roman" w:hAnsi="Times New Roman" w:cs="Times New Roman"/>
          <w:sz w:val="24"/>
          <w:szCs w:val="24"/>
        </w:rPr>
        <w:t xml:space="preserve"> </w:t>
      </w:r>
      <w:r w:rsidR="0082722A">
        <w:rPr>
          <w:rFonts w:ascii="Times New Roman" w:hAnsi="Times New Roman" w:cs="Times New Roman"/>
          <w:sz w:val="24"/>
          <w:szCs w:val="24"/>
        </w:rPr>
        <w:t xml:space="preserve"> </w:t>
      </w:r>
    </w:p>
    <w:p w14:paraId="69804E7C" w14:textId="68A098E0"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lastRenderedPageBreak/>
        <w:t xml:space="preserve">Chauhan, A.S., Banerjee, R., Banerjee, S. and Jain, N. (2026). Employee voice with purpose: Linking psychological safety, obligation and efficacy. </w:t>
      </w:r>
      <w:r w:rsidRPr="007C2D18">
        <w:rPr>
          <w:rFonts w:ascii="Times New Roman" w:hAnsi="Times New Roman" w:cs="Times New Roman"/>
          <w:i/>
          <w:iCs/>
          <w:sz w:val="24"/>
          <w:szCs w:val="24"/>
        </w:rPr>
        <w:t>Acta Psychologica</w:t>
      </w:r>
      <w:r w:rsidRPr="007C2D18">
        <w:rPr>
          <w:rFonts w:ascii="Times New Roman" w:hAnsi="Times New Roman" w:cs="Times New Roman"/>
          <w:sz w:val="24"/>
          <w:szCs w:val="24"/>
        </w:rPr>
        <w:t xml:space="preserve">, [online] 264, p.106472. </w:t>
      </w:r>
      <w:r w:rsidR="004D509C">
        <w:rPr>
          <w:rFonts w:ascii="Times New Roman" w:hAnsi="Times New Roman" w:cs="Times New Roman"/>
          <w:sz w:val="24"/>
          <w:szCs w:val="24"/>
        </w:rPr>
        <w:t xml:space="preserve">doi: </w:t>
      </w:r>
      <w:hyperlink r:id="rId27" w:history="1">
        <w:r w:rsidR="009976BB" w:rsidRPr="006E024C">
          <w:rPr>
            <w:rStyle w:val="Hyperlink"/>
            <w:rFonts w:ascii="Times New Roman" w:hAnsi="Times New Roman" w:cs="Times New Roman"/>
            <w:sz w:val="24"/>
            <w:szCs w:val="24"/>
          </w:rPr>
          <w:t>https://doi.org/10.1016/j.actpsy.2026.106472</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r w:rsidR="00C904C2">
        <w:rPr>
          <w:rFonts w:ascii="Times New Roman" w:hAnsi="Times New Roman" w:cs="Times New Roman"/>
          <w:sz w:val="24"/>
          <w:szCs w:val="24"/>
        </w:rPr>
        <w:t xml:space="preserve"> </w:t>
      </w:r>
    </w:p>
    <w:p w14:paraId="7A4FDF7C" w14:textId="12EA8E3A"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CIPD (2025). </w:t>
      </w:r>
      <w:r w:rsidRPr="007C2D18">
        <w:rPr>
          <w:rFonts w:ascii="Times New Roman" w:hAnsi="Times New Roman" w:cs="Times New Roman"/>
          <w:i/>
          <w:iCs/>
          <w:sz w:val="24"/>
          <w:szCs w:val="24"/>
        </w:rPr>
        <w:t>Labour Market Outlook – Winter 2024/25</w:t>
      </w:r>
      <w:r w:rsidRPr="007C2D18">
        <w:rPr>
          <w:rFonts w:ascii="Times New Roman" w:hAnsi="Times New Roman" w:cs="Times New Roman"/>
          <w:sz w:val="24"/>
          <w:szCs w:val="24"/>
        </w:rPr>
        <w:t xml:space="preserve">. [online] CIPD. Available at: </w:t>
      </w:r>
      <w:hyperlink r:id="rId28" w:history="1">
        <w:r w:rsidR="00C904C2" w:rsidRPr="002867A0">
          <w:rPr>
            <w:rStyle w:val="Hyperlink"/>
            <w:rFonts w:ascii="Times New Roman" w:hAnsi="Times New Roman" w:cs="Times New Roman"/>
            <w:sz w:val="24"/>
            <w:szCs w:val="24"/>
          </w:rPr>
          <w:t>https://www.cipd.org/uk/knowledge/reports/labour-market-outlook/</w:t>
        </w:r>
      </w:hyperlink>
      <w:r w:rsidRPr="007C2D18">
        <w:rPr>
          <w:rFonts w:ascii="Times New Roman" w:hAnsi="Times New Roman" w:cs="Times New Roman"/>
          <w:sz w:val="24"/>
          <w:szCs w:val="24"/>
        </w:rPr>
        <w:t>.</w:t>
      </w:r>
      <w:r w:rsidR="00C904C2">
        <w:rPr>
          <w:rFonts w:ascii="Times New Roman" w:hAnsi="Times New Roman" w:cs="Times New Roman"/>
          <w:sz w:val="24"/>
          <w:szCs w:val="24"/>
        </w:rPr>
        <w:t xml:space="preserve"> </w:t>
      </w:r>
    </w:p>
    <w:p w14:paraId="653D8A9C" w14:textId="75C4AD7A"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Creswell, J.W. and Poth, C.N. (2018). </w:t>
      </w:r>
      <w:r w:rsidRPr="007C2D18">
        <w:rPr>
          <w:rFonts w:ascii="Times New Roman" w:hAnsi="Times New Roman" w:cs="Times New Roman"/>
          <w:i/>
          <w:iCs/>
          <w:sz w:val="24"/>
          <w:szCs w:val="24"/>
        </w:rPr>
        <w:t>Qualitative Inquiry and Research Design</w:t>
      </w:r>
      <w:r w:rsidRPr="007C2D18">
        <w:rPr>
          <w:rFonts w:ascii="Times New Roman" w:hAnsi="Times New Roman" w:cs="Times New Roman"/>
          <w:sz w:val="24"/>
          <w:szCs w:val="24"/>
        </w:rPr>
        <w:t xml:space="preserve">. [online] SAGE Publications Inc. Available at: </w:t>
      </w:r>
      <w:hyperlink r:id="rId29" w:history="1">
        <w:r w:rsidR="00C904C2" w:rsidRPr="002867A0">
          <w:rPr>
            <w:rStyle w:val="Hyperlink"/>
            <w:rFonts w:ascii="Times New Roman" w:hAnsi="Times New Roman" w:cs="Times New Roman"/>
            <w:sz w:val="24"/>
            <w:szCs w:val="24"/>
          </w:rPr>
          <w:t>https://us.sagepub.com/en-us/nam/qualitative-inquiry-and-research-design/book246896</w:t>
        </w:r>
      </w:hyperlink>
      <w:r w:rsidRPr="007C2D18">
        <w:rPr>
          <w:rFonts w:ascii="Times New Roman" w:hAnsi="Times New Roman" w:cs="Times New Roman"/>
          <w:sz w:val="24"/>
          <w:szCs w:val="24"/>
        </w:rPr>
        <w:t>.</w:t>
      </w:r>
      <w:r w:rsidR="00C904C2">
        <w:rPr>
          <w:rFonts w:ascii="Times New Roman" w:hAnsi="Times New Roman" w:cs="Times New Roman"/>
          <w:sz w:val="24"/>
          <w:szCs w:val="24"/>
        </w:rPr>
        <w:t xml:space="preserve"> </w:t>
      </w:r>
    </w:p>
    <w:p w14:paraId="04FB788A" w14:textId="6DF229A2" w:rsidR="008810AB"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Cropanzano, R. and Mitchell, M.S. (2005). Social Exchange theory: an Interdisciplinary Review. </w:t>
      </w:r>
      <w:r w:rsidRPr="007C2D18">
        <w:rPr>
          <w:rFonts w:ascii="Times New Roman" w:hAnsi="Times New Roman" w:cs="Times New Roman"/>
          <w:i/>
          <w:iCs/>
          <w:sz w:val="24"/>
          <w:szCs w:val="24"/>
        </w:rPr>
        <w:t>Journal of Management</w:t>
      </w:r>
      <w:r w:rsidRPr="007C2D18">
        <w:rPr>
          <w:rFonts w:ascii="Times New Roman" w:hAnsi="Times New Roman" w:cs="Times New Roman"/>
          <w:sz w:val="24"/>
          <w:szCs w:val="24"/>
        </w:rPr>
        <w:t xml:space="preserve">, 31(6), pp.874–900. </w:t>
      </w:r>
      <w:r w:rsidR="004D509C">
        <w:rPr>
          <w:rFonts w:ascii="Times New Roman" w:hAnsi="Times New Roman" w:cs="Times New Roman"/>
          <w:sz w:val="24"/>
          <w:szCs w:val="24"/>
        </w:rPr>
        <w:t xml:space="preserve">doi: </w:t>
      </w:r>
      <w:hyperlink r:id="rId30" w:history="1">
        <w:r w:rsidR="009976BB" w:rsidRPr="006E024C">
          <w:rPr>
            <w:rStyle w:val="Hyperlink"/>
            <w:rFonts w:ascii="Times New Roman" w:hAnsi="Times New Roman" w:cs="Times New Roman"/>
            <w:sz w:val="24"/>
            <w:szCs w:val="24"/>
          </w:rPr>
          <w:t>https://doi.org/10.1177/0149206305279602</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r w:rsidR="00C904C2">
        <w:rPr>
          <w:rFonts w:ascii="Times New Roman" w:hAnsi="Times New Roman" w:cs="Times New Roman"/>
          <w:sz w:val="24"/>
          <w:szCs w:val="24"/>
        </w:rPr>
        <w:t xml:space="preserve"> </w:t>
      </w:r>
      <w:r w:rsidR="009976BB">
        <w:rPr>
          <w:rFonts w:ascii="Times New Roman" w:hAnsi="Times New Roman" w:cs="Times New Roman"/>
          <w:sz w:val="24"/>
          <w:szCs w:val="24"/>
        </w:rPr>
        <w:t xml:space="preserve"> </w:t>
      </w:r>
    </w:p>
    <w:p w14:paraId="49B52C7A" w14:textId="1B611B8E" w:rsidR="0082722A" w:rsidRPr="007C2D18" w:rsidRDefault="0082722A" w:rsidP="000C1AA3">
      <w:pPr>
        <w:pStyle w:val="ListParagraph"/>
        <w:numPr>
          <w:ilvl w:val="0"/>
          <w:numId w:val="7"/>
        </w:numPr>
        <w:spacing w:line="480" w:lineRule="auto"/>
        <w:ind w:left="360"/>
        <w:jc w:val="both"/>
        <w:rPr>
          <w:rFonts w:ascii="Times New Roman" w:hAnsi="Times New Roman" w:cs="Times New Roman"/>
          <w:sz w:val="24"/>
          <w:szCs w:val="24"/>
        </w:rPr>
      </w:pPr>
      <w:r w:rsidRPr="0082722A">
        <w:rPr>
          <w:rFonts w:ascii="Times New Roman" w:hAnsi="Times New Roman" w:cs="Times New Roman"/>
          <w:sz w:val="24"/>
          <w:szCs w:val="24"/>
        </w:rPr>
        <w:t xml:space="preserve">Dansereau, F., Graen, G. and Haga, W.J. (1975). A vertical dyad linkage approach to leadership within formal </w:t>
      </w:r>
      <w:r w:rsidR="00814832">
        <w:rPr>
          <w:rFonts w:ascii="Times New Roman" w:hAnsi="Times New Roman" w:cs="Times New Roman"/>
          <w:sz w:val="24"/>
          <w:szCs w:val="24"/>
        </w:rPr>
        <w:t>organisations</w:t>
      </w:r>
      <w:r w:rsidRPr="0082722A">
        <w:rPr>
          <w:rFonts w:ascii="Times New Roman" w:hAnsi="Times New Roman" w:cs="Times New Roman"/>
          <w:sz w:val="24"/>
          <w:szCs w:val="24"/>
        </w:rPr>
        <w:t>. Organizational Behavior and Human Performance, 13(1), pp.46–78.</w:t>
      </w:r>
    </w:p>
    <w:p w14:paraId="3E4BEEE5" w14:textId="76449123"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de Vries, R.E., Bakker-Pieper, A. and Oostenveld, W. (2010). Leadership = Communication? The relations of leaders’ communication styles with leadership styles, knowledge sharing and leadership outcomes. </w:t>
      </w:r>
      <w:r w:rsidRPr="007C2D18">
        <w:rPr>
          <w:rFonts w:ascii="Times New Roman" w:hAnsi="Times New Roman" w:cs="Times New Roman"/>
          <w:i/>
          <w:iCs/>
          <w:sz w:val="24"/>
          <w:szCs w:val="24"/>
        </w:rPr>
        <w:t>Journal of Business and Psychology</w:t>
      </w:r>
      <w:r w:rsidRPr="007C2D18">
        <w:rPr>
          <w:rFonts w:ascii="Times New Roman" w:hAnsi="Times New Roman" w:cs="Times New Roman"/>
          <w:sz w:val="24"/>
          <w:szCs w:val="24"/>
        </w:rPr>
        <w:t xml:space="preserve">, 25(3), pp.367–380. </w:t>
      </w:r>
      <w:r w:rsidR="004D509C">
        <w:rPr>
          <w:rFonts w:ascii="Times New Roman" w:hAnsi="Times New Roman" w:cs="Times New Roman"/>
          <w:sz w:val="24"/>
          <w:szCs w:val="24"/>
        </w:rPr>
        <w:t xml:space="preserve">doi: </w:t>
      </w:r>
      <w:hyperlink r:id="rId31" w:history="1">
        <w:r w:rsidR="009976BB" w:rsidRPr="006E024C">
          <w:rPr>
            <w:rStyle w:val="Hyperlink"/>
            <w:rFonts w:ascii="Times New Roman" w:hAnsi="Times New Roman" w:cs="Times New Roman"/>
            <w:sz w:val="24"/>
            <w:szCs w:val="24"/>
          </w:rPr>
          <w:t>https://doi.org/10.1007/s10869-009-9140-2</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021899D7" w14:textId="27C00F57"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Delios, A., Welch, C., Nielsen, B., Aguinis, H. and Brewster, C. (2023). Reconsidering, refashioning, and reconceptualizing research methodology in international business. </w:t>
      </w:r>
      <w:r w:rsidRPr="007C2D18">
        <w:rPr>
          <w:rFonts w:ascii="Times New Roman" w:hAnsi="Times New Roman" w:cs="Times New Roman"/>
          <w:i/>
          <w:iCs/>
          <w:sz w:val="24"/>
          <w:szCs w:val="24"/>
        </w:rPr>
        <w:t>Journal of World Business</w:t>
      </w:r>
      <w:r w:rsidRPr="007C2D18">
        <w:rPr>
          <w:rFonts w:ascii="Times New Roman" w:hAnsi="Times New Roman" w:cs="Times New Roman"/>
          <w:sz w:val="24"/>
          <w:szCs w:val="24"/>
        </w:rPr>
        <w:t>, 58(6), p.101488.</w:t>
      </w:r>
      <w:r w:rsidR="009976BB">
        <w:rPr>
          <w:rFonts w:ascii="Times New Roman" w:hAnsi="Times New Roman" w:cs="Times New Roman"/>
          <w:sz w:val="24"/>
          <w:szCs w:val="24"/>
        </w:rPr>
        <w:t xml:space="preserve"> </w:t>
      </w:r>
    </w:p>
    <w:p w14:paraId="04D28DFF" w14:textId="784BA27E"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Essilfie, F.R., Dadzie, S.A., Coffie, S., Aryee, R. and Acquah, H.E.A. (2026). Leadership styles and job satisfaction: Bibliometric and scientometric analysis. </w:t>
      </w:r>
      <w:r w:rsidRPr="007C2D18">
        <w:rPr>
          <w:rFonts w:ascii="Times New Roman" w:hAnsi="Times New Roman" w:cs="Times New Roman"/>
          <w:i/>
          <w:iCs/>
          <w:sz w:val="24"/>
          <w:szCs w:val="24"/>
        </w:rPr>
        <w:t>Social Sciences &amp; Humanities Open</w:t>
      </w:r>
      <w:r w:rsidRPr="007C2D18">
        <w:rPr>
          <w:rFonts w:ascii="Times New Roman" w:hAnsi="Times New Roman" w:cs="Times New Roman"/>
          <w:sz w:val="24"/>
          <w:szCs w:val="24"/>
        </w:rPr>
        <w:t xml:space="preserve">, [online] 13, p.102643. </w:t>
      </w:r>
      <w:r w:rsidR="004D509C">
        <w:rPr>
          <w:rFonts w:ascii="Times New Roman" w:hAnsi="Times New Roman" w:cs="Times New Roman"/>
          <w:sz w:val="24"/>
          <w:szCs w:val="24"/>
        </w:rPr>
        <w:t xml:space="preserve">doi: </w:t>
      </w:r>
      <w:hyperlink r:id="rId32" w:history="1">
        <w:r w:rsidR="009976BB" w:rsidRPr="006E024C">
          <w:rPr>
            <w:rStyle w:val="Hyperlink"/>
            <w:rFonts w:ascii="Times New Roman" w:hAnsi="Times New Roman" w:cs="Times New Roman"/>
            <w:sz w:val="24"/>
            <w:szCs w:val="24"/>
          </w:rPr>
          <w:t>https://doi.org/10.1016/j.ssaho.2026.102643</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7B70A448" w14:textId="5270B861"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lastRenderedPageBreak/>
        <w:t xml:space="preserve">Fukui, S. and Wu, W. (2026). Prediction of Behavioral Health Employee Turnover With HR Data–Based Machine Learning Combined With Job Well-Being Indicators. </w:t>
      </w:r>
      <w:r w:rsidRPr="007C2D18">
        <w:rPr>
          <w:rFonts w:ascii="Times New Roman" w:hAnsi="Times New Roman" w:cs="Times New Roman"/>
          <w:i/>
          <w:iCs/>
          <w:sz w:val="24"/>
          <w:szCs w:val="24"/>
        </w:rPr>
        <w:t>Psychiatric Services</w:t>
      </w:r>
      <w:r w:rsidRPr="007C2D18">
        <w:rPr>
          <w:rFonts w:ascii="Times New Roman" w:hAnsi="Times New Roman" w:cs="Times New Roman"/>
          <w:sz w:val="24"/>
          <w:szCs w:val="24"/>
        </w:rPr>
        <w:t xml:space="preserve">. </w:t>
      </w:r>
      <w:r w:rsidR="004D509C">
        <w:rPr>
          <w:rFonts w:ascii="Times New Roman" w:hAnsi="Times New Roman" w:cs="Times New Roman"/>
          <w:sz w:val="24"/>
          <w:szCs w:val="24"/>
        </w:rPr>
        <w:t xml:space="preserve">doi: </w:t>
      </w:r>
      <w:hyperlink r:id="rId33" w:history="1">
        <w:r w:rsidR="009976BB" w:rsidRPr="006E024C">
          <w:rPr>
            <w:rStyle w:val="Hyperlink"/>
            <w:rFonts w:ascii="Times New Roman" w:hAnsi="Times New Roman" w:cs="Times New Roman"/>
            <w:sz w:val="24"/>
            <w:szCs w:val="24"/>
          </w:rPr>
          <w:t>https://doi.org/10.1176/appi.ps.20250364</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2B5B5721" w14:textId="66E4B5FF"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Harris, J. (2024). </w:t>
      </w:r>
      <w:r w:rsidRPr="007C2D18">
        <w:rPr>
          <w:rFonts w:ascii="Times New Roman" w:hAnsi="Times New Roman" w:cs="Times New Roman"/>
          <w:i/>
          <w:iCs/>
          <w:sz w:val="24"/>
          <w:szCs w:val="24"/>
        </w:rPr>
        <w:t>Tackling retail turnover: HR strategies for attracting and retaining talent</w:t>
      </w:r>
      <w:r w:rsidRPr="007C2D18">
        <w:rPr>
          <w:rFonts w:ascii="Times New Roman" w:hAnsi="Times New Roman" w:cs="Times New Roman"/>
          <w:sz w:val="24"/>
          <w:szCs w:val="24"/>
        </w:rPr>
        <w:t xml:space="preserve">. [online] Distinctrecruitment.com. Available at: </w:t>
      </w:r>
      <w:hyperlink r:id="rId34" w:history="1">
        <w:r w:rsidR="00C904C2" w:rsidRPr="002867A0">
          <w:rPr>
            <w:rStyle w:val="Hyperlink"/>
            <w:rFonts w:ascii="Times New Roman" w:hAnsi="Times New Roman" w:cs="Times New Roman"/>
            <w:sz w:val="24"/>
            <w:szCs w:val="24"/>
          </w:rPr>
          <w:t>https://www.distinctrecruitment.com/uk/resources/blog/tackling-retail-turnover-hr-strategies-for-attracting-and-retaining-talent/</w:t>
        </w:r>
      </w:hyperlink>
      <w:r w:rsidRPr="007C2D18">
        <w:rPr>
          <w:rFonts w:ascii="Times New Roman" w:hAnsi="Times New Roman" w:cs="Times New Roman"/>
          <w:sz w:val="24"/>
          <w:szCs w:val="24"/>
        </w:rPr>
        <w:t>.</w:t>
      </w:r>
      <w:r w:rsidR="00C904C2">
        <w:rPr>
          <w:rFonts w:ascii="Times New Roman" w:hAnsi="Times New Roman" w:cs="Times New Roman"/>
          <w:sz w:val="24"/>
          <w:szCs w:val="24"/>
        </w:rPr>
        <w:t xml:space="preserve"> </w:t>
      </w:r>
    </w:p>
    <w:p w14:paraId="6A2A5DAF" w14:textId="3B16939C"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Hossain, S.M., Haider, S.A., Shehnaz Tehseen, Kocourek, M. and Farkad Mahli (2024). Exploring employee’s perception of line manager’s leadership style and its impact on employee retention: A qualitative investigation. </w:t>
      </w:r>
      <w:r w:rsidRPr="007C2D18">
        <w:rPr>
          <w:rFonts w:ascii="Times New Roman" w:hAnsi="Times New Roman" w:cs="Times New Roman"/>
          <w:i/>
          <w:iCs/>
          <w:sz w:val="24"/>
          <w:szCs w:val="24"/>
        </w:rPr>
        <w:t>Journal of Infrastructure Policy and Development</w:t>
      </w:r>
      <w:r w:rsidRPr="007C2D18">
        <w:rPr>
          <w:rFonts w:ascii="Times New Roman" w:hAnsi="Times New Roman" w:cs="Times New Roman"/>
          <w:sz w:val="24"/>
          <w:szCs w:val="24"/>
        </w:rPr>
        <w:t xml:space="preserve">, [online] 8(14), p.9382. </w:t>
      </w:r>
      <w:r w:rsidR="004D509C">
        <w:rPr>
          <w:rFonts w:ascii="Times New Roman" w:hAnsi="Times New Roman" w:cs="Times New Roman"/>
          <w:sz w:val="24"/>
          <w:szCs w:val="24"/>
        </w:rPr>
        <w:t xml:space="preserve">doi: </w:t>
      </w:r>
      <w:hyperlink r:id="rId35" w:history="1">
        <w:r w:rsidR="009976BB" w:rsidRPr="006E024C">
          <w:rPr>
            <w:rStyle w:val="Hyperlink"/>
            <w:rFonts w:ascii="Times New Roman" w:hAnsi="Times New Roman" w:cs="Times New Roman"/>
            <w:sz w:val="24"/>
            <w:szCs w:val="24"/>
          </w:rPr>
          <w:t>https://doi.org/10.24294/jipd9382</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7658F476" w14:textId="3A7195C8"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Hussain, Y., Zakaria, M.N., Muhammad and Hassan, H. (2025). ENHANCING EMPLOYEE RETENTION THROUGH TRAINING AND DEVELOPMENT AND WORKING ENVIRONMENT: A CONCEPTUAL FRAMEWORK BASED ON SOCIAL EXCHANGE THEORY. </w:t>
      </w:r>
      <w:r w:rsidRPr="007C2D18">
        <w:rPr>
          <w:rFonts w:ascii="Times New Roman" w:hAnsi="Times New Roman" w:cs="Times New Roman"/>
          <w:i/>
          <w:iCs/>
          <w:sz w:val="24"/>
          <w:szCs w:val="24"/>
        </w:rPr>
        <w:t>INTERNATIONAL JOURNAL OF ENTREPRENEURSHIP AND MANAGEMENT PRACTISES (IJEMP)</w:t>
      </w:r>
      <w:r w:rsidRPr="007C2D18">
        <w:rPr>
          <w:rFonts w:ascii="Times New Roman" w:hAnsi="Times New Roman" w:cs="Times New Roman"/>
          <w:sz w:val="24"/>
          <w:szCs w:val="24"/>
        </w:rPr>
        <w:t xml:space="preserve">, [online] 8(31). </w:t>
      </w:r>
      <w:r w:rsidR="004D509C">
        <w:rPr>
          <w:rFonts w:ascii="Times New Roman" w:hAnsi="Times New Roman" w:cs="Times New Roman"/>
          <w:sz w:val="24"/>
          <w:szCs w:val="24"/>
        </w:rPr>
        <w:t xml:space="preserve">doi: </w:t>
      </w:r>
      <w:hyperlink r:id="rId36" w:history="1">
        <w:r w:rsidR="009976BB" w:rsidRPr="006E024C">
          <w:rPr>
            <w:rStyle w:val="Hyperlink"/>
            <w:rFonts w:ascii="Times New Roman" w:hAnsi="Times New Roman" w:cs="Times New Roman"/>
            <w:sz w:val="24"/>
            <w:szCs w:val="24"/>
          </w:rPr>
          <w:t>https://doi.org/10.35631/IJEMP.831035</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4DA756AA" w14:textId="545E58DD"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Huyen, D.T.T. (2020). Job Satisfaction and Retention in Retail Sector– A Case of High Performers in Vietnam. </w:t>
      </w:r>
      <w:r w:rsidRPr="007C2D18">
        <w:rPr>
          <w:rFonts w:ascii="Times New Roman" w:hAnsi="Times New Roman" w:cs="Times New Roman"/>
          <w:i/>
          <w:iCs/>
          <w:sz w:val="24"/>
          <w:szCs w:val="24"/>
        </w:rPr>
        <w:t>Journal of Advanced Research in Dynamical and Control Systems</w:t>
      </w:r>
      <w:r w:rsidRPr="007C2D18">
        <w:rPr>
          <w:rFonts w:ascii="Times New Roman" w:hAnsi="Times New Roman" w:cs="Times New Roman"/>
          <w:sz w:val="24"/>
          <w:szCs w:val="24"/>
        </w:rPr>
        <w:t xml:space="preserve">, 12(SP3), pp.667–675. </w:t>
      </w:r>
      <w:r w:rsidR="004D509C">
        <w:rPr>
          <w:rFonts w:ascii="Times New Roman" w:hAnsi="Times New Roman" w:cs="Times New Roman"/>
          <w:sz w:val="24"/>
          <w:szCs w:val="24"/>
        </w:rPr>
        <w:t xml:space="preserve">doi: </w:t>
      </w:r>
      <w:hyperlink r:id="rId37" w:history="1">
        <w:r w:rsidR="009976BB" w:rsidRPr="006E024C">
          <w:rPr>
            <w:rStyle w:val="Hyperlink"/>
            <w:rFonts w:ascii="Times New Roman" w:hAnsi="Times New Roman" w:cs="Times New Roman"/>
            <w:sz w:val="24"/>
            <w:szCs w:val="24"/>
          </w:rPr>
          <w:t>https://doi.org/10.5373/jardcs/v12sp3/20201305</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r w:rsidR="00C904C2">
        <w:rPr>
          <w:rFonts w:ascii="Times New Roman" w:hAnsi="Times New Roman" w:cs="Times New Roman"/>
          <w:sz w:val="24"/>
          <w:szCs w:val="24"/>
        </w:rPr>
        <w:t xml:space="preserve"> </w:t>
      </w:r>
    </w:p>
    <w:p w14:paraId="27B4A514" w14:textId="5A4D4506"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Iddrisu, I. (2025). Understanding the Nexus Between Organizational Culture and Trust: The Mediating Roles of Communication, Leadership, and Employee Relationships. </w:t>
      </w:r>
      <w:r w:rsidRPr="007C2D18">
        <w:rPr>
          <w:rFonts w:ascii="Times New Roman" w:hAnsi="Times New Roman" w:cs="Times New Roman"/>
          <w:i/>
          <w:iCs/>
          <w:sz w:val="24"/>
          <w:szCs w:val="24"/>
        </w:rPr>
        <w:t>Sustainable Futures</w:t>
      </w:r>
      <w:r w:rsidRPr="007C2D18">
        <w:rPr>
          <w:rFonts w:ascii="Times New Roman" w:hAnsi="Times New Roman" w:cs="Times New Roman"/>
          <w:sz w:val="24"/>
          <w:szCs w:val="24"/>
        </w:rPr>
        <w:t xml:space="preserve">, 9, p.100555. </w:t>
      </w:r>
      <w:r w:rsidR="004D509C">
        <w:rPr>
          <w:rFonts w:ascii="Times New Roman" w:hAnsi="Times New Roman" w:cs="Times New Roman"/>
          <w:sz w:val="24"/>
          <w:szCs w:val="24"/>
        </w:rPr>
        <w:t xml:space="preserve">doi: </w:t>
      </w:r>
      <w:hyperlink r:id="rId38" w:history="1">
        <w:r w:rsidR="009976BB" w:rsidRPr="006E024C">
          <w:rPr>
            <w:rStyle w:val="Hyperlink"/>
            <w:rFonts w:ascii="Times New Roman" w:hAnsi="Times New Roman" w:cs="Times New Roman"/>
            <w:sz w:val="24"/>
            <w:szCs w:val="24"/>
          </w:rPr>
          <w:t>https://doi.org/10.1016/j.sftr.2025.100555</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582DCAA1" w14:textId="2F7652AE"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Iful Novianto, Hendrik Rizqiawan and Trisa Indrawati (2023). Unveiling Effective Employee Retention Strategies in Surabaya’s Shopping Center Industry: Insights from </w:t>
      </w:r>
      <w:r w:rsidRPr="007C2D18">
        <w:rPr>
          <w:rFonts w:ascii="Times New Roman" w:hAnsi="Times New Roman" w:cs="Times New Roman"/>
          <w:sz w:val="24"/>
          <w:szCs w:val="24"/>
        </w:rPr>
        <w:lastRenderedPageBreak/>
        <w:t xml:space="preserve">Employee Perspectives. </w:t>
      </w:r>
      <w:r w:rsidRPr="007C2D18">
        <w:rPr>
          <w:rFonts w:ascii="Times New Roman" w:hAnsi="Times New Roman" w:cs="Times New Roman"/>
          <w:i/>
          <w:iCs/>
          <w:sz w:val="24"/>
          <w:szCs w:val="24"/>
        </w:rPr>
        <w:t>Indonesian Journal of Law and Economics Review</w:t>
      </w:r>
      <w:r w:rsidRPr="007C2D18">
        <w:rPr>
          <w:rFonts w:ascii="Times New Roman" w:hAnsi="Times New Roman" w:cs="Times New Roman"/>
          <w:sz w:val="24"/>
          <w:szCs w:val="24"/>
        </w:rPr>
        <w:t xml:space="preserve">, 18(1). </w:t>
      </w:r>
      <w:r w:rsidR="004D509C">
        <w:rPr>
          <w:rFonts w:ascii="Times New Roman" w:hAnsi="Times New Roman" w:cs="Times New Roman"/>
          <w:sz w:val="24"/>
          <w:szCs w:val="24"/>
        </w:rPr>
        <w:t xml:space="preserve">doi: </w:t>
      </w:r>
      <w:hyperlink r:id="rId39" w:history="1">
        <w:r w:rsidR="009976BB" w:rsidRPr="006E024C">
          <w:rPr>
            <w:rStyle w:val="Hyperlink"/>
            <w:rFonts w:ascii="Times New Roman" w:hAnsi="Times New Roman" w:cs="Times New Roman"/>
            <w:sz w:val="24"/>
            <w:szCs w:val="24"/>
          </w:rPr>
          <w:t>https://doi.org/10.21070/ijler.v18i0.903</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6FC35E93" w14:textId="1DD9608D"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Joshi, S., Bhanu, Sharma, B., Rewan, Dahal, K., Binod Ghimire and Subedi (2025). The Primacy of Prestige: A Social Exchange Perspective on Employee Retention Factors in Nepal’s Banking Sector. </w:t>
      </w:r>
      <w:r w:rsidRPr="007C2D18">
        <w:rPr>
          <w:rFonts w:ascii="Times New Roman" w:hAnsi="Times New Roman" w:cs="Times New Roman"/>
          <w:i/>
          <w:iCs/>
          <w:sz w:val="24"/>
          <w:szCs w:val="24"/>
        </w:rPr>
        <w:t>Journal of Logistics, Informatics and Service Science</w:t>
      </w:r>
      <w:r w:rsidRPr="007C2D18">
        <w:rPr>
          <w:rFonts w:ascii="Times New Roman" w:hAnsi="Times New Roman" w:cs="Times New Roman"/>
          <w:sz w:val="24"/>
          <w:szCs w:val="24"/>
        </w:rPr>
        <w:t xml:space="preserve">, [online] 12(8), pp.129–150. </w:t>
      </w:r>
      <w:r w:rsidR="004D509C">
        <w:rPr>
          <w:rFonts w:ascii="Times New Roman" w:hAnsi="Times New Roman" w:cs="Times New Roman"/>
          <w:sz w:val="24"/>
          <w:szCs w:val="24"/>
        </w:rPr>
        <w:t xml:space="preserve">doi: </w:t>
      </w:r>
      <w:hyperlink r:id="rId40" w:history="1">
        <w:r w:rsidR="009976BB" w:rsidRPr="006E024C">
          <w:rPr>
            <w:rStyle w:val="Hyperlink"/>
            <w:rFonts w:ascii="Times New Roman" w:hAnsi="Times New Roman" w:cs="Times New Roman"/>
            <w:sz w:val="24"/>
            <w:szCs w:val="24"/>
          </w:rPr>
          <w:t>https://doi.org/10.33168/JLISS.2025.0808</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3510104F" w14:textId="5DD59329"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Kim, Y. and Uysal, N. (2025). Transparent Communication and Employee Outcomes: The Mediating Role of Workplace Sense of Community in Enhancing Voice, Loyalty, and Positive Work Behaviors. </w:t>
      </w:r>
      <w:r w:rsidRPr="007C2D18">
        <w:rPr>
          <w:rFonts w:ascii="Times New Roman" w:hAnsi="Times New Roman" w:cs="Times New Roman"/>
          <w:i/>
          <w:iCs/>
          <w:sz w:val="24"/>
          <w:szCs w:val="24"/>
        </w:rPr>
        <w:t>International Journal of Business Communication</w:t>
      </w:r>
      <w:r w:rsidRPr="007C2D18">
        <w:rPr>
          <w:rFonts w:ascii="Times New Roman" w:hAnsi="Times New Roman" w:cs="Times New Roman"/>
          <w:sz w:val="24"/>
          <w:szCs w:val="24"/>
        </w:rPr>
        <w:t xml:space="preserve">. </w:t>
      </w:r>
      <w:r w:rsidR="004D509C">
        <w:rPr>
          <w:rFonts w:ascii="Times New Roman" w:hAnsi="Times New Roman" w:cs="Times New Roman"/>
          <w:sz w:val="24"/>
          <w:szCs w:val="24"/>
        </w:rPr>
        <w:t xml:space="preserve">doi: </w:t>
      </w:r>
      <w:hyperlink r:id="rId41" w:history="1">
        <w:r w:rsidR="009976BB" w:rsidRPr="006E024C">
          <w:rPr>
            <w:rStyle w:val="Hyperlink"/>
            <w:rFonts w:ascii="Times New Roman" w:hAnsi="Times New Roman" w:cs="Times New Roman"/>
            <w:sz w:val="24"/>
            <w:szCs w:val="24"/>
          </w:rPr>
          <w:t>https://doi.org/10.1177/23294884251349496</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444E778C" w14:textId="1742BF21"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Lee, C.-C., Yeh, W.-C., Yu, Z. and Tsai, T.-H. (2022). The impacts of supervisor support, role perception, and emotional exhaustion on the turnover intentions of real estate brokers. </w:t>
      </w:r>
      <w:r w:rsidRPr="007C2D18">
        <w:rPr>
          <w:rFonts w:ascii="Times New Roman" w:hAnsi="Times New Roman" w:cs="Times New Roman"/>
          <w:i/>
          <w:iCs/>
          <w:sz w:val="24"/>
          <w:szCs w:val="24"/>
        </w:rPr>
        <w:t>Scandinavian Journal of Management</w:t>
      </w:r>
      <w:r w:rsidRPr="007C2D18">
        <w:rPr>
          <w:rFonts w:ascii="Times New Roman" w:hAnsi="Times New Roman" w:cs="Times New Roman"/>
          <w:sz w:val="24"/>
          <w:szCs w:val="24"/>
        </w:rPr>
        <w:t xml:space="preserve">, 38(4), p.101227. </w:t>
      </w:r>
      <w:r w:rsidR="004D509C">
        <w:rPr>
          <w:rFonts w:ascii="Times New Roman" w:hAnsi="Times New Roman" w:cs="Times New Roman"/>
          <w:sz w:val="24"/>
          <w:szCs w:val="24"/>
        </w:rPr>
        <w:t xml:space="preserve">doi: </w:t>
      </w:r>
      <w:hyperlink r:id="rId42" w:history="1">
        <w:r w:rsidR="009976BB" w:rsidRPr="006E024C">
          <w:rPr>
            <w:rStyle w:val="Hyperlink"/>
            <w:rFonts w:ascii="Times New Roman" w:hAnsi="Times New Roman" w:cs="Times New Roman"/>
            <w:sz w:val="24"/>
            <w:szCs w:val="24"/>
          </w:rPr>
          <w:t>https://doi.org/10.1016/j.scaman.2022.101227</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114D0F54" w14:textId="1DE97266"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Lee, Y., Tao, W., Li, J.-Y. and Yoon, D. (2025). Drivers of employee engagement with </w:t>
      </w:r>
      <w:r w:rsidR="00814832">
        <w:rPr>
          <w:rFonts w:ascii="Times New Roman" w:hAnsi="Times New Roman" w:cs="Times New Roman"/>
          <w:sz w:val="24"/>
          <w:szCs w:val="24"/>
        </w:rPr>
        <w:t>organisational</w:t>
      </w:r>
      <w:r w:rsidRPr="007C2D18">
        <w:rPr>
          <w:rFonts w:ascii="Times New Roman" w:hAnsi="Times New Roman" w:cs="Times New Roman"/>
          <w:sz w:val="24"/>
          <w:szCs w:val="24"/>
        </w:rPr>
        <w:t xml:space="preserve"> diversity: The power of strategic internal communication. </w:t>
      </w:r>
      <w:r w:rsidRPr="007C2D18">
        <w:rPr>
          <w:rFonts w:ascii="Times New Roman" w:hAnsi="Times New Roman" w:cs="Times New Roman"/>
          <w:i/>
          <w:iCs/>
          <w:sz w:val="24"/>
          <w:szCs w:val="24"/>
        </w:rPr>
        <w:t>Public Relations Review</w:t>
      </w:r>
      <w:r w:rsidRPr="007C2D18">
        <w:rPr>
          <w:rFonts w:ascii="Times New Roman" w:hAnsi="Times New Roman" w:cs="Times New Roman"/>
          <w:sz w:val="24"/>
          <w:szCs w:val="24"/>
        </w:rPr>
        <w:t xml:space="preserve">, [online] 51(3), p.102583. </w:t>
      </w:r>
      <w:r w:rsidR="004D509C">
        <w:rPr>
          <w:rFonts w:ascii="Times New Roman" w:hAnsi="Times New Roman" w:cs="Times New Roman"/>
          <w:sz w:val="24"/>
          <w:szCs w:val="24"/>
        </w:rPr>
        <w:t xml:space="preserve">doi: </w:t>
      </w:r>
      <w:hyperlink r:id="rId43" w:history="1">
        <w:r w:rsidR="009976BB" w:rsidRPr="006E024C">
          <w:rPr>
            <w:rStyle w:val="Hyperlink"/>
            <w:rFonts w:ascii="Times New Roman" w:hAnsi="Times New Roman" w:cs="Times New Roman"/>
            <w:sz w:val="24"/>
            <w:szCs w:val="24"/>
          </w:rPr>
          <w:t>https://doi.org/10.1016/j.pubrev.2025.102583</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5451B858" w14:textId="7CF15896"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Lourenço, B. and Rodrigues, R. (2025). Organisational onboarding and talent retention: The mediating role of workplace attachment and supervisor support. </w:t>
      </w:r>
      <w:r w:rsidRPr="007C2D18">
        <w:rPr>
          <w:rFonts w:ascii="Times New Roman" w:hAnsi="Times New Roman" w:cs="Times New Roman"/>
          <w:i/>
          <w:iCs/>
          <w:sz w:val="24"/>
          <w:szCs w:val="24"/>
        </w:rPr>
        <w:t>Social Sciences &amp; Humanities Open</w:t>
      </w:r>
      <w:r w:rsidRPr="007C2D18">
        <w:rPr>
          <w:rFonts w:ascii="Times New Roman" w:hAnsi="Times New Roman" w:cs="Times New Roman"/>
          <w:sz w:val="24"/>
          <w:szCs w:val="24"/>
        </w:rPr>
        <w:t xml:space="preserve">, [online] 12, p.101909. </w:t>
      </w:r>
      <w:r w:rsidR="004D509C">
        <w:rPr>
          <w:rFonts w:ascii="Times New Roman" w:hAnsi="Times New Roman" w:cs="Times New Roman"/>
          <w:sz w:val="24"/>
          <w:szCs w:val="24"/>
        </w:rPr>
        <w:t xml:space="preserve">doi: </w:t>
      </w:r>
      <w:hyperlink r:id="rId44" w:history="1">
        <w:r w:rsidR="009976BB" w:rsidRPr="006E024C">
          <w:rPr>
            <w:rStyle w:val="Hyperlink"/>
            <w:rFonts w:ascii="Times New Roman" w:hAnsi="Times New Roman" w:cs="Times New Roman"/>
            <w:sz w:val="24"/>
            <w:szCs w:val="24"/>
          </w:rPr>
          <w:t>https://doi.org/10.1016/j.ssaho.2025.101909</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5E19F5F6" w14:textId="1D6E6B19"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Mathew, D. and Student (2025). NAVIGATING EMPLOYEE RETENTION CHALLENGES: PERSPECTIVES FROM HR PROFESSIONALS. </w:t>
      </w:r>
      <w:r w:rsidRPr="007C2D18">
        <w:rPr>
          <w:rFonts w:ascii="Times New Roman" w:hAnsi="Times New Roman" w:cs="Times New Roman"/>
          <w:i/>
          <w:iCs/>
          <w:sz w:val="24"/>
          <w:szCs w:val="24"/>
        </w:rPr>
        <w:t>© 2025 IJNRD |</w:t>
      </w:r>
      <w:r w:rsidRPr="007C2D18">
        <w:rPr>
          <w:rFonts w:ascii="Times New Roman" w:hAnsi="Times New Roman" w:cs="Times New Roman"/>
          <w:sz w:val="24"/>
          <w:szCs w:val="24"/>
        </w:rPr>
        <w:t xml:space="preserve">, [online] 10, p.164. Available at: </w:t>
      </w:r>
      <w:hyperlink r:id="rId45" w:history="1">
        <w:r w:rsidR="00C904C2" w:rsidRPr="002867A0">
          <w:rPr>
            <w:rStyle w:val="Hyperlink"/>
            <w:rFonts w:ascii="Times New Roman" w:hAnsi="Times New Roman" w:cs="Times New Roman"/>
            <w:sz w:val="24"/>
            <w:szCs w:val="24"/>
          </w:rPr>
          <w:t>https://ijnrd.org/papers/IJNRD2504020.pdf</w:t>
        </w:r>
      </w:hyperlink>
      <w:r w:rsidRPr="007C2D18">
        <w:rPr>
          <w:rFonts w:ascii="Times New Roman" w:hAnsi="Times New Roman" w:cs="Times New Roman"/>
          <w:sz w:val="24"/>
          <w:szCs w:val="24"/>
        </w:rPr>
        <w:t>.</w:t>
      </w:r>
      <w:r w:rsidR="00C904C2">
        <w:rPr>
          <w:rFonts w:ascii="Times New Roman" w:hAnsi="Times New Roman" w:cs="Times New Roman"/>
          <w:sz w:val="24"/>
          <w:szCs w:val="24"/>
        </w:rPr>
        <w:t xml:space="preserve"> </w:t>
      </w:r>
    </w:p>
    <w:p w14:paraId="24FDD116" w14:textId="4F5C952D"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lastRenderedPageBreak/>
        <w:t xml:space="preserve">Michalkiewicz, A. (2025). Understanding Quiet Quitting: From Demographic Variables to Organizational Drivers. </w:t>
      </w:r>
      <w:r w:rsidRPr="007C2D18">
        <w:rPr>
          <w:rFonts w:ascii="Times New Roman" w:hAnsi="Times New Roman" w:cs="Times New Roman"/>
          <w:i/>
          <w:iCs/>
          <w:sz w:val="24"/>
          <w:szCs w:val="24"/>
        </w:rPr>
        <w:t>EUROPEAN RESEARCH STUDIES JOURNAL</w:t>
      </w:r>
      <w:r w:rsidRPr="007C2D18">
        <w:rPr>
          <w:rFonts w:ascii="Times New Roman" w:hAnsi="Times New Roman" w:cs="Times New Roman"/>
          <w:sz w:val="24"/>
          <w:szCs w:val="24"/>
        </w:rPr>
        <w:t xml:space="preserve">, XXVIII(Issue 4), pp.1417–1429. </w:t>
      </w:r>
      <w:r w:rsidR="004D509C">
        <w:rPr>
          <w:rFonts w:ascii="Times New Roman" w:hAnsi="Times New Roman" w:cs="Times New Roman"/>
          <w:sz w:val="24"/>
          <w:szCs w:val="24"/>
        </w:rPr>
        <w:t xml:space="preserve">doi: </w:t>
      </w:r>
      <w:hyperlink r:id="rId46" w:history="1">
        <w:r w:rsidR="009976BB" w:rsidRPr="006E024C">
          <w:rPr>
            <w:rStyle w:val="Hyperlink"/>
            <w:rFonts w:ascii="Times New Roman" w:hAnsi="Times New Roman" w:cs="Times New Roman"/>
            <w:sz w:val="24"/>
            <w:szCs w:val="24"/>
          </w:rPr>
          <w:t>https://doi.org/10.35808/ersj/4189</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384AEFFE" w14:textId="53F40A6A"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Moore, O.A., Aguinis, H. and Darden, T.R. (2026). Defining, assessing, and reporting saturation in qualitative research: Review and recommendations. </w:t>
      </w:r>
      <w:r w:rsidRPr="007C2D18">
        <w:rPr>
          <w:rFonts w:ascii="Times New Roman" w:hAnsi="Times New Roman" w:cs="Times New Roman"/>
          <w:i/>
          <w:iCs/>
          <w:sz w:val="24"/>
          <w:szCs w:val="24"/>
        </w:rPr>
        <w:t>The Leadership Quarterly</w:t>
      </w:r>
      <w:r w:rsidRPr="007C2D18">
        <w:rPr>
          <w:rFonts w:ascii="Times New Roman" w:hAnsi="Times New Roman" w:cs="Times New Roman"/>
          <w:sz w:val="24"/>
          <w:szCs w:val="24"/>
        </w:rPr>
        <w:t xml:space="preserve">, p.101950. </w:t>
      </w:r>
      <w:r w:rsidR="004D509C">
        <w:rPr>
          <w:rFonts w:ascii="Times New Roman" w:hAnsi="Times New Roman" w:cs="Times New Roman"/>
          <w:sz w:val="24"/>
          <w:szCs w:val="24"/>
        </w:rPr>
        <w:t xml:space="preserve">doi: </w:t>
      </w:r>
      <w:hyperlink r:id="rId47" w:history="1">
        <w:r w:rsidR="009976BB" w:rsidRPr="006E024C">
          <w:rPr>
            <w:rStyle w:val="Hyperlink"/>
            <w:rFonts w:ascii="Times New Roman" w:hAnsi="Times New Roman" w:cs="Times New Roman"/>
            <w:sz w:val="24"/>
            <w:szCs w:val="24"/>
          </w:rPr>
          <w:t>https://doi.org/10.1016/j.leaqua.2026.101950</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2DE5A330" w14:textId="193828AC"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Morriss, L. (2024). Themes do not emerge. An editor’s reflections on the use of Braun and Clarke’s thematic analysis. </w:t>
      </w:r>
      <w:r w:rsidRPr="007C2D18">
        <w:rPr>
          <w:rFonts w:ascii="Times New Roman" w:hAnsi="Times New Roman" w:cs="Times New Roman"/>
          <w:i/>
          <w:iCs/>
          <w:sz w:val="24"/>
          <w:szCs w:val="24"/>
        </w:rPr>
        <w:t>Qualitative Social Work</w:t>
      </w:r>
      <w:r w:rsidRPr="007C2D18">
        <w:rPr>
          <w:rFonts w:ascii="Times New Roman" w:hAnsi="Times New Roman" w:cs="Times New Roman"/>
          <w:sz w:val="24"/>
          <w:szCs w:val="24"/>
        </w:rPr>
        <w:t xml:space="preserve">, 23(5), pp.745–749. </w:t>
      </w:r>
      <w:r w:rsidR="004D509C">
        <w:rPr>
          <w:rFonts w:ascii="Times New Roman" w:hAnsi="Times New Roman" w:cs="Times New Roman"/>
          <w:sz w:val="24"/>
          <w:szCs w:val="24"/>
        </w:rPr>
        <w:t xml:space="preserve">doi: </w:t>
      </w:r>
      <w:hyperlink r:id="rId48" w:history="1">
        <w:r w:rsidR="009976BB" w:rsidRPr="006E024C">
          <w:rPr>
            <w:rStyle w:val="Hyperlink"/>
            <w:rFonts w:ascii="Times New Roman" w:hAnsi="Times New Roman" w:cs="Times New Roman"/>
            <w:sz w:val="24"/>
            <w:szCs w:val="24"/>
          </w:rPr>
          <w:t>https://doi.org/10.1177/14733250241277355</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5DB23FF4" w14:textId="0E9E7935"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Njaramba, F. (2024). Transformational leadership in a crisis: Dimensional analysis with psychological capital. </w:t>
      </w:r>
      <w:r w:rsidRPr="007C2D18">
        <w:rPr>
          <w:rFonts w:ascii="Times New Roman" w:hAnsi="Times New Roman" w:cs="Times New Roman"/>
          <w:i/>
          <w:iCs/>
          <w:sz w:val="24"/>
          <w:szCs w:val="24"/>
        </w:rPr>
        <w:t>Heliyon</w:t>
      </w:r>
      <w:r w:rsidRPr="007C2D18">
        <w:rPr>
          <w:rFonts w:ascii="Times New Roman" w:hAnsi="Times New Roman" w:cs="Times New Roman"/>
          <w:sz w:val="24"/>
          <w:szCs w:val="24"/>
        </w:rPr>
        <w:t xml:space="preserve">, [online] 10(16), pp.e35900–e35900. </w:t>
      </w:r>
      <w:r w:rsidR="004D509C">
        <w:rPr>
          <w:rFonts w:ascii="Times New Roman" w:hAnsi="Times New Roman" w:cs="Times New Roman"/>
          <w:sz w:val="24"/>
          <w:szCs w:val="24"/>
        </w:rPr>
        <w:t xml:space="preserve">doi: </w:t>
      </w:r>
      <w:hyperlink r:id="rId49" w:history="1">
        <w:r w:rsidR="009976BB" w:rsidRPr="006E024C">
          <w:rPr>
            <w:rStyle w:val="Hyperlink"/>
            <w:rFonts w:ascii="Times New Roman" w:hAnsi="Times New Roman" w:cs="Times New Roman"/>
            <w:sz w:val="24"/>
            <w:szCs w:val="24"/>
          </w:rPr>
          <w:t>https://doi.org/10.1016/j.heliyon.2024.e35900</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1A4C537A" w14:textId="5E478878"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Osta, A.M. (2025). The impact of employee engagement on intention to leave in SMEs in Lebanon: the moderating role of normative commitment. </w:t>
      </w:r>
      <w:r w:rsidRPr="007C2D18">
        <w:rPr>
          <w:rFonts w:ascii="Times New Roman" w:hAnsi="Times New Roman" w:cs="Times New Roman"/>
          <w:i/>
          <w:iCs/>
          <w:sz w:val="24"/>
          <w:szCs w:val="24"/>
        </w:rPr>
        <w:t>Cogent Business &amp; Management</w:t>
      </w:r>
      <w:r w:rsidRPr="007C2D18">
        <w:rPr>
          <w:rFonts w:ascii="Times New Roman" w:hAnsi="Times New Roman" w:cs="Times New Roman"/>
          <w:sz w:val="24"/>
          <w:szCs w:val="24"/>
        </w:rPr>
        <w:t xml:space="preserve">, 12(1). </w:t>
      </w:r>
      <w:r w:rsidR="004D509C">
        <w:rPr>
          <w:rFonts w:ascii="Times New Roman" w:hAnsi="Times New Roman" w:cs="Times New Roman"/>
          <w:sz w:val="24"/>
          <w:szCs w:val="24"/>
        </w:rPr>
        <w:t xml:space="preserve">doi: </w:t>
      </w:r>
      <w:hyperlink r:id="rId50" w:history="1">
        <w:r w:rsidR="009976BB" w:rsidRPr="006E024C">
          <w:rPr>
            <w:rStyle w:val="Hyperlink"/>
            <w:rFonts w:ascii="Times New Roman" w:hAnsi="Times New Roman" w:cs="Times New Roman"/>
            <w:sz w:val="24"/>
            <w:szCs w:val="24"/>
          </w:rPr>
          <w:t>https://doi.org/10.1080/23311975.2025.2501208</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7D2B2F02" w14:textId="41D000A0"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Patton, M. (2014). </w:t>
      </w:r>
      <w:r w:rsidRPr="007C2D18">
        <w:rPr>
          <w:rFonts w:ascii="Times New Roman" w:hAnsi="Times New Roman" w:cs="Times New Roman"/>
          <w:i/>
          <w:iCs/>
          <w:sz w:val="24"/>
          <w:szCs w:val="24"/>
        </w:rPr>
        <w:t>Qualitative Research &amp; Evaluation Methods</w:t>
      </w:r>
      <w:r w:rsidRPr="007C2D18">
        <w:rPr>
          <w:rFonts w:ascii="Times New Roman" w:hAnsi="Times New Roman" w:cs="Times New Roman"/>
          <w:sz w:val="24"/>
          <w:szCs w:val="24"/>
        </w:rPr>
        <w:t xml:space="preserve">. [online] SAGE Publications Inc. Available at: </w:t>
      </w:r>
      <w:hyperlink r:id="rId51" w:history="1">
        <w:r w:rsidR="00C904C2" w:rsidRPr="002867A0">
          <w:rPr>
            <w:rStyle w:val="Hyperlink"/>
            <w:rFonts w:ascii="Times New Roman" w:hAnsi="Times New Roman" w:cs="Times New Roman"/>
            <w:sz w:val="24"/>
            <w:szCs w:val="24"/>
          </w:rPr>
          <w:t>https://us.sagepub.com/en-us/nam/qualitative-research-evaluation-methods/book232962</w:t>
        </w:r>
      </w:hyperlink>
      <w:r w:rsidRPr="007C2D18">
        <w:rPr>
          <w:rFonts w:ascii="Times New Roman" w:hAnsi="Times New Roman" w:cs="Times New Roman"/>
          <w:sz w:val="24"/>
          <w:szCs w:val="24"/>
        </w:rPr>
        <w:t>.</w:t>
      </w:r>
      <w:r w:rsidR="00C904C2">
        <w:rPr>
          <w:rFonts w:ascii="Times New Roman" w:hAnsi="Times New Roman" w:cs="Times New Roman"/>
          <w:sz w:val="24"/>
          <w:szCs w:val="24"/>
        </w:rPr>
        <w:t xml:space="preserve"> </w:t>
      </w:r>
    </w:p>
    <w:p w14:paraId="7CB748B3" w14:textId="36F09F86"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Presbitero, A., Fujimoto, Y. and Lim, W.M. (2025). Employee Engagement and Retention in Multicultural Work groups: the Interplay of Employee and Supervisory Cultural Intelligence. </w:t>
      </w:r>
      <w:r w:rsidRPr="007C2D18">
        <w:rPr>
          <w:rFonts w:ascii="Times New Roman" w:hAnsi="Times New Roman" w:cs="Times New Roman"/>
          <w:i/>
          <w:iCs/>
          <w:sz w:val="24"/>
          <w:szCs w:val="24"/>
        </w:rPr>
        <w:t>Journal of Business Research</w:t>
      </w:r>
      <w:r w:rsidRPr="007C2D18">
        <w:rPr>
          <w:rFonts w:ascii="Times New Roman" w:hAnsi="Times New Roman" w:cs="Times New Roman"/>
          <w:sz w:val="24"/>
          <w:szCs w:val="24"/>
        </w:rPr>
        <w:t xml:space="preserve">, [online] 186, p.115012. Available at: </w:t>
      </w:r>
      <w:hyperlink r:id="rId52" w:history="1">
        <w:r w:rsidR="00C904C2" w:rsidRPr="002867A0">
          <w:rPr>
            <w:rStyle w:val="Hyperlink"/>
            <w:rFonts w:ascii="Times New Roman" w:hAnsi="Times New Roman" w:cs="Times New Roman"/>
            <w:sz w:val="24"/>
            <w:szCs w:val="24"/>
          </w:rPr>
          <w:t>https://www.sciencedirect.com/science/article/pii/S0148296324005162</w:t>
        </w:r>
      </w:hyperlink>
      <w:r w:rsidRPr="007C2D18">
        <w:rPr>
          <w:rFonts w:ascii="Times New Roman" w:hAnsi="Times New Roman" w:cs="Times New Roman"/>
          <w:sz w:val="24"/>
          <w:szCs w:val="24"/>
        </w:rPr>
        <w:t>.</w:t>
      </w:r>
      <w:r w:rsidR="00C904C2">
        <w:rPr>
          <w:rFonts w:ascii="Times New Roman" w:hAnsi="Times New Roman" w:cs="Times New Roman"/>
          <w:sz w:val="24"/>
          <w:szCs w:val="24"/>
        </w:rPr>
        <w:t xml:space="preserve"> </w:t>
      </w:r>
    </w:p>
    <w:p w14:paraId="1E6CE74D" w14:textId="61B66E7F"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Pretorius, L. (2024a). Demystifying research paradigms: Navigating ontology, epistemology, and axiology in research. </w:t>
      </w:r>
      <w:r w:rsidRPr="007C2D18">
        <w:rPr>
          <w:rFonts w:ascii="Times New Roman" w:hAnsi="Times New Roman" w:cs="Times New Roman"/>
          <w:i/>
          <w:iCs/>
          <w:sz w:val="24"/>
          <w:szCs w:val="24"/>
        </w:rPr>
        <w:t>The Qualitative Report</w:t>
      </w:r>
      <w:r w:rsidRPr="007C2D18">
        <w:rPr>
          <w:rFonts w:ascii="Times New Roman" w:hAnsi="Times New Roman" w:cs="Times New Roman"/>
          <w:sz w:val="24"/>
          <w:szCs w:val="24"/>
        </w:rPr>
        <w:t xml:space="preserve">, [online] 29(10), pp.2698–2715. </w:t>
      </w:r>
      <w:r w:rsidR="004D509C">
        <w:rPr>
          <w:rFonts w:ascii="Times New Roman" w:hAnsi="Times New Roman" w:cs="Times New Roman"/>
          <w:sz w:val="24"/>
          <w:szCs w:val="24"/>
        </w:rPr>
        <w:t xml:space="preserve">doi: </w:t>
      </w:r>
      <w:hyperlink r:id="rId53" w:history="1">
        <w:r w:rsidR="009976BB" w:rsidRPr="006E024C">
          <w:rPr>
            <w:rStyle w:val="Hyperlink"/>
            <w:rFonts w:ascii="Times New Roman" w:hAnsi="Times New Roman" w:cs="Times New Roman"/>
            <w:sz w:val="24"/>
            <w:szCs w:val="24"/>
          </w:rPr>
          <w:t>https://doi.org/10.46743/2160-3715/2024.7632</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52F23A95" w14:textId="4A67083E"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lastRenderedPageBreak/>
        <w:t xml:space="preserve">Pretorius, L. (2024b). The Qualitative Report The Qualitative Report. </w:t>
      </w:r>
      <w:r w:rsidRPr="007C2D18">
        <w:rPr>
          <w:rFonts w:ascii="Times New Roman" w:hAnsi="Times New Roman" w:cs="Times New Roman"/>
          <w:i/>
          <w:iCs/>
          <w:sz w:val="24"/>
          <w:szCs w:val="24"/>
        </w:rPr>
        <w:t>The Qualitative Report</w:t>
      </w:r>
      <w:r w:rsidRPr="007C2D18">
        <w:rPr>
          <w:rFonts w:ascii="Times New Roman" w:hAnsi="Times New Roman" w:cs="Times New Roman"/>
          <w:sz w:val="24"/>
          <w:szCs w:val="24"/>
        </w:rPr>
        <w:t xml:space="preserve">, [online] 29, pp.12–13. Available at: </w:t>
      </w:r>
      <w:hyperlink r:id="rId54" w:history="1">
        <w:r w:rsidR="00C904C2" w:rsidRPr="002867A0">
          <w:rPr>
            <w:rStyle w:val="Hyperlink"/>
            <w:rFonts w:ascii="Times New Roman" w:hAnsi="Times New Roman" w:cs="Times New Roman"/>
            <w:sz w:val="24"/>
            <w:szCs w:val="24"/>
          </w:rPr>
          <w:t>https://nsuworks.nova.edu/cgi/viewcontent.cgi?article=7632&amp;context=tqr</w:t>
        </w:r>
      </w:hyperlink>
      <w:r w:rsidRPr="007C2D18">
        <w:rPr>
          <w:rFonts w:ascii="Times New Roman" w:hAnsi="Times New Roman" w:cs="Times New Roman"/>
          <w:sz w:val="24"/>
          <w:szCs w:val="24"/>
        </w:rPr>
        <w:t>.</w:t>
      </w:r>
      <w:r w:rsidR="00C904C2">
        <w:rPr>
          <w:rFonts w:ascii="Times New Roman" w:hAnsi="Times New Roman" w:cs="Times New Roman"/>
          <w:sz w:val="24"/>
          <w:szCs w:val="24"/>
        </w:rPr>
        <w:t xml:space="preserve"> </w:t>
      </w:r>
    </w:p>
    <w:p w14:paraId="69304FB5" w14:textId="12D4E3F3"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Rajâa, O. and Mekkaoui, A. (2025). Revealing the impact of social exchange theory on financial performance: a systematic review of the mediating role of human resource performance. </w:t>
      </w:r>
      <w:r w:rsidRPr="007C2D18">
        <w:rPr>
          <w:rFonts w:ascii="Times New Roman" w:hAnsi="Times New Roman" w:cs="Times New Roman"/>
          <w:i/>
          <w:iCs/>
          <w:sz w:val="24"/>
          <w:szCs w:val="24"/>
        </w:rPr>
        <w:t>Cogent Business &amp; Management</w:t>
      </w:r>
      <w:r w:rsidRPr="007C2D18">
        <w:rPr>
          <w:rFonts w:ascii="Times New Roman" w:hAnsi="Times New Roman" w:cs="Times New Roman"/>
          <w:sz w:val="24"/>
          <w:szCs w:val="24"/>
        </w:rPr>
        <w:t xml:space="preserve">, 12(1). </w:t>
      </w:r>
      <w:r w:rsidR="004D509C">
        <w:rPr>
          <w:rFonts w:ascii="Times New Roman" w:hAnsi="Times New Roman" w:cs="Times New Roman"/>
          <w:sz w:val="24"/>
          <w:szCs w:val="24"/>
        </w:rPr>
        <w:t xml:space="preserve">doi: </w:t>
      </w:r>
      <w:hyperlink r:id="rId55" w:history="1">
        <w:r w:rsidR="009976BB" w:rsidRPr="006E024C">
          <w:rPr>
            <w:rStyle w:val="Hyperlink"/>
            <w:rFonts w:ascii="Times New Roman" w:hAnsi="Times New Roman" w:cs="Times New Roman"/>
            <w:sz w:val="24"/>
            <w:szCs w:val="24"/>
          </w:rPr>
          <w:t>https://doi.org/10.1080/23311975.2025.2475983</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7D6EAEEA" w14:textId="3531A9E1"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Sanchez, J.I., Bonache, J., Paz-Aparicio, C. and Oberty, C.Z. (2023). Combining interpretivism and positivism in international business research: The example of the expatriate role. </w:t>
      </w:r>
      <w:r w:rsidRPr="007C2D18">
        <w:rPr>
          <w:rFonts w:ascii="Times New Roman" w:hAnsi="Times New Roman" w:cs="Times New Roman"/>
          <w:i/>
          <w:iCs/>
          <w:sz w:val="24"/>
          <w:szCs w:val="24"/>
        </w:rPr>
        <w:t>Journal of World Business</w:t>
      </w:r>
      <w:r w:rsidRPr="007C2D18">
        <w:rPr>
          <w:rFonts w:ascii="Times New Roman" w:hAnsi="Times New Roman" w:cs="Times New Roman"/>
          <w:sz w:val="24"/>
          <w:szCs w:val="24"/>
        </w:rPr>
        <w:t xml:space="preserve">, [online] 58(2), p.101419. </w:t>
      </w:r>
      <w:r w:rsidR="004D509C">
        <w:rPr>
          <w:rFonts w:ascii="Times New Roman" w:hAnsi="Times New Roman" w:cs="Times New Roman"/>
          <w:sz w:val="24"/>
          <w:szCs w:val="24"/>
        </w:rPr>
        <w:t xml:space="preserve">doi: </w:t>
      </w:r>
      <w:hyperlink r:id="rId56" w:history="1">
        <w:r w:rsidR="009976BB" w:rsidRPr="006E024C">
          <w:rPr>
            <w:rStyle w:val="Hyperlink"/>
            <w:rFonts w:ascii="Times New Roman" w:hAnsi="Times New Roman" w:cs="Times New Roman"/>
            <w:sz w:val="24"/>
            <w:szCs w:val="24"/>
          </w:rPr>
          <w:t>https://doi.org/10.1016/j.jwb.2022.101419</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1F151AE8" w14:textId="77777777"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Saunders, M., Lewis, P. and Thornhill, A. (2019). </w:t>
      </w:r>
      <w:r w:rsidRPr="007C2D18">
        <w:rPr>
          <w:rFonts w:ascii="Times New Roman" w:hAnsi="Times New Roman" w:cs="Times New Roman"/>
          <w:i/>
          <w:iCs/>
          <w:sz w:val="24"/>
          <w:szCs w:val="24"/>
        </w:rPr>
        <w:t>Research Methods for Business students.</w:t>
      </w:r>
      <w:r w:rsidRPr="007C2D18">
        <w:rPr>
          <w:rFonts w:ascii="Times New Roman" w:hAnsi="Times New Roman" w:cs="Times New Roman"/>
          <w:sz w:val="24"/>
          <w:szCs w:val="24"/>
        </w:rPr>
        <w:t xml:space="preserve"> 8th ed. Pearson.</w:t>
      </w:r>
    </w:p>
    <w:p w14:paraId="69E0DD1E" w14:textId="186B0294"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Shafique, I. et al. (2017). Managerial Communication and Intent to Remain with the Organization: Examining an Empirical Model of Factors Affecting Retention of Israeli Employees. </w:t>
      </w:r>
      <w:r w:rsidRPr="007C2D18">
        <w:rPr>
          <w:rFonts w:ascii="Times New Roman" w:hAnsi="Times New Roman" w:cs="Times New Roman"/>
          <w:i/>
          <w:iCs/>
          <w:sz w:val="24"/>
          <w:szCs w:val="24"/>
        </w:rPr>
        <w:t>Journal of Organizational Psychology</w:t>
      </w:r>
      <w:r w:rsidRPr="007C2D18">
        <w:rPr>
          <w:rFonts w:ascii="Times New Roman" w:hAnsi="Times New Roman" w:cs="Times New Roman"/>
          <w:sz w:val="24"/>
          <w:szCs w:val="24"/>
        </w:rPr>
        <w:t xml:space="preserve">, 17(6). </w:t>
      </w:r>
      <w:r w:rsidR="004D509C">
        <w:rPr>
          <w:rFonts w:ascii="Times New Roman" w:hAnsi="Times New Roman" w:cs="Times New Roman"/>
          <w:sz w:val="24"/>
          <w:szCs w:val="24"/>
        </w:rPr>
        <w:t xml:space="preserve">doi: </w:t>
      </w:r>
      <w:hyperlink r:id="rId57" w:history="1">
        <w:r w:rsidR="009976BB" w:rsidRPr="006E024C">
          <w:rPr>
            <w:rStyle w:val="Hyperlink"/>
            <w:rFonts w:ascii="Times New Roman" w:hAnsi="Times New Roman" w:cs="Times New Roman"/>
            <w:sz w:val="24"/>
            <w:szCs w:val="24"/>
          </w:rPr>
          <w:t>https://doi.org/10.33423/jop.v17i6.1521</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728FC806" w14:textId="36A91033"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Siddiqi, K.O., Rahman, Md.H., Rahman, J. and Radulescu, M. (2025). Effect of perceived supervisor support, technological self-efficacy and technostress on nurses turnover intention: A moderated mediation model. </w:t>
      </w:r>
      <w:r w:rsidRPr="007C2D18">
        <w:rPr>
          <w:rFonts w:ascii="Times New Roman" w:hAnsi="Times New Roman" w:cs="Times New Roman"/>
          <w:i/>
          <w:iCs/>
          <w:sz w:val="24"/>
          <w:szCs w:val="24"/>
        </w:rPr>
        <w:t>Acta Psychologica</w:t>
      </w:r>
      <w:r w:rsidRPr="007C2D18">
        <w:rPr>
          <w:rFonts w:ascii="Times New Roman" w:hAnsi="Times New Roman" w:cs="Times New Roman"/>
          <w:sz w:val="24"/>
          <w:szCs w:val="24"/>
        </w:rPr>
        <w:t xml:space="preserve">, 260, p.105631. </w:t>
      </w:r>
      <w:r w:rsidR="004D509C">
        <w:rPr>
          <w:rFonts w:ascii="Times New Roman" w:hAnsi="Times New Roman" w:cs="Times New Roman"/>
          <w:sz w:val="24"/>
          <w:szCs w:val="24"/>
        </w:rPr>
        <w:t xml:space="preserve">doi: </w:t>
      </w:r>
      <w:hyperlink r:id="rId58" w:history="1">
        <w:r w:rsidR="009976BB" w:rsidRPr="006E024C">
          <w:rPr>
            <w:rStyle w:val="Hyperlink"/>
            <w:rFonts w:ascii="Times New Roman" w:hAnsi="Times New Roman" w:cs="Times New Roman"/>
            <w:sz w:val="24"/>
            <w:szCs w:val="24"/>
          </w:rPr>
          <w:t>https://doi.org/10.1016/j.actpsy.2025.105631</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10F97F40" w14:textId="5153001D"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Silva, F.A.P., Velez, M.J.P. and Borrego, P.J.V.B.M. (2024a). Perceived leadership effectiveness and turnover intention in remote work: the mediating role of communication. </w:t>
      </w:r>
      <w:r w:rsidRPr="007C2D18">
        <w:rPr>
          <w:rFonts w:ascii="Times New Roman" w:hAnsi="Times New Roman" w:cs="Times New Roman"/>
          <w:i/>
          <w:iCs/>
          <w:sz w:val="24"/>
          <w:szCs w:val="24"/>
        </w:rPr>
        <w:t>Caderno Pedagógico</w:t>
      </w:r>
      <w:r w:rsidRPr="007C2D18">
        <w:rPr>
          <w:rFonts w:ascii="Times New Roman" w:hAnsi="Times New Roman" w:cs="Times New Roman"/>
          <w:sz w:val="24"/>
          <w:szCs w:val="24"/>
        </w:rPr>
        <w:t>, [online] 21(3), pp.e3200–e3200. doi:</w:t>
      </w:r>
      <w:r w:rsidR="004D509C">
        <w:rPr>
          <w:rFonts w:ascii="Times New Roman" w:hAnsi="Times New Roman" w:cs="Times New Roman"/>
          <w:sz w:val="24"/>
          <w:szCs w:val="24"/>
        </w:rPr>
        <w:t xml:space="preserve"> </w:t>
      </w:r>
      <w:hyperlink r:id="rId59" w:history="1">
        <w:r w:rsidR="004D509C" w:rsidRPr="006E024C">
          <w:rPr>
            <w:rStyle w:val="Hyperlink"/>
            <w:rFonts w:ascii="Times New Roman" w:hAnsi="Times New Roman" w:cs="Times New Roman"/>
            <w:sz w:val="24"/>
            <w:szCs w:val="24"/>
          </w:rPr>
          <w:t>https://doi.org/10.54033/cadpedv21n3-093</w:t>
        </w:r>
      </w:hyperlink>
      <w:r w:rsidRPr="007C2D18">
        <w:rPr>
          <w:rFonts w:ascii="Times New Roman" w:hAnsi="Times New Roman" w:cs="Times New Roman"/>
          <w:sz w:val="24"/>
          <w:szCs w:val="24"/>
        </w:rPr>
        <w:t>.</w:t>
      </w:r>
      <w:r w:rsidR="004D509C">
        <w:rPr>
          <w:rFonts w:ascii="Times New Roman" w:hAnsi="Times New Roman" w:cs="Times New Roman"/>
          <w:sz w:val="24"/>
          <w:szCs w:val="24"/>
        </w:rPr>
        <w:t xml:space="preserve">  </w:t>
      </w:r>
      <w:r w:rsidR="00C904C2">
        <w:rPr>
          <w:rFonts w:ascii="Times New Roman" w:hAnsi="Times New Roman" w:cs="Times New Roman"/>
          <w:sz w:val="24"/>
          <w:szCs w:val="24"/>
        </w:rPr>
        <w:t xml:space="preserve"> </w:t>
      </w:r>
    </w:p>
    <w:p w14:paraId="59FD5A5F" w14:textId="4C1263D3"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lastRenderedPageBreak/>
        <w:t xml:space="preserve">Tesco (2024). </w:t>
      </w:r>
      <w:r w:rsidRPr="007C2D18">
        <w:rPr>
          <w:rFonts w:ascii="Times New Roman" w:hAnsi="Times New Roman" w:cs="Times New Roman"/>
          <w:i/>
          <w:iCs/>
          <w:sz w:val="24"/>
          <w:szCs w:val="24"/>
        </w:rPr>
        <w:t>SUSTAINABILITY FACTSHEET 2023/24</w:t>
      </w:r>
      <w:r w:rsidRPr="007C2D18">
        <w:rPr>
          <w:rFonts w:ascii="Times New Roman" w:hAnsi="Times New Roman" w:cs="Times New Roman"/>
          <w:sz w:val="24"/>
          <w:szCs w:val="24"/>
        </w:rPr>
        <w:t xml:space="preserve">. [online] Available at: </w:t>
      </w:r>
      <w:hyperlink r:id="rId60" w:history="1">
        <w:r w:rsidR="009976BB" w:rsidRPr="006E024C">
          <w:rPr>
            <w:rStyle w:val="Hyperlink"/>
            <w:rFonts w:ascii="Times New Roman" w:hAnsi="Times New Roman" w:cs="Times New Roman"/>
            <w:sz w:val="24"/>
            <w:szCs w:val="24"/>
          </w:rPr>
          <w:t>https://www.tescoplc.com/media/3zef0bvr/tesco_factsheets_colleagues.pdf</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6780C9FF" w14:textId="183D2CD3"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Tourish, D. (2019). Management Studies in Crisis. </w:t>
      </w:r>
      <w:r w:rsidR="004D509C">
        <w:rPr>
          <w:rFonts w:ascii="Times New Roman" w:hAnsi="Times New Roman" w:cs="Times New Roman"/>
          <w:sz w:val="24"/>
          <w:szCs w:val="24"/>
        </w:rPr>
        <w:t xml:space="preserve">doi: </w:t>
      </w:r>
      <w:hyperlink r:id="rId61" w:history="1">
        <w:r w:rsidR="009976BB" w:rsidRPr="006E024C">
          <w:rPr>
            <w:rStyle w:val="Hyperlink"/>
            <w:rFonts w:ascii="Times New Roman" w:hAnsi="Times New Roman" w:cs="Times New Roman"/>
            <w:sz w:val="24"/>
            <w:szCs w:val="24"/>
          </w:rPr>
          <w:t>https://doi.org/10.1017/9781108616669</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52D23385" w14:textId="78D11545"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Verčič, A.T. and Men, L.R. (2023). Redefining the link between internal communication and employee engagement. </w:t>
      </w:r>
      <w:r w:rsidRPr="007C2D18">
        <w:rPr>
          <w:rFonts w:ascii="Times New Roman" w:hAnsi="Times New Roman" w:cs="Times New Roman"/>
          <w:i/>
          <w:iCs/>
          <w:sz w:val="24"/>
          <w:szCs w:val="24"/>
        </w:rPr>
        <w:t>Public Relations Review</w:t>
      </w:r>
      <w:r w:rsidRPr="007C2D18">
        <w:rPr>
          <w:rFonts w:ascii="Times New Roman" w:hAnsi="Times New Roman" w:cs="Times New Roman"/>
          <w:sz w:val="24"/>
          <w:szCs w:val="24"/>
        </w:rPr>
        <w:t xml:space="preserve">, 49(1), p.102279. </w:t>
      </w:r>
      <w:r w:rsidR="004D509C">
        <w:rPr>
          <w:rFonts w:ascii="Times New Roman" w:hAnsi="Times New Roman" w:cs="Times New Roman"/>
          <w:sz w:val="24"/>
          <w:szCs w:val="24"/>
        </w:rPr>
        <w:t xml:space="preserve">doi: </w:t>
      </w:r>
      <w:hyperlink r:id="rId62" w:history="1">
        <w:r w:rsidR="009976BB" w:rsidRPr="006E024C">
          <w:rPr>
            <w:rStyle w:val="Hyperlink"/>
            <w:rFonts w:ascii="Times New Roman" w:hAnsi="Times New Roman" w:cs="Times New Roman"/>
            <w:sz w:val="24"/>
            <w:szCs w:val="24"/>
          </w:rPr>
          <w:t>https://doi.org/10.1016/j.pubrev.2022.102279</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650F6721" w14:textId="4CCF6D0A"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Walter, E. (2024). Effects of Transparent Communication on Employee Trust in Management in Tunisia. </w:t>
      </w:r>
      <w:r w:rsidRPr="007C2D18">
        <w:rPr>
          <w:rFonts w:ascii="Times New Roman" w:hAnsi="Times New Roman" w:cs="Times New Roman"/>
          <w:i/>
          <w:iCs/>
          <w:sz w:val="24"/>
          <w:szCs w:val="24"/>
        </w:rPr>
        <w:t>American Journal of Public Relations</w:t>
      </w:r>
      <w:r w:rsidRPr="007C2D18">
        <w:rPr>
          <w:rFonts w:ascii="Times New Roman" w:hAnsi="Times New Roman" w:cs="Times New Roman"/>
          <w:sz w:val="24"/>
          <w:szCs w:val="24"/>
        </w:rPr>
        <w:t xml:space="preserve">, 3(2), pp.29–39. </w:t>
      </w:r>
      <w:r w:rsidR="004D509C">
        <w:rPr>
          <w:rFonts w:ascii="Times New Roman" w:hAnsi="Times New Roman" w:cs="Times New Roman"/>
          <w:sz w:val="24"/>
          <w:szCs w:val="24"/>
        </w:rPr>
        <w:t xml:space="preserve">doi: </w:t>
      </w:r>
      <w:hyperlink r:id="rId63" w:history="1">
        <w:r w:rsidR="009976BB" w:rsidRPr="006E024C">
          <w:rPr>
            <w:rStyle w:val="Hyperlink"/>
            <w:rFonts w:ascii="Times New Roman" w:hAnsi="Times New Roman" w:cs="Times New Roman"/>
            <w:sz w:val="24"/>
            <w:szCs w:val="24"/>
          </w:rPr>
          <w:t>https://doi.org/10.47672/ajpr.2364</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2B26984B" w14:textId="4EF2F4A6"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Whitfield, D. (2024). </w:t>
      </w:r>
      <w:r w:rsidRPr="007C2D18">
        <w:rPr>
          <w:rFonts w:ascii="Times New Roman" w:hAnsi="Times New Roman" w:cs="Times New Roman"/>
          <w:i/>
          <w:iCs/>
          <w:sz w:val="24"/>
          <w:szCs w:val="24"/>
        </w:rPr>
        <w:t>How retailers can increase employee retention in 2024</w:t>
      </w:r>
      <w:r w:rsidRPr="007C2D18">
        <w:rPr>
          <w:rFonts w:ascii="Times New Roman" w:hAnsi="Times New Roman" w:cs="Times New Roman"/>
          <w:sz w:val="24"/>
          <w:szCs w:val="24"/>
        </w:rPr>
        <w:t xml:space="preserve">. [online] www.hrdatahub.com. Available at: </w:t>
      </w:r>
      <w:hyperlink r:id="rId64" w:history="1">
        <w:r w:rsidR="009976BB" w:rsidRPr="006E024C">
          <w:rPr>
            <w:rStyle w:val="Hyperlink"/>
            <w:rFonts w:ascii="Times New Roman" w:hAnsi="Times New Roman" w:cs="Times New Roman"/>
            <w:sz w:val="24"/>
            <w:szCs w:val="24"/>
          </w:rPr>
          <w:t>https://www.hrdatahub.com/blog/increase-employee-retention-in-retail</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02AD4845" w14:textId="0123CA7C"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Whitfield, D. (2025). </w:t>
      </w:r>
      <w:r w:rsidRPr="007C2D18">
        <w:rPr>
          <w:rFonts w:ascii="Times New Roman" w:hAnsi="Times New Roman" w:cs="Times New Roman"/>
          <w:i/>
          <w:iCs/>
          <w:sz w:val="24"/>
          <w:szCs w:val="24"/>
        </w:rPr>
        <w:t>Employee Turnover Rates by Industry in the UK</w:t>
      </w:r>
      <w:r w:rsidRPr="007C2D18">
        <w:rPr>
          <w:rFonts w:ascii="Times New Roman" w:hAnsi="Times New Roman" w:cs="Times New Roman"/>
          <w:sz w:val="24"/>
          <w:szCs w:val="24"/>
        </w:rPr>
        <w:t xml:space="preserve">. [online] HR Datahub. Available at: </w:t>
      </w:r>
      <w:hyperlink r:id="rId65" w:history="1">
        <w:r w:rsidR="00C904C2" w:rsidRPr="002867A0">
          <w:rPr>
            <w:rStyle w:val="Hyperlink"/>
            <w:rFonts w:ascii="Times New Roman" w:hAnsi="Times New Roman" w:cs="Times New Roman"/>
            <w:sz w:val="24"/>
            <w:szCs w:val="24"/>
          </w:rPr>
          <w:t>https://www.hrdatahub.com/blog/employee-turnover-by-industry</w:t>
        </w:r>
      </w:hyperlink>
      <w:r w:rsidRPr="007C2D18">
        <w:rPr>
          <w:rFonts w:ascii="Times New Roman" w:hAnsi="Times New Roman" w:cs="Times New Roman"/>
          <w:sz w:val="24"/>
          <w:szCs w:val="24"/>
        </w:rPr>
        <w:t>.</w:t>
      </w:r>
      <w:r w:rsidR="00C904C2">
        <w:rPr>
          <w:rFonts w:ascii="Times New Roman" w:hAnsi="Times New Roman" w:cs="Times New Roman"/>
          <w:sz w:val="24"/>
          <w:szCs w:val="24"/>
        </w:rPr>
        <w:t xml:space="preserve"> </w:t>
      </w:r>
    </w:p>
    <w:p w14:paraId="4CBA3C6F" w14:textId="55EB6924"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Willis, R.K. and Harvey, S. (2025). Doing interpretative phenomenological analysis (IPA) in applied linguistics research: A field-specific guide. </w:t>
      </w:r>
      <w:r w:rsidRPr="007C2D18">
        <w:rPr>
          <w:rFonts w:ascii="Times New Roman" w:hAnsi="Times New Roman" w:cs="Times New Roman"/>
          <w:i/>
          <w:iCs/>
          <w:sz w:val="24"/>
          <w:szCs w:val="24"/>
        </w:rPr>
        <w:t>Research Methods in Applied Linguistics</w:t>
      </w:r>
      <w:r w:rsidRPr="007C2D18">
        <w:rPr>
          <w:rFonts w:ascii="Times New Roman" w:hAnsi="Times New Roman" w:cs="Times New Roman"/>
          <w:sz w:val="24"/>
          <w:szCs w:val="24"/>
        </w:rPr>
        <w:t xml:space="preserve">, [online] 4(3), p.100279. </w:t>
      </w:r>
      <w:r w:rsidR="004D509C">
        <w:rPr>
          <w:rFonts w:ascii="Times New Roman" w:hAnsi="Times New Roman" w:cs="Times New Roman"/>
          <w:sz w:val="24"/>
          <w:szCs w:val="24"/>
        </w:rPr>
        <w:t xml:space="preserve">doi: </w:t>
      </w:r>
      <w:hyperlink r:id="rId66" w:history="1">
        <w:r w:rsidR="009976BB" w:rsidRPr="006E024C">
          <w:rPr>
            <w:rStyle w:val="Hyperlink"/>
            <w:rFonts w:ascii="Times New Roman" w:hAnsi="Times New Roman" w:cs="Times New Roman"/>
            <w:sz w:val="24"/>
            <w:szCs w:val="24"/>
          </w:rPr>
          <w:t>https://doi.org/10.1016/j.rmal.2025.100279</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1FAD3F1A" w14:textId="1DBFAB65" w:rsidR="008810AB" w:rsidRPr="007C2D18" w:rsidRDefault="008810AB" w:rsidP="000C1AA3">
      <w:pPr>
        <w:pStyle w:val="ListParagraph"/>
        <w:numPr>
          <w:ilvl w:val="0"/>
          <w:numId w:val="7"/>
        </w:numPr>
        <w:spacing w:line="480" w:lineRule="auto"/>
        <w:ind w:left="360"/>
        <w:jc w:val="both"/>
        <w:rPr>
          <w:rFonts w:ascii="Times New Roman" w:hAnsi="Times New Roman" w:cs="Times New Roman"/>
          <w:sz w:val="24"/>
          <w:szCs w:val="24"/>
        </w:rPr>
      </w:pPr>
      <w:r w:rsidRPr="007C2D18">
        <w:rPr>
          <w:rFonts w:ascii="Times New Roman" w:hAnsi="Times New Roman" w:cs="Times New Roman"/>
          <w:sz w:val="24"/>
          <w:szCs w:val="24"/>
        </w:rPr>
        <w:t xml:space="preserve">Yücel, I. (2012). Examining the Relationships among Job Satisfaction, Organizational Commitment, and Turnover Intention: An Empirical Study. </w:t>
      </w:r>
      <w:r w:rsidRPr="007C2D18">
        <w:rPr>
          <w:rFonts w:ascii="Times New Roman" w:hAnsi="Times New Roman" w:cs="Times New Roman"/>
          <w:i/>
          <w:iCs/>
          <w:sz w:val="24"/>
          <w:szCs w:val="24"/>
        </w:rPr>
        <w:t>International Journal of Business and Management</w:t>
      </w:r>
      <w:r w:rsidRPr="007C2D18">
        <w:rPr>
          <w:rFonts w:ascii="Times New Roman" w:hAnsi="Times New Roman" w:cs="Times New Roman"/>
          <w:sz w:val="24"/>
          <w:szCs w:val="24"/>
        </w:rPr>
        <w:t xml:space="preserve">, 7(20). </w:t>
      </w:r>
      <w:r w:rsidR="004D509C">
        <w:rPr>
          <w:rFonts w:ascii="Times New Roman" w:hAnsi="Times New Roman" w:cs="Times New Roman"/>
          <w:sz w:val="24"/>
          <w:szCs w:val="24"/>
        </w:rPr>
        <w:t xml:space="preserve">doi: </w:t>
      </w:r>
      <w:hyperlink r:id="rId67" w:history="1">
        <w:r w:rsidR="009976BB" w:rsidRPr="006E024C">
          <w:rPr>
            <w:rStyle w:val="Hyperlink"/>
            <w:rFonts w:ascii="Times New Roman" w:hAnsi="Times New Roman" w:cs="Times New Roman"/>
            <w:sz w:val="24"/>
            <w:szCs w:val="24"/>
          </w:rPr>
          <w:t>https://doi.org/10.5539/ijbm.v7n20p44</w:t>
        </w:r>
      </w:hyperlink>
      <w:r w:rsidRPr="007C2D18">
        <w:rPr>
          <w:rFonts w:ascii="Times New Roman" w:hAnsi="Times New Roman" w:cs="Times New Roman"/>
          <w:sz w:val="24"/>
          <w:szCs w:val="24"/>
        </w:rPr>
        <w:t>.</w:t>
      </w:r>
      <w:r w:rsidR="009976BB">
        <w:rPr>
          <w:rFonts w:ascii="Times New Roman" w:hAnsi="Times New Roman" w:cs="Times New Roman"/>
          <w:sz w:val="24"/>
          <w:szCs w:val="24"/>
        </w:rPr>
        <w:t xml:space="preserve"> </w:t>
      </w:r>
    </w:p>
    <w:p w14:paraId="59CE9B2D" w14:textId="77777777" w:rsidR="003040D0" w:rsidRPr="008810AB" w:rsidRDefault="003448DC" w:rsidP="000C1AA3">
      <w:pPr>
        <w:spacing w:line="480" w:lineRule="auto"/>
        <w:jc w:val="both"/>
        <w:rPr>
          <w:rFonts w:ascii="Times New Roman" w:hAnsi="Times New Roman" w:cs="Times New Roman"/>
          <w:sz w:val="24"/>
          <w:szCs w:val="24"/>
        </w:rPr>
      </w:pPr>
      <w:r w:rsidRPr="008810AB">
        <w:rPr>
          <w:rFonts w:ascii="Times New Roman" w:hAnsi="Times New Roman" w:cs="Times New Roman"/>
          <w:sz w:val="24"/>
          <w:szCs w:val="24"/>
        </w:rPr>
        <w:br w:type="page"/>
      </w:r>
    </w:p>
    <w:p w14:paraId="66240621" w14:textId="77777777" w:rsidR="003040D0" w:rsidRPr="00C558D9" w:rsidRDefault="003448DC" w:rsidP="000C1AA3">
      <w:pPr>
        <w:pStyle w:val="Heading1"/>
        <w:spacing w:line="480" w:lineRule="auto"/>
        <w:jc w:val="both"/>
        <w:rPr>
          <w:rFonts w:ascii="Times New Roman" w:hAnsi="Times New Roman" w:cs="Times New Roman"/>
          <w:sz w:val="24"/>
          <w:szCs w:val="24"/>
        </w:rPr>
      </w:pPr>
      <w:bookmarkStart w:id="30" w:name="_Toc225803618"/>
      <w:r w:rsidRPr="00C558D9">
        <w:rPr>
          <w:rFonts w:ascii="Times New Roman" w:hAnsi="Times New Roman" w:cs="Times New Roman"/>
          <w:sz w:val="24"/>
          <w:szCs w:val="24"/>
        </w:rPr>
        <w:lastRenderedPageBreak/>
        <w:t>Appendix A: Proposed Semi-Structured Interview Guide</w:t>
      </w:r>
      <w:bookmarkEnd w:id="30"/>
    </w:p>
    <w:p w14:paraId="5E1C5667" w14:textId="78A7DA3F" w:rsidR="003040D0" w:rsidRPr="00C558D9" w:rsidRDefault="003448DC" w:rsidP="000C1AA3">
      <w:pPr>
        <w:spacing w:after="160" w:line="480" w:lineRule="auto"/>
        <w:jc w:val="both"/>
        <w:rPr>
          <w:rFonts w:ascii="Times New Roman" w:hAnsi="Times New Roman" w:cs="Times New Roman"/>
          <w:sz w:val="24"/>
          <w:szCs w:val="24"/>
        </w:rPr>
      </w:pPr>
      <w:r w:rsidRPr="00C558D9">
        <w:rPr>
          <w:rFonts w:ascii="Times New Roman" w:hAnsi="Times New Roman" w:cs="Times New Roman"/>
          <w:sz w:val="24"/>
          <w:szCs w:val="24"/>
        </w:rPr>
        <w:t xml:space="preserve">The following guide will </w:t>
      </w:r>
      <w:r w:rsidR="00407FC4" w:rsidRPr="00C558D9">
        <w:rPr>
          <w:rFonts w:ascii="Times New Roman" w:hAnsi="Times New Roman" w:cs="Times New Roman"/>
          <w:sz w:val="24"/>
          <w:szCs w:val="24"/>
        </w:rPr>
        <w:t>serve as a flexible framework for structuring</w:t>
      </w:r>
      <w:r w:rsidRPr="00C558D9">
        <w:rPr>
          <w:rFonts w:ascii="Times New Roman" w:hAnsi="Times New Roman" w:cs="Times New Roman"/>
          <w:sz w:val="24"/>
          <w:szCs w:val="24"/>
        </w:rPr>
        <w:t xml:space="preserve"> interview conversations. Questions will be adapted as necessary to reflect participant responses, and probes will be used to elicit elaboration where relevant. The guide is organised around the four research questions identified in Section 1.7.</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200"/>
      </w:tblGrid>
      <w:tr w:rsidR="003040D0" w:rsidRPr="00C558D9" w14:paraId="69FA2CCD" w14:textId="77777777">
        <w:tc>
          <w:tcPr>
            <w:tcW w:w="1800" w:type="dxa"/>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002BA349"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b/>
                <w:bCs/>
                <w:sz w:val="24"/>
                <w:szCs w:val="24"/>
              </w:rPr>
              <w:t>Theme</w:t>
            </w:r>
          </w:p>
        </w:tc>
        <w:tc>
          <w:tcPr>
            <w:tcW w:w="7200" w:type="dxa"/>
            <w:tcBorders>
              <w:top w:val="single" w:sz="1" w:space="0" w:color="AAAAAA"/>
              <w:left w:val="single" w:sz="1" w:space="0" w:color="AAAAAA"/>
              <w:bottom w:val="single" w:sz="1" w:space="0" w:color="AAAAAA"/>
              <w:right w:val="single" w:sz="1" w:space="0" w:color="AAAAAA"/>
            </w:tcBorders>
            <w:shd w:val="clear" w:color="auto" w:fill="D6E8F5"/>
            <w:tcMar>
              <w:top w:w="80" w:type="dxa"/>
              <w:left w:w="120" w:type="dxa"/>
              <w:bottom w:w="80" w:type="dxa"/>
              <w:right w:w="120" w:type="dxa"/>
            </w:tcMar>
          </w:tcPr>
          <w:p w14:paraId="2523D048"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b/>
                <w:bCs/>
                <w:sz w:val="24"/>
                <w:szCs w:val="24"/>
              </w:rPr>
              <w:t>Sample Interview Questions</w:t>
            </w:r>
          </w:p>
        </w:tc>
      </w:tr>
      <w:tr w:rsidR="003040D0" w:rsidRPr="00C558D9" w14:paraId="280DCF20" w14:textId="77777777">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D95AA1C"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Opening / Rapport</w:t>
            </w:r>
          </w:p>
        </w:tc>
        <w:tc>
          <w:tcPr>
            <w:tcW w:w="7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1ABD4C1"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Could you describe your current role and how long you have been working in this organisation? What does a typical working day look like for you?</w:t>
            </w:r>
          </w:p>
        </w:tc>
      </w:tr>
      <w:tr w:rsidR="003040D0" w:rsidRPr="00C558D9" w14:paraId="2BE66B5C" w14:textId="77777777">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4CFBE64"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RQ1: Communication Style</w:t>
            </w:r>
          </w:p>
        </w:tc>
        <w:tc>
          <w:tcPr>
            <w:tcW w:w="7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0C7CBE9"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How would you describe the way your line manager typically communicates with you and your colleagues? Can you give me an example of a situation where your manager communicated particularly well — or poorly — with you? Do you feel you understand what is expected of you in your role? How does your manager convey those expectations?</w:t>
            </w:r>
          </w:p>
        </w:tc>
      </w:tr>
      <w:tr w:rsidR="003040D0" w:rsidRPr="00C558D9" w14:paraId="519DCBBB" w14:textId="77777777">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1B1675D"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RQ2: Retention Intentions</w:t>
            </w:r>
          </w:p>
        </w:tc>
        <w:tc>
          <w:tcPr>
            <w:tcW w:w="7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DD72470"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How does the way your manager communicates with you affect how you feel about working here? Has there been a time when your manager's communication made you more — or less — likely to want to stay in this job? How would you describe your sense of belonging or connection to this workplace?</w:t>
            </w:r>
          </w:p>
        </w:tc>
      </w:tr>
      <w:tr w:rsidR="003040D0" w:rsidRPr="00C558D9" w14:paraId="0F7CED9F" w14:textId="77777777">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D9DA61E"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RQ3: Voice, Safety, Post-</w:t>
            </w:r>
            <w:r w:rsidRPr="00C558D9">
              <w:rPr>
                <w:rFonts w:ascii="Times New Roman" w:hAnsi="Times New Roman" w:cs="Times New Roman"/>
                <w:sz w:val="24"/>
                <w:szCs w:val="24"/>
              </w:rPr>
              <w:lastRenderedPageBreak/>
              <w:t>Pandemic Context</w:t>
            </w:r>
          </w:p>
        </w:tc>
        <w:tc>
          <w:tcPr>
            <w:tcW w:w="7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3FA96EE"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lastRenderedPageBreak/>
              <w:t xml:space="preserve">Do you feel comfortable raising concerns or ideas with your manager? What makes it easier or harder to speak up? Has the way your manager </w:t>
            </w:r>
            <w:r w:rsidRPr="00C558D9">
              <w:rPr>
                <w:rFonts w:ascii="Times New Roman" w:hAnsi="Times New Roman" w:cs="Times New Roman"/>
                <w:sz w:val="24"/>
                <w:szCs w:val="24"/>
              </w:rPr>
              <w:lastRenderedPageBreak/>
              <w:t>communicates with you changed since the pandemic? In what ways? Do you feel your manager understands the pressures of working in retail today?</w:t>
            </w:r>
          </w:p>
        </w:tc>
      </w:tr>
      <w:tr w:rsidR="003040D0" w:rsidRPr="00C558D9" w14:paraId="409AF724" w14:textId="77777777">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6B4B957"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lastRenderedPageBreak/>
              <w:t>RQ4: Gender, Diversity, Hierarchy</w:t>
            </w:r>
          </w:p>
        </w:tc>
        <w:tc>
          <w:tcPr>
            <w:tcW w:w="7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E370A83"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Do you feel your manager communicates differently with different members of the team? In what ways? Have you noticed any differences in how managers communicate with employees of different genders, backgrounds, or seniority levels? How does your own background or identity shape the way you experience your manager's communication?</w:t>
            </w:r>
          </w:p>
        </w:tc>
      </w:tr>
      <w:tr w:rsidR="003040D0" w:rsidRPr="00C558D9" w14:paraId="1C88A723" w14:textId="77777777">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407F8B9"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Closing</w:t>
            </w:r>
          </w:p>
        </w:tc>
        <w:tc>
          <w:tcPr>
            <w:tcW w:w="7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0DD801E" w14:textId="77777777" w:rsidR="003040D0" w:rsidRPr="00C558D9" w:rsidRDefault="003448DC" w:rsidP="000C1AA3">
            <w:pPr>
              <w:spacing w:line="480" w:lineRule="auto"/>
              <w:jc w:val="both"/>
              <w:rPr>
                <w:rFonts w:ascii="Times New Roman" w:hAnsi="Times New Roman" w:cs="Times New Roman"/>
                <w:sz w:val="24"/>
                <w:szCs w:val="24"/>
              </w:rPr>
            </w:pPr>
            <w:r w:rsidRPr="00C558D9">
              <w:rPr>
                <w:rFonts w:ascii="Times New Roman" w:hAnsi="Times New Roman" w:cs="Times New Roman"/>
                <w:sz w:val="24"/>
                <w:szCs w:val="24"/>
              </w:rPr>
              <w:t>Is there anything else about your manager's communication or your experience in this workplace that you feel is important and that we have not yet discussed?</w:t>
            </w:r>
          </w:p>
        </w:tc>
      </w:tr>
    </w:tbl>
    <w:p w14:paraId="4180B1F2" w14:textId="1DA100C7" w:rsidR="003040D0" w:rsidRPr="00C558D9" w:rsidRDefault="003448DC" w:rsidP="000C1AA3">
      <w:pPr>
        <w:spacing w:before="60" w:after="160" w:line="480" w:lineRule="auto"/>
        <w:jc w:val="both"/>
        <w:rPr>
          <w:rFonts w:ascii="Times New Roman" w:hAnsi="Times New Roman" w:cs="Times New Roman"/>
          <w:sz w:val="24"/>
          <w:szCs w:val="24"/>
        </w:rPr>
      </w:pPr>
      <w:r w:rsidRPr="00C558D9">
        <w:rPr>
          <w:rFonts w:ascii="Times New Roman" w:hAnsi="Times New Roman" w:cs="Times New Roman"/>
          <w:i/>
          <w:iCs/>
          <w:sz w:val="24"/>
          <w:szCs w:val="24"/>
        </w:rPr>
        <w:t>Table A1: Semi-Structured Interview Guide - Aligned to Research Questions</w:t>
      </w:r>
    </w:p>
    <w:p w14:paraId="01376EA7" w14:textId="77777777" w:rsidR="003040D0" w:rsidRPr="00C558D9" w:rsidRDefault="003040D0" w:rsidP="000C1AA3">
      <w:pPr>
        <w:spacing w:line="480" w:lineRule="auto"/>
        <w:jc w:val="both"/>
        <w:rPr>
          <w:rFonts w:ascii="Times New Roman" w:hAnsi="Times New Roman" w:cs="Times New Roman"/>
          <w:sz w:val="24"/>
          <w:szCs w:val="24"/>
        </w:rPr>
      </w:pPr>
    </w:p>
    <w:p w14:paraId="469CB90F" w14:textId="77777777" w:rsidR="003040D0" w:rsidRPr="00C558D9" w:rsidRDefault="003040D0" w:rsidP="000C1AA3">
      <w:pPr>
        <w:spacing w:line="480" w:lineRule="auto"/>
        <w:jc w:val="both"/>
        <w:rPr>
          <w:rFonts w:ascii="Times New Roman" w:hAnsi="Times New Roman" w:cs="Times New Roman"/>
          <w:sz w:val="24"/>
          <w:szCs w:val="24"/>
        </w:rPr>
      </w:pPr>
    </w:p>
    <w:p w14:paraId="05745DBB" w14:textId="2E613162" w:rsidR="003040D0" w:rsidRPr="00C558D9" w:rsidRDefault="003448DC" w:rsidP="000C1AA3">
      <w:pPr>
        <w:pStyle w:val="Heading1"/>
        <w:spacing w:line="480" w:lineRule="auto"/>
        <w:jc w:val="both"/>
        <w:rPr>
          <w:rFonts w:ascii="Times New Roman" w:hAnsi="Times New Roman" w:cs="Times New Roman"/>
          <w:sz w:val="24"/>
          <w:szCs w:val="24"/>
        </w:rPr>
      </w:pPr>
      <w:bookmarkStart w:id="31" w:name="_Toc225803619"/>
      <w:r w:rsidRPr="00C558D9">
        <w:rPr>
          <w:rFonts w:ascii="Times New Roman" w:hAnsi="Times New Roman" w:cs="Times New Roman"/>
          <w:sz w:val="24"/>
          <w:szCs w:val="24"/>
        </w:rPr>
        <w:t>Appendix B: Research Onion  Methodological Architecture</w:t>
      </w:r>
      <w:bookmarkEnd w:id="31"/>
    </w:p>
    <w:p w14:paraId="1378AD47" w14:textId="77777777" w:rsidR="00EE4E50" w:rsidRDefault="00EE4E50" w:rsidP="000C1AA3">
      <w:pPr>
        <w:spacing w:before="60" w:after="160" w:line="480" w:lineRule="auto"/>
        <w:jc w:val="both"/>
        <w:rPr>
          <w:rFonts w:ascii="Times New Roman" w:hAnsi="Times New Roman" w:cs="Times New Roman"/>
          <w:noProof/>
          <w:sz w:val="24"/>
          <w:szCs w:val="24"/>
        </w:rPr>
      </w:pPr>
    </w:p>
    <w:p w14:paraId="3B7FBC4B" w14:textId="43BF0D94" w:rsidR="00325CAD" w:rsidRPr="00C558D9" w:rsidRDefault="003448DC" w:rsidP="000C1AA3">
      <w:pPr>
        <w:spacing w:before="60" w:after="160" w:line="480" w:lineRule="auto"/>
        <w:jc w:val="both"/>
        <w:rPr>
          <w:rFonts w:ascii="Times New Roman" w:hAnsi="Times New Roman" w:cs="Times New Roman"/>
          <w:i/>
          <w:iCs/>
          <w:sz w:val="24"/>
          <w:szCs w:val="24"/>
        </w:rPr>
      </w:pPr>
      <w:r w:rsidRPr="00C558D9">
        <w:rPr>
          <w:rFonts w:ascii="Times New Roman" w:hAnsi="Times New Roman" w:cs="Times New Roman"/>
          <w:noProof/>
          <w:sz w:val="24"/>
          <w:szCs w:val="24"/>
        </w:rPr>
        <w:lastRenderedPageBreak/>
        <w:drawing>
          <wp:inline distT="0" distB="0" distL="0" distR="0" wp14:anchorId="38EF32C1" wp14:editId="6EBF80DA">
            <wp:extent cx="5274310" cy="2670810"/>
            <wp:effectExtent l="0" t="0" r="2540" b="0"/>
            <wp:docPr id="584231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231413" name=""/>
                    <pic:cNvPicPr/>
                  </pic:nvPicPr>
                  <pic:blipFill rotWithShape="1">
                    <a:blip r:embed="rId68"/>
                    <a:srcRect t="7070"/>
                    <a:stretch>
                      <a:fillRect/>
                    </a:stretch>
                  </pic:blipFill>
                  <pic:spPr bwMode="auto">
                    <a:xfrm>
                      <a:off x="0" y="0"/>
                      <a:ext cx="5274310" cy="2670810"/>
                    </a:xfrm>
                    <a:prstGeom prst="rect">
                      <a:avLst/>
                    </a:prstGeom>
                    <a:ln>
                      <a:noFill/>
                    </a:ln>
                    <a:extLst>
                      <a:ext uri="{53640926-AAD7-44D8-BBD7-CCE9431645EC}">
                        <a14:shadowObscured xmlns:a14="http://schemas.microsoft.com/office/drawing/2010/main"/>
                      </a:ext>
                    </a:extLst>
                  </pic:spPr>
                </pic:pic>
              </a:graphicData>
            </a:graphic>
          </wp:inline>
        </w:drawing>
      </w:r>
    </w:p>
    <w:p w14:paraId="0C113C27" w14:textId="7BC9DB87" w:rsidR="003040D0" w:rsidRPr="00C558D9" w:rsidRDefault="003448DC" w:rsidP="000C1AA3">
      <w:pPr>
        <w:spacing w:before="60" w:after="160" w:line="480" w:lineRule="auto"/>
        <w:jc w:val="both"/>
        <w:rPr>
          <w:rFonts w:ascii="Times New Roman" w:hAnsi="Times New Roman" w:cs="Times New Roman"/>
          <w:sz w:val="24"/>
          <w:szCs w:val="24"/>
        </w:rPr>
      </w:pPr>
      <w:r w:rsidRPr="00C558D9">
        <w:rPr>
          <w:rFonts w:ascii="Times New Roman" w:hAnsi="Times New Roman" w:cs="Times New Roman"/>
          <w:i/>
          <w:iCs/>
          <w:sz w:val="24"/>
          <w:szCs w:val="24"/>
        </w:rPr>
        <w:t>Figure B1: Annotated Research Onion illustrating the methodological architecture of the proposed study</w:t>
      </w:r>
      <w:r w:rsidR="002E3983">
        <w:rPr>
          <w:rFonts w:ascii="Times New Roman" w:hAnsi="Times New Roman" w:cs="Times New Roman"/>
          <w:i/>
          <w:iCs/>
          <w:sz w:val="24"/>
          <w:szCs w:val="24"/>
        </w:rPr>
        <w:t xml:space="preserve"> self-designed adapted from</w:t>
      </w:r>
      <w:r w:rsidRPr="00C558D9">
        <w:rPr>
          <w:rFonts w:ascii="Times New Roman" w:hAnsi="Times New Roman" w:cs="Times New Roman"/>
          <w:i/>
          <w:iCs/>
          <w:sz w:val="24"/>
          <w:szCs w:val="24"/>
        </w:rPr>
        <w:t xml:space="preserve"> (Saunders, Lewis and Thornhill, 2019)</w:t>
      </w:r>
    </w:p>
    <w:sectPr w:rsidR="003040D0" w:rsidRPr="00C558D9" w:rsidSect="000C1AA3">
      <w:footerReference w:type="default" r:id="rId6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2145E" w14:textId="77777777" w:rsidR="00942980" w:rsidRDefault="00942980" w:rsidP="00407FC4">
      <w:pPr>
        <w:spacing w:after="0" w:line="240" w:lineRule="auto"/>
      </w:pPr>
      <w:r>
        <w:separator/>
      </w:r>
    </w:p>
  </w:endnote>
  <w:endnote w:type="continuationSeparator" w:id="0">
    <w:p w14:paraId="43D0ED85" w14:textId="77777777" w:rsidR="00942980" w:rsidRDefault="00942980" w:rsidP="00407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179038"/>
      <w:docPartObj>
        <w:docPartGallery w:val="Page Numbers (Bottom of Page)"/>
        <w:docPartUnique/>
      </w:docPartObj>
    </w:sdtPr>
    <w:sdtEndPr>
      <w:rPr>
        <w:noProof/>
      </w:rPr>
    </w:sdtEndPr>
    <w:sdtContent>
      <w:p w14:paraId="3288BBE2" w14:textId="7A67E7EA" w:rsidR="00407FC4" w:rsidRDefault="00407F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FC3967" w14:textId="77777777" w:rsidR="00407FC4" w:rsidRDefault="00407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47CEB" w14:textId="77777777" w:rsidR="00942980" w:rsidRDefault="00942980" w:rsidP="00407FC4">
      <w:pPr>
        <w:spacing w:after="0" w:line="240" w:lineRule="auto"/>
      </w:pPr>
      <w:r>
        <w:separator/>
      </w:r>
    </w:p>
  </w:footnote>
  <w:footnote w:type="continuationSeparator" w:id="0">
    <w:p w14:paraId="5F1463CE" w14:textId="77777777" w:rsidR="00942980" w:rsidRDefault="00942980" w:rsidP="00407F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B51EC"/>
    <w:multiLevelType w:val="hybridMultilevel"/>
    <w:tmpl w:val="219494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865DAF"/>
    <w:multiLevelType w:val="hybridMultilevel"/>
    <w:tmpl w:val="B32417FA"/>
    <w:lvl w:ilvl="0" w:tplc="4844ED64">
      <w:start w:val="1"/>
      <w:numFmt w:val="bullet"/>
      <w:lvlText w:val="●"/>
      <w:lvlJc w:val="left"/>
      <w:pPr>
        <w:ind w:left="720" w:hanging="360"/>
      </w:pPr>
    </w:lvl>
    <w:lvl w:ilvl="1" w:tplc="935C9FA0">
      <w:start w:val="1"/>
      <w:numFmt w:val="bullet"/>
      <w:lvlText w:val="○"/>
      <w:lvlJc w:val="left"/>
      <w:pPr>
        <w:ind w:left="1440" w:hanging="360"/>
      </w:pPr>
    </w:lvl>
    <w:lvl w:ilvl="2" w:tplc="6D2EDF82">
      <w:start w:val="1"/>
      <w:numFmt w:val="bullet"/>
      <w:lvlText w:val="■"/>
      <w:lvlJc w:val="left"/>
      <w:pPr>
        <w:ind w:left="2160" w:hanging="360"/>
      </w:pPr>
    </w:lvl>
    <w:lvl w:ilvl="3" w:tplc="24F2A7EA">
      <w:start w:val="1"/>
      <w:numFmt w:val="bullet"/>
      <w:lvlText w:val="●"/>
      <w:lvlJc w:val="left"/>
      <w:pPr>
        <w:ind w:left="2880" w:hanging="360"/>
      </w:pPr>
    </w:lvl>
    <w:lvl w:ilvl="4" w:tplc="4CD84F0C">
      <w:start w:val="1"/>
      <w:numFmt w:val="bullet"/>
      <w:lvlText w:val="○"/>
      <w:lvlJc w:val="left"/>
      <w:pPr>
        <w:ind w:left="3600" w:hanging="360"/>
      </w:pPr>
    </w:lvl>
    <w:lvl w:ilvl="5" w:tplc="CFBE3B68">
      <w:start w:val="1"/>
      <w:numFmt w:val="bullet"/>
      <w:lvlText w:val="■"/>
      <w:lvlJc w:val="left"/>
      <w:pPr>
        <w:ind w:left="4320" w:hanging="360"/>
      </w:pPr>
    </w:lvl>
    <w:lvl w:ilvl="6" w:tplc="9954A00A">
      <w:start w:val="1"/>
      <w:numFmt w:val="bullet"/>
      <w:lvlText w:val="●"/>
      <w:lvlJc w:val="left"/>
      <w:pPr>
        <w:ind w:left="5040" w:hanging="360"/>
      </w:pPr>
    </w:lvl>
    <w:lvl w:ilvl="7" w:tplc="37A4E7CC">
      <w:start w:val="1"/>
      <w:numFmt w:val="bullet"/>
      <w:lvlText w:val="●"/>
      <w:lvlJc w:val="left"/>
      <w:pPr>
        <w:ind w:left="5760" w:hanging="360"/>
      </w:pPr>
    </w:lvl>
    <w:lvl w:ilvl="8" w:tplc="01CEBE54">
      <w:start w:val="1"/>
      <w:numFmt w:val="bullet"/>
      <w:lvlText w:val="●"/>
      <w:lvlJc w:val="left"/>
      <w:pPr>
        <w:ind w:left="6480" w:hanging="360"/>
      </w:pPr>
    </w:lvl>
  </w:abstractNum>
  <w:abstractNum w:abstractNumId="2" w15:restartNumberingAfterBreak="0">
    <w:nsid w:val="3A77264C"/>
    <w:multiLevelType w:val="hybridMultilevel"/>
    <w:tmpl w:val="DEBC71D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62042B1"/>
    <w:multiLevelType w:val="hybridMultilevel"/>
    <w:tmpl w:val="6E3ED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7970BE3"/>
    <w:multiLevelType w:val="hybridMultilevel"/>
    <w:tmpl w:val="54EC5C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7B37290"/>
    <w:multiLevelType w:val="hybridMultilevel"/>
    <w:tmpl w:val="67D6DF3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FAF21C9"/>
    <w:multiLevelType w:val="hybridMultilevel"/>
    <w:tmpl w:val="18B8AF5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53273983">
    <w:abstractNumId w:val="1"/>
    <w:lvlOverride w:ilvl="0">
      <w:startOverride w:val="1"/>
    </w:lvlOverride>
  </w:num>
  <w:num w:numId="2" w16cid:durableId="751664361">
    <w:abstractNumId w:val="2"/>
  </w:num>
  <w:num w:numId="3" w16cid:durableId="399257327">
    <w:abstractNumId w:val="3"/>
  </w:num>
  <w:num w:numId="4" w16cid:durableId="231739566">
    <w:abstractNumId w:val="6"/>
  </w:num>
  <w:num w:numId="5" w16cid:durableId="1923181597">
    <w:abstractNumId w:val="4"/>
  </w:num>
  <w:num w:numId="6" w16cid:durableId="994453547">
    <w:abstractNumId w:val="5"/>
  </w:num>
  <w:num w:numId="7" w16cid:durableId="332341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40D0"/>
    <w:rsid w:val="00077234"/>
    <w:rsid w:val="000B6FDC"/>
    <w:rsid w:val="000C1AA3"/>
    <w:rsid w:val="000C7104"/>
    <w:rsid w:val="000E60DE"/>
    <w:rsid w:val="00122ADF"/>
    <w:rsid w:val="00135245"/>
    <w:rsid w:val="001748D0"/>
    <w:rsid w:val="00177283"/>
    <w:rsid w:val="001930BD"/>
    <w:rsid w:val="001B05FE"/>
    <w:rsid w:val="001D640F"/>
    <w:rsid w:val="001E4722"/>
    <w:rsid w:val="001F2D47"/>
    <w:rsid w:val="001F33E3"/>
    <w:rsid w:val="00204444"/>
    <w:rsid w:val="00204B88"/>
    <w:rsid w:val="002121A5"/>
    <w:rsid w:val="00223A06"/>
    <w:rsid w:val="00230F4D"/>
    <w:rsid w:val="00271BA6"/>
    <w:rsid w:val="00280965"/>
    <w:rsid w:val="002826D3"/>
    <w:rsid w:val="002C587C"/>
    <w:rsid w:val="002E02BA"/>
    <w:rsid w:val="002E3983"/>
    <w:rsid w:val="002E3AEF"/>
    <w:rsid w:val="002F3302"/>
    <w:rsid w:val="003040D0"/>
    <w:rsid w:val="00325CAD"/>
    <w:rsid w:val="00340888"/>
    <w:rsid w:val="003448DC"/>
    <w:rsid w:val="003465F8"/>
    <w:rsid w:val="00370EB3"/>
    <w:rsid w:val="003873B7"/>
    <w:rsid w:val="00392F9F"/>
    <w:rsid w:val="003A2D58"/>
    <w:rsid w:val="003C4DD5"/>
    <w:rsid w:val="003E1B86"/>
    <w:rsid w:val="00407FC4"/>
    <w:rsid w:val="00436985"/>
    <w:rsid w:val="00441437"/>
    <w:rsid w:val="00442B5A"/>
    <w:rsid w:val="00447964"/>
    <w:rsid w:val="00454C10"/>
    <w:rsid w:val="004565D0"/>
    <w:rsid w:val="00456B72"/>
    <w:rsid w:val="00487C68"/>
    <w:rsid w:val="004A5B45"/>
    <w:rsid w:val="004B2E85"/>
    <w:rsid w:val="004D509C"/>
    <w:rsid w:val="004F0E71"/>
    <w:rsid w:val="004F1365"/>
    <w:rsid w:val="004F7E05"/>
    <w:rsid w:val="005227F5"/>
    <w:rsid w:val="00561850"/>
    <w:rsid w:val="005750D7"/>
    <w:rsid w:val="005C562B"/>
    <w:rsid w:val="005D2856"/>
    <w:rsid w:val="005F22B4"/>
    <w:rsid w:val="005F5B3E"/>
    <w:rsid w:val="00603E78"/>
    <w:rsid w:val="00603F68"/>
    <w:rsid w:val="00610D5B"/>
    <w:rsid w:val="00627A39"/>
    <w:rsid w:val="0063695D"/>
    <w:rsid w:val="00653E00"/>
    <w:rsid w:val="006A7EA0"/>
    <w:rsid w:val="006C7809"/>
    <w:rsid w:val="00704549"/>
    <w:rsid w:val="007078B3"/>
    <w:rsid w:val="00715ED1"/>
    <w:rsid w:val="00754F7A"/>
    <w:rsid w:val="00770919"/>
    <w:rsid w:val="0078059D"/>
    <w:rsid w:val="007A5899"/>
    <w:rsid w:val="007C2D18"/>
    <w:rsid w:val="007D7EDD"/>
    <w:rsid w:val="00814832"/>
    <w:rsid w:val="0082722A"/>
    <w:rsid w:val="00877192"/>
    <w:rsid w:val="00880C6A"/>
    <w:rsid w:val="008810AB"/>
    <w:rsid w:val="00897858"/>
    <w:rsid w:val="00914C9D"/>
    <w:rsid w:val="00942980"/>
    <w:rsid w:val="00967F26"/>
    <w:rsid w:val="00980DCB"/>
    <w:rsid w:val="009919CD"/>
    <w:rsid w:val="009976BB"/>
    <w:rsid w:val="009A306E"/>
    <w:rsid w:val="009B5165"/>
    <w:rsid w:val="009C725C"/>
    <w:rsid w:val="009C7948"/>
    <w:rsid w:val="00A422DF"/>
    <w:rsid w:val="00A676FB"/>
    <w:rsid w:val="00A8010E"/>
    <w:rsid w:val="00A862A1"/>
    <w:rsid w:val="00AB2756"/>
    <w:rsid w:val="00AD7B03"/>
    <w:rsid w:val="00B43EB5"/>
    <w:rsid w:val="00B460C1"/>
    <w:rsid w:val="00B6286D"/>
    <w:rsid w:val="00B80DE2"/>
    <w:rsid w:val="00B9091E"/>
    <w:rsid w:val="00BC4667"/>
    <w:rsid w:val="00BD5963"/>
    <w:rsid w:val="00BE0246"/>
    <w:rsid w:val="00BF7687"/>
    <w:rsid w:val="00C175D5"/>
    <w:rsid w:val="00C442AD"/>
    <w:rsid w:val="00C558D9"/>
    <w:rsid w:val="00C56D57"/>
    <w:rsid w:val="00C71D34"/>
    <w:rsid w:val="00C84FEB"/>
    <w:rsid w:val="00C904C2"/>
    <w:rsid w:val="00CC2E4B"/>
    <w:rsid w:val="00CD0453"/>
    <w:rsid w:val="00D51928"/>
    <w:rsid w:val="00D73FC7"/>
    <w:rsid w:val="00D80E61"/>
    <w:rsid w:val="00D97629"/>
    <w:rsid w:val="00DB1F3E"/>
    <w:rsid w:val="00DC0336"/>
    <w:rsid w:val="00DE354D"/>
    <w:rsid w:val="00DF24B9"/>
    <w:rsid w:val="00E24133"/>
    <w:rsid w:val="00E335D6"/>
    <w:rsid w:val="00E40F7A"/>
    <w:rsid w:val="00E50918"/>
    <w:rsid w:val="00E52156"/>
    <w:rsid w:val="00E537EE"/>
    <w:rsid w:val="00E974AB"/>
    <w:rsid w:val="00EA4630"/>
    <w:rsid w:val="00EB2417"/>
    <w:rsid w:val="00EB765E"/>
    <w:rsid w:val="00EC0678"/>
    <w:rsid w:val="00EC2CED"/>
    <w:rsid w:val="00EC47CB"/>
    <w:rsid w:val="00EE4E50"/>
    <w:rsid w:val="00F06F36"/>
    <w:rsid w:val="00F10900"/>
    <w:rsid w:val="00F21BE8"/>
    <w:rsid w:val="00F22C3E"/>
    <w:rsid w:val="00F46BC9"/>
    <w:rsid w:val="00F542C3"/>
    <w:rsid w:val="00F54E11"/>
    <w:rsid w:val="00F920D2"/>
    <w:rsid w:val="00FB7428"/>
    <w:rsid w:val="00FF12A0"/>
    <w:rsid w:val="00FF381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17B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FC4"/>
  </w:style>
  <w:style w:type="paragraph" w:styleId="Heading1">
    <w:name w:val="heading 1"/>
    <w:basedOn w:val="Normal"/>
    <w:next w:val="Normal"/>
    <w:link w:val="Heading1Char"/>
    <w:uiPriority w:val="9"/>
    <w:qFormat/>
    <w:rsid w:val="00407FC4"/>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unhideWhenUsed/>
    <w:qFormat/>
    <w:rsid w:val="00407FC4"/>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semiHidden/>
    <w:unhideWhenUsed/>
    <w:qFormat/>
    <w:rsid w:val="00407FC4"/>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407FC4"/>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407FC4"/>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407FC4"/>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407FC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07FC4"/>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407FC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07FC4"/>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sz w:val="52"/>
      <w:szCs w:val="52"/>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customStyle="1" w:styleId="Heading1Char">
    <w:name w:val="Heading 1 Char"/>
    <w:basedOn w:val="DefaultParagraphFont"/>
    <w:link w:val="Heading1"/>
    <w:uiPriority w:val="9"/>
    <w:rsid w:val="00407FC4"/>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rsid w:val="00407FC4"/>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semiHidden/>
    <w:rsid w:val="00407FC4"/>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407FC4"/>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407FC4"/>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407FC4"/>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407FC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07FC4"/>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407FC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07FC4"/>
    <w:pPr>
      <w:spacing w:line="240" w:lineRule="auto"/>
    </w:pPr>
    <w:rPr>
      <w:b/>
      <w:bCs/>
      <w:color w:val="156082" w:themeColor="accent1"/>
      <w:sz w:val="18"/>
      <w:szCs w:val="18"/>
    </w:rPr>
  </w:style>
  <w:style w:type="character" w:customStyle="1" w:styleId="TitleChar">
    <w:name w:val="Title Char"/>
    <w:basedOn w:val="DefaultParagraphFont"/>
    <w:link w:val="Title"/>
    <w:uiPriority w:val="10"/>
    <w:rsid w:val="00407FC4"/>
    <w:rPr>
      <w:rFonts w:asciiTheme="majorHAnsi" w:eastAsiaTheme="majorEastAsia" w:hAnsiTheme="majorHAnsi" w:cstheme="majorBidi"/>
      <w:color w:val="0A1D30" w:themeColor="text2" w:themeShade="BF"/>
      <w:spacing w:val="5"/>
      <w:sz w:val="52"/>
      <w:szCs w:val="52"/>
    </w:rPr>
  </w:style>
  <w:style w:type="paragraph" w:styleId="Subtitle">
    <w:name w:val="Subtitle"/>
    <w:basedOn w:val="Normal"/>
    <w:next w:val="Normal"/>
    <w:link w:val="SubtitleChar"/>
    <w:uiPriority w:val="11"/>
    <w:qFormat/>
    <w:rsid w:val="00407FC4"/>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407FC4"/>
    <w:rPr>
      <w:rFonts w:asciiTheme="majorHAnsi" w:eastAsiaTheme="majorEastAsia" w:hAnsiTheme="majorHAnsi" w:cstheme="majorBidi"/>
      <w:i/>
      <w:iCs/>
      <w:color w:val="156082" w:themeColor="accent1"/>
      <w:spacing w:val="15"/>
      <w:sz w:val="24"/>
      <w:szCs w:val="24"/>
    </w:rPr>
  </w:style>
  <w:style w:type="character" w:styleId="Strong">
    <w:name w:val="Strong"/>
    <w:basedOn w:val="DefaultParagraphFont"/>
    <w:uiPriority w:val="22"/>
    <w:qFormat/>
    <w:rsid w:val="00407FC4"/>
    <w:rPr>
      <w:b/>
      <w:bCs/>
    </w:rPr>
  </w:style>
  <w:style w:type="character" w:styleId="Emphasis">
    <w:name w:val="Emphasis"/>
    <w:basedOn w:val="DefaultParagraphFont"/>
    <w:uiPriority w:val="20"/>
    <w:qFormat/>
    <w:rsid w:val="00407FC4"/>
    <w:rPr>
      <w:i/>
      <w:iCs/>
    </w:rPr>
  </w:style>
  <w:style w:type="paragraph" w:styleId="NoSpacing">
    <w:name w:val="No Spacing"/>
    <w:uiPriority w:val="1"/>
    <w:qFormat/>
    <w:rsid w:val="00407FC4"/>
    <w:pPr>
      <w:spacing w:after="0" w:line="240" w:lineRule="auto"/>
    </w:pPr>
  </w:style>
  <w:style w:type="paragraph" w:styleId="Quote">
    <w:name w:val="Quote"/>
    <w:basedOn w:val="Normal"/>
    <w:next w:val="Normal"/>
    <w:link w:val="QuoteChar"/>
    <w:uiPriority w:val="29"/>
    <w:qFormat/>
    <w:rsid w:val="00407FC4"/>
    <w:rPr>
      <w:i/>
      <w:iCs/>
      <w:color w:val="000000" w:themeColor="text1"/>
    </w:rPr>
  </w:style>
  <w:style w:type="character" w:customStyle="1" w:styleId="QuoteChar">
    <w:name w:val="Quote Char"/>
    <w:basedOn w:val="DefaultParagraphFont"/>
    <w:link w:val="Quote"/>
    <w:uiPriority w:val="29"/>
    <w:rsid w:val="00407FC4"/>
    <w:rPr>
      <w:i/>
      <w:iCs/>
      <w:color w:val="000000" w:themeColor="text1"/>
    </w:rPr>
  </w:style>
  <w:style w:type="paragraph" w:styleId="IntenseQuote">
    <w:name w:val="Intense Quote"/>
    <w:basedOn w:val="Normal"/>
    <w:next w:val="Normal"/>
    <w:link w:val="IntenseQuoteChar"/>
    <w:uiPriority w:val="30"/>
    <w:qFormat/>
    <w:rsid w:val="00407FC4"/>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407FC4"/>
    <w:rPr>
      <w:b/>
      <w:bCs/>
      <w:i/>
      <w:iCs/>
      <w:color w:val="156082" w:themeColor="accent1"/>
    </w:rPr>
  </w:style>
  <w:style w:type="character" w:styleId="SubtleEmphasis">
    <w:name w:val="Subtle Emphasis"/>
    <w:basedOn w:val="DefaultParagraphFont"/>
    <w:uiPriority w:val="19"/>
    <w:qFormat/>
    <w:rsid w:val="00407FC4"/>
    <w:rPr>
      <w:i/>
      <w:iCs/>
      <w:color w:val="808080" w:themeColor="text1" w:themeTint="7F"/>
    </w:rPr>
  </w:style>
  <w:style w:type="character" w:styleId="IntenseEmphasis">
    <w:name w:val="Intense Emphasis"/>
    <w:basedOn w:val="DefaultParagraphFont"/>
    <w:uiPriority w:val="21"/>
    <w:qFormat/>
    <w:rsid w:val="00407FC4"/>
    <w:rPr>
      <w:b/>
      <w:bCs/>
      <w:i/>
      <w:iCs/>
      <w:color w:val="156082" w:themeColor="accent1"/>
    </w:rPr>
  </w:style>
  <w:style w:type="character" w:styleId="SubtleReference">
    <w:name w:val="Subtle Reference"/>
    <w:basedOn w:val="DefaultParagraphFont"/>
    <w:uiPriority w:val="31"/>
    <w:qFormat/>
    <w:rsid w:val="00407FC4"/>
    <w:rPr>
      <w:smallCaps/>
      <w:color w:val="E97132" w:themeColor="accent2"/>
      <w:u w:val="single"/>
    </w:rPr>
  </w:style>
  <w:style w:type="character" w:styleId="IntenseReference">
    <w:name w:val="Intense Reference"/>
    <w:basedOn w:val="DefaultParagraphFont"/>
    <w:uiPriority w:val="32"/>
    <w:qFormat/>
    <w:rsid w:val="00407FC4"/>
    <w:rPr>
      <w:b/>
      <w:bCs/>
      <w:smallCaps/>
      <w:color w:val="E97132" w:themeColor="accent2"/>
      <w:spacing w:val="5"/>
      <w:u w:val="single"/>
    </w:rPr>
  </w:style>
  <w:style w:type="character" w:styleId="BookTitle">
    <w:name w:val="Book Title"/>
    <w:basedOn w:val="DefaultParagraphFont"/>
    <w:uiPriority w:val="33"/>
    <w:qFormat/>
    <w:rsid w:val="00407FC4"/>
    <w:rPr>
      <w:b/>
      <w:bCs/>
      <w:smallCaps/>
      <w:spacing w:val="5"/>
    </w:rPr>
  </w:style>
  <w:style w:type="paragraph" w:styleId="TOCHeading">
    <w:name w:val="TOC Heading"/>
    <w:basedOn w:val="Heading1"/>
    <w:next w:val="Normal"/>
    <w:uiPriority w:val="39"/>
    <w:unhideWhenUsed/>
    <w:qFormat/>
    <w:rsid w:val="00407FC4"/>
    <w:pPr>
      <w:outlineLvl w:val="9"/>
    </w:pPr>
  </w:style>
  <w:style w:type="paragraph" w:styleId="Header">
    <w:name w:val="header"/>
    <w:basedOn w:val="Normal"/>
    <w:link w:val="HeaderChar"/>
    <w:uiPriority w:val="99"/>
    <w:unhideWhenUsed/>
    <w:rsid w:val="00407F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FC4"/>
  </w:style>
  <w:style w:type="paragraph" w:styleId="Footer">
    <w:name w:val="footer"/>
    <w:basedOn w:val="Normal"/>
    <w:link w:val="FooterChar"/>
    <w:uiPriority w:val="99"/>
    <w:unhideWhenUsed/>
    <w:rsid w:val="00407F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FC4"/>
  </w:style>
  <w:style w:type="paragraph" w:styleId="TOC1">
    <w:name w:val="toc 1"/>
    <w:basedOn w:val="Normal"/>
    <w:next w:val="Normal"/>
    <w:autoRedefine/>
    <w:uiPriority w:val="39"/>
    <w:unhideWhenUsed/>
    <w:rsid w:val="00407FC4"/>
    <w:pPr>
      <w:spacing w:after="100"/>
    </w:pPr>
  </w:style>
  <w:style w:type="paragraph" w:styleId="TOC2">
    <w:name w:val="toc 2"/>
    <w:basedOn w:val="Normal"/>
    <w:next w:val="Normal"/>
    <w:autoRedefine/>
    <w:uiPriority w:val="39"/>
    <w:unhideWhenUsed/>
    <w:rsid w:val="00407FC4"/>
    <w:pPr>
      <w:spacing w:after="100"/>
      <w:ind w:left="220"/>
    </w:pPr>
  </w:style>
  <w:style w:type="character" w:styleId="UnresolvedMention">
    <w:name w:val="Unresolved Mention"/>
    <w:basedOn w:val="DefaultParagraphFont"/>
    <w:uiPriority w:val="99"/>
    <w:semiHidden/>
    <w:unhideWhenUsed/>
    <w:rsid w:val="00407FC4"/>
    <w:rPr>
      <w:color w:val="605E5C"/>
      <w:shd w:val="clear" w:color="auto" w:fill="E1DFDD"/>
    </w:rPr>
  </w:style>
  <w:style w:type="table" w:styleId="TableGrid">
    <w:name w:val="Table Grid"/>
    <w:basedOn w:val="TableNormal"/>
    <w:uiPriority w:val="39"/>
    <w:rsid w:val="00B460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doi.org/10.1007/s11135-021-01182-y" TargetMode="External"/><Relationship Id="rId21" Type="http://schemas.openxmlformats.org/officeDocument/2006/relationships/hyperlink" Target="https://doi.org/10.1080/09593969.2024.2411201" TargetMode="External"/><Relationship Id="rId42" Type="http://schemas.openxmlformats.org/officeDocument/2006/relationships/hyperlink" Target="https://doi.org/10.1016/j.scaman.2022.101227" TargetMode="External"/><Relationship Id="rId47" Type="http://schemas.openxmlformats.org/officeDocument/2006/relationships/hyperlink" Target="https://doi.org/10.1016/j.leaqua.2026.101950" TargetMode="External"/><Relationship Id="rId63" Type="http://schemas.openxmlformats.org/officeDocument/2006/relationships/hyperlink" Target="https://doi.org/10.47672/ajpr.2364" TargetMode="External"/><Relationship Id="rId68" Type="http://schemas.openxmlformats.org/officeDocument/2006/relationships/image" Target="media/image7.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glmedi.2025.100198" TargetMode="External"/><Relationship Id="rId29" Type="http://schemas.openxmlformats.org/officeDocument/2006/relationships/hyperlink" Target="https://us.sagepub.com/en-us/nam/qualitative-inquiry-and-research-design/book246896" TargetMode="External"/><Relationship Id="rId11" Type="http://schemas.openxmlformats.org/officeDocument/2006/relationships/image" Target="media/image4.png"/><Relationship Id="rId24" Type="http://schemas.openxmlformats.org/officeDocument/2006/relationships/hyperlink" Target="https://doi.org/10.4324/9781410617095" TargetMode="External"/><Relationship Id="rId32" Type="http://schemas.openxmlformats.org/officeDocument/2006/relationships/hyperlink" Target="https://doi.org/10.1016/j.ssaho.2026.102643" TargetMode="External"/><Relationship Id="rId37" Type="http://schemas.openxmlformats.org/officeDocument/2006/relationships/hyperlink" Target="https://doi.org/10.5373/jardcs/v12sp3/20201305" TargetMode="External"/><Relationship Id="rId40" Type="http://schemas.openxmlformats.org/officeDocument/2006/relationships/hyperlink" Target="https://doi.org/10.33168/JLISS.2025.0808" TargetMode="External"/><Relationship Id="rId45" Type="http://schemas.openxmlformats.org/officeDocument/2006/relationships/hyperlink" Target="https://ijnrd.org/papers/IJNRD2504020.pdf" TargetMode="External"/><Relationship Id="rId53" Type="http://schemas.openxmlformats.org/officeDocument/2006/relationships/hyperlink" Target="https://doi.org/10.46743/2160-3715/2024.7632" TargetMode="External"/><Relationship Id="rId58" Type="http://schemas.openxmlformats.org/officeDocument/2006/relationships/hyperlink" Target="https://doi.org/10.1016/j.actpsy.2025.105631" TargetMode="External"/><Relationship Id="rId66" Type="http://schemas.openxmlformats.org/officeDocument/2006/relationships/hyperlink" Target="https://doi.org/10.1016/j.rmal.2025.100279" TargetMode="External"/><Relationship Id="rId5" Type="http://schemas.openxmlformats.org/officeDocument/2006/relationships/webSettings" Target="webSettings.xml"/><Relationship Id="rId61" Type="http://schemas.openxmlformats.org/officeDocument/2006/relationships/hyperlink" Target="https://doi.org/10.1017/9781108616669" TargetMode="External"/><Relationship Id="rId19" Type="http://schemas.openxmlformats.org/officeDocument/2006/relationships/hyperlink" Target="https://doi.org/10.56738/issn29603986.geo2025.6.121" TargetMode="External"/><Relationship Id="rId14" Type="http://schemas.openxmlformats.org/officeDocument/2006/relationships/hyperlink" Target="https://doi.org/10.1108/ccij-04-2013-0023" TargetMode="External"/><Relationship Id="rId22" Type="http://schemas.openxmlformats.org/officeDocument/2006/relationships/hyperlink" Target="https://doi.org/10.1016/j.heliyon.2024.e37795" TargetMode="External"/><Relationship Id="rId27" Type="http://schemas.openxmlformats.org/officeDocument/2006/relationships/hyperlink" Target="https://doi.org/10.1016/j.actpsy.2026.106472" TargetMode="External"/><Relationship Id="rId30" Type="http://schemas.openxmlformats.org/officeDocument/2006/relationships/hyperlink" Target="https://doi.org/10.1177/0149206305279602" TargetMode="External"/><Relationship Id="rId35" Type="http://schemas.openxmlformats.org/officeDocument/2006/relationships/hyperlink" Target="https://doi.org/10.24294/jipd9382" TargetMode="External"/><Relationship Id="rId43" Type="http://schemas.openxmlformats.org/officeDocument/2006/relationships/hyperlink" Target="https://doi.org/10.1016/j.pubrev.2025.102583" TargetMode="External"/><Relationship Id="rId48" Type="http://schemas.openxmlformats.org/officeDocument/2006/relationships/hyperlink" Target="https://doi.org/10.1177/14733250241277355" TargetMode="External"/><Relationship Id="rId56" Type="http://schemas.openxmlformats.org/officeDocument/2006/relationships/hyperlink" Target="https://doi.org/10.1016/j.jwb.2022.101419" TargetMode="External"/><Relationship Id="rId64" Type="http://schemas.openxmlformats.org/officeDocument/2006/relationships/hyperlink" Target="https://www.hrdatahub.com/blog/increase-employee-retention-in-retail"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us.sagepub.com/en-us/nam/qualitative-research-evaluation-methods/book23296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hfh.2026.100127" TargetMode="External"/><Relationship Id="rId25" Type="http://schemas.openxmlformats.org/officeDocument/2006/relationships/hyperlink" Target="https://uk.sagepub.com/en-gb/eur/thematic-analysis/book248481" TargetMode="External"/><Relationship Id="rId33" Type="http://schemas.openxmlformats.org/officeDocument/2006/relationships/hyperlink" Target="https://doi.org/10.1176/appi.ps.20250364" TargetMode="External"/><Relationship Id="rId38" Type="http://schemas.openxmlformats.org/officeDocument/2006/relationships/hyperlink" Target="https://doi.org/10.1016/j.sftr.2025.100555" TargetMode="External"/><Relationship Id="rId46" Type="http://schemas.openxmlformats.org/officeDocument/2006/relationships/hyperlink" Target="https://doi.org/10.35808/ersj/4189" TargetMode="External"/><Relationship Id="rId59" Type="http://schemas.openxmlformats.org/officeDocument/2006/relationships/hyperlink" Target="https://doi.org/10.54033/cadpedv21n3-093" TargetMode="External"/><Relationship Id="rId67" Type="http://schemas.openxmlformats.org/officeDocument/2006/relationships/hyperlink" Target="https://doi.org/10.5539/ijbm.v7n20p44" TargetMode="External"/><Relationship Id="rId20" Type="http://schemas.openxmlformats.org/officeDocument/2006/relationships/hyperlink" Target="https://doi.org/10.59400/fps2836" TargetMode="External"/><Relationship Id="rId41" Type="http://schemas.openxmlformats.org/officeDocument/2006/relationships/hyperlink" Target="https://doi.org/10.1177/23294884251349496" TargetMode="External"/><Relationship Id="rId54" Type="http://schemas.openxmlformats.org/officeDocument/2006/relationships/hyperlink" Target="https://nsuworks.nova.edu/cgi/viewcontent.cgi?article=7632&amp;context=tqr" TargetMode="External"/><Relationship Id="rId62" Type="http://schemas.openxmlformats.org/officeDocument/2006/relationships/hyperlink" Target="https://doi.org/10.1016/j.pubrev.2022.102279"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emj.2021.10.011" TargetMode="External"/><Relationship Id="rId23" Type="http://schemas.openxmlformats.org/officeDocument/2006/relationships/hyperlink" Target="https://www.abacademies.org/articles/analyzing-employee-retention-in-the-retail-sector-best-practices-and-challenges.pdf" TargetMode="External"/><Relationship Id="rId28" Type="http://schemas.openxmlformats.org/officeDocument/2006/relationships/hyperlink" Target="https://www.cipd.org/uk/knowledge/reports/labour-market-outlook/" TargetMode="External"/><Relationship Id="rId36" Type="http://schemas.openxmlformats.org/officeDocument/2006/relationships/hyperlink" Target="https://doi.org/10.35631/IJEMP.831035" TargetMode="External"/><Relationship Id="rId49" Type="http://schemas.openxmlformats.org/officeDocument/2006/relationships/hyperlink" Target="https://doi.org/10.1016/j.heliyon.2024.e35900" TargetMode="External"/><Relationship Id="rId57" Type="http://schemas.openxmlformats.org/officeDocument/2006/relationships/hyperlink" Target="https://doi.org/10.33423/jop.v17i6.1521" TargetMode="External"/><Relationship Id="rId10" Type="http://schemas.openxmlformats.org/officeDocument/2006/relationships/image" Target="media/image3.png"/><Relationship Id="rId31" Type="http://schemas.openxmlformats.org/officeDocument/2006/relationships/hyperlink" Target="https://doi.org/10.1007/s10869-009-9140-2" TargetMode="External"/><Relationship Id="rId44" Type="http://schemas.openxmlformats.org/officeDocument/2006/relationships/hyperlink" Target="https://doi.org/10.1016/j.ssaho.2025.101909" TargetMode="External"/><Relationship Id="rId52" Type="http://schemas.openxmlformats.org/officeDocument/2006/relationships/hyperlink" Target="https://www.sciencedirect.com/science/article/pii/S0148296324005162" TargetMode="External"/><Relationship Id="rId60" Type="http://schemas.openxmlformats.org/officeDocument/2006/relationships/hyperlink" Target="https://www.tescoplc.com/media/3zef0bvr/tesco_factsheets_colleagues.pdf" TargetMode="External"/><Relationship Id="rId65" Type="http://schemas.openxmlformats.org/officeDocument/2006/relationships/hyperlink" Target="https://www.hrdatahub.com/blog/employee-turnover-by-industry"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51847/x1zfah07h4" TargetMode="External"/><Relationship Id="rId39" Type="http://schemas.openxmlformats.org/officeDocument/2006/relationships/hyperlink" Target="https://doi.org/10.21070/ijler.v18i0.903" TargetMode="External"/><Relationship Id="rId34" Type="http://schemas.openxmlformats.org/officeDocument/2006/relationships/hyperlink" Target="https://www.distinctrecruitment.com/uk/resources/blog/tackling-retail-turnover-hr-strategies-for-attracting-and-retaining-talent/" TargetMode="External"/><Relationship Id="rId50" Type="http://schemas.openxmlformats.org/officeDocument/2006/relationships/hyperlink" Target="https://doi.org/10.1080/23311975.2025.2501208" TargetMode="External"/><Relationship Id="rId55" Type="http://schemas.openxmlformats.org/officeDocument/2006/relationships/hyperlink" Target="https://doi.org/10.1080/23311975.2025.24759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38DD42-2588-48B4-9DF2-42811A6D0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39</Pages>
  <Words>8488</Words>
  <Characters>53821</Characters>
  <Application>Microsoft Office Word</Application>
  <DocSecurity>0</DocSecurity>
  <Lines>1345</Lines>
  <Paragraphs>576</Paragraphs>
  <ScaleCrop>false</ScaleCrop>
  <Company/>
  <LinksUpToDate>false</LinksUpToDate>
  <CharactersWithSpaces>61733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2026-03-30T21:46:00Z</dcterms:created>
  <dcterms:modified xsi:type="dcterms:W3CDTF">2026-03-30T21:46:00Z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5b52dfe6-cbbc-42cb-8178-2a69ce8bb3c7</vt:lpwstr>
  </property>
</Properties>
</file>