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C59B3" w14:textId="48CBF29B" w:rsidR="007E5FC2" w:rsidRDefault="00EF7432" w:rsidP="00EF7432">
      <w:pPr>
        <w:spacing w:line="360" w:lineRule="auto"/>
        <w:jc w:val="center"/>
        <w:rPr>
          <w:rFonts w:ascii="Arial" w:hAnsi="Arial" w:cs="Arial"/>
          <w:b/>
          <w:sz w:val="40"/>
          <w:szCs w:val="40"/>
        </w:rPr>
      </w:pPr>
      <w:r w:rsidRPr="00EF7432">
        <w:rPr>
          <w:rFonts w:ascii="Arial" w:hAnsi="Arial" w:cs="Arial"/>
          <w:b/>
          <w:sz w:val="40"/>
          <w:szCs w:val="40"/>
        </w:rPr>
        <w:t>Sustainable Business Revenue Generation Plan</w:t>
      </w:r>
    </w:p>
    <w:p w14:paraId="379B5573" w14:textId="77777777" w:rsidR="00EF7432" w:rsidRDefault="00EF7432" w:rsidP="00EF7432">
      <w:pPr>
        <w:spacing w:line="360" w:lineRule="auto"/>
        <w:jc w:val="center"/>
        <w:rPr>
          <w:rFonts w:ascii="Arial" w:hAnsi="Arial" w:cs="Arial"/>
          <w:b/>
          <w:sz w:val="40"/>
          <w:szCs w:val="40"/>
        </w:rPr>
      </w:pPr>
    </w:p>
    <w:p w14:paraId="2BDBB49C" w14:textId="77777777" w:rsidR="00EF7432" w:rsidRDefault="00EF7432" w:rsidP="00EF7432">
      <w:pPr>
        <w:spacing w:line="360" w:lineRule="auto"/>
        <w:jc w:val="center"/>
        <w:rPr>
          <w:rFonts w:ascii="Arial" w:hAnsi="Arial" w:cs="Arial"/>
          <w:b/>
          <w:sz w:val="40"/>
          <w:szCs w:val="40"/>
        </w:rPr>
      </w:pPr>
    </w:p>
    <w:p w14:paraId="44A377C8" w14:textId="77777777" w:rsidR="00EF7432" w:rsidRDefault="00EF7432" w:rsidP="00EF7432">
      <w:pPr>
        <w:spacing w:line="360" w:lineRule="auto"/>
        <w:jc w:val="center"/>
        <w:rPr>
          <w:rFonts w:ascii="Arial" w:hAnsi="Arial" w:cs="Arial"/>
          <w:b/>
          <w:sz w:val="40"/>
          <w:szCs w:val="40"/>
        </w:rPr>
      </w:pPr>
    </w:p>
    <w:p w14:paraId="3301BC4F" w14:textId="1B673D55" w:rsidR="00EF7432" w:rsidRDefault="00EF7432" w:rsidP="00EF7432">
      <w:pPr>
        <w:spacing w:line="360" w:lineRule="auto"/>
        <w:rPr>
          <w:rFonts w:ascii="Arial" w:hAnsi="Arial" w:cs="Arial"/>
          <w:bCs/>
          <w:sz w:val="36"/>
          <w:szCs w:val="36"/>
        </w:rPr>
      </w:pPr>
      <w:r>
        <w:rPr>
          <w:rFonts w:ascii="Arial" w:hAnsi="Arial" w:cs="Arial"/>
          <w:bCs/>
          <w:sz w:val="36"/>
          <w:szCs w:val="36"/>
        </w:rPr>
        <w:t>Student name: Cristina Cornea</w:t>
      </w:r>
    </w:p>
    <w:p w14:paraId="7AB97696" w14:textId="0C06A585" w:rsidR="00EF7432" w:rsidRDefault="00EF7432" w:rsidP="00EF7432">
      <w:pPr>
        <w:spacing w:line="360" w:lineRule="auto"/>
        <w:rPr>
          <w:rFonts w:ascii="Arial" w:hAnsi="Arial" w:cs="Arial"/>
          <w:bCs/>
          <w:sz w:val="36"/>
          <w:szCs w:val="36"/>
        </w:rPr>
      </w:pPr>
      <w:r>
        <w:rPr>
          <w:rFonts w:ascii="Arial" w:hAnsi="Arial" w:cs="Arial"/>
          <w:bCs/>
          <w:sz w:val="36"/>
          <w:szCs w:val="36"/>
        </w:rPr>
        <w:t>Student ID: 2117591</w:t>
      </w:r>
    </w:p>
    <w:p w14:paraId="4795E79A" w14:textId="7338F05F" w:rsidR="00EF7432" w:rsidRDefault="00EF7432" w:rsidP="00EF7432">
      <w:pPr>
        <w:spacing w:line="360" w:lineRule="auto"/>
        <w:rPr>
          <w:rFonts w:ascii="Arial" w:hAnsi="Arial" w:cs="Arial"/>
          <w:bCs/>
          <w:sz w:val="36"/>
          <w:szCs w:val="36"/>
        </w:rPr>
      </w:pPr>
      <w:r>
        <w:rPr>
          <w:rFonts w:ascii="Arial" w:hAnsi="Arial" w:cs="Arial"/>
          <w:bCs/>
          <w:sz w:val="36"/>
          <w:szCs w:val="36"/>
        </w:rPr>
        <w:t>Module: Financial Management for the Hotel Industry</w:t>
      </w:r>
    </w:p>
    <w:p w14:paraId="40CC34BD" w14:textId="4FC8BE7D" w:rsidR="00EF7432" w:rsidRDefault="00EF7432" w:rsidP="00EF7432">
      <w:pPr>
        <w:spacing w:line="360" w:lineRule="auto"/>
        <w:rPr>
          <w:rFonts w:ascii="Arial" w:hAnsi="Arial" w:cs="Arial"/>
          <w:bCs/>
          <w:sz w:val="36"/>
          <w:szCs w:val="36"/>
        </w:rPr>
      </w:pPr>
      <w:r>
        <w:rPr>
          <w:rFonts w:ascii="Arial" w:hAnsi="Arial" w:cs="Arial"/>
          <w:bCs/>
          <w:sz w:val="36"/>
          <w:szCs w:val="36"/>
        </w:rPr>
        <w:t>Lecturer: Dale Clarke</w:t>
      </w:r>
    </w:p>
    <w:p w14:paraId="24B20DD8" w14:textId="07A5BC71" w:rsidR="00EF7432" w:rsidRDefault="00EF7432" w:rsidP="00EF7432">
      <w:pPr>
        <w:spacing w:line="360" w:lineRule="auto"/>
        <w:rPr>
          <w:rFonts w:ascii="Arial" w:hAnsi="Arial" w:cs="Arial"/>
          <w:bCs/>
          <w:sz w:val="36"/>
          <w:szCs w:val="36"/>
        </w:rPr>
      </w:pPr>
      <w:r>
        <w:rPr>
          <w:rFonts w:ascii="Arial" w:hAnsi="Arial" w:cs="Arial"/>
          <w:bCs/>
          <w:sz w:val="36"/>
          <w:szCs w:val="36"/>
        </w:rPr>
        <w:t xml:space="preserve">               Kathryn Roberts</w:t>
      </w:r>
    </w:p>
    <w:p w14:paraId="7A5C540B" w14:textId="38B696EC" w:rsidR="00EF7432" w:rsidRDefault="00EF7432" w:rsidP="00EF7432">
      <w:pPr>
        <w:spacing w:line="360" w:lineRule="auto"/>
        <w:rPr>
          <w:rFonts w:ascii="Arial" w:hAnsi="Arial" w:cs="Arial"/>
          <w:bCs/>
          <w:sz w:val="36"/>
          <w:szCs w:val="36"/>
        </w:rPr>
      </w:pPr>
      <w:r>
        <w:rPr>
          <w:rFonts w:ascii="Arial" w:hAnsi="Arial" w:cs="Arial"/>
          <w:bCs/>
          <w:sz w:val="36"/>
          <w:szCs w:val="36"/>
        </w:rPr>
        <w:t xml:space="preserve">               Chris Wilkin</w:t>
      </w:r>
    </w:p>
    <w:p w14:paraId="0D2A7911" w14:textId="77777777" w:rsidR="00EF7432" w:rsidRDefault="00EF7432" w:rsidP="00EF7432">
      <w:pPr>
        <w:spacing w:line="360" w:lineRule="auto"/>
        <w:rPr>
          <w:rFonts w:ascii="Arial" w:hAnsi="Arial" w:cs="Arial"/>
          <w:bCs/>
          <w:sz w:val="36"/>
          <w:szCs w:val="36"/>
        </w:rPr>
      </w:pPr>
    </w:p>
    <w:p w14:paraId="29C672B7" w14:textId="77777777" w:rsidR="00EF7432" w:rsidRDefault="00EF7432" w:rsidP="00EF7432">
      <w:pPr>
        <w:spacing w:line="360" w:lineRule="auto"/>
        <w:rPr>
          <w:rFonts w:ascii="Arial" w:hAnsi="Arial" w:cs="Arial"/>
          <w:bCs/>
          <w:sz w:val="36"/>
          <w:szCs w:val="36"/>
        </w:rPr>
      </w:pPr>
    </w:p>
    <w:p w14:paraId="4DA287C8" w14:textId="77777777" w:rsidR="00EF7432" w:rsidRDefault="00EF7432" w:rsidP="00EF7432">
      <w:pPr>
        <w:spacing w:line="360" w:lineRule="auto"/>
        <w:rPr>
          <w:rFonts w:ascii="Arial" w:hAnsi="Arial" w:cs="Arial"/>
          <w:bCs/>
          <w:sz w:val="36"/>
          <w:szCs w:val="36"/>
        </w:rPr>
      </w:pPr>
    </w:p>
    <w:p w14:paraId="031520CD" w14:textId="77777777" w:rsidR="00EF7432" w:rsidRDefault="00EF7432" w:rsidP="00EF7432">
      <w:pPr>
        <w:spacing w:line="360" w:lineRule="auto"/>
        <w:rPr>
          <w:rFonts w:ascii="Arial" w:hAnsi="Arial" w:cs="Arial"/>
          <w:bCs/>
          <w:sz w:val="36"/>
          <w:szCs w:val="36"/>
        </w:rPr>
      </w:pPr>
    </w:p>
    <w:p w14:paraId="4E8E0C48" w14:textId="77777777" w:rsidR="00EF7432" w:rsidRDefault="00EF7432" w:rsidP="00EF7432">
      <w:pPr>
        <w:spacing w:line="360" w:lineRule="auto"/>
        <w:rPr>
          <w:rFonts w:ascii="Arial" w:hAnsi="Arial" w:cs="Arial"/>
          <w:bCs/>
          <w:sz w:val="36"/>
          <w:szCs w:val="36"/>
        </w:rPr>
      </w:pPr>
    </w:p>
    <w:p w14:paraId="7544CC78" w14:textId="77777777" w:rsidR="00EF7432" w:rsidRDefault="00EF7432" w:rsidP="00EF7432">
      <w:pPr>
        <w:spacing w:line="360" w:lineRule="auto"/>
        <w:rPr>
          <w:rFonts w:ascii="Arial" w:hAnsi="Arial" w:cs="Arial"/>
          <w:bCs/>
          <w:sz w:val="36"/>
          <w:szCs w:val="36"/>
        </w:rPr>
      </w:pPr>
    </w:p>
    <w:p w14:paraId="200CA1C2" w14:textId="77777777" w:rsidR="00EF7432" w:rsidRDefault="00EF7432" w:rsidP="00EF7432">
      <w:pPr>
        <w:spacing w:line="360" w:lineRule="auto"/>
        <w:rPr>
          <w:rFonts w:ascii="Arial" w:hAnsi="Arial" w:cs="Arial"/>
          <w:bCs/>
          <w:sz w:val="36"/>
          <w:szCs w:val="36"/>
        </w:rPr>
      </w:pPr>
    </w:p>
    <w:p w14:paraId="2501949A" w14:textId="77777777" w:rsidR="00EF7432" w:rsidRDefault="00EF7432" w:rsidP="00EF7432">
      <w:pPr>
        <w:spacing w:line="360" w:lineRule="auto"/>
        <w:contextualSpacing/>
        <w:jc w:val="center"/>
        <w:rPr>
          <w:rFonts w:ascii="Arial" w:hAnsi="Arial" w:cs="Arial"/>
          <w:b/>
          <w:bCs/>
          <w:sz w:val="24"/>
          <w:szCs w:val="24"/>
        </w:rPr>
      </w:pPr>
      <w:r w:rsidRPr="00EF7432">
        <w:rPr>
          <w:rFonts w:ascii="Arial" w:hAnsi="Arial" w:cs="Arial"/>
          <w:b/>
          <w:bCs/>
          <w:sz w:val="24"/>
          <w:szCs w:val="24"/>
        </w:rPr>
        <w:lastRenderedPageBreak/>
        <w:t>INSOURCING HOUSEKEEPING TEAM BY MARIOTT HOTEL</w:t>
      </w:r>
    </w:p>
    <w:p w14:paraId="7DACDA29" w14:textId="77777777" w:rsidR="00EF7432" w:rsidRPr="005522FA" w:rsidRDefault="00EF7432" w:rsidP="00EF7432">
      <w:pPr>
        <w:spacing w:line="360" w:lineRule="auto"/>
        <w:contextualSpacing/>
        <w:jc w:val="center"/>
        <w:rPr>
          <w:rFonts w:ascii="Arial" w:hAnsi="Arial" w:cs="Arial"/>
          <w:b/>
          <w:sz w:val="24"/>
          <w:szCs w:val="24"/>
        </w:rPr>
      </w:pPr>
      <w:r w:rsidRPr="005522FA">
        <w:rPr>
          <w:rFonts w:ascii="Arial" w:hAnsi="Arial" w:cs="Arial"/>
          <w:b/>
          <w:sz w:val="24"/>
          <w:szCs w:val="24"/>
        </w:rPr>
        <w:t>Introduction</w:t>
      </w:r>
    </w:p>
    <w:p w14:paraId="287BC8EA" w14:textId="77777777" w:rsidR="00EF7432" w:rsidRDefault="00EF7432" w:rsidP="00EF7432">
      <w:pPr>
        <w:spacing w:line="360" w:lineRule="auto"/>
        <w:contextualSpacing/>
        <w:jc w:val="center"/>
        <w:rPr>
          <w:rFonts w:ascii="Arial" w:hAnsi="Arial" w:cs="Arial"/>
          <w:bCs/>
          <w:sz w:val="24"/>
          <w:szCs w:val="24"/>
        </w:rPr>
      </w:pPr>
    </w:p>
    <w:p w14:paraId="6FBA2B27" w14:textId="77777777" w:rsidR="005522FA" w:rsidRDefault="005522FA" w:rsidP="00EF7432">
      <w:pPr>
        <w:spacing w:line="360" w:lineRule="auto"/>
        <w:contextualSpacing/>
        <w:jc w:val="center"/>
        <w:rPr>
          <w:rFonts w:ascii="Arial" w:hAnsi="Arial" w:cs="Arial"/>
          <w:bCs/>
          <w:sz w:val="24"/>
          <w:szCs w:val="24"/>
        </w:rPr>
      </w:pPr>
    </w:p>
    <w:p w14:paraId="17661D15"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Marriott Hotel is a widely recognised international hospitality enterprise known for its exceptional customer service and elegant accommodations. The hotel places a strong emphasis on delivering an outstanding guest experience through the provision of sustainable and high-quality cleaning services. Essential to this effort is the critical role of the housekeeping department, which assumes a significant role in maintaining the hotel's hygiene, convenience, and general environment. Using insourced housekeeping teams gives Mariott Hotel the benefit of exercising direct control over the recruitment and training processes. It enables the organisation to carefully select and train employees best suited to meet their unique requirements. In contrast, outsourcing housekeeping services confers the advantage of obtaining specialised expertise and proficient personnel. This paper examines the benefits of implementing insourcing for housekeeping staff at Marriott Hotel by thoroughly comparing insourcing and outsourcing.</w:t>
      </w:r>
    </w:p>
    <w:p w14:paraId="43767EBA" w14:textId="138DC8D7" w:rsidR="005522FA" w:rsidRPr="005522FA" w:rsidRDefault="005522FA" w:rsidP="005522FA">
      <w:pPr>
        <w:spacing w:line="360" w:lineRule="auto"/>
        <w:ind w:firstLine="720"/>
        <w:contextualSpacing/>
        <w:jc w:val="both"/>
        <w:rPr>
          <w:rFonts w:ascii="Arial" w:hAnsi="Arial" w:cs="Arial"/>
          <w:b/>
          <w:bCs/>
          <w:sz w:val="24"/>
          <w:szCs w:val="24"/>
        </w:rPr>
      </w:pPr>
      <w:r w:rsidRPr="005522FA">
        <w:rPr>
          <w:rFonts w:ascii="Arial" w:hAnsi="Arial" w:cs="Arial"/>
          <w:b/>
          <w:bCs/>
          <w:sz w:val="24"/>
          <w:szCs w:val="24"/>
        </w:rPr>
        <w:t>Comparison of insourced Housekeeping team Vs Outsourcing Housekeeping</w:t>
      </w:r>
    </w:p>
    <w:p w14:paraId="33E88614" w14:textId="66D46FD4"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In-house housekeeping is the model where employees who work for and are controlled by their own business do housekeeping duties. This indicates that a company has complete control over the hiring, management, and operation of the people that supply the services (</w:t>
      </w:r>
      <w:r w:rsidRPr="005522FA">
        <w:rPr>
          <w:rFonts w:ascii="Arial" w:hAnsi="Arial" w:cs="Arial"/>
          <w:color w:val="222222"/>
          <w:sz w:val="24"/>
          <w:szCs w:val="24"/>
          <w:shd w:val="clear" w:color="auto" w:fill="FFFFFF"/>
        </w:rPr>
        <w:t>Adhikari, Hoffman and Lietke, 2019</w:t>
      </w:r>
      <w:r w:rsidRPr="005522FA">
        <w:rPr>
          <w:rFonts w:ascii="Arial" w:hAnsi="Arial" w:cs="Arial"/>
          <w:sz w:val="24"/>
          <w:szCs w:val="24"/>
        </w:rPr>
        <w:t>). On the other hand, outsourcing housekeeping calls for engaging a contractor or outside business to handle the cleaning. An organisation hires a third-party company to do those tasks instead of handling them internally.</w:t>
      </w:r>
    </w:p>
    <w:p w14:paraId="7A6C854E" w14:textId="4D8F2821"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Abilities of those employed</w:t>
      </w:r>
    </w:p>
    <w:p w14:paraId="3042EB96" w14:textId="54A9A83A"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One notable benefit of having an in-house housekeeping team is the ability to exercise direct control over their training (</w:t>
      </w:r>
      <w:r w:rsidRPr="005522FA">
        <w:rPr>
          <w:rFonts w:ascii="Arial" w:hAnsi="Arial" w:cs="Arial"/>
          <w:color w:val="222222"/>
          <w:sz w:val="24"/>
          <w:szCs w:val="24"/>
          <w:shd w:val="clear" w:color="auto" w:fill="FFFFFF"/>
        </w:rPr>
        <w:t>Anderson and McKenzie, 2022</w:t>
      </w:r>
      <w:r w:rsidRPr="005522FA">
        <w:rPr>
          <w:rFonts w:ascii="Arial" w:hAnsi="Arial" w:cs="Arial"/>
          <w:sz w:val="24"/>
          <w:szCs w:val="24"/>
        </w:rPr>
        <w:t xml:space="preserve">). The organisation has the ability to devise and execute all-encompassing training programmes that cater to distinct cleaning methodologies, environmentally sustainable practices, customer service, and safety procedures. According to </w:t>
      </w:r>
      <w:r w:rsidRPr="005522FA">
        <w:rPr>
          <w:rFonts w:ascii="Arial" w:hAnsi="Arial" w:cs="Arial"/>
          <w:color w:val="222222"/>
          <w:sz w:val="24"/>
          <w:szCs w:val="24"/>
          <w:shd w:val="clear" w:color="auto" w:fill="FFFFFF"/>
        </w:rPr>
        <w:t xml:space="preserve">Grela and Hofman </w:t>
      </w:r>
      <w:r w:rsidRPr="005522FA">
        <w:rPr>
          <w:rFonts w:ascii="Arial" w:hAnsi="Arial" w:cs="Arial"/>
          <w:sz w:val="24"/>
          <w:szCs w:val="24"/>
        </w:rPr>
        <w:t xml:space="preserve">(2021), implementing this approach facilitates the organisation's ability to consistently provide services while guaranteeing that the staff members are adequately equipped to execute diverse hotel </w:t>
      </w:r>
      <w:r w:rsidRPr="005522FA">
        <w:rPr>
          <w:rFonts w:ascii="Arial" w:hAnsi="Arial" w:cs="Arial"/>
          <w:sz w:val="24"/>
          <w:szCs w:val="24"/>
        </w:rPr>
        <w:lastRenderedPageBreak/>
        <w:t>duties proficiently. Moreover, possessing direct authority over training enables skill development and advancement, cultivating a culture of constant education within the housekeeping sector.</w:t>
      </w:r>
    </w:p>
    <w:p w14:paraId="1254A2DA"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The utilisation of an insourced housekeeping team presents more benefits in evaluating staff members' competencies. By having direct authority over the recruitment and training procedures, NAZMY (2020) suggests that Mariott Hotel can choose candidates with the essential competencies and credentials to fulfil the particular demands of the housekeeping division. This approach facilitates a customised recruitment process that ensures the selection of personnel who share the organisation's values, professional standards, and commitment to providing exceptional hotel services (</w:t>
      </w:r>
      <w:r w:rsidRPr="005522FA">
        <w:rPr>
          <w:rFonts w:ascii="Arial" w:hAnsi="Arial" w:cs="Arial"/>
          <w:color w:val="222222"/>
          <w:sz w:val="24"/>
          <w:szCs w:val="24"/>
          <w:shd w:val="clear" w:color="auto" w:fill="FFFFFF"/>
        </w:rPr>
        <w:t>Vähämöttönen, 2021</w:t>
      </w:r>
      <w:r w:rsidRPr="005522FA">
        <w:rPr>
          <w:rFonts w:ascii="Arial" w:hAnsi="Arial" w:cs="Arial"/>
          <w:sz w:val="24"/>
          <w:szCs w:val="24"/>
        </w:rPr>
        <w:t>). The organisation can ascertain that its employees possess the necessary expertise, experience, and character traits for their respective roles through comprehensive interviews and background checks.</w:t>
      </w:r>
    </w:p>
    <w:p w14:paraId="53F83200" w14:textId="01A869B8" w:rsidR="005522FA" w:rsidRPr="005522FA" w:rsidRDefault="005522FA" w:rsidP="005522FA">
      <w:pPr>
        <w:spacing w:line="360" w:lineRule="auto"/>
        <w:contextualSpacing/>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Cost implications</w:t>
      </w:r>
    </w:p>
    <w:p w14:paraId="73A31BAA" w14:textId="435226FB"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 xml:space="preserve">Mariott Hotel achieves several advantages and cost-saving opportunities by maintaining in-house staff housekeeping. </w:t>
      </w:r>
      <w:r w:rsidRPr="005522FA">
        <w:rPr>
          <w:rFonts w:ascii="Arial" w:hAnsi="Arial" w:cs="Arial"/>
          <w:color w:val="222222"/>
          <w:sz w:val="24"/>
          <w:szCs w:val="24"/>
          <w:shd w:val="clear" w:color="auto" w:fill="FFFFFF"/>
        </w:rPr>
        <w:t xml:space="preserve">Rodríguez (2023) states </w:t>
      </w:r>
      <w:r w:rsidRPr="005522FA">
        <w:rPr>
          <w:rFonts w:ascii="Arial" w:hAnsi="Arial" w:cs="Arial"/>
          <w:sz w:val="24"/>
          <w:szCs w:val="24"/>
        </w:rPr>
        <w:t>that exercising more authority over salaries, benefits, training, and equipment allows this organisation to align these factors with their unique needs and objectives. Using in-house teams presents the potential for improved quality assurance, enhanced accountability, and superior guest experiences (</w:t>
      </w:r>
      <w:r w:rsidRPr="005522FA">
        <w:rPr>
          <w:rFonts w:ascii="Arial" w:hAnsi="Arial" w:cs="Arial"/>
          <w:color w:val="222222"/>
          <w:sz w:val="24"/>
          <w:szCs w:val="24"/>
          <w:shd w:val="clear" w:color="auto" w:fill="FFFFFF"/>
        </w:rPr>
        <w:t>Grela and Hofman, 2021</w:t>
      </w:r>
      <w:r w:rsidRPr="005522FA">
        <w:rPr>
          <w:rFonts w:ascii="Arial" w:hAnsi="Arial" w:cs="Arial"/>
          <w:sz w:val="24"/>
          <w:szCs w:val="24"/>
        </w:rPr>
        <w:t>). Although there may be an initial investment and continuous expenses, long-term benefits, financial savings, and customisation prospects render the retention of an insourced housekeeping team a viable choice for many organisations, especially Mariott Hotel.</w:t>
      </w:r>
    </w:p>
    <w:p w14:paraId="536937A7" w14:textId="53EFEC74"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Training Expenses</w:t>
      </w:r>
    </w:p>
    <w:p w14:paraId="0688D4EB" w14:textId="77777777"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color w:val="222222"/>
          <w:sz w:val="24"/>
          <w:szCs w:val="24"/>
          <w:shd w:val="clear" w:color="auto" w:fill="FFFFFF"/>
        </w:rPr>
        <w:t>Additionally, Vähämöttönen (2021) elaborates that t</w:t>
      </w:r>
      <w:r w:rsidRPr="005522FA">
        <w:rPr>
          <w:rFonts w:ascii="Arial" w:hAnsi="Arial" w:cs="Arial"/>
          <w:sz w:val="24"/>
          <w:szCs w:val="24"/>
        </w:rPr>
        <w:t>he allocation of resources towards training programmes customised to meet the organisation's specific needs is made possible by the presence of an in-house housekeeping team. This method ensures the Mariott Hotel staff receives instruction on the company's established standards, protocols, and principles. The implementation of in-house training programs allows this organisation to exercise direct oversight over the syllabus and timetable, guaranteeing that employees receive a uniform and pertinent training.</w:t>
      </w:r>
    </w:p>
    <w:p w14:paraId="4A5CE747" w14:textId="08D8C8BA"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Salaries and Benefits</w:t>
      </w:r>
    </w:p>
    <w:p w14:paraId="69217990"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 xml:space="preserve">Mariott Hotel allocates employee salaries and benefits funds to sustain an in-house housekeeping team. According to Najafi (2019), organisations, for instance, </w:t>
      </w:r>
      <w:r w:rsidRPr="005522FA">
        <w:rPr>
          <w:rFonts w:ascii="Arial" w:hAnsi="Arial" w:cs="Arial"/>
          <w:sz w:val="24"/>
          <w:szCs w:val="24"/>
        </w:rPr>
        <w:lastRenderedPageBreak/>
        <w:t>Mariott Hotel, can exercise greater control over the establishment of competitive wages and the provision of attractive benefits packages by directly hiring housekeeping staff. This strategy can enhance hiring and keeping competent and committed personnel dedicated to providing outstanding hotel services (</w:t>
      </w:r>
      <w:r w:rsidRPr="005522FA">
        <w:rPr>
          <w:rFonts w:ascii="Arial" w:hAnsi="Arial" w:cs="Arial"/>
          <w:color w:val="222222"/>
          <w:sz w:val="24"/>
          <w:szCs w:val="24"/>
          <w:shd w:val="clear" w:color="auto" w:fill="FFFFFF"/>
        </w:rPr>
        <w:t>Grela and Hofman, 2021</w:t>
      </w:r>
      <w:r w:rsidRPr="005522FA">
        <w:rPr>
          <w:rFonts w:ascii="Arial" w:hAnsi="Arial" w:cs="Arial"/>
          <w:sz w:val="24"/>
          <w:szCs w:val="24"/>
        </w:rPr>
        <w:t>). The hotel can effectively synchronise remuneration with its budgets and accomplishment objectives by establishing an internal team.</w:t>
      </w:r>
    </w:p>
    <w:p w14:paraId="4441834C" w14:textId="7AC0DFD8"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Enhanced Quality and Accountability</w:t>
      </w:r>
    </w:p>
    <w:p w14:paraId="2056C95C" w14:textId="54585D06"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 xml:space="preserve"> Retaining the housekeeping function in-house enables Mariott Hotel to uphold higher quality control standards and ensure consistency in the provision of services. Implementing direct oversight and supervision within the organisation facilitates the monitoring of performance, prompt resolution of any issues, and the maintenance of optimal levels of cleanliness and hygiene (Najafi, 2019). Internal teams possess greater familiarity with the organisation's facilities, protocols, and customer preferences, thereby affording them a superior comprehension of the distinct cleaning needs. </w:t>
      </w:r>
      <w:r w:rsidRPr="005522FA">
        <w:rPr>
          <w:rFonts w:ascii="Arial" w:hAnsi="Arial" w:cs="Arial"/>
          <w:color w:val="222222"/>
          <w:sz w:val="24"/>
          <w:szCs w:val="24"/>
          <w:shd w:val="clear" w:color="auto" w:fill="FFFFFF"/>
        </w:rPr>
        <w:t xml:space="preserve">Rodríguez </w:t>
      </w:r>
      <w:r w:rsidRPr="005522FA">
        <w:rPr>
          <w:rFonts w:ascii="Arial" w:hAnsi="Arial" w:cs="Arial"/>
          <w:sz w:val="24"/>
          <w:szCs w:val="24"/>
        </w:rPr>
        <w:t>(2023) suggests that this phenomenon has the potential to result in increased levels of guest satisfaction, a higher rate of returning customers, and favourable recommendations through verbal communication.</w:t>
      </w:r>
    </w:p>
    <w:p w14:paraId="3C77A497" w14:textId="57D46CD2"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Equipment and Supplies</w:t>
      </w:r>
    </w:p>
    <w:p w14:paraId="54F20A59" w14:textId="77777777"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The utilisation of an insourced housekeeping team allows the Mariott Hotel to exercise direct oversight over the selection and upkeep of cleaning equipment and supplies (</w:t>
      </w:r>
      <w:r w:rsidRPr="005522FA">
        <w:rPr>
          <w:rFonts w:ascii="Arial" w:hAnsi="Arial" w:cs="Arial"/>
          <w:color w:val="222222"/>
          <w:sz w:val="24"/>
          <w:szCs w:val="24"/>
          <w:shd w:val="clear" w:color="auto" w:fill="FFFFFF"/>
        </w:rPr>
        <w:t>Damanpour, Magelssen and Walker, 2020</w:t>
      </w:r>
      <w:r w:rsidRPr="005522FA">
        <w:rPr>
          <w:rFonts w:ascii="Arial" w:hAnsi="Arial" w:cs="Arial"/>
          <w:sz w:val="24"/>
          <w:szCs w:val="24"/>
        </w:rPr>
        <w:t>). This empowers individuals to select environmentally conscious and enduring merchandise consistent with their principles and consumer inclinations. Although there may be preliminary expenses linked with procuring equipment and supplies, Najafi (2019) suggests that institutions possess the adaptability to allocate resources towards more effective quality tools that can lead to maintaining financial benefits and enhanced cleaning efficacy.</w:t>
      </w:r>
    </w:p>
    <w:p w14:paraId="6483DBD6" w14:textId="3FAE1E95"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Cost Savings</w:t>
      </w:r>
    </w:p>
    <w:p w14:paraId="319582F9" w14:textId="77777777"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 xml:space="preserve">Although outsourcing may often seem cost-effective initially, insourcing provides better lasting cost-effectiveness. The retention of an in-house housekeeping team provides Mariott Hotel with the potential to generate various cost savings. According to </w:t>
      </w:r>
      <w:r w:rsidRPr="005522FA">
        <w:rPr>
          <w:rFonts w:ascii="Arial" w:hAnsi="Arial" w:cs="Arial"/>
          <w:color w:val="222222"/>
          <w:sz w:val="24"/>
          <w:szCs w:val="24"/>
          <w:shd w:val="clear" w:color="auto" w:fill="FFFFFF"/>
        </w:rPr>
        <w:t xml:space="preserve">Tauqeer and Bang (2019), </w:t>
      </w:r>
      <w:r w:rsidRPr="005522FA">
        <w:rPr>
          <w:rFonts w:ascii="Arial" w:hAnsi="Arial" w:cs="Arial"/>
          <w:sz w:val="24"/>
          <w:szCs w:val="24"/>
        </w:rPr>
        <w:t xml:space="preserve">organisations can mitigate outsourcing fees or service charges by directly hiring their staff. Furthermore, entities possess greater authority over labour expenditures, given their ability to regulate staffing levels and timetables to their particular requirements. This approach can potentially enhance resource allocation </w:t>
      </w:r>
      <w:r w:rsidRPr="005522FA">
        <w:rPr>
          <w:rFonts w:ascii="Arial" w:hAnsi="Arial" w:cs="Arial"/>
          <w:sz w:val="24"/>
          <w:szCs w:val="24"/>
        </w:rPr>
        <w:lastRenderedPageBreak/>
        <w:t>efficiency and minimise excessive expenditures, according to NAZMY (2020). Internal teams additionally offer the potential for enhanced cost containment and financial oversight, given that enterprises possess direct insight into their expenditures.</w:t>
      </w:r>
    </w:p>
    <w:p w14:paraId="4FCE6951" w14:textId="446C14A9" w:rsidR="005522FA" w:rsidRPr="005522FA" w:rsidRDefault="005522FA"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Pr="005522FA">
        <w:rPr>
          <w:rFonts w:ascii="Arial" w:hAnsi="Arial" w:cs="Arial"/>
          <w:b/>
          <w:sz w:val="24"/>
          <w:szCs w:val="24"/>
        </w:rPr>
        <w:t>Results and Sustainability</w:t>
      </w:r>
    </w:p>
    <w:p w14:paraId="3CAB209E" w14:textId="77777777" w:rsidR="005522FA" w:rsidRPr="005522FA" w:rsidRDefault="005522FA" w:rsidP="005522FA">
      <w:pPr>
        <w:spacing w:line="360" w:lineRule="auto"/>
        <w:contextualSpacing/>
        <w:jc w:val="both"/>
        <w:rPr>
          <w:rFonts w:ascii="Arial" w:hAnsi="Arial" w:cs="Arial"/>
          <w:sz w:val="24"/>
          <w:szCs w:val="24"/>
        </w:rPr>
      </w:pPr>
      <w:r w:rsidRPr="005522FA">
        <w:rPr>
          <w:rFonts w:ascii="Arial" w:hAnsi="Arial" w:cs="Arial"/>
          <w:sz w:val="24"/>
          <w:szCs w:val="24"/>
        </w:rPr>
        <w:t>Regarding Mariott Hotel, the housekeeping department's sustainability practices significantly influence overall outcomes and the organisation's reputation, affecting customer perception and attracting environmentally aware customers (</w:t>
      </w:r>
      <w:r w:rsidRPr="005522FA">
        <w:rPr>
          <w:rFonts w:ascii="Arial" w:hAnsi="Arial" w:cs="Arial"/>
          <w:color w:val="222222"/>
          <w:sz w:val="24"/>
          <w:szCs w:val="24"/>
          <w:shd w:val="clear" w:color="auto" w:fill="FFFFFF"/>
        </w:rPr>
        <w:t>Adhikari, Hoffman and Lietke, 2019</w:t>
      </w:r>
      <w:r w:rsidRPr="005522FA">
        <w:rPr>
          <w:rFonts w:ascii="Arial" w:hAnsi="Arial" w:cs="Arial"/>
          <w:sz w:val="24"/>
          <w:szCs w:val="24"/>
        </w:rPr>
        <w:t xml:space="preserve">). The utilisation of an insourced housekeeping team also enables Mariott Hotel to exercise direct oversight over its sustainability practices, resulting in favourable environmental consequences. </w:t>
      </w:r>
      <w:r w:rsidRPr="005522FA">
        <w:rPr>
          <w:rFonts w:ascii="Arial" w:hAnsi="Arial" w:cs="Arial"/>
          <w:color w:val="222222"/>
          <w:sz w:val="24"/>
          <w:szCs w:val="24"/>
          <w:shd w:val="clear" w:color="auto" w:fill="FFFFFF"/>
        </w:rPr>
        <w:t>Rodríguez (2023) helps to analyse that the</w:t>
      </w:r>
      <w:r w:rsidRPr="005522FA">
        <w:rPr>
          <w:rFonts w:ascii="Arial" w:hAnsi="Arial" w:cs="Arial"/>
          <w:sz w:val="24"/>
          <w:szCs w:val="24"/>
        </w:rPr>
        <w:t xml:space="preserve"> organisation adopts sustainable practices such as utilising environmentally-friendly cleaning agents, implementing effective waste disposal strategies, and incorporating energy-efficient measures to support its sustainability objectives.</w:t>
      </w:r>
    </w:p>
    <w:p w14:paraId="0C0F1F39"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 xml:space="preserve">According to </w:t>
      </w:r>
      <w:r w:rsidRPr="005522FA">
        <w:rPr>
          <w:rFonts w:ascii="Arial" w:hAnsi="Arial" w:cs="Arial"/>
          <w:color w:val="222222"/>
          <w:sz w:val="24"/>
          <w:szCs w:val="24"/>
          <w:shd w:val="clear" w:color="auto" w:fill="FFFFFF"/>
        </w:rPr>
        <w:t>d'Estmael</w:t>
      </w:r>
      <w:r w:rsidRPr="005522FA">
        <w:rPr>
          <w:rFonts w:ascii="Arial" w:hAnsi="Arial" w:cs="Arial"/>
          <w:sz w:val="24"/>
          <w:szCs w:val="24"/>
        </w:rPr>
        <w:t xml:space="preserve"> et al. (2020), insourcing housekeeping services can yield various advantageous outcomes regarding sustainability. This enables organisations to oversee the execution and supervision of sustainability measures. The consistent and effective application of eco-friendly cleaning products, waste management procedures, and energy-saving measures is ensured. The capacity to effectively oversee and modify sustainability endeavours also empowers Mariott Hotel to remain receptive to developing ecological norms and mandates (Ofosu, 2020). </w:t>
      </w:r>
    </w:p>
    <w:p w14:paraId="3B2D8EAC"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Utilising environmentally friendly cleaning products is a notable aspect of sustainability in the housekeeping field. An insourced team can give priority to the utilisation of cleaning agents that are environmentally friendly and non-toxic. These products diminish air and water quality, mitigating potential adverse consequences on human well-being and the ecosystem, as Ginthotavidana et al. (2022) suggest. Mariott Hotel significantly promotes a healthier indoor environment for occupants and minimises its ecological impact by refraining from utilising hazardous chemicals.</w:t>
      </w:r>
    </w:p>
    <w:p w14:paraId="5DC72277"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The implementation of efficient waste management practices is a crucial aspect to be taken into account when considering sustainability. Mariott's in-house housekeeping teams can execute effective waste management protocols, encompassing appropriate categorisation, recycling, and eliminating waste substances (</w:t>
      </w:r>
      <w:r w:rsidRPr="005522FA">
        <w:rPr>
          <w:rFonts w:ascii="Arial" w:hAnsi="Arial" w:cs="Arial"/>
          <w:color w:val="222222"/>
          <w:sz w:val="24"/>
          <w:szCs w:val="24"/>
          <w:shd w:val="clear" w:color="auto" w:fill="FFFFFF"/>
        </w:rPr>
        <w:t>Siswanto et al., 2019</w:t>
      </w:r>
      <w:r w:rsidRPr="005522FA">
        <w:rPr>
          <w:rFonts w:ascii="Arial" w:hAnsi="Arial" w:cs="Arial"/>
          <w:sz w:val="24"/>
          <w:szCs w:val="24"/>
        </w:rPr>
        <w:t xml:space="preserve">). Through prioritising recycling and waste reduction, entities can mitigate the quantity of refuse directed toward landfills and advance the </w:t>
      </w:r>
      <w:r w:rsidRPr="005522FA">
        <w:rPr>
          <w:rFonts w:ascii="Arial" w:hAnsi="Arial" w:cs="Arial"/>
          <w:sz w:val="24"/>
          <w:szCs w:val="24"/>
        </w:rPr>
        <w:lastRenderedPageBreak/>
        <w:t xml:space="preserve">principles of a circular economy. </w:t>
      </w:r>
      <w:r w:rsidRPr="005522FA">
        <w:rPr>
          <w:rFonts w:ascii="Arial" w:hAnsi="Arial" w:cs="Arial"/>
          <w:color w:val="222222"/>
          <w:sz w:val="24"/>
          <w:szCs w:val="24"/>
          <w:shd w:val="clear" w:color="auto" w:fill="FFFFFF"/>
        </w:rPr>
        <w:t>Tauqeer and Bang (2019) outline that incorporating</w:t>
      </w:r>
      <w:r w:rsidRPr="005522FA">
        <w:rPr>
          <w:rFonts w:ascii="Arial" w:hAnsi="Arial" w:cs="Arial"/>
          <w:sz w:val="24"/>
          <w:szCs w:val="24"/>
        </w:rPr>
        <w:t xml:space="preserve"> organic waste composting by insourced teams can further curtail their ecological footprint.</w:t>
      </w:r>
    </w:p>
    <w:p w14:paraId="3B822219"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The aspect of energy efficiency holds considerable importance in sustainable housekeeping practices (</w:t>
      </w:r>
      <w:r w:rsidRPr="005522FA">
        <w:rPr>
          <w:rFonts w:ascii="Arial" w:hAnsi="Arial" w:cs="Arial"/>
          <w:color w:val="222222"/>
          <w:sz w:val="24"/>
          <w:szCs w:val="24"/>
          <w:shd w:val="clear" w:color="auto" w:fill="FFFFFF"/>
        </w:rPr>
        <w:t>Adhikari, Hoffman and Lietke, 2019</w:t>
      </w:r>
      <w:r w:rsidRPr="005522FA">
        <w:rPr>
          <w:rFonts w:ascii="Arial" w:hAnsi="Arial" w:cs="Arial"/>
          <w:sz w:val="24"/>
          <w:szCs w:val="24"/>
        </w:rPr>
        <w:t xml:space="preserve">). Insourced teams can enhance energy efficiency by implementing various measures, including using energy-efficient equipment, implementing intelligent cleaning schedules, and promoting energy-saving practices among employees, as </w:t>
      </w:r>
      <w:r w:rsidRPr="005522FA">
        <w:rPr>
          <w:rFonts w:ascii="Arial" w:hAnsi="Arial" w:cs="Arial"/>
          <w:color w:val="222222"/>
          <w:sz w:val="24"/>
          <w:szCs w:val="24"/>
          <w:shd w:val="clear" w:color="auto" w:fill="FFFFFF"/>
        </w:rPr>
        <w:t>Anderson and McKenzie (2022) recommend</w:t>
      </w:r>
      <w:r w:rsidRPr="005522FA">
        <w:rPr>
          <w:rFonts w:ascii="Arial" w:hAnsi="Arial" w:cs="Arial"/>
          <w:sz w:val="24"/>
          <w:szCs w:val="24"/>
        </w:rPr>
        <w:t>. Through the reduction of energy consumption, Mariott Hotel effectively lowers its carbon emissions and makes a significant contribution towards the mitigation of climate change. This approach not only conforms to sustainability objectives but also has the potential to generate financial benefits by reducing utility expenses.</w:t>
      </w:r>
    </w:p>
    <w:p w14:paraId="0A62DE05" w14:textId="558B25D1" w:rsidR="005522FA" w:rsidRPr="002F4F5F" w:rsidRDefault="002F4F5F" w:rsidP="005522FA">
      <w:pPr>
        <w:spacing w:line="360" w:lineRule="auto"/>
        <w:contextualSpacing/>
        <w:jc w:val="both"/>
        <w:rPr>
          <w:rFonts w:ascii="Arial" w:hAnsi="Arial" w:cs="Arial"/>
          <w:b/>
          <w:bCs/>
          <w:sz w:val="24"/>
          <w:szCs w:val="24"/>
        </w:rPr>
      </w:pPr>
      <w:r>
        <w:rPr>
          <w:rFonts w:ascii="Arial" w:hAnsi="Arial" w:cs="Arial"/>
          <w:b/>
          <w:bCs/>
          <w:sz w:val="24"/>
          <w:szCs w:val="24"/>
        </w:rPr>
        <w:t xml:space="preserve">            </w:t>
      </w:r>
      <w:r w:rsidR="005522FA" w:rsidRPr="002F4F5F">
        <w:rPr>
          <w:rFonts w:ascii="Arial" w:hAnsi="Arial" w:cs="Arial"/>
          <w:b/>
          <w:bCs/>
          <w:sz w:val="24"/>
          <w:szCs w:val="24"/>
        </w:rPr>
        <w:t>Confidentiality and Security</w:t>
      </w:r>
    </w:p>
    <w:p w14:paraId="0DEC1D7E" w14:textId="77777777" w:rsidR="005522FA" w:rsidRPr="005522FA" w:rsidRDefault="005522FA" w:rsidP="002F4F5F">
      <w:pPr>
        <w:spacing w:line="360" w:lineRule="auto"/>
        <w:contextualSpacing/>
        <w:jc w:val="both"/>
        <w:rPr>
          <w:rFonts w:ascii="Arial" w:hAnsi="Arial" w:cs="Arial"/>
          <w:sz w:val="24"/>
          <w:szCs w:val="24"/>
        </w:rPr>
      </w:pPr>
      <w:r w:rsidRPr="005522FA">
        <w:rPr>
          <w:rFonts w:ascii="Arial" w:hAnsi="Arial" w:cs="Arial"/>
          <w:sz w:val="24"/>
          <w:szCs w:val="24"/>
        </w:rPr>
        <w:t xml:space="preserve">Mariott Hotel can adopt confidentiality and security training with an in-house housekeeping team through staff training in guest privacy, security, and safeguarding confidential information. These training programs can be customised to the hotel's needs to ensure staff members follow confidentiality and security protocols. According to </w:t>
      </w:r>
      <w:r w:rsidRPr="005522FA">
        <w:rPr>
          <w:rFonts w:ascii="Arial" w:hAnsi="Arial" w:cs="Arial"/>
          <w:color w:val="222222"/>
          <w:sz w:val="24"/>
          <w:szCs w:val="24"/>
          <w:shd w:val="clear" w:color="auto" w:fill="FFFFFF"/>
        </w:rPr>
        <w:t xml:space="preserve">Yong, Chen and Wahab </w:t>
      </w:r>
      <w:r w:rsidRPr="005522FA">
        <w:rPr>
          <w:rFonts w:ascii="Arial" w:hAnsi="Arial" w:cs="Arial"/>
          <w:sz w:val="24"/>
          <w:szCs w:val="24"/>
        </w:rPr>
        <w:t>(2022), Insourced housekeepers also learn the hotel's layout, operations, and special needs. This familiarity helps them discover confidentiality and security risks. They can immediately identify hazards or breaches and take action, such as reporting suspicious activity or protecting confidential papers or guest possessions.</w:t>
      </w:r>
    </w:p>
    <w:p w14:paraId="36341CAD" w14:textId="77777777"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Additionally, in-house housekeepers are more loyal and committed than outsourced housekeepers (</w:t>
      </w:r>
      <w:r w:rsidRPr="005522FA">
        <w:rPr>
          <w:rFonts w:ascii="Arial" w:hAnsi="Arial" w:cs="Arial"/>
          <w:color w:val="222222"/>
          <w:sz w:val="24"/>
          <w:szCs w:val="24"/>
          <w:shd w:val="clear" w:color="auto" w:fill="FFFFFF"/>
        </w:rPr>
        <w:t>Anderson and McKenzie, 2022</w:t>
      </w:r>
      <w:r w:rsidRPr="005522FA">
        <w:rPr>
          <w:rFonts w:ascii="Arial" w:hAnsi="Arial" w:cs="Arial"/>
          <w:sz w:val="24"/>
          <w:szCs w:val="24"/>
        </w:rPr>
        <w:t>). They care more about the hotel's secrecy and security. Due to this sense of ownership, staff members realise their responsibility to ensure visitor privacy and security. An in-house team additionally helps the hotel respond to security issues faster. In-house staff can be taught to manage crises and suspicious circumstances according to guidelines. They can cooperate and respond quickly with the hotel's security or management to protect confidentiality and reduce security hazards.</w:t>
      </w:r>
    </w:p>
    <w:p w14:paraId="083CF1A4" w14:textId="324EDC7C" w:rsidR="005522FA" w:rsidRPr="002F4F5F" w:rsidRDefault="002F4F5F"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005522FA" w:rsidRPr="002F4F5F">
        <w:rPr>
          <w:rFonts w:ascii="Arial" w:hAnsi="Arial" w:cs="Arial"/>
          <w:b/>
          <w:sz w:val="24"/>
          <w:szCs w:val="24"/>
        </w:rPr>
        <w:t>Results and Consistency</w:t>
      </w:r>
    </w:p>
    <w:p w14:paraId="250EDD6C" w14:textId="77777777" w:rsidR="005522FA" w:rsidRPr="005522FA" w:rsidRDefault="005522FA" w:rsidP="002F4F5F">
      <w:pPr>
        <w:spacing w:line="360" w:lineRule="auto"/>
        <w:contextualSpacing/>
        <w:jc w:val="both"/>
        <w:rPr>
          <w:rFonts w:ascii="Arial" w:hAnsi="Arial" w:cs="Arial"/>
          <w:sz w:val="24"/>
          <w:szCs w:val="24"/>
        </w:rPr>
      </w:pPr>
      <w:r w:rsidRPr="005522FA">
        <w:rPr>
          <w:rFonts w:ascii="Arial" w:hAnsi="Arial" w:cs="Arial"/>
          <w:sz w:val="24"/>
          <w:szCs w:val="24"/>
        </w:rPr>
        <w:t xml:space="preserve">Adopting the insourcing approach for housekeeping services provides a notable advantage in guaranteeing the consistent execution and application of institutional </w:t>
      </w:r>
      <w:r w:rsidRPr="005522FA">
        <w:rPr>
          <w:rFonts w:ascii="Arial" w:hAnsi="Arial" w:cs="Arial"/>
          <w:sz w:val="24"/>
          <w:szCs w:val="24"/>
        </w:rPr>
        <w:lastRenderedPageBreak/>
        <w:t>regulations and protocols (</w:t>
      </w:r>
      <w:r w:rsidRPr="005522FA">
        <w:rPr>
          <w:rFonts w:ascii="Arial" w:hAnsi="Arial" w:cs="Arial"/>
          <w:color w:val="222222"/>
          <w:sz w:val="24"/>
          <w:szCs w:val="24"/>
          <w:shd w:val="clear" w:color="auto" w:fill="FFFFFF"/>
        </w:rPr>
        <w:t>d'Estmael et al., 2020</w:t>
      </w:r>
      <w:r w:rsidRPr="005522FA">
        <w:rPr>
          <w:rFonts w:ascii="Arial" w:hAnsi="Arial" w:cs="Arial"/>
          <w:sz w:val="24"/>
          <w:szCs w:val="24"/>
        </w:rPr>
        <w:t>). Mariott Hotel's implementation of comprehensive training programmes ensures that all team members possess sufficient knowledge of the specific service standards, protocols, and safety measures. Santos (2023) states that this enables reliable service delivery that aligns with the organisation's expectations and requirements. </w:t>
      </w:r>
    </w:p>
    <w:p w14:paraId="46513E98" w14:textId="798167F3" w:rsidR="005522FA" w:rsidRP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sz w:val="24"/>
          <w:szCs w:val="24"/>
        </w:rPr>
        <w:t xml:space="preserve">Moreover, </w:t>
      </w:r>
      <w:r w:rsidR="002F4F5F" w:rsidRPr="005522FA">
        <w:rPr>
          <w:rFonts w:ascii="Arial" w:hAnsi="Arial" w:cs="Arial"/>
          <w:color w:val="222222"/>
          <w:sz w:val="24"/>
          <w:szCs w:val="24"/>
          <w:shd w:val="clear" w:color="auto" w:fill="FFFFFF"/>
        </w:rPr>
        <w:t>Damanpour Magelssen</w:t>
      </w:r>
      <w:r w:rsidRPr="005522FA">
        <w:rPr>
          <w:rFonts w:ascii="Arial" w:hAnsi="Arial" w:cs="Arial"/>
          <w:color w:val="222222"/>
          <w:sz w:val="24"/>
          <w:szCs w:val="24"/>
          <w:shd w:val="clear" w:color="auto" w:fill="FFFFFF"/>
        </w:rPr>
        <w:t xml:space="preserve"> and Walker (2020) outline that </w:t>
      </w:r>
      <w:r w:rsidRPr="005522FA">
        <w:rPr>
          <w:rFonts w:ascii="Arial" w:hAnsi="Arial" w:cs="Arial"/>
          <w:sz w:val="24"/>
          <w:szCs w:val="24"/>
        </w:rPr>
        <w:t>insourcing housekeeping facilitates enhanced communication and coordination among team members. The establishment of transparent channels of communication within the organisation facilitates the effective sharing of instructions, feedback, and updates. Regular team meetings, performance evaluations, and training sessions can effectively address issues, offer guidance, and strengthen service standards (</w:t>
      </w:r>
      <w:r w:rsidRPr="005522FA">
        <w:rPr>
          <w:rFonts w:ascii="Arial" w:hAnsi="Arial" w:cs="Arial"/>
          <w:color w:val="222222"/>
          <w:sz w:val="24"/>
          <w:szCs w:val="24"/>
          <w:shd w:val="clear" w:color="auto" w:fill="FFFFFF"/>
        </w:rPr>
        <w:t>Tauqeer and Bang, 2019</w:t>
      </w:r>
      <w:r w:rsidRPr="005522FA">
        <w:rPr>
          <w:rFonts w:ascii="Arial" w:hAnsi="Arial" w:cs="Arial"/>
          <w:sz w:val="24"/>
          <w:szCs w:val="24"/>
        </w:rPr>
        <w:t>). Providing such a degree of communication and support aids in upholding a steady level of quality and promptly addressing any deviations.</w:t>
      </w:r>
    </w:p>
    <w:p w14:paraId="35DB1633" w14:textId="4FB28DE8" w:rsidR="005522FA" w:rsidRPr="002F4F5F" w:rsidRDefault="002F4F5F" w:rsidP="005522FA">
      <w:pPr>
        <w:spacing w:line="360" w:lineRule="auto"/>
        <w:contextualSpacing/>
        <w:jc w:val="both"/>
        <w:rPr>
          <w:rFonts w:ascii="Arial" w:hAnsi="Arial" w:cs="Arial"/>
          <w:b/>
          <w:sz w:val="24"/>
          <w:szCs w:val="24"/>
        </w:rPr>
      </w:pPr>
      <w:r>
        <w:rPr>
          <w:rFonts w:ascii="Arial" w:hAnsi="Arial" w:cs="Arial"/>
          <w:b/>
          <w:sz w:val="24"/>
          <w:szCs w:val="24"/>
        </w:rPr>
        <w:t xml:space="preserve">          </w:t>
      </w:r>
      <w:r w:rsidR="005522FA" w:rsidRPr="002F4F5F">
        <w:rPr>
          <w:rFonts w:ascii="Arial" w:hAnsi="Arial" w:cs="Arial"/>
          <w:b/>
          <w:sz w:val="24"/>
          <w:szCs w:val="24"/>
        </w:rPr>
        <w:t xml:space="preserve">Guest Experience </w:t>
      </w:r>
    </w:p>
    <w:p w14:paraId="30EF7938" w14:textId="77777777" w:rsidR="005522FA" w:rsidRPr="005522FA" w:rsidRDefault="005522FA" w:rsidP="002F4F5F">
      <w:pPr>
        <w:spacing w:line="360" w:lineRule="auto"/>
        <w:contextualSpacing/>
        <w:jc w:val="both"/>
        <w:rPr>
          <w:rFonts w:ascii="Arial" w:hAnsi="Arial" w:cs="Arial"/>
          <w:sz w:val="24"/>
          <w:szCs w:val="24"/>
        </w:rPr>
      </w:pPr>
      <w:r w:rsidRPr="005522FA">
        <w:rPr>
          <w:rFonts w:ascii="Arial" w:hAnsi="Arial" w:cs="Arial"/>
          <w:sz w:val="24"/>
          <w:szCs w:val="24"/>
        </w:rPr>
        <w:t xml:space="preserve">Insourcing housekeeping offers an opportunity to hire and educate staff who possess an extensive understanding of the distinct requirements and preferences of the guests. Santos (2023) suggests that businesses should consider investing in comprehensive training programs for the housekeeping team to ensure the delivery of personalised and excellent service. Mariott Hotel can acquire knowledge regarding its guests' preferences, including but not limited to room temperature, bedding preferences, and special requests, and subsequently customise its services to meet the specific needs of its guests. </w:t>
      </w:r>
    </w:p>
    <w:p w14:paraId="6E0A3940" w14:textId="77777777" w:rsidR="005522FA" w:rsidRDefault="005522FA" w:rsidP="005522FA">
      <w:pPr>
        <w:spacing w:line="360" w:lineRule="auto"/>
        <w:ind w:firstLine="720"/>
        <w:contextualSpacing/>
        <w:jc w:val="both"/>
        <w:rPr>
          <w:rFonts w:ascii="Arial" w:hAnsi="Arial" w:cs="Arial"/>
          <w:sz w:val="24"/>
          <w:szCs w:val="24"/>
        </w:rPr>
      </w:pPr>
      <w:r w:rsidRPr="005522FA">
        <w:rPr>
          <w:rFonts w:ascii="Arial" w:hAnsi="Arial" w:cs="Arial"/>
          <w:color w:val="222222"/>
          <w:sz w:val="24"/>
          <w:szCs w:val="24"/>
          <w:shd w:val="clear" w:color="auto" w:fill="FFFFFF"/>
        </w:rPr>
        <w:t>Anderson and McKenzie (2022) address that</w:t>
      </w:r>
      <w:r w:rsidRPr="005522FA">
        <w:rPr>
          <w:rFonts w:ascii="Arial" w:hAnsi="Arial" w:cs="Arial"/>
          <w:sz w:val="24"/>
          <w:szCs w:val="24"/>
        </w:rPr>
        <w:t xml:space="preserve"> the contentment and allegiance of guests are crucial factors in determining the triumph of the establishment. Guests content with their experience will exhibit loyalty by revisiting the hotel and advocating it to others. Brand advocates have the potential to generate positive word-of-mouth marketing and serve as brand ambassadors. Conversely, dissatisfied guests may disseminate their unfavourable encounters, resulting in decreased revenue and possible harm to the establishment's image.</w:t>
      </w:r>
    </w:p>
    <w:p w14:paraId="26606352" w14:textId="77777777" w:rsidR="002F4F5F" w:rsidRDefault="002F4F5F" w:rsidP="005522FA">
      <w:pPr>
        <w:spacing w:line="360" w:lineRule="auto"/>
        <w:ind w:firstLine="720"/>
        <w:contextualSpacing/>
        <w:jc w:val="both"/>
        <w:rPr>
          <w:rFonts w:ascii="Arial" w:hAnsi="Arial" w:cs="Arial"/>
          <w:sz w:val="24"/>
          <w:szCs w:val="24"/>
        </w:rPr>
      </w:pPr>
    </w:p>
    <w:p w14:paraId="68FE8603" w14:textId="77777777" w:rsidR="002F4F5F" w:rsidRDefault="002F4F5F" w:rsidP="002F4F5F">
      <w:pPr>
        <w:spacing w:line="360" w:lineRule="auto"/>
        <w:contextualSpacing/>
        <w:jc w:val="center"/>
        <w:rPr>
          <w:rFonts w:ascii="Arial" w:hAnsi="Arial" w:cs="Arial"/>
          <w:b/>
          <w:sz w:val="24"/>
          <w:szCs w:val="24"/>
        </w:rPr>
      </w:pPr>
    </w:p>
    <w:p w14:paraId="4061F0F6" w14:textId="77777777" w:rsidR="002F4F5F" w:rsidRDefault="002F4F5F" w:rsidP="002F4F5F">
      <w:pPr>
        <w:spacing w:line="360" w:lineRule="auto"/>
        <w:contextualSpacing/>
        <w:jc w:val="center"/>
        <w:rPr>
          <w:rFonts w:ascii="Arial" w:hAnsi="Arial" w:cs="Arial"/>
          <w:b/>
          <w:sz w:val="24"/>
          <w:szCs w:val="24"/>
        </w:rPr>
      </w:pPr>
    </w:p>
    <w:p w14:paraId="49694228" w14:textId="77777777" w:rsidR="002F4F5F" w:rsidRDefault="002F4F5F" w:rsidP="002F4F5F">
      <w:pPr>
        <w:spacing w:line="360" w:lineRule="auto"/>
        <w:contextualSpacing/>
        <w:jc w:val="center"/>
        <w:rPr>
          <w:rFonts w:ascii="Arial" w:hAnsi="Arial" w:cs="Arial"/>
          <w:b/>
          <w:sz w:val="24"/>
          <w:szCs w:val="24"/>
        </w:rPr>
      </w:pPr>
    </w:p>
    <w:p w14:paraId="559BAA16" w14:textId="77777777" w:rsidR="002F4F5F" w:rsidRDefault="002F4F5F" w:rsidP="002F4F5F">
      <w:pPr>
        <w:spacing w:line="360" w:lineRule="auto"/>
        <w:contextualSpacing/>
        <w:jc w:val="center"/>
        <w:rPr>
          <w:rFonts w:ascii="Arial" w:hAnsi="Arial" w:cs="Arial"/>
          <w:b/>
          <w:sz w:val="24"/>
          <w:szCs w:val="24"/>
        </w:rPr>
      </w:pPr>
    </w:p>
    <w:p w14:paraId="3BEE0889" w14:textId="661BDA89" w:rsidR="002F4F5F" w:rsidRDefault="002F4F5F" w:rsidP="002F4F5F">
      <w:pPr>
        <w:spacing w:line="360" w:lineRule="auto"/>
        <w:contextualSpacing/>
        <w:jc w:val="center"/>
        <w:rPr>
          <w:rFonts w:ascii="Arial" w:hAnsi="Arial" w:cs="Arial"/>
          <w:b/>
          <w:sz w:val="24"/>
          <w:szCs w:val="24"/>
        </w:rPr>
      </w:pPr>
      <w:r w:rsidRPr="002F4F5F">
        <w:rPr>
          <w:rFonts w:ascii="Arial" w:hAnsi="Arial" w:cs="Arial"/>
          <w:b/>
          <w:sz w:val="24"/>
          <w:szCs w:val="24"/>
        </w:rPr>
        <w:lastRenderedPageBreak/>
        <w:t>Conclusion</w:t>
      </w:r>
    </w:p>
    <w:p w14:paraId="30AC93D2" w14:textId="77777777" w:rsidR="002F4F5F" w:rsidRDefault="002F4F5F" w:rsidP="002F4F5F">
      <w:pPr>
        <w:spacing w:line="360" w:lineRule="auto"/>
        <w:contextualSpacing/>
        <w:jc w:val="center"/>
        <w:rPr>
          <w:rFonts w:ascii="Arial" w:hAnsi="Arial" w:cs="Arial"/>
          <w:b/>
          <w:sz w:val="24"/>
          <w:szCs w:val="24"/>
        </w:rPr>
      </w:pPr>
    </w:p>
    <w:p w14:paraId="25F81344" w14:textId="77777777" w:rsidR="002F4F5F" w:rsidRPr="002F4F5F" w:rsidRDefault="002F4F5F" w:rsidP="002F4F5F">
      <w:pPr>
        <w:spacing w:line="360" w:lineRule="auto"/>
        <w:ind w:firstLine="720"/>
        <w:contextualSpacing/>
        <w:jc w:val="both"/>
        <w:rPr>
          <w:rFonts w:ascii="Arial" w:hAnsi="Arial" w:cs="Arial"/>
          <w:sz w:val="24"/>
          <w:szCs w:val="24"/>
        </w:rPr>
      </w:pPr>
      <w:r w:rsidRPr="002F4F5F">
        <w:rPr>
          <w:rFonts w:ascii="Arial" w:hAnsi="Arial" w:cs="Arial"/>
          <w:sz w:val="24"/>
          <w:szCs w:val="24"/>
        </w:rPr>
        <w:t>Mariott Hotel must continuously contemplate various pivotal elements when deciding between in-house housekeeping teams and external outsourcing. Insourcing provides the benefit of exercising direct oversight over housekeeping personnel's recruitment, education, and competencies, guaranteeing that they conform to the enterprise's particular needs and furnish superior service. Furthermore, insourcing facilitates improved communication, performance monitoring, and contractual agreements, thereby enhancing the consistency of service delivery. Using insourced housekeeping teams can facilitate aligning the organisation's eco-friendly practices through eco-friendly cleaning products, waste management strategies, and energy-efficient practises. Those above can yield favourable outcomes toward the organisation's holistic sustainability objectives. It is imperative to assess the degree of dedication of outsourced providers towards eco-friendly practises to ascertain congruence.</w:t>
      </w:r>
    </w:p>
    <w:p w14:paraId="3907D79E" w14:textId="77777777" w:rsidR="002F4F5F" w:rsidRDefault="002F4F5F" w:rsidP="002F4F5F">
      <w:pPr>
        <w:spacing w:line="360" w:lineRule="auto"/>
        <w:ind w:firstLine="720"/>
        <w:contextualSpacing/>
        <w:jc w:val="both"/>
        <w:rPr>
          <w:rFonts w:ascii="Arial" w:hAnsi="Arial" w:cs="Arial"/>
          <w:sz w:val="24"/>
          <w:szCs w:val="24"/>
        </w:rPr>
      </w:pPr>
      <w:r w:rsidRPr="002F4F5F">
        <w:rPr>
          <w:rFonts w:ascii="Arial" w:hAnsi="Arial" w:cs="Arial"/>
          <w:sz w:val="24"/>
          <w:szCs w:val="24"/>
        </w:rPr>
        <w:t>The significance of housekeeping services lies in ensuring optimal guest experience and satisfaction. The practise of insourcing has been found to have several benefits, including enhanced customisation, improved responsiveness to guest preferences, and the maintenance of consistent service standards. These advantages have been shown to impact guest satisfaction and loyalty positively. Nevertheless, outsourcing providers have the potential to provide superior service quality by placing emphasis on satisfying guest preferences and upholding service standards. Therefore, Mariott Hotel must contemplate the sustainability ramifications of insourcing and outsourcing.</w:t>
      </w:r>
    </w:p>
    <w:p w14:paraId="3F5C37AA" w14:textId="77777777" w:rsidR="002F4F5F" w:rsidRDefault="002F4F5F" w:rsidP="002F4F5F">
      <w:pPr>
        <w:spacing w:line="360" w:lineRule="auto"/>
        <w:ind w:firstLine="720"/>
        <w:contextualSpacing/>
        <w:jc w:val="both"/>
        <w:rPr>
          <w:rFonts w:ascii="Arial" w:hAnsi="Arial" w:cs="Arial"/>
          <w:sz w:val="24"/>
          <w:szCs w:val="24"/>
        </w:rPr>
      </w:pPr>
    </w:p>
    <w:p w14:paraId="046A0082" w14:textId="77777777" w:rsidR="002F4F5F" w:rsidRDefault="002F4F5F" w:rsidP="002F4F5F">
      <w:pPr>
        <w:spacing w:line="360" w:lineRule="auto"/>
        <w:ind w:firstLine="720"/>
        <w:contextualSpacing/>
        <w:jc w:val="both"/>
        <w:rPr>
          <w:rFonts w:ascii="Arial" w:hAnsi="Arial" w:cs="Arial"/>
          <w:sz w:val="24"/>
          <w:szCs w:val="24"/>
        </w:rPr>
      </w:pPr>
    </w:p>
    <w:p w14:paraId="77D20AF2" w14:textId="77777777" w:rsidR="002F4F5F" w:rsidRDefault="002F4F5F" w:rsidP="002F4F5F">
      <w:pPr>
        <w:spacing w:line="360" w:lineRule="auto"/>
        <w:ind w:firstLine="720"/>
        <w:contextualSpacing/>
        <w:jc w:val="both"/>
        <w:rPr>
          <w:rFonts w:ascii="Arial" w:hAnsi="Arial" w:cs="Arial"/>
          <w:sz w:val="24"/>
          <w:szCs w:val="24"/>
        </w:rPr>
      </w:pPr>
    </w:p>
    <w:p w14:paraId="652D37BC" w14:textId="77777777" w:rsidR="002F4F5F" w:rsidRDefault="002F4F5F" w:rsidP="002F4F5F">
      <w:pPr>
        <w:spacing w:line="360" w:lineRule="auto"/>
        <w:ind w:firstLine="720"/>
        <w:contextualSpacing/>
        <w:jc w:val="both"/>
        <w:rPr>
          <w:rFonts w:ascii="Arial" w:hAnsi="Arial" w:cs="Arial"/>
          <w:sz w:val="24"/>
          <w:szCs w:val="24"/>
        </w:rPr>
      </w:pPr>
    </w:p>
    <w:p w14:paraId="6B06CCBD" w14:textId="77777777" w:rsidR="002F4F5F" w:rsidRDefault="002F4F5F" w:rsidP="002F4F5F">
      <w:pPr>
        <w:spacing w:line="360" w:lineRule="auto"/>
        <w:ind w:firstLine="720"/>
        <w:contextualSpacing/>
        <w:jc w:val="both"/>
        <w:rPr>
          <w:rFonts w:ascii="Arial" w:hAnsi="Arial" w:cs="Arial"/>
          <w:sz w:val="24"/>
          <w:szCs w:val="24"/>
        </w:rPr>
      </w:pPr>
    </w:p>
    <w:p w14:paraId="59272A72" w14:textId="77777777" w:rsidR="002F4F5F" w:rsidRDefault="002F4F5F" w:rsidP="002F4F5F">
      <w:pPr>
        <w:spacing w:line="360" w:lineRule="auto"/>
        <w:ind w:firstLine="720"/>
        <w:contextualSpacing/>
        <w:jc w:val="both"/>
        <w:rPr>
          <w:rFonts w:ascii="Arial" w:hAnsi="Arial" w:cs="Arial"/>
          <w:sz w:val="24"/>
          <w:szCs w:val="24"/>
        </w:rPr>
      </w:pPr>
    </w:p>
    <w:p w14:paraId="294BB898" w14:textId="77777777" w:rsidR="002F4F5F" w:rsidRDefault="002F4F5F" w:rsidP="002F4F5F">
      <w:pPr>
        <w:spacing w:line="360" w:lineRule="auto"/>
        <w:ind w:firstLine="720"/>
        <w:contextualSpacing/>
        <w:jc w:val="both"/>
        <w:rPr>
          <w:rFonts w:ascii="Arial" w:hAnsi="Arial" w:cs="Arial"/>
          <w:sz w:val="24"/>
          <w:szCs w:val="24"/>
        </w:rPr>
      </w:pPr>
    </w:p>
    <w:p w14:paraId="586671D5" w14:textId="77777777" w:rsidR="002F4F5F" w:rsidRDefault="002F4F5F" w:rsidP="002F4F5F">
      <w:pPr>
        <w:spacing w:line="360" w:lineRule="auto"/>
        <w:ind w:firstLine="720"/>
        <w:contextualSpacing/>
        <w:jc w:val="both"/>
        <w:rPr>
          <w:rFonts w:ascii="Arial" w:hAnsi="Arial" w:cs="Arial"/>
          <w:sz w:val="24"/>
          <w:szCs w:val="24"/>
        </w:rPr>
      </w:pPr>
    </w:p>
    <w:p w14:paraId="7A276C5B" w14:textId="77777777" w:rsidR="002F4F5F" w:rsidRDefault="002F4F5F" w:rsidP="002F4F5F">
      <w:pPr>
        <w:spacing w:line="360" w:lineRule="auto"/>
        <w:ind w:firstLine="720"/>
        <w:contextualSpacing/>
        <w:jc w:val="both"/>
        <w:rPr>
          <w:rFonts w:ascii="Arial" w:hAnsi="Arial" w:cs="Arial"/>
          <w:sz w:val="24"/>
          <w:szCs w:val="24"/>
        </w:rPr>
      </w:pPr>
    </w:p>
    <w:p w14:paraId="7DB77554" w14:textId="77777777" w:rsidR="002F4F5F" w:rsidRDefault="002F4F5F" w:rsidP="002F4F5F">
      <w:pPr>
        <w:spacing w:line="360" w:lineRule="auto"/>
        <w:ind w:firstLine="720"/>
        <w:contextualSpacing/>
        <w:jc w:val="both"/>
        <w:rPr>
          <w:rFonts w:ascii="Arial" w:hAnsi="Arial" w:cs="Arial"/>
          <w:sz w:val="24"/>
          <w:szCs w:val="24"/>
        </w:rPr>
      </w:pPr>
    </w:p>
    <w:p w14:paraId="2F1B7713" w14:textId="60F1DFCA" w:rsidR="002F4F5F" w:rsidRDefault="002F4F5F" w:rsidP="002F4F5F">
      <w:pPr>
        <w:spacing w:line="360" w:lineRule="auto"/>
        <w:ind w:firstLine="720"/>
        <w:contextualSpacing/>
        <w:jc w:val="center"/>
        <w:rPr>
          <w:rFonts w:ascii="Arial" w:hAnsi="Arial" w:cs="Arial"/>
          <w:b/>
          <w:kern w:val="0"/>
          <w:sz w:val="24"/>
          <w:szCs w:val="24"/>
          <w14:ligatures w14:val="none"/>
        </w:rPr>
      </w:pPr>
      <w:r w:rsidRPr="002F4F5F">
        <w:rPr>
          <w:rFonts w:ascii="Arial" w:hAnsi="Arial" w:cs="Arial"/>
          <w:b/>
          <w:kern w:val="0"/>
          <w:sz w:val="24"/>
          <w:szCs w:val="24"/>
          <w14:ligatures w14:val="none"/>
        </w:rPr>
        <w:lastRenderedPageBreak/>
        <w:t>Reference</w:t>
      </w:r>
      <w:r w:rsidRPr="002F4F5F">
        <w:rPr>
          <w:rFonts w:ascii="Arial" w:hAnsi="Arial" w:cs="Arial"/>
          <w:b/>
          <w:kern w:val="0"/>
          <w:sz w:val="24"/>
          <w:szCs w:val="24"/>
          <w14:ligatures w14:val="none"/>
        </w:rPr>
        <w:t>s</w:t>
      </w:r>
    </w:p>
    <w:p w14:paraId="7EF63F87" w14:textId="77777777" w:rsidR="002F4F5F" w:rsidRDefault="002F4F5F" w:rsidP="002F4F5F">
      <w:pPr>
        <w:spacing w:line="360" w:lineRule="auto"/>
        <w:ind w:firstLine="720"/>
        <w:contextualSpacing/>
        <w:jc w:val="center"/>
        <w:rPr>
          <w:rFonts w:ascii="Arial" w:hAnsi="Arial" w:cs="Arial"/>
          <w:b/>
          <w:kern w:val="0"/>
          <w:sz w:val="24"/>
          <w:szCs w:val="24"/>
          <w14:ligatures w14:val="none"/>
        </w:rPr>
      </w:pPr>
    </w:p>
    <w:p w14:paraId="75726DF4"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Adhikari, S.D., Hoffman, S. and Lietke, B., 2019. Six emerging trends in facilities management sourcing. </w:t>
      </w:r>
      <w:r w:rsidRPr="002F4F5F">
        <w:rPr>
          <w:rFonts w:ascii="Arial" w:hAnsi="Arial" w:cs="Arial"/>
          <w:i/>
          <w:iCs/>
          <w:color w:val="222222"/>
          <w:sz w:val="24"/>
          <w:szCs w:val="24"/>
          <w:shd w:val="clear" w:color="auto" w:fill="FFFFFF"/>
        </w:rPr>
        <w:t>McKinsey &amp; Company. Disponível em: Six-emerging-trends-in-facilities-management-sourcing. pdf. Acessado em</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25</w:t>
      </w:r>
      <w:r w:rsidRPr="002F4F5F">
        <w:rPr>
          <w:rFonts w:ascii="Arial" w:hAnsi="Arial" w:cs="Arial"/>
          <w:color w:val="222222"/>
          <w:sz w:val="24"/>
          <w:szCs w:val="24"/>
          <w:shd w:val="clear" w:color="auto" w:fill="FFFFFF"/>
        </w:rPr>
        <w:t xml:space="preserve">. </w:t>
      </w:r>
      <w:hyperlink r:id="rId4" w:history="1">
        <w:r w:rsidRPr="002F4F5F">
          <w:rPr>
            <w:rStyle w:val="Hyperlink"/>
            <w:rFonts w:ascii="Arial" w:hAnsi="Arial" w:cs="Arial"/>
            <w:sz w:val="24"/>
            <w:szCs w:val="24"/>
          </w:rPr>
          <w:t>https://www.fm-house.com/wp-content/uploads/2020/05/Six-emerging-trends-in-facilities-management-sourcing.pdf</w:t>
        </w:r>
      </w:hyperlink>
    </w:p>
    <w:p w14:paraId="41F1201A" w14:textId="77777777" w:rsidR="002F4F5F" w:rsidRPr="002F4F5F" w:rsidRDefault="002F4F5F" w:rsidP="002F4F5F">
      <w:pPr>
        <w:spacing w:after="0" w:line="360" w:lineRule="auto"/>
        <w:ind w:left="720" w:hanging="720"/>
        <w:contextualSpacing/>
        <w:jc w:val="both"/>
        <w:rPr>
          <w:rFonts w:ascii="Arial" w:hAnsi="Arial" w:cs="Arial"/>
          <w:bCs/>
          <w:sz w:val="24"/>
          <w:szCs w:val="24"/>
        </w:rPr>
      </w:pPr>
      <w:r w:rsidRPr="002F4F5F">
        <w:rPr>
          <w:rFonts w:ascii="Arial" w:hAnsi="Arial" w:cs="Arial"/>
          <w:color w:val="222222"/>
          <w:sz w:val="24"/>
          <w:szCs w:val="24"/>
          <w:shd w:val="clear" w:color="auto" w:fill="FFFFFF"/>
        </w:rPr>
        <w:t>Anderson, S.J. and McKenzie, D., 2022. Improving business practices and the boundary of the entrepreneur: A randomised experiment comparing training, consulting, insourcing, and outsourcing. </w:t>
      </w:r>
      <w:r w:rsidRPr="002F4F5F">
        <w:rPr>
          <w:rFonts w:ascii="Arial" w:hAnsi="Arial" w:cs="Arial"/>
          <w:i/>
          <w:iCs/>
          <w:color w:val="222222"/>
          <w:sz w:val="24"/>
          <w:szCs w:val="24"/>
          <w:shd w:val="clear" w:color="auto" w:fill="FFFFFF"/>
        </w:rPr>
        <w:t>Journal of Political Economy</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130</w:t>
      </w:r>
      <w:r w:rsidRPr="002F4F5F">
        <w:rPr>
          <w:rFonts w:ascii="Arial" w:hAnsi="Arial" w:cs="Arial"/>
          <w:color w:val="222222"/>
          <w:sz w:val="24"/>
          <w:szCs w:val="24"/>
          <w:shd w:val="clear" w:color="auto" w:fill="FFFFFF"/>
        </w:rPr>
        <w:t xml:space="preserve">(1), pp.157-209. </w:t>
      </w:r>
      <w:hyperlink r:id="rId5" w:history="1">
        <w:r w:rsidRPr="002F4F5F">
          <w:rPr>
            <w:rStyle w:val="Hyperlink"/>
            <w:rFonts w:ascii="Arial" w:hAnsi="Arial" w:cs="Arial"/>
            <w:bCs/>
            <w:sz w:val="24"/>
            <w:szCs w:val="24"/>
          </w:rPr>
          <w:t>https://www.journals.uchicago.edu/doi/abs/10.1086/717044</w:t>
        </w:r>
      </w:hyperlink>
    </w:p>
    <w:p w14:paraId="5A696607"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Au-Yong, C.P., Chen, A.S.E. and Wahab, M.A., 2022. Establishing Effective Operation and Maintenance that Enhances the Energy Performance of Green Office Buildings in Malaysia. </w:t>
      </w:r>
      <w:r w:rsidRPr="002F4F5F">
        <w:rPr>
          <w:rFonts w:ascii="Arial" w:hAnsi="Arial" w:cs="Arial"/>
          <w:i/>
          <w:iCs/>
          <w:color w:val="222222"/>
          <w:sz w:val="24"/>
          <w:szCs w:val="24"/>
          <w:shd w:val="clear" w:color="auto" w:fill="FFFFFF"/>
        </w:rPr>
        <w:t>International Journal of Real Estate Studies</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16</w:t>
      </w:r>
      <w:r w:rsidRPr="002F4F5F">
        <w:rPr>
          <w:rFonts w:ascii="Arial" w:hAnsi="Arial" w:cs="Arial"/>
          <w:color w:val="222222"/>
          <w:sz w:val="24"/>
          <w:szCs w:val="24"/>
          <w:shd w:val="clear" w:color="auto" w:fill="FFFFFF"/>
        </w:rPr>
        <w:t>(S1), pp.104-113.</w:t>
      </w:r>
      <w:hyperlink r:id="rId6" w:history="1">
        <w:r w:rsidRPr="002F4F5F">
          <w:rPr>
            <w:rStyle w:val="Hyperlink"/>
            <w:rFonts w:ascii="Arial" w:hAnsi="Arial" w:cs="Arial"/>
            <w:sz w:val="24"/>
            <w:szCs w:val="24"/>
          </w:rPr>
          <w:t>https://intrest.utm.my/index.php/intrest/article/view/207</w:t>
        </w:r>
      </w:hyperlink>
      <w:r w:rsidRPr="002F4F5F">
        <w:rPr>
          <w:rFonts w:ascii="Arial" w:hAnsi="Arial" w:cs="Arial"/>
          <w:sz w:val="24"/>
          <w:szCs w:val="24"/>
        </w:rPr>
        <w:t xml:space="preserve"> </w:t>
      </w:r>
    </w:p>
    <w:p w14:paraId="187BF98E"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d’Estmael, J.D.W., Dermine, E., Deschacht, N., Dotti, N.F., Huegaerts, K., Janssens, B., Trionfetti, M.C. and Vanroelen, C., 2020. Insourcing, outsourcing or backsourcing? The case of the Brussels Regional administration. </w:t>
      </w:r>
      <w:r w:rsidRPr="002F4F5F">
        <w:rPr>
          <w:rFonts w:ascii="Arial" w:hAnsi="Arial" w:cs="Arial"/>
          <w:i/>
          <w:iCs/>
          <w:color w:val="222222"/>
          <w:sz w:val="24"/>
          <w:szCs w:val="24"/>
          <w:shd w:val="clear" w:color="auto" w:fill="FFFFFF"/>
        </w:rPr>
        <w:t>Brussels Studies. La revue scientifique pour les recherches sur Bruxelles/Het wetenschappelijk tijdschrift voor onderzoek over Brussel/The Journal of Research on Brussels</w:t>
      </w:r>
      <w:r w:rsidRPr="002F4F5F">
        <w:rPr>
          <w:rFonts w:ascii="Arial" w:hAnsi="Arial" w:cs="Arial"/>
          <w:color w:val="222222"/>
          <w:sz w:val="24"/>
          <w:szCs w:val="24"/>
          <w:shd w:val="clear" w:color="auto" w:fill="FFFFFF"/>
        </w:rPr>
        <w:t xml:space="preserve">. </w:t>
      </w:r>
      <w:hyperlink r:id="rId7" w:history="1">
        <w:r w:rsidRPr="002F4F5F">
          <w:rPr>
            <w:rStyle w:val="Hyperlink"/>
            <w:rFonts w:ascii="Arial" w:hAnsi="Arial" w:cs="Arial"/>
            <w:sz w:val="24"/>
            <w:szCs w:val="24"/>
          </w:rPr>
          <w:t>https://journals.openedition.org/brussels/4843</w:t>
        </w:r>
      </w:hyperlink>
    </w:p>
    <w:p w14:paraId="67217C59"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Damanpour, F., Magelssen, C. and Walker, R.M., 2020. Outsourcing and insourcing of organisational activities: the role of outsourcing process mechanisms. </w:t>
      </w:r>
      <w:r w:rsidRPr="002F4F5F">
        <w:rPr>
          <w:rFonts w:ascii="Arial" w:hAnsi="Arial" w:cs="Arial"/>
          <w:i/>
          <w:iCs/>
          <w:color w:val="222222"/>
          <w:sz w:val="24"/>
          <w:szCs w:val="24"/>
          <w:shd w:val="clear" w:color="auto" w:fill="FFFFFF"/>
        </w:rPr>
        <w:t>Public Management Review</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22</w:t>
      </w:r>
      <w:r w:rsidRPr="002F4F5F">
        <w:rPr>
          <w:rFonts w:ascii="Arial" w:hAnsi="Arial" w:cs="Arial"/>
          <w:color w:val="222222"/>
          <w:sz w:val="24"/>
          <w:szCs w:val="24"/>
          <w:shd w:val="clear" w:color="auto" w:fill="FFFFFF"/>
        </w:rPr>
        <w:t xml:space="preserve">(6), pp.767-790. </w:t>
      </w:r>
      <w:hyperlink r:id="rId8" w:history="1">
        <w:r w:rsidRPr="002F4F5F">
          <w:rPr>
            <w:rStyle w:val="Hyperlink"/>
            <w:rFonts w:ascii="Arial" w:hAnsi="Arial" w:cs="Arial"/>
            <w:sz w:val="24"/>
            <w:szCs w:val="24"/>
          </w:rPr>
          <w:t>https://www.tandfonline.com/doi/abs/10.1080/14719037.2019.1601243</w:t>
        </w:r>
      </w:hyperlink>
    </w:p>
    <w:p w14:paraId="0AAC5247"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Espino-Rodríguez, T.F., 2023. Research on Outsourcing by Hotel Firms: Current State and Future Directions. </w:t>
      </w:r>
      <w:r w:rsidRPr="002F4F5F">
        <w:rPr>
          <w:rFonts w:ascii="Arial" w:hAnsi="Arial" w:cs="Arial"/>
          <w:i/>
          <w:iCs/>
          <w:color w:val="222222"/>
          <w:sz w:val="24"/>
          <w:szCs w:val="24"/>
          <w:shd w:val="clear" w:color="auto" w:fill="FFFFFF"/>
        </w:rPr>
        <w:t>Tourism and Hospitality</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4</w:t>
      </w:r>
      <w:r w:rsidRPr="002F4F5F">
        <w:rPr>
          <w:rFonts w:ascii="Arial" w:hAnsi="Arial" w:cs="Arial"/>
          <w:color w:val="222222"/>
          <w:sz w:val="24"/>
          <w:szCs w:val="24"/>
          <w:shd w:val="clear" w:color="auto" w:fill="FFFFFF"/>
        </w:rPr>
        <w:t xml:space="preserve">(1), pp.21-35. </w:t>
      </w:r>
      <w:hyperlink r:id="rId9" w:history="1">
        <w:r w:rsidRPr="002F4F5F">
          <w:rPr>
            <w:rStyle w:val="Hyperlink"/>
            <w:rFonts w:ascii="Arial" w:hAnsi="Arial" w:cs="Arial"/>
            <w:sz w:val="24"/>
            <w:szCs w:val="24"/>
          </w:rPr>
          <w:t>https://www.mdpi.com/2049550</w:t>
        </w:r>
      </w:hyperlink>
    </w:p>
    <w:p w14:paraId="0FDD2F82"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Ginthotavidana, S.S.C. and Waidyasekara, K.G.A.S., 2022. A performance measurement model for the housekeeping services in healthcare facilities. </w:t>
      </w:r>
      <w:r w:rsidRPr="002F4F5F">
        <w:rPr>
          <w:rFonts w:ascii="Arial" w:hAnsi="Arial" w:cs="Arial"/>
          <w:i/>
          <w:iCs/>
          <w:color w:val="222222"/>
          <w:sz w:val="24"/>
          <w:szCs w:val="24"/>
          <w:shd w:val="clear" w:color="auto" w:fill="FFFFFF"/>
        </w:rPr>
        <w:t>Facilities</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40</w:t>
      </w:r>
      <w:r w:rsidRPr="002F4F5F">
        <w:rPr>
          <w:rFonts w:ascii="Arial" w:hAnsi="Arial" w:cs="Arial"/>
          <w:color w:val="222222"/>
          <w:sz w:val="24"/>
          <w:szCs w:val="24"/>
          <w:shd w:val="clear" w:color="auto" w:fill="FFFFFF"/>
        </w:rPr>
        <w:t xml:space="preserve">(1/2), pp.56-75. </w:t>
      </w:r>
      <w:hyperlink r:id="rId10" w:history="1">
        <w:r w:rsidRPr="002F4F5F">
          <w:rPr>
            <w:rStyle w:val="Hyperlink"/>
            <w:rFonts w:ascii="Arial" w:hAnsi="Arial" w:cs="Arial"/>
            <w:sz w:val="24"/>
            <w:szCs w:val="24"/>
          </w:rPr>
          <w:t>https://www.emerald.com/insight/content/doi/10.1108/F-03-2020-0020/full/html</w:t>
        </w:r>
      </w:hyperlink>
      <w:r w:rsidRPr="002F4F5F">
        <w:rPr>
          <w:rFonts w:ascii="Arial" w:hAnsi="Arial" w:cs="Arial"/>
          <w:sz w:val="24"/>
          <w:szCs w:val="24"/>
        </w:rPr>
        <w:t xml:space="preserve"> </w:t>
      </w:r>
    </w:p>
    <w:p w14:paraId="33744D2B"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 xml:space="preserve">Grela, G. and Hofman, M., 2021. Does insourcing of processes pay </w:t>
      </w:r>
      <w:proofErr w:type="gramStart"/>
      <w:r w:rsidRPr="002F4F5F">
        <w:rPr>
          <w:rFonts w:ascii="Arial" w:hAnsi="Arial" w:cs="Arial"/>
          <w:color w:val="222222"/>
          <w:sz w:val="24"/>
          <w:szCs w:val="24"/>
          <w:shd w:val="clear" w:color="auto" w:fill="FFFFFF"/>
        </w:rPr>
        <w:t>off?.</w:t>
      </w:r>
      <w:proofErr w:type="gramEnd"/>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Journal of Global Operations and Strategic Sourcing</w:t>
      </w:r>
      <w:r w:rsidRPr="002F4F5F">
        <w:rPr>
          <w:rFonts w:ascii="Arial" w:hAnsi="Arial" w:cs="Arial"/>
          <w:color w:val="222222"/>
          <w:sz w:val="24"/>
          <w:szCs w:val="24"/>
          <w:shd w:val="clear" w:color="auto" w:fill="FFFFFF"/>
        </w:rPr>
        <w:t xml:space="preserve">. </w:t>
      </w:r>
      <w:hyperlink r:id="rId11" w:history="1">
        <w:r w:rsidRPr="002F4F5F">
          <w:rPr>
            <w:rStyle w:val="Hyperlink"/>
            <w:rFonts w:ascii="Arial" w:hAnsi="Arial" w:cs="Arial"/>
            <w:sz w:val="24"/>
            <w:szCs w:val="24"/>
          </w:rPr>
          <w:t>https://www.emerald.com/insight/content/doi/10.1108/JGOSS-06-2020-0029/full/html</w:t>
        </w:r>
      </w:hyperlink>
    </w:p>
    <w:p w14:paraId="0FC13447"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 xml:space="preserve">Najafi, A., 2019. Comparison between staff outsourcing and in-house staffing in food and beverage operations at hotel </w:t>
      </w:r>
      <w:proofErr w:type="spellStart"/>
      <w:r w:rsidRPr="002F4F5F">
        <w:rPr>
          <w:rFonts w:ascii="Arial" w:hAnsi="Arial" w:cs="Arial"/>
          <w:color w:val="222222"/>
          <w:sz w:val="24"/>
          <w:szCs w:val="24"/>
          <w:shd w:val="clear" w:color="auto" w:fill="FFFFFF"/>
        </w:rPr>
        <w:t>Kämp</w:t>
      </w:r>
      <w:proofErr w:type="spellEnd"/>
      <w:r w:rsidRPr="002F4F5F">
        <w:rPr>
          <w:rFonts w:ascii="Arial" w:hAnsi="Arial" w:cs="Arial"/>
          <w:sz w:val="24"/>
          <w:szCs w:val="24"/>
        </w:rPr>
        <w:t xml:space="preserve">.  </w:t>
      </w:r>
      <w:hyperlink r:id="rId12" w:history="1">
        <w:r w:rsidRPr="002F4F5F">
          <w:rPr>
            <w:rStyle w:val="Hyperlink"/>
            <w:rFonts w:ascii="Arial" w:hAnsi="Arial" w:cs="Arial"/>
            <w:sz w:val="24"/>
            <w:szCs w:val="24"/>
          </w:rPr>
          <w:t>https://www.theseus.fi/handle/10024/165944</w:t>
        </w:r>
      </w:hyperlink>
      <w:r w:rsidRPr="002F4F5F">
        <w:rPr>
          <w:rFonts w:ascii="Arial" w:hAnsi="Arial" w:cs="Arial"/>
          <w:sz w:val="24"/>
          <w:szCs w:val="24"/>
        </w:rPr>
        <w:t xml:space="preserve"> </w:t>
      </w:r>
    </w:p>
    <w:p w14:paraId="01FF507A"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 xml:space="preserve">NAZMY GUIRGUIS AYAD, M.I.N.A., 2020. Proposals of appropriate solutions for efficient facility management processes in Egypt and the Middle East. </w:t>
      </w:r>
      <w:hyperlink r:id="rId13" w:history="1">
        <w:r w:rsidRPr="002F4F5F">
          <w:rPr>
            <w:rStyle w:val="Hyperlink"/>
            <w:rFonts w:ascii="Arial" w:hAnsi="Arial" w:cs="Arial"/>
            <w:sz w:val="24"/>
            <w:szCs w:val="24"/>
          </w:rPr>
          <w:t>https://www.politesi.polimi.it/handle/10589/154192</w:t>
        </w:r>
      </w:hyperlink>
      <w:r w:rsidRPr="002F4F5F">
        <w:rPr>
          <w:rFonts w:ascii="Arial" w:hAnsi="Arial" w:cs="Arial"/>
          <w:sz w:val="24"/>
          <w:szCs w:val="24"/>
        </w:rPr>
        <w:t xml:space="preserve"> </w:t>
      </w:r>
    </w:p>
    <w:p w14:paraId="3ABF1324"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Ofosu, C., 2020. </w:t>
      </w:r>
      <w:r w:rsidRPr="002F4F5F">
        <w:rPr>
          <w:rFonts w:ascii="Arial" w:hAnsi="Arial" w:cs="Arial"/>
          <w:i/>
          <w:iCs/>
          <w:color w:val="222222"/>
          <w:sz w:val="24"/>
          <w:szCs w:val="24"/>
          <w:shd w:val="clear" w:color="auto" w:fill="FFFFFF"/>
        </w:rPr>
        <w:t>Outsourcing in Facilities Management</w:t>
      </w:r>
      <w:r w:rsidRPr="002F4F5F">
        <w:rPr>
          <w:rFonts w:ascii="Arial" w:hAnsi="Arial" w:cs="Arial"/>
          <w:color w:val="222222"/>
          <w:sz w:val="24"/>
          <w:szCs w:val="24"/>
          <w:shd w:val="clear" w:color="auto" w:fill="FFFFFF"/>
        </w:rPr>
        <w:t> (Doctoral dissertation, Pratt Institute).</w:t>
      </w:r>
      <w:hyperlink r:id="rId14" w:history="1">
        <w:r w:rsidRPr="002F4F5F">
          <w:rPr>
            <w:rStyle w:val="Hyperlink"/>
            <w:rFonts w:ascii="Arial" w:hAnsi="Arial" w:cs="Arial"/>
            <w:sz w:val="24"/>
            <w:szCs w:val="24"/>
          </w:rPr>
          <w:t>https://search.proquest.com/openview/6817d7f005c364271860ec99f5a6c850/1?pq-origsite=gscholar&amp;cbl=18750&amp;diss=y</w:t>
        </w:r>
      </w:hyperlink>
      <w:r w:rsidRPr="002F4F5F">
        <w:rPr>
          <w:rFonts w:ascii="Arial" w:hAnsi="Arial" w:cs="Arial"/>
          <w:sz w:val="24"/>
          <w:szCs w:val="24"/>
        </w:rPr>
        <w:t xml:space="preserve"> </w:t>
      </w:r>
    </w:p>
    <w:p w14:paraId="4F4E161C"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Santos, E., 2023. </w:t>
      </w:r>
      <w:r w:rsidRPr="002F4F5F">
        <w:rPr>
          <w:rFonts w:ascii="Arial" w:hAnsi="Arial" w:cs="Arial"/>
          <w:i/>
          <w:iCs/>
          <w:color w:val="222222"/>
          <w:sz w:val="24"/>
          <w:szCs w:val="24"/>
          <w:shd w:val="clear" w:color="auto" w:fill="FFFFFF"/>
        </w:rPr>
        <w:t>Outsourcing Interruptions and the Emergence of Reshoring</w:t>
      </w:r>
      <w:r w:rsidRPr="002F4F5F">
        <w:rPr>
          <w:rFonts w:ascii="Arial" w:hAnsi="Arial" w:cs="Arial"/>
          <w:color w:val="222222"/>
          <w:sz w:val="24"/>
          <w:szCs w:val="24"/>
          <w:shd w:val="clear" w:color="auto" w:fill="FFFFFF"/>
        </w:rPr>
        <w:t xml:space="preserve"> (Doctoral dissertation, Walden University). </w:t>
      </w:r>
      <w:hyperlink r:id="rId15" w:history="1">
        <w:r w:rsidRPr="002F4F5F">
          <w:rPr>
            <w:rStyle w:val="Hyperlink"/>
            <w:rFonts w:ascii="Arial" w:hAnsi="Arial" w:cs="Arial"/>
            <w:sz w:val="24"/>
            <w:szCs w:val="24"/>
          </w:rPr>
          <w:t>https://search.proquest.com/openview/472881afb282e3330f9f467bd68bb681/1?pq-origsite=gscholar&amp;cbl=18750&amp;diss=y</w:t>
        </w:r>
      </w:hyperlink>
      <w:r w:rsidRPr="002F4F5F">
        <w:rPr>
          <w:rFonts w:ascii="Arial" w:hAnsi="Arial" w:cs="Arial"/>
          <w:sz w:val="24"/>
          <w:szCs w:val="24"/>
        </w:rPr>
        <w:t xml:space="preserve"> </w:t>
      </w:r>
    </w:p>
    <w:p w14:paraId="01B30C56"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u w:val="single"/>
          <w:shd w:val="clear" w:color="auto" w:fill="FFFFFF"/>
        </w:rPr>
        <w:t>Siswanto</w:t>
      </w:r>
      <w:r w:rsidRPr="002F4F5F">
        <w:rPr>
          <w:rFonts w:ascii="Arial" w:hAnsi="Arial" w:cs="Arial"/>
          <w:color w:val="222222"/>
          <w:sz w:val="24"/>
          <w:szCs w:val="24"/>
          <w:shd w:val="clear" w:color="auto" w:fill="FFFFFF"/>
        </w:rPr>
        <w:t>, B., Sudiarno, A., Karningsih, P.D. and Pariaman, H., 2019. Improvement of Preventive Maintenance Process Effectiveness in Insourcing and Outsourcing Scheme with House of Risk (HOR) Method Approach (A Case Study). </w:t>
      </w:r>
      <w:r w:rsidRPr="002F4F5F">
        <w:rPr>
          <w:rFonts w:ascii="Arial" w:hAnsi="Arial" w:cs="Arial"/>
          <w:i/>
          <w:iCs/>
          <w:color w:val="222222"/>
          <w:sz w:val="24"/>
          <w:szCs w:val="24"/>
          <w:shd w:val="clear" w:color="auto" w:fill="FFFFFF"/>
        </w:rPr>
        <w:t>IPTEK The Journal for Technology and Science</w:t>
      </w:r>
      <w:r w:rsidRPr="002F4F5F">
        <w:rPr>
          <w:rFonts w:ascii="Arial" w:hAnsi="Arial" w:cs="Arial"/>
          <w:color w:val="222222"/>
          <w:sz w:val="24"/>
          <w:szCs w:val="24"/>
          <w:shd w:val="clear" w:color="auto" w:fill="FFFFFF"/>
        </w:rPr>
        <w:t>, </w:t>
      </w:r>
      <w:r w:rsidRPr="002F4F5F">
        <w:rPr>
          <w:rFonts w:ascii="Arial" w:hAnsi="Arial" w:cs="Arial"/>
          <w:i/>
          <w:iCs/>
          <w:color w:val="222222"/>
          <w:sz w:val="24"/>
          <w:szCs w:val="24"/>
          <w:shd w:val="clear" w:color="auto" w:fill="FFFFFF"/>
        </w:rPr>
        <w:t>30</w:t>
      </w:r>
      <w:r w:rsidRPr="002F4F5F">
        <w:rPr>
          <w:rFonts w:ascii="Arial" w:hAnsi="Arial" w:cs="Arial"/>
          <w:color w:val="222222"/>
          <w:sz w:val="24"/>
          <w:szCs w:val="24"/>
          <w:shd w:val="clear" w:color="auto" w:fill="FFFFFF"/>
        </w:rPr>
        <w:t xml:space="preserve">(2), pp.52-55. </w:t>
      </w:r>
      <w:hyperlink r:id="rId16" w:history="1">
        <w:r w:rsidRPr="002F4F5F">
          <w:rPr>
            <w:rStyle w:val="Hyperlink"/>
            <w:rFonts w:ascii="Arial" w:hAnsi="Arial" w:cs="Arial"/>
            <w:sz w:val="24"/>
            <w:szCs w:val="24"/>
          </w:rPr>
          <w:t>http://iptek.its.ac.id/index.php/jts/article/view/5010</w:t>
        </w:r>
      </w:hyperlink>
    </w:p>
    <w:p w14:paraId="4CED02C1" w14:textId="77777777"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Tauqeer, M.A. and Bang, K.E., 2019. Outsourcing business activities: A decision tree for systematic evaluation. In </w:t>
      </w:r>
      <w:r w:rsidRPr="002F4F5F">
        <w:rPr>
          <w:rFonts w:ascii="Arial" w:hAnsi="Arial" w:cs="Arial"/>
          <w:i/>
          <w:iCs/>
          <w:color w:val="222222"/>
          <w:sz w:val="24"/>
          <w:szCs w:val="24"/>
          <w:shd w:val="clear" w:color="auto" w:fill="FFFFFF"/>
        </w:rPr>
        <w:t>Proceedings of the International Conference on Industrial Engineering and Operations Management. July</w:t>
      </w:r>
      <w:r w:rsidRPr="002F4F5F">
        <w:rPr>
          <w:rFonts w:ascii="Arial" w:hAnsi="Arial" w:cs="Arial"/>
          <w:color w:val="222222"/>
          <w:sz w:val="24"/>
          <w:szCs w:val="24"/>
          <w:shd w:val="clear" w:color="auto" w:fill="FFFFFF"/>
        </w:rPr>
        <w:t xml:space="preserve">. </w:t>
      </w:r>
      <w:hyperlink r:id="rId17" w:history="1">
        <w:r w:rsidRPr="002F4F5F">
          <w:rPr>
            <w:rStyle w:val="Hyperlink"/>
            <w:rFonts w:ascii="Arial" w:hAnsi="Arial" w:cs="Arial"/>
            <w:sz w:val="24"/>
            <w:szCs w:val="24"/>
          </w:rPr>
          <w:t>http://ieomsociety.org/pilsen2019/papers/107.pdf</w:t>
        </w:r>
      </w:hyperlink>
    </w:p>
    <w:p w14:paraId="3B8F72D8" w14:textId="43FF23A0" w:rsidR="002F4F5F" w:rsidRPr="002F4F5F" w:rsidRDefault="002F4F5F" w:rsidP="002F4F5F">
      <w:pPr>
        <w:spacing w:after="0" w:line="360" w:lineRule="auto"/>
        <w:ind w:left="720" w:hanging="720"/>
        <w:contextualSpacing/>
        <w:jc w:val="both"/>
        <w:rPr>
          <w:rFonts w:ascii="Arial" w:hAnsi="Arial" w:cs="Arial"/>
          <w:sz w:val="24"/>
          <w:szCs w:val="24"/>
        </w:rPr>
      </w:pPr>
      <w:r w:rsidRPr="002F4F5F">
        <w:rPr>
          <w:rFonts w:ascii="Arial" w:hAnsi="Arial" w:cs="Arial"/>
          <w:color w:val="222222"/>
          <w:sz w:val="24"/>
          <w:szCs w:val="24"/>
          <w:shd w:val="clear" w:color="auto" w:fill="FFFFFF"/>
        </w:rPr>
        <w:t xml:space="preserve">Vähämöttönen, E., 2021. Utilising the theory of planned </w:t>
      </w:r>
      <w:r w:rsidRPr="002F4F5F">
        <w:rPr>
          <w:rFonts w:ascii="Arial" w:hAnsi="Arial" w:cs="Arial"/>
          <w:color w:val="222222"/>
          <w:sz w:val="24"/>
          <w:szCs w:val="24"/>
          <w:shd w:val="clear" w:color="auto" w:fill="FFFFFF"/>
        </w:rPr>
        <w:t>behaviour</w:t>
      </w:r>
      <w:r w:rsidRPr="002F4F5F">
        <w:rPr>
          <w:rFonts w:ascii="Arial" w:hAnsi="Arial" w:cs="Arial"/>
          <w:color w:val="222222"/>
          <w:sz w:val="24"/>
          <w:szCs w:val="24"/>
          <w:shd w:val="clear" w:color="auto" w:fill="FFFFFF"/>
        </w:rPr>
        <w:t xml:space="preserve"> and attribution theory to inform insourcing management. </w:t>
      </w:r>
      <w:hyperlink r:id="rId18" w:history="1">
        <w:r w:rsidRPr="002F4F5F">
          <w:rPr>
            <w:rStyle w:val="Hyperlink"/>
            <w:rFonts w:ascii="Arial" w:hAnsi="Arial" w:cs="Arial"/>
            <w:sz w:val="24"/>
            <w:szCs w:val="24"/>
          </w:rPr>
          <w:t>https://lutpub.lut.fi/handle/10024/162672</w:t>
        </w:r>
      </w:hyperlink>
    </w:p>
    <w:p w14:paraId="60667869" w14:textId="77777777" w:rsidR="002F4F5F" w:rsidRPr="002F4F5F" w:rsidRDefault="002F4F5F" w:rsidP="002F4F5F">
      <w:pPr>
        <w:spacing w:line="360" w:lineRule="auto"/>
        <w:ind w:firstLine="720"/>
        <w:contextualSpacing/>
        <w:rPr>
          <w:rFonts w:ascii="Arial" w:hAnsi="Arial" w:cs="Arial"/>
          <w:b/>
          <w:sz w:val="24"/>
          <w:szCs w:val="24"/>
        </w:rPr>
      </w:pPr>
    </w:p>
    <w:p w14:paraId="58DFD55F" w14:textId="77777777" w:rsidR="002F4F5F" w:rsidRPr="002F4F5F" w:rsidRDefault="002F4F5F" w:rsidP="002F4F5F">
      <w:pPr>
        <w:spacing w:line="360" w:lineRule="auto"/>
        <w:contextualSpacing/>
        <w:jc w:val="both"/>
        <w:rPr>
          <w:rFonts w:ascii="Arial" w:hAnsi="Arial" w:cs="Arial"/>
          <w:b/>
          <w:sz w:val="24"/>
          <w:szCs w:val="24"/>
        </w:rPr>
      </w:pPr>
    </w:p>
    <w:p w14:paraId="55600E1E" w14:textId="77777777" w:rsidR="002F4F5F" w:rsidRPr="005522FA" w:rsidRDefault="002F4F5F" w:rsidP="005522FA">
      <w:pPr>
        <w:spacing w:line="360" w:lineRule="auto"/>
        <w:ind w:firstLine="720"/>
        <w:contextualSpacing/>
        <w:jc w:val="both"/>
        <w:rPr>
          <w:rFonts w:ascii="Arial" w:hAnsi="Arial" w:cs="Arial"/>
          <w:sz w:val="24"/>
          <w:szCs w:val="24"/>
        </w:rPr>
      </w:pPr>
    </w:p>
    <w:p w14:paraId="7D6703D3" w14:textId="77777777" w:rsidR="005522FA" w:rsidRPr="00EF7432" w:rsidRDefault="005522FA" w:rsidP="00EF7432">
      <w:pPr>
        <w:spacing w:line="360" w:lineRule="auto"/>
        <w:contextualSpacing/>
        <w:jc w:val="center"/>
        <w:rPr>
          <w:rFonts w:ascii="Arial" w:hAnsi="Arial" w:cs="Arial"/>
          <w:bCs/>
          <w:sz w:val="24"/>
          <w:szCs w:val="24"/>
        </w:rPr>
      </w:pPr>
    </w:p>
    <w:p w14:paraId="4D16F578" w14:textId="77777777" w:rsidR="00EF7432" w:rsidRPr="00EF7432" w:rsidRDefault="00EF7432" w:rsidP="00EF7432">
      <w:pPr>
        <w:spacing w:line="360" w:lineRule="auto"/>
        <w:contextualSpacing/>
        <w:jc w:val="center"/>
        <w:rPr>
          <w:rFonts w:ascii="Arial" w:hAnsi="Arial" w:cs="Arial"/>
          <w:b/>
          <w:bCs/>
          <w:sz w:val="24"/>
          <w:szCs w:val="24"/>
        </w:rPr>
      </w:pPr>
    </w:p>
    <w:p w14:paraId="4B09BDCB" w14:textId="77777777" w:rsidR="00EF7432" w:rsidRPr="00EF7432" w:rsidRDefault="00EF7432" w:rsidP="00EF7432">
      <w:pPr>
        <w:spacing w:line="360" w:lineRule="auto"/>
        <w:rPr>
          <w:rFonts w:ascii="Arial" w:hAnsi="Arial" w:cs="Arial"/>
          <w:bCs/>
          <w:sz w:val="36"/>
          <w:szCs w:val="36"/>
        </w:rPr>
      </w:pPr>
    </w:p>
    <w:sectPr w:rsidR="00EF7432" w:rsidRPr="00EF7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B49"/>
    <w:rsid w:val="002E22C4"/>
    <w:rsid w:val="002F4F5F"/>
    <w:rsid w:val="003F31C8"/>
    <w:rsid w:val="005522FA"/>
    <w:rsid w:val="00A153AE"/>
    <w:rsid w:val="00A91B49"/>
    <w:rsid w:val="00CE5486"/>
    <w:rsid w:val="00EF7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0FF7F"/>
  <w15:chartTrackingRefBased/>
  <w15:docId w15:val="{B0903454-B35B-4AB6-B8F9-127FBAE13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F4F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74302">
      <w:bodyDiv w:val="1"/>
      <w:marLeft w:val="0"/>
      <w:marRight w:val="0"/>
      <w:marTop w:val="0"/>
      <w:marBottom w:val="0"/>
      <w:divBdr>
        <w:top w:val="none" w:sz="0" w:space="0" w:color="auto"/>
        <w:left w:val="none" w:sz="0" w:space="0" w:color="auto"/>
        <w:bottom w:val="none" w:sz="0" w:space="0" w:color="auto"/>
        <w:right w:val="none" w:sz="0" w:space="0" w:color="auto"/>
      </w:divBdr>
    </w:div>
    <w:div w:id="562913429">
      <w:bodyDiv w:val="1"/>
      <w:marLeft w:val="0"/>
      <w:marRight w:val="0"/>
      <w:marTop w:val="0"/>
      <w:marBottom w:val="0"/>
      <w:divBdr>
        <w:top w:val="none" w:sz="0" w:space="0" w:color="auto"/>
        <w:left w:val="none" w:sz="0" w:space="0" w:color="auto"/>
        <w:bottom w:val="none" w:sz="0" w:space="0" w:color="auto"/>
        <w:right w:val="none" w:sz="0" w:space="0" w:color="auto"/>
      </w:divBdr>
    </w:div>
    <w:div w:id="818378640">
      <w:bodyDiv w:val="1"/>
      <w:marLeft w:val="0"/>
      <w:marRight w:val="0"/>
      <w:marTop w:val="0"/>
      <w:marBottom w:val="0"/>
      <w:divBdr>
        <w:top w:val="none" w:sz="0" w:space="0" w:color="auto"/>
        <w:left w:val="none" w:sz="0" w:space="0" w:color="auto"/>
        <w:bottom w:val="none" w:sz="0" w:space="0" w:color="auto"/>
        <w:right w:val="none" w:sz="0" w:space="0" w:color="auto"/>
      </w:divBdr>
    </w:div>
    <w:div w:id="1432238674">
      <w:bodyDiv w:val="1"/>
      <w:marLeft w:val="0"/>
      <w:marRight w:val="0"/>
      <w:marTop w:val="0"/>
      <w:marBottom w:val="0"/>
      <w:divBdr>
        <w:top w:val="none" w:sz="0" w:space="0" w:color="auto"/>
        <w:left w:val="none" w:sz="0" w:space="0" w:color="auto"/>
        <w:bottom w:val="none" w:sz="0" w:space="0" w:color="auto"/>
        <w:right w:val="none" w:sz="0" w:space="0" w:color="auto"/>
      </w:divBdr>
    </w:div>
    <w:div w:id="1841389263">
      <w:bodyDiv w:val="1"/>
      <w:marLeft w:val="0"/>
      <w:marRight w:val="0"/>
      <w:marTop w:val="0"/>
      <w:marBottom w:val="0"/>
      <w:divBdr>
        <w:top w:val="none" w:sz="0" w:space="0" w:color="auto"/>
        <w:left w:val="none" w:sz="0" w:space="0" w:color="auto"/>
        <w:bottom w:val="none" w:sz="0" w:space="0" w:color="auto"/>
        <w:right w:val="none" w:sz="0" w:space="0" w:color="auto"/>
      </w:divBdr>
    </w:div>
    <w:div w:id="2106685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4719037.2019.1601243" TargetMode="External"/><Relationship Id="rId13" Type="http://schemas.openxmlformats.org/officeDocument/2006/relationships/hyperlink" Target="https://www.politesi.polimi.it/handle/10589/154192" TargetMode="External"/><Relationship Id="rId18" Type="http://schemas.openxmlformats.org/officeDocument/2006/relationships/hyperlink" Target="https://lutpub.lut.fi/handle/10024/162672" TargetMode="External"/><Relationship Id="rId3" Type="http://schemas.openxmlformats.org/officeDocument/2006/relationships/webSettings" Target="webSettings.xml"/><Relationship Id="rId7" Type="http://schemas.openxmlformats.org/officeDocument/2006/relationships/hyperlink" Target="https://journals.openedition.org/brussels/4843" TargetMode="External"/><Relationship Id="rId12" Type="http://schemas.openxmlformats.org/officeDocument/2006/relationships/hyperlink" Target="https://www.theseus.fi/handle/10024/165944" TargetMode="External"/><Relationship Id="rId17" Type="http://schemas.openxmlformats.org/officeDocument/2006/relationships/hyperlink" Target="http://ieomsociety.org/pilsen2019/papers/107.pdf" TargetMode="External"/><Relationship Id="rId2" Type="http://schemas.openxmlformats.org/officeDocument/2006/relationships/settings" Target="settings.xml"/><Relationship Id="rId16" Type="http://schemas.openxmlformats.org/officeDocument/2006/relationships/hyperlink" Target="http://iptek.its.ac.id/index.php/jts/article/view/5010"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intrest.utm.my/index.php/intrest/article/view/207" TargetMode="External"/><Relationship Id="rId11" Type="http://schemas.openxmlformats.org/officeDocument/2006/relationships/hyperlink" Target="https://www.emerald.com/insight/content/doi/10.1108/JGOSS-06-2020-0029/full/html" TargetMode="External"/><Relationship Id="rId5" Type="http://schemas.openxmlformats.org/officeDocument/2006/relationships/hyperlink" Target="https://www.journals.uchicago.edu/doi/abs/10.1086/717044" TargetMode="External"/><Relationship Id="rId15" Type="http://schemas.openxmlformats.org/officeDocument/2006/relationships/hyperlink" Target="https://search.proquest.com/openview/472881afb282e3330f9f467bd68bb681/1?pq-origsite=gscholar&amp;cbl=18750&amp;diss=y" TargetMode="External"/><Relationship Id="rId10" Type="http://schemas.openxmlformats.org/officeDocument/2006/relationships/hyperlink" Target="https://www.emerald.com/insight/content/doi/10.1108/F-03-2020-0020/full/html" TargetMode="External"/><Relationship Id="rId19" Type="http://schemas.openxmlformats.org/officeDocument/2006/relationships/fontTable" Target="fontTable.xml"/><Relationship Id="rId4" Type="http://schemas.openxmlformats.org/officeDocument/2006/relationships/hyperlink" Target="https://www.fm-house.com/wp-content/uploads/2020/05/Six-emerging-trends-in-facilities-management-sourcing.pdf" TargetMode="External"/><Relationship Id="rId9" Type="http://schemas.openxmlformats.org/officeDocument/2006/relationships/hyperlink" Target="https://www.mdpi.com/2049550" TargetMode="External"/><Relationship Id="rId14" Type="http://schemas.openxmlformats.org/officeDocument/2006/relationships/hyperlink" Target="https://search.proquest.com/openview/6817d7f005c364271860ec99f5a6c850/1?pq-origsite=gscholar&amp;cbl=18750&amp;dis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3240</Words>
  <Characters>18470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Cornea</dc:creator>
  <cp:keywords/>
  <dc:description/>
  <cp:lastModifiedBy>Cristina Cornea</cp:lastModifiedBy>
  <cp:revision>2</cp:revision>
  <dcterms:created xsi:type="dcterms:W3CDTF">2023-06-12T17:38:00Z</dcterms:created>
  <dcterms:modified xsi:type="dcterms:W3CDTF">2023-06-12T17:38:00Z</dcterms:modified>
</cp:coreProperties>
</file>