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9312D" w14:textId="77777777" w:rsidR="00B14984" w:rsidRPr="009469D7" w:rsidRDefault="00B14984" w:rsidP="00B14984">
      <w:pPr>
        <w:rPr>
          <w:rFonts w:ascii="Arial" w:hAnsi="Arial" w:cs="Arial"/>
          <w:sz w:val="22"/>
          <w:szCs w:val="22"/>
        </w:rPr>
      </w:pPr>
      <w:r w:rsidRPr="009469D7">
        <w:rPr>
          <w:rFonts w:ascii="Arial" w:hAnsi="Arial" w:cs="Arial"/>
          <w:sz w:val="22"/>
          <w:szCs w:val="22"/>
        </w:rPr>
        <w:t>Pi-Health: Stakeholder Engagement in the Launch of a New Wearable Health Device</w:t>
      </w:r>
    </w:p>
    <w:p w14:paraId="6B829CC4" w14:textId="77777777" w:rsidR="002F40EF" w:rsidRPr="00C94EC6" w:rsidRDefault="002F40EF" w:rsidP="00B14984">
      <w:pPr>
        <w:rPr>
          <w:rFonts w:ascii="Arial" w:hAnsi="Arial" w:cs="Arial"/>
          <w:sz w:val="22"/>
          <w:szCs w:val="22"/>
        </w:rPr>
      </w:pPr>
      <w:r w:rsidRPr="00C94EC6">
        <w:rPr>
          <w:rFonts w:ascii="Arial" w:hAnsi="Arial" w:cs="Arial"/>
          <w:sz w:val="22"/>
          <w:szCs w:val="22"/>
        </w:rPr>
        <w:t>Name</w:t>
      </w:r>
      <w:r w:rsidR="00B14984" w:rsidRPr="00C94EC6">
        <w:rPr>
          <w:rFonts w:ascii="Arial" w:hAnsi="Arial" w:cs="Arial"/>
          <w:sz w:val="22"/>
          <w:szCs w:val="22"/>
        </w:rPr>
        <w:t xml:space="preserve">: </w:t>
      </w:r>
      <w:proofErr w:type="spellStart"/>
      <w:r w:rsidR="00027B6B" w:rsidRPr="00C94EC6">
        <w:rPr>
          <w:rFonts w:ascii="Arial" w:hAnsi="Arial" w:cs="Arial"/>
          <w:sz w:val="22"/>
          <w:szCs w:val="22"/>
        </w:rPr>
        <w:t>Shelima</w:t>
      </w:r>
      <w:proofErr w:type="spellEnd"/>
      <w:r w:rsidR="00027B6B" w:rsidRPr="00C94EC6">
        <w:rPr>
          <w:rFonts w:ascii="Arial" w:hAnsi="Arial" w:cs="Arial"/>
          <w:sz w:val="22"/>
          <w:szCs w:val="22"/>
        </w:rPr>
        <w:t xml:space="preserve"> Begum</w:t>
      </w:r>
    </w:p>
    <w:p w14:paraId="0BA08A48" w14:textId="3307939B" w:rsidR="00B14984" w:rsidRPr="00EA5178" w:rsidRDefault="002F40EF" w:rsidP="00B14984">
      <w:pPr>
        <w:rPr>
          <w:rFonts w:ascii="Arial" w:hAnsi="Arial" w:cs="Arial"/>
          <w:sz w:val="22"/>
          <w:szCs w:val="22"/>
        </w:rPr>
      </w:pPr>
      <w:r w:rsidRPr="00C94EC6">
        <w:rPr>
          <w:rFonts w:ascii="Arial" w:hAnsi="Arial" w:cs="Arial"/>
          <w:sz w:val="22"/>
          <w:szCs w:val="22"/>
        </w:rPr>
        <w:t>Student number</w:t>
      </w:r>
      <w:r w:rsidR="00C94EC6" w:rsidRPr="00C94EC6">
        <w:rPr>
          <w:rFonts w:ascii="Arial" w:hAnsi="Arial" w:cs="Arial"/>
          <w:sz w:val="22"/>
          <w:szCs w:val="22"/>
        </w:rPr>
        <w:t xml:space="preserve">: </w:t>
      </w:r>
      <w:r w:rsidR="00F746E7">
        <w:rPr>
          <w:rFonts w:ascii="Arial" w:hAnsi="Arial" w:cs="Arial"/>
          <w:sz w:val="22"/>
          <w:szCs w:val="22"/>
        </w:rPr>
        <w:t>2410917</w:t>
      </w:r>
      <w:r w:rsidR="00B14984" w:rsidRPr="00C94EC6">
        <w:rPr>
          <w:rFonts w:ascii="Arial" w:hAnsi="Arial" w:cs="Arial"/>
          <w:sz w:val="22"/>
          <w:szCs w:val="22"/>
        </w:rPr>
        <w:br/>
        <w:t>Course</w:t>
      </w:r>
      <w:r w:rsidR="00B14984" w:rsidRPr="00EA5178">
        <w:rPr>
          <w:rFonts w:ascii="Arial" w:hAnsi="Arial" w:cs="Arial"/>
          <w:b/>
          <w:bCs/>
          <w:sz w:val="22"/>
          <w:szCs w:val="22"/>
        </w:rPr>
        <w:t>:</w:t>
      </w:r>
      <w:r w:rsidR="00B14984" w:rsidRPr="00EA5178">
        <w:rPr>
          <w:rFonts w:ascii="Arial" w:hAnsi="Arial" w:cs="Arial"/>
          <w:sz w:val="22"/>
          <w:szCs w:val="22"/>
        </w:rPr>
        <w:t xml:space="preserve"> </w:t>
      </w:r>
      <w:r w:rsidR="007A7242">
        <w:rPr>
          <w:rFonts w:ascii="Arial" w:hAnsi="Arial" w:cs="Arial"/>
          <w:sz w:val="22"/>
          <w:szCs w:val="22"/>
        </w:rPr>
        <w:t xml:space="preserve">Understanding and engaging stakeholders </w:t>
      </w:r>
      <w:r w:rsidR="00B14984" w:rsidRPr="00EA5178">
        <w:rPr>
          <w:rFonts w:ascii="Arial" w:hAnsi="Arial" w:cs="Arial"/>
          <w:sz w:val="22"/>
          <w:szCs w:val="22"/>
        </w:rPr>
        <w:br/>
      </w:r>
    </w:p>
    <w:p w14:paraId="28E5943F" w14:textId="2C77FB9B" w:rsidR="00B14984" w:rsidRDefault="00B14984" w:rsidP="00B14984">
      <w:pPr>
        <w:rPr>
          <w:rFonts w:ascii="Arial" w:hAnsi="Arial" w:cs="Arial"/>
          <w:sz w:val="22"/>
          <w:szCs w:val="22"/>
        </w:rPr>
      </w:pPr>
    </w:p>
    <w:p w14:paraId="1358B51F" w14:textId="77777777" w:rsidR="00345D7B" w:rsidRDefault="00345D7B" w:rsidP="00B14984">
      <w:pPr>
        <w:rPr>
          <w:rFonts w:ascii="Arial" w:hAnsi="Arial" w:cs="Arial"/>
          <w:sz w:val="22"/>
          <w:szCs w:val="22"/>
        </w:rPr>
      </w:pPr>
    </w:p>
    <w:p w14:paraId="3D79B193" w14:textId="77777777" w:rsidR="00345D7B" w:rsidRDefault="00345D7B" w:rsidP="00B14984">
      <w:pPr>
        <w:rPr>
          <w:rFonts w:ascii="Arial" w:hAnsi="Arial" w:cs="Arial"/>
          <w:sz w:val="22"/>
          <w:szCs w:val="22"/>
        </w:rPr>
      </w:pPr>
    </w:p>
    <w:p w14:paraId="4CC03075" w14:textId="77777777" w:rsidR="00345D7B" w:rsidRDefault="00345D7B" w:rsidP="00B14984">
      <w:pPr>
        <w:rPr>
          <w:rFonts w:ascii="Arial" w:hAnsi="Arial" w:cs="Arial"/>
          <w:sz w:val="22"/>
          <w:szCs w:val="22"/>
        </w:rPr>
      </w:pPr>
    </w:p>
    <w:p w14:paraId="6EBD4ED3" w14:textId="77777777" w:rsidR="00345D7B" w:rsidRDefault="00345D7B" w:rsidP="00B14984">
      <w:pPr>
        <w:rPr>
          <w:rFonts w:ascii="Arial" w:hAnsi="Arial" w:cs="Arial"/>
          <w:sz w:val="22"/>
          <w:szCs w:val="22"/>
        </w:rPr>
      </w:pPr>
    </w:p>
    <w:p w14:paraId="00826DB9" w14:textId="77777777" w:rsidR="00345D7B" w:rsidRDefault="00345D7B" w:rsidP="00B14984">
      <w:pPr>
        <w:rPr>
          <w:rFonts w:ascii="Arial" w:hAnsi="Arial" w:cs="Arial"/>
          <w:sz w:val="22"/>
          <w:szCs w:val="22"/>
        </w:rPr>
      </w:pPr>
    </w:p>
    <w:p w14:paraId="7A8B7598" w14:textId="77777777" w:rsidR="00345D7B" w:rsidRDefault="00345D7B" w:rsidP="00B14984">
      <w:pPr>
        <w:rPr>
          <w:rFonts w:ascii="Arial" w:hAnsi="Arial" w:cs="Arial"/>
          <w:sz w:val="22"/>
          <w:szCs w:val="22"/>
        </w:rPr>
      </w:pPr>
    </w:p>
    <w:p w14:paraId="3ABEE48A" w14:textId="77777777" w:rsidR="00345D7B" w:rsidRDefault="00345D7B" w:rsidP="00B14984">
      <w:pPr>
        <w:rPr>
          <w:rFonts w:ascii="Arial" w:hAnsi="Arial" w:cs="Arial"/>
          <w:sz w:val="22"/>
          <w:szCs w:val="22"/>
        </w:rPr>
      </w:pPr>
    </w:p>
    <w:p w14:paraId="17383851" w14:textId="77777777" w:rsidR="00345D7B" w:rsidRDefault="00345D7B" w:rsidP="00B14984">
      <w:pPr>
        <w:rPr>
          <w:rFonts w:ascii="Arial" w:hAnsi="Arial" w:cs="Arial"/>
          <w:sz w:val="22"/>
          <w:szCs w:val="22"/>
        </w:rPr>
      </w:pPr>
    </w:p>
    <w:p w14:paraId="2A8BA207" w14:textId="77777777" w:rsidR="00345D7B" w:rsidRDefault="00345D7B" w:rsidP="00B14984">
      <w:pPr>
        <w:rPr>
          <w:rFonts w:ascii="Arial" w:hAnsi="Arial" w:cs="Arial"/>
          <w:sz w:val="22"/>
          <w:szCs w:val="22"/>
        </w:rPr>
      </w:pPr>
    </w:p>
    <w:p w14:paraId="585AC5DF" w14:textId="77777777" w:rsidR="00345D7B" w:rsidRDefault="00345D7B" w:rsidP="00B14984">
      <w:pPr>
        <w:rPr>
          <w:rFonts w:ascii="Arial" w:hAnsi="Arial" w:cs="Arial"/>
          <w:sz w:val="22"/>
          <w:szCs w:val="22"/>
        </w:rPr>
      </w:pPr>
    </w:p>
    <w:p w14:paraId="3905E422" w14:textId="77777777" w:rsidR="00345D7B" w:rsidRDefault="00345D7B" w:rsidP="00B14984">
      <w:pPr>
        <w:rPr>
          <w:rFonts w:ascii="Arial" w:hAnsi="Arial" w:cs="Arial"/>
          <w:sz w:val="22"/>
          <w:szCs w:val="22"/>
        </w:rPr>
      </w:pPr>
    </w:p>
    <w:p w14:paraId="533D1135" w14:textId="77777777" w:rsidR="00345D7B" w:rsidRDefault="00345D7B" w:rsidP="00B14984">
      <w:pPr>
        <w:rPr>
          <w:rFonts w:ascii="Arial" w:hAnsi="Arial" w:cs="Arial"/>
          <w:sz w:val="22"/>
          <w:szCs w:val="22"/>
        </w:rPr>
      </w:pPr>
    </w:p>
    <w:p w14:paraId="29590A35" w14:textId="77777777" w:rsidR="00345D7B" w:rsidRDefault="00345D7B" w:rsidP="00B14984">
      <w:pPr>
        <w:rPr>
          <w:rFonts w:ascii="Arial" w:hAnsi="Arial" w:cs="Arial"/>
          <w:sz w:val="22"/>
          <w:szCs w:val="22"/>
        </w:rPr>
      </w:pPr>
    </w:p>
    <w:p w14:paraId="307869FD" w14:textId="77777777" w:rsidR="00345D7B" w:rsidRDefault="00345D7B" w:rsidP="00B14984">
      <w:pPr>
        <w:rPr>
          <w:rFonts w:ascii="Arial" w:hAnsi="Arial" w:cs="Arial"/>
          <w:sz w:val="22"/>
          <w:szCs w:val="22"/>
        </w:rPr>
      </w:pPr>
    </w:p>
    <w:p w14:paraId="4D8B22BA" w14:textId="77777777" w:rsidR="00345D7B" w:rsidRDefault="00345D7B" w:rsidP="00B14984">
      <w:pPr>
        <w:rPr>
          <w:rFonts w:ascii="Arial" w:hAnsi="Arial" w:cs="Arial"/>
          <w:sz w:val="22"/>
          <w:szCs w:val="22"/>
        </w:rPr>
      </w:pPr>
    </w:p>
    <w:p w14:paraId="7E843FFE" w14:textId="77777777" w:rsidR="00345D7B" w:rsidRDefault="00345D7B" w:rsidP="00B14984">
      <w:pPr>
        <w:rPr>
          <w:rFonts w:ascii="Arial" w:hAnsi="Arial" w:cs="Arial"/>
          <w:sz w:val="22"/>
          <w:szCs w:val="22"/>
        </w:rPr>
      </w:pPr>
    </w:p>
    <w:p w14:paraId="08A3F53F" w14:textId="77777777" w:rsidR="00345D7B" w:rsidRDefault="00345D7B" w:rsidP="00B14984">
      <w:pPr>
        <w:rPr>
          <w:rFonts w:ascii="Arial" w:hAnsi="Arial" w:cs="Arial"/>
          <w:sz w:val="22"/>
          <w:szCs w:val="22"/>
        </w:rPr>
      </w:pPr>
    </w:p>
    <w:p w14:paraId="5AAFD73E" w14:textId="77777777" w:rsidR="00345D7B" w:rsidRDefault="00345D7B" w:rsidP="00B14984">
      <w:pPr>
        <w:rPr>
          <w:rFonts w:ascii="Arial" w:hAnsi="Arial" w:cs="Arial"/>
          <w:sz w:val="22"/>
          <w:szCs w:val="22"/>
        </w:rPr>
      </w:pPr>
    </w:p>
    <w:p w14:paraId="2A1206EA" w14:textId="77777777" w:rsidR="00345D7B" w:rsidRDefault="00345D7B" w:rsidP="00B14984">
      <w:pPr>
        <w:rPr>
          <w:rFonts w:ascii="Arial" w:hAnsi="Arial" w:cs="Arial"/>
          <w:sz w:val="22"/>
          <w:szCs w:val="22"/>
        </w:rPr>
      </w:pPr>
    </w:p>
    <w:p w14:paraId="69112C90" w14:textId="77777777" w:rsidR="00345D7B" w:rsidRDefault="00345D7B" w:rsidP="00B14984">
      <w:pPr>
        <w:rPr>
          <w:rFonts w:ascii="Arial" w:hAnsi="Arial" w:cs="Arial"/>
          <w:sz w:val="22"/>
          <w:szCs w:val="22"/>
        </w:rPr>
      </w:pPr>
    </w:p>
    <w:p w14:paraId="150AF2E2" w14:textId="77777777" w:rsidR="00345D7B" w:rsidRDefault="00345D7B" w:rsidP="00B14984">
      <w:pPr>
        <w:rPr>
          <w:rFonts w:ascii="Arial" w:hAnsi="Arial" w:cs="Arial"/>
          <w:sz w:val="22"/>
          <w:szCs w:val="22"/>
        </w:rPr>
      </w:pPr>
    </w:p>
    <w:p w14:paraId="0E4E3D80" w14:textId="77777777" w:rsidR="00345D7B" w:rsidRDefault="00345D7B" w:rsidP="00B14984">
      <w:pPr>
        <w:rPr>
          <w:rFonts w:ascii="Arial" w:hAnsi="Arial" w:cs="Arial"/>
          <w:sz w:val="22"/>
          <w:szCs w:val="22"/>
        </w:rPr>
      </w:pPr>
    </w:p>
    <w:p w14:paraId="3228500E" w14:textId="77777777" w:rsidR="00345D7B" w:rsidRDefault="00345D7B" w:rsidP="00B14984">
      <w:pPr>
        <w:rPr>
          <w:rFonts w:ascii="Arial" w:hAnsi="Arial" w:cs="Arial"/>
          <w:sz w:val="22"/>
          <w:szCs w:val="22"/>
        </w:rPr>
      </w:pPr>
    </w:p>
    <w:p w14:paraId="79FF49C3" w14:textId="77777777" w:rsidR="00345D7B" w:rsidRDefault="00345D7B" w:rsidP="00B14984">
      <w:pPr>
        <w:rPr>
          <w:rFonts w:ascii="Arial" w:hAnsi="Arial" w:cs="Arial"/>
          <w:sz w:val="22"/>
          <w:szCs w:val="22"/>
        </w:rPr>
      </w:pPr>
    </w:p>
    <w:p w14:paraId="74C67978" w14:textId="77777777" w:rsidR="00345D7B" w:rsidRDefault="00345D7B" w:rsidP="00B14984">
      <w:pPr>
        <w:rPr>
          <w:rFonts w:ascii="Arial" w:hAnsi="Arial" w:cs="Arial"/>
          <w:sz w:val="22"/>
          <w:szCs w:val="22"/>
        </w:rPr>
      </w:pPr>
    </w:p>
    <w:p w14:paraId="0D542E60" w14:textId="77777777" w:rsidR="00345D7B" w:rsidRDefault="00345D7B" w:rsidP="00B14984">
      <w:pPr>
        <w:rPr>
          <w:rFonts w:ascii="Arial" w:hAnsi="Arial" w:cs="Arial"/>
          <w:sz w:val="22"/>
          <w:szCs w:val="22"/>
        </w:rPr>
      </w:pPr>
    </w:p>
    <w:p w14:paraId="66BC7BF4" w14:textId="77777777" w:rsidR="00345D7B" w:rsidRDefault="00345D7B" w:rsidP="00B14984">
      <w:pPr>
        <w:rPr>
          <w:rFonts w:ascii="Arial" w:hAnsi="Arial" w:cs="Arial"/>
          <w:sz w:val="22"/>
          <w:szCs w:val="22"/>
        </w:rPr>
      </w:pPr>
    </w:p>
    <w:p w14:paraId="6B0FAD85" w14:textId="77777777" w:rsidR="00345D7B" w:rsidRDefault="00345D7B" w:rsidP="00B14984">
      <w:pPr>
        <w:rPr>
          <w:rFonts w:ascii="Arial" w:hAnsi="Arial" w:cs="Arial"/>
          <w:sz w:val="22"/>
          <w:szCs w:val="22"/>
        </w:rPr>
      </w:pPr>
    </w:p>
    <w:p w14:paraId="541BB448" w14:textId="77777777" w:rsidR="00A136D8" w:rsidRDefault="00A136D8" w:rsidP="00B14984">
      <w:pPr>
        <w:rPr>
          <w:rFonts w:ascii="Arial" w:hAnsi="Arial" w:cs="Arial"/>
          <w:sz w:val="22"/>
          <w:szCs w:val="22"/>
        </w:rPr>
      </w:pPr>
    </w:p>
    <w:p w14:paraId="429C0566" w14:textId="77777777" w:rsidR="00A136D8" w:rsidRPr="00EA5178" w:rsidRDefault="00A136D8" w:rsidP="00B14984">
      <w:pPr>
        <w:rPr>
          <w:rFonts w:ascii="Arial" w:hAnsi="Arial" w:cs="Arial"/>
          <w:sz w:val="22"/>
          <w:szCs w:val="22"/>
        </w:rPr>
      </w:pPr>
    </w:p>
    <w:p w14:paraId="0A74EF2F" w14:textId="495E5CCA" w:rsidR="00B14984" w:rsidRPr="00C1746C" w:rsidRDefault="00B14984" w:rsidP="00B14984">
      <w:pPr>
        <w:rPr>
          <w:rFonts w:ascii="Arial" w:hAnsi="Arial" w:cs="Arial"/>
          <w:b/>
          <w:bCs/>
          <w:sz w:val="22"/>
          <w:szCs w:val="22"/>
        </w:rPr>
      </w:pPr>
      <w:r w:rsidRPr="00C1746C">
        <w:rPr>
          <w:rFonts w:ascii="Arial" w:hAnsi="Arial" w:cs="Arial"/>
          <w:b/>
          <w:bCs/>
          <w:sz w:val="22"/>
          <w:szCs w:val="22"/>
        </w:rPr>
        <w:t>Table of Contents</w:t>
      </w:r>
      <w:r w:rsidR="00BC220A" w:rsidRPr="00C1746C">
        <w:rPr>
          <w:rFonts w:ascii="Arial" w:hAnsi="Arial" w:cs="Arial"/>
          <w:b/>
          <w:bCs/>
          <w:sz w:val="22"/>
          <w:szCs w:val="22"/>
        </w:rPr>
        <w:tab/>
      </w:r>
      <w:r w:rsidR="00BC220A" w:rsidRPr="00C1746C">
        <w:rPr>
          <w:rFonts w:ascii="Arial" w:hAnsi="Arial" w:cs="Arial"/>
          <w:b/>
          <w:bCs/>
          <w:sz w:val="22"/>
          <w:szCs w:val="22"/>
        </w:rPr>
        <w:tab/>
      </w:r>
      <w:r w:rsidR="00BC220A" w:rsidRPr="00C1746C">
        <w:rPr>
          <w:rFonts w:ascii="Arial" w:hAnsi="Arial" w:cs="Arial"/>
          <w:b/>
          <w:bCs/>
          <w:sz w:val="22"/>
          <w:szCs w:val="22"/>
        </w:rPr>
        <w:tab/>
      </w:r>
      <w:r w:rsidR="00BC220A" w:rsidRPr="00C1746C">
        <w:rPr>
          <w:rFonts w:ascii="Arial" w:hAnsi="Arial" w:cs="Arial"/>
          <w:b/>
          <w:bCs/>
          <w:sz w:val="22"/>
          <w:szCs w:val="22"/>
        </w:rPr>
        <w:tab/>
      </w:r>
      <w:r w:rsidR="00BC220A" w:rsidRPr="00C1746C">
        <w:rPr>
          <w:rFonts w:ascii="Arial" w:hAnsi="Arial" w:cs="Arial"/>
          <w:b/>
          <w:bCs/>
          <w:sz w:val="22"/>
          <w:szCs w:val="22"/>
        </w:rPr>
        <w:tab/>
      </w:r>
      <w:r w:rsidR="00BC220A" w:rsidRPr="00C1746C">
        <w:rPr>
          <w:rFonts w:ascii="Arial" w:hAnsi="Arial" w:cs="Arial"/>
          <w:b/>
          <w:bCs/>
          <w:sz w:val="22"/>
          <w:szCs w:val="22"/>
        </w:rPr>
        <w:tab/>
      </w:r>
      <w:r w:rsidR="00BC220A" w:rsidRPr="00C1746C">
        <w:rPr>
          <w:rFonts w:ascii="Arial" w:hAnsi="Arial" w:cs="Arial"/>
          <w:b/>
          <w:bCs/>
          <w:sz w:val="22"/>
          <w:szCs w:val="22"/>
        </w:rPr>
        <w:tab/>
      </w:r>
      <w:r w:rsidR="00BC220A" w:rsidRPr="00C1746C">
        <w:rPr>
          <w:rFonts w:ascii="Arial" w:hAnsi="Arial" w:cs="Arial"/>
          <w:b/>
          <w:bCs/>
          <w:sz w:val="22"/>
          <w:szCs w:val="22"/>
        </w:rPr>
        <w:tab/>
      </w:r>
      <w:r w:rsidR="00BC220A" w:rsidRPr="00C1746C">
        <w:rPr>
          <w:rFonts w:ascii="Arial" w:hAnsi="Arial" w:cs="Arial"/>
          <w:b/>
          <w:bCs/>
          <w:sz w:val="22"/>
          <w:szCs w:val="22"/>
        </w:rPr>
        <w:tab/>
      </w:r>
      <w:r w:rsidR="00287C84" w:rsidRPr="00C1746C">
        <w:rPr>
          <w:rFonts w:ascii="Arial" w:hAnsi="Arial" w:cs="Arial"/>
          <w:b/>
          <w:bCs/>
          <w:sz w:val="22"/>
          <w:szCs w:val="22"/>
        </w:rPr>
        <w:t xml:space="preserve">   </w:t>
      </w:r>
      <w:r w:rsidR="00BC220A" w:rsidRPr="00C1746C">
        <w:rPr>
          <w:rFonts w:ascii="Arial" w:hAnsi="Arial" w:cs="Arial"/>
          <w:b/>
          <w:bCs/>
          <w:sz w:val="22"/>
          <w:szCs w:val="22"/>
        </w:rPr>
        <w:t>Page</w:t>
      </w:r>
    </w:p>
    <w:p w14:paraId="43089DB0" w14:textId="53469D34"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Introduction to the Company</w:t>
      </w:r>
      <w:r w:rsidR="00473D6E" w:rsidRPr="00C1746C">
        <w:rPr>
          <w:rFonts w:ascii="Arial" w:hAnsi="Arial" w:cs="Arial"/>
          <w:sz w:val="22"/>
          <w:szCs w:val="22"/>
        </w:rPr>
        <w:tab/>
        <w:t>……………………………………………………</w:t>
      </w:r>
      <w:r w:rsidR="004E57A2">
        <w:rPr>
          <w:rFonts w:ascii="Arial" w:hAnsi="Arial" w:cs="Arial"/>
          <w:sz w:val="22"/>
          <w:szCs w:val="22"/>
        </w:rPr>
        <w:t xml:space="preserve">  </w:t>
      </w:r>
      <w:r w:rsidR="000A6319">
        <w:rPr>
          <w:rFonts w:ascii="Arial" w:hAnsi="Arial" w:cs="Arial"/>
          <w:sz w:val="22"/>
          <w:szCs w:val="22"/>
        </w:rPr>
        <w:t xml:space="preserve">  </w:t>
      </w:r>
      <w:r w:rsidR="004E57A2">
        <w:rPr>
          <w:rFonts w:ascii="Arial" w:hAnsi="Arial" w:cs="Arial"/>
          <w:sz w:val="22"/>
          <w:szCs w:val="22"/>
        </w:rPr>
        <w:t>3</w:t>
      </w:r>
    </w:p>
    <w:p w14:paraId="3C964AF2" w14:textId="3C2A6C1C"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Project Overview</w:t>
      </w:r>
      <w:r w:rsidR="00473D6E" w:rsidRPr="00C1746C">
        <w:rPr>
          <w:rFonts w:ascii="Arial" w:hAnsi="Arial" w:cs="Arial"/>
          <w:sz w:val="22"/>
          <w:szCs w:val="22"/>
        </w:rPr>
        <w:t>………………………………………………………………</w:t>
      </w:r>
      <w:proofErr w:type="gramStart"/>
      <w:r w:rsidR="00473D6E" w:rsidRPr="00C1746C">
        <w:rPr>
          <w:rFonts w:ascii="Arial" w:hAnsi="Arial" w:cs="Arial"/>
          <w:sz w:val="22"/>
          <w:szCs w:val="22"/>
        </w:rPr>
        <w:t>…..</w:t>
      </w:r>
      <w:proofErr w:type="gramEnd"/>
      <w:r w:rsidR="000A6319">
        <w:rPr>
          <w:rFonts w:ascii="Arial" w:hAnsi="Arial" w:cs="Arial"/>
          <w:sz w:val="22"/>
          <w:szCs w:val="22"/>
        </w:rPr>
        <w:t xml:space="preserve">    3</w:t>
      </w:r>
    </w:p>
    <w:p w14:paraId="6CC5EFDE" w14:textId="77777777"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Situational Analysis</w:t>
      </w:r>
    </w:p>
    <w:p w14:paraId="008FFC35" w14:textId="0526F5BD"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3.1 SWOT Analysis</w:t>
      </w:r>
      <w:r w:rsidR="00473D6E" w:rsidRPr="00C1746C">
        <w:rPr>
          <w:rFonts w:ascii="Arial" w:hAnsi="Arial" w:cs="Arial"/>
          <w:sz w:val="22"/>
          <w:szCs w:val="22"/>
        </w:rPr>
        <w:t xml:space="preserve"> …………………………………………………….</w:t>
      </w:r>
      <w:r w:rsidR="000A6319">
        <w:rPr>
          <w:rFonts w:ascii="Arial" w:hAnsi="Arial" w:cs="Arial"/>
          <w:sz w:val="22"/>
          <w:szCs w:val="22"/>
        </w:rPr>
        <w:t xml:space="preserve">       3-4</w:t>
      </w:r>
    </w:p>
    <w:p w14:paraId="2ECB27BD" w14:textId="4D9BE36C"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3.2 PESTLE Analysis</w:t>
      </w:r>
      <w:r w:rsidR="000F5CB4" w:rsidRPr="00C1746C">
        <w:rPr>
          <w:rFonts w:ascii="Arial" w:hAnsi="Arial" w:cs="Arial"/>
          <w:sz w:val="22"/>
          <w:szCs w:val="22"/>
        </w:rPr>
        <w:t xml:space="preserve"> ………………………………………………</w:t>
      </w:r>
      <w:proofErr w:type="gramStart"/>
      <w:r w:rsidR="000F5CB4" w:rsidRPr="00C1746C">
        <w:rPr>
          <w:rFonts w:ascii="Arial" w:hAnsi="Arial" w:cs="Arial"/>
          <w:sz w:val="22"/>
          <w:szCs w:val="22"/>
        </w:rPr>
        <w:t>…..</w:t>
      </w:r>
      <w:proofErr w:type="gramEnd"/>
      <w:r w:rsidR="000A6319">
        <w:rPr>
          <w:rFonts w:ascii="Arial" w:hAnsi="Arial" w:cs="Arial"/>
          <w:sz w:val="22"/>
          <w:szCs w:val="22"/>
        </w:rPr>
        <w:t xml:space="preserve">       4-5</w:t>
      </w:r>
    </w:p>
    <w:p w14:paraId="42C05720" w14:textId="52550A33"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3.3 SMART Objectives</w:t>
      </w:r>
      <w:r w:rsidR="000F5CB4" w:rsidRPr="00C1746C">
        <w:rPr>
          <w:rFonts w:ascii="Arial" w:hAnsi="Arial" w:cs="Arial"/>
          <w:sz w:val="22"/>
          <w:szCs w:val="22"/>
        </w:rPr>
        <w:t xml:space="preserve"> …………………………………………………</w:t>
      </w:r>
      <w:r w:rsidR="000A6319">
        <w:rPr>
          <w:rFonts w:ascii="Arial" w:hAnsi="Arial" w:cs="Arial"/>
          <w:sz w:val="22"/>
          <w:szCs w:val="22"/>
        </w:rPr>
        <w:t xml:space="preserve">      </w:t>
      </w:r>
      <w:r w:rsidR="004709B8">
        <w:rPr>
          <w:rFonts w:ascii="Arial" w:hAnsi="Arial" w:cs="Arial"/>
          <w:sz w:val="22"/>
          <w:szCs w:val="22"/>
        </w:rPr>
        <w:t>5</w:t>
      </w:r>
      <w:r w:rsidR="000A6319">
        <w:rPr>
          <w:rFonts w:ascii="Arial" w:hAnsi="Arial" w:cs="Arial"/>
          <w:sz w:val="22"/>
          <w:szCs w:val="22"/>
        </w:rPr>
        <w:t xml:space="preserve">       </w:t>
      </w:r>
    </w:p>
    <w:p w14:paraId="67DB4751" w14:textId="77777777"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Stakeholder Identification and Analysis</w:t>
      </w:r>
    </w:p>
    <w:p w14:paraId="624BEB1B" w14:textId="4ACE6839"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4.1 Key Internal and External Stakeholders</w:t>
      </w:r>
      <w:r w:rsidR="000F5CB4" w:rsidRPr="00C1746C">
        <w:rPr>
          <w:rFonts w:ascii="Arial" w:hAnsi="Arial" w:cs="Arial"/>
          <w:sz w:val="22"/>
          <w:szCs w:val="22"/>
        </w:rPr>
        <w:t xml:space="preserve"> ………………………….</w:t>
      </w:r>
      <w:r w:rsidR="0024173E">
        <w:rPr>
          <w:rFonts w:ascii="Arial" w:hAnsi="Arial" w:cs="Arial"/>
          <w:sz w:val="22"/>
          <w:szCs w:val="22"/>
        </w:rPr>
        <w:t xml:space="preserve">      5-6</w:t>
      </w:r>
    </w:p>
    <w:p w14:paraId="15874E3E" w14:textId="2D9C4046"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4.2 Roles, Responsibilities, Benefits, and Challenges</w:t>
      </w:r>
      <w:r w:rsidR="000F5CB4" w:rsidRPr="00C1746C">
        <w:rPr>
          <w:rFonts w:ascii="Arial" w:hAnsi="Arial" w:cs="Arial"/>
          <w:sz w:val="22"/>
          <w:szCs w:val="22"/>
        </w:rPr>
        <w:t xml:space="preserve"> ………………</w:t>
      </w:r>
      <w:r w:rsidR="00766EEB">
        <w:rPr>
          <w:rFonts w:ascii="Arial" w:hAnsi="Arial" w:cs="Arial"/>
          <w:sz w:val="22"/>
          <w:szCs w:val="22"/>
        </w:rPr>
        <w:t xml:space="preserve">     </w:t>
      </w:r>
      <w:r w:rsidR="007E7C72">
        <w:rPr>
          <w:rFonts w:ascii="Arial" w:hAnsi="Arial" w:cs="Arial"/>
          <w:sz w:val="22"/>
          <w:szCs w:val="22"/>
        </w:rPr>
        <w:t xml:space="preserve"> </w:t>
      </w:r>
      <w:r w:rsidR="00574A38">
        <w:rPr>
          <w:rFonts w:ascii="Arial" w:hAnsi="Arial" w:cs="Arial"/>
          <w:sz w:val="22"/>
          <w:szCs w:val="22"/>
        </w:rPr>
        <w:t>6</w:t>
      </w:r>
    </w:p>
    <w:p w14:paraId="02D1556D" w14:textId="5A035F5A"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4.3 RACI Matrix</w:t>
      </w:r>
      <w:r w:rsidR="000F5CB4" w:rsidRPr="00C1746C">
        <w:rPr>
          <w:rFonts w:ascii="Arial" w:hAnsi="Arial" w:cs="Arial"/>
          <w:sz w:val="22"/>
          <w:szCs w:val="22"/>
        </w:rPr>
        <w:t xml:space="preserve"> ………………………………………………………….</w:t>
      </w:r>
      <w:r w:rsidR="00574A38">
        <w:rPr>
          <w:rFonts w:ascii="Arial" w:hAnsi="Arial" w:cs="Arial"/>
          <w:sz w:val="22"/>
          <w:szCs w:val="22"/>
        </w:rPr>
        <w:t xml:space="preserve">     </w:t>
      </w:r>
      <w:r w:rsidR="007E7C72">
        <w:rPr>
          <w:rFonts w:ascii="Arial" w:hAnsi="Arial" w:cs="Arial"/>
          <w:sz w:val="22"/>
          <w:szCs w:val="22"/>
        </w:rPr>
        <w:t xml:space="preserve"> 6</w:t>
      </w:r>
      <w:r w:rsidR="00B714E1">
        <w:rPr>
          <w:rFonts w:ascii="Arial" w:hAnsi="Arial" w:cs="Arial"/>
          <w:sz w:val="22"/>
          <w:szCs w:val="22"/>
        </w:rPr>
        <w:t>-7</w:t>
      </w:r>
    </w:p>
    <w:p w14:paraId="33C6F337" w14:textId="58D08397"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4.4 Stakeholder Map (Power vs Interest)</w:t>
      </w:r>
      <w:r w:rsidR="000F5CB4" w:rsidRPr="00C1746C">
        <w:rPr>
          <w:rFonts w:ascii="Arial" w:hAnsi="Arial" w:cs="Arial"/>
          <w:sz w:val="22"/>
          <w:szCs w:val="22"/>
        </w:rPr>
        <w:t xml:space="preserve"> …………………………….</w:t>
      </w:r>
      <w:r w:rsidR="00B714E1">
        <w:rPr>
          <w:rFonts w:ascii="Arial" w:hAnsi="Arial" w:cs="Arial"/>
          <w:sz w:val="22"/>
          <w:szCs w:val="22"/>
        </w:rPr>
        <w:t xml:space="preserve">      7-8</w:t>
      </w:r>
    </w:p>
    <w:p w14:paraId="726D5CCC" w14:textId="3405AD27" w:rsidR="00B14984" w:rsidRPr="00C1746C" w:rsidRDefault="00B14984" w:rsidP="00B14984">
      <w:pPr>
        <w:numPr>
          <w:ilvl w:val="1"/>
          <w:numId w:val="18"/>
        </w:numPr>
        <w:rPr>
          <w:rFonts w:ascii="Arial" w:hAnsi="Arial" w:cs="Arial"/>
          <w:sz w:val="22"/>
          <w:szCs w:val="22"/>
        </w:rPr>
      </w:pPr>
      <w:r w:rsidRPr="00C1746C">
        <w:rPr>
          <w:rFonts w:ascii="Arial" w:hAnsi="Arial" w:cs="Arial"/>
          <w:sz w:val="22"/>
          <w:szCs w:val="22"/>
        </w:rPr>
        <w:t>4.5 Engagement &amp; Communication Plans</w:t>
      </w:r>
      <w:r w:rsidR="000F5CB4" w:rsidRPr="00C1746C">
        <w:rPr>
          <w:rFonts w:ascii="Arial" w:hAnsi="Arial" w:cs="Arial"/>
          <w:sz w:val="22"/>
          <w:szCs w:val="22"/>
        </w:rPr>
        <w:t xml:space="preserve"> ……………………………</w:t>
      </w:r>
      <w:r w:rsidR="00B714E1">
        <w:rPr>
          <w:rFonts w:ascii="Arial" w:hAnsi="Arial" w:cs="Arial"/>
          <w:sz w:val="22"/>
          <w:szCs w:val="22"/>
        </w:rPr>
        <w:t xml:space="preserve">      </w:t>
      </w:r>
      <w:r w:rsidR="00E51F1C">
        <w:rPr>
          <w:rFonts w:ascii="Arial" w:hAnsi="Arial" w:cs="Arial"/>
          <w:sz w:val="22"/>
          <w:szCs w:val="22"/>
        </w:rPr>
        <w:t>8-9</w:t>
      </w:r>
    </w:p>
    <w:p w14:paraId="688DEA74" w14:textId="3D81B4E6"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Stakeholder Engagement and Conflict Management – 4C’s Model</w:t>
      </w:r>
      <w:r w:rsidR="007D3585" w:rsidRPr="00C1746C">
        <w:rPr>
          <w:rFonts w:ascii="Arial" w:hAnsi="Arial" w:cs="Arial"/>
          <w:sz w:val="22"/>
          <w:szCs w:val="22"/>
        </w:rPr>
        <w:t xml:space="preserve"> ……</w:t>
      </w:r>
      <w:proofErr w:type="gramStart"/>
      <w:r w:rsidR="007D3585" w:rsidRPr="00C1746C">
        <w:rPr>
          <w:rFonts w:ascii="Arial" w:hAnsi="Arial" w:cs="Arial"/>
          <w:sz w:val="22"/>
          <w:szCs w:val="22"/>
        </w:rPr>
        <w:t>…..</w:t>
      </w:r>
      <w:proofErr w:type="gramEnd"/>
      <w:r w:rsidR="00E51F1C">
        <w:rPr>
          <w:rFonts w:ascii="Arial" w:hAnsi="Arial" w:cs="Arial"/>
          <w:sz w:val="22"/>
          <w:szCs w:val="22"/>
        </w:rPr>
        <w:t xml:space="preserve">     10</w:t>
      </w:r>
      <w:r w:rsidR="00B977E1">
        <w:rPr>
          <w:rFonts w:ascii="Arial" w:hAnsi="Arial" w:cs="Arial"/>
          <w:sz w:val="22"/>
          <w:szCs w:val="22"/>
        </w:rPr>
        <w:t>-13</w:t>
      </w:r>
    </w:p>
    <w:p w14:paraId="27685728" w14:textId="0EB3C97E"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Evaluation of Stakeholder Engagement Impact &amp; Recommendations</w:t>
      </w:r>
      <w:r w:rsidR="007D3585" w:rsidRPr="00C1746C">
        <w:rPr>
          <w:rFonts w:ascii="Arial" w:hAnsi="Arial" w:cs="Arial"/>
          <w:sz w:val="22"/>
          <w:szCs w:val="22"/>
        </w:rPr>
        <w:t xml:space="preserve"> …</w:t>
      </w:r>
      <w:proofErr w:type="gramStart"/>
      <w:r w:rsidR="007D3585" w:rsidRPr="00C1746C">
        <w:rPr>
          <w:rFonts w:ascii="Arial" w:hAnsi="Arial" w:cs="Arial"/>
          <w:sz w:val="22"/>
          <w:szCs w:val="22"/>
        </w:rPr>
        <w:t>…..</w:t>
      </w:r>
      <w:proofErr w:type="gramEnd"/>
      <w:r w:rsidR="007D3585" w:rsidRPr="00C1746C">
        <w:rPr>
          <w:rFonts w:ascii="Arial" w:hAnsi="Arial" w:cs="Arial"/>
          <w:sz w:val="22"/>
          <w:szCs w:val="22"/>
        </w:rPr>
        <w:t xml:space="preserve"> </w:t>
      </w:r>
      <w:r w:rsidR="00B977E1">
        <w:rPr>
          <w:rFonts w:ascii="Arial" w:hAnsi="Arial" w:cs="Arial"/>
          <w:sz w:val="22"/>
          <w:szCs w:val="22"/>
        </w:rPr>
        <w:t xml:space="preserve">   </w:t>
      </w:r>
      <w:r w:rsidR="00E12B10">
        <w:rPr>
          <w:rFonts w:ascii="Arial" w:hAnsi="Arial" w:cs="Arial"/>
          <w:sz w:val="22"/>
          <w:szCs w:val="22"/>
        </w:rPr>
        <w:t>13-1</w:t>
      </w:r>
      <w:r w:rsidR="004E3D9A">
        <w:rPr>
          <w:rFonts w:ascii="Arial" w:hAnsi="Arial" w:cs="Arial"/>
          <w:sz w:val="22"/>
          <w:szCs w:val="22"/>
        </w:rPr>
        <w:t>4</w:t>
      </w:r>
    </w:p>
    <w:p w14:paraId="68E46C66" w14:textId="665D56D7"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Conclusion</w:t>
      </w:r>
      <w:r w:rsidR="007D3585" w:rsidRPr="00C1746C">
        <w:rPr>
          <w:rFonts w:ascii="Arial" w:hAnsi="Arial" w:cs="Arial"/>
          <w:sz w:val="22"/>
          <w:szCs w:val="22"/>
        </w:rPr>
        <w:t xml:space="preserve"> ……………………………………………………………………</w:t>
      </w:r>
      <w:proofErr w:type="gramStart"/>
      <w:r w:rsidR="007D3585" w:rsidRPr="00C1746C">
        <w:rPr>
          <w:rFonts w:ascii="Arial" w:hAnsi="Arial" w:cs="Arial"/>
          <w:sz w:val="22"/>
          <w:szCs w:val="22"/>
        </w:rPr>
        <w:t>…..</w:t>
      </w:r>
      <w:proofErr w:type="gramEnd"/>
      <w:r w:rsidR="00653876">
        <w:rPr>
          <w:rFonts w:ascii="Arial" w:hAnsi="Arial" w:cs="Arial"/>
          <w:sz w:val="22"/>
          <w:szCs w:val="22"/>
        </w:rPr>
        <w:t xml:space="preserve">   </w:t>
      </w:r>
      <w:r w:rsidR="00B977E1">
        <w:rPr>
          <w:rFonts w:ascii="Arial" w:hAnsi="Arial" w:cs="Arial"/>
          <w:sz w:val="22"/>
          <w:szCs w:val="22"/>
        </w:rPr>
        <w:t xml:space="preserve">  </w:t>
      </w:r>
      <w:r w:rsidR="00653876">
        <w:rPr>
          <w:rFonts w:ascii="Arial" w:hAnsi="Arial" w:cs="Arial"/>
          <w:sz w:val="22"/>
          <w:szCs w:val="22"/>
        </w:rPr>
        <w:t>1</w:t>
      </w:r>
      <w:r w:rsidR="00E12B10">
        <w:rPr>
          <w:rFonts w:ascii="Arial" w:hAnsi="Arial" w:cs="Arial"/>
          <w:sz w:val="22"/>
          <w:szCs w:val="22"/>
        </w:rPr>
        <w:t>4-1</w:t>
      </w:r>
      <w:r w:rsidR="00653876">
        <w:rPr>
          <w:rFonts w:ascii="Arial" w:hAnsi="Arial" w:cs="Arial"/>
          <w:sz w:val="22"/>
          <w:szCs w:val="22"/>
        </w:rPr>
        <w:t>5</w:t>
      </w:r>
    </w:p>
    <w:p w14:paraId="1E1F8137" w14:textId="1CF6A76D" w:rsidR="00B14984" w:rsidRPr="00C1746C" w:rsidRDefault="00B14984" w:rsidP="00B14984">
      <w:pPr>
        <w:numPr>
          <w:ilvl w:val="0"/>
          <w:numId w:val="18"/>
        </w:numPr>
        <w:rPr>
          <w:rFonts w:ascii="Arial" w:hAnsi="Arial" w:cs="Arial"/>
          <w:sz w:val="22"/>
          <w:szCs w:val="22"/>
        </w:rPr>
      </w:pPr>
      <w:r w:rsidRPr="00C1746C">
        <w:rPr>
          <w:rFonts w:ascii="Arial" w:hAnsi="Arial" w:cs="Arial"/>
          <w:sz w:val="22"/>
          <w:szCs w:val="22"/>
        </w:rPr>
        <w:t>References</w:t>
      </w:r>
      <w:r w:rsidR="007D3585" w:rsidRPr="00C1746C">
        <w:rPr>
          <w:rFonts w:ascii="Arial" w:hAnsi="Arial" w:cs="Arial"/>
          <w:sz w:val="22"/>
          <w:szCs w:val="22"/>
        </w:rPr>
        <w:t xml:space="preserve"> ……………………………………………………………………</w:t>
      </w:r>
      <w:proofErr w:type="gramStart"/>
      <w:r w:rsidR="007D3585" w:rsidRPr="00C1746C">
        <w:rPr>
          <w:rFonts w:ascii="Arial" w:hAnsi="Arial" w:cs="Arial"/>
          <w:sz w:val="22"/>
          <w:szCs w:val="22"/>
        </w:rPr>
        <w:t>…..</w:t>
      </w:r>
      <w:proofErr w:type="gramEnd"/>
      <w:r w:rsidR="00653876">
        <w:rPr>
          <w:rFonts w:ascii="Arial" w:hAnsi="Arial" w:cs="Arial"/>
          <w:sz w:val="22"/>
          <w:szCs w:val="22"/>
        </w:rPr>
        <w:t xml:space="preserve">   </w:t>
      </w:r>
      <w:r w:rsidR="00B977E1">
        <w:rPr>
          <w:rFonts w:ascii="Arial" w:hAnsi="Arial" w:cs="Arial"/>
          <w:sz w:val="22"/>
          <w:szCs w:val="22"/>
        </w:rPr>
        <w:t xml:space="preserve">  </w:t>
      </w:r>
      <w:r w:rsidR="00653876">
        <w:rPr>
          <w:rFonts w:ascii="Arial" w:hAnsi="Arial" w:cs="Arial"/>
          <w:sz w:val="22"/>
          <w:szCs w:val="22"/>
        </w:rPr>
        <w:t>16</w:t>
      </w:r>
    </w:p>
    <w:p w14:paraId="46D16167" w14:textId="77777777" w:rsidR="00E5394E" w:rsidRPr="00C1746C" w:rsidRDefault="00E5394E" w:rsidP="00DA7ACB">
      <w:pPr>
        <w:rPr>
          <w:rFonts w:ascii="Arial" w:hAnsi="Arial" w:cs="Arial"/>
          <w:sz w:val="22"/>
          <w:szCs w:val="22"/>
        </w:rPr>
      </w:pPr>
    </w:p>
    <w:p w14:paraId="35A85E7A" w14:textId="77777777" w:rsidR="00E5394E" w:rsidRPr="00C1746C" w:rsidRDefault="00E5394E">
      <w:pPr>
        <w:rPr>
          <w:rFonts w:ascii="Arial" w:hAnsi="Arial" w:cs="Arial"/>
          <w:sz w:val="22"/>
          <w:szCs w:val="22"/>
        </w:rPr>
      </w:pPr>
      <w:r w:rsidRPr="00C1746C">
        <w:rPr>
          <w:rFonts w:ascii="Arial" w:hAnsi="Arial" w:cs="Arial"/>
          <w:sz w:val="22"/>
          <w:szCs w:val="22"/>
        </w:rPr>
        <w:br w:type="page"/>
      </w:r>
    </w:p>
    <w:p w14:paraId="2984E989" w14:textId="69928940" w:rsidR="00DA7ACB" w:rsidRPr="00C1746C" w:rsidRDefault="00DA7ACB" w:rsidP="00DA7ACB">
      <w:pPr>
        <w:rPr>
          <w:rFonts w:ascii="Arial" w:hAnsi="Arial" w:cs="Arial"/>
          <w:sz w:val="22"/>
          <w:szCs w:val="22"/>
        </w:rPr>
      </w:pPr>
      <w:r w:rsidRPr="00C1746C">
        <w:rPr>
          <w:rFonts w:ascii="Arial" w:hAnsi="Arial" w:cs="Arial"/>
          <w:sz w:val="22"/>
          <w:szCs w:val="22"/>
        </w:rPr>
        <w:lastRenderedPageBreak/>
        <w:t>Pi-Health: Stakeholder Engagement in Launching a New Wearable Health Device</w:t>
      </w:r>
    </w:p>
    <w:p w14:paraId="6B000243" w14:textId="0D03D036" w:rsidR="00DA7ACB" w:rsidRPr="00C1746C" w:rsidRDefault="00DA7ACB" w:rsidP="00DA7ACB">
      <w:pPr>
        <w:rPr>
          <w:rFonts w:ascii="Arial" w:hAnsi="Arial" w:cs="Arial"/>
          <w:sz w:val="22"/>
          <w:szCs w:val="22"/>
        </w:rPr>
      </w:pPr>
      <w:r w:rsidRPr="00C1746C">
        <w:rPr>
          <w:rFonts w:ascii="Arial" w:hAnsi="Arial" w:cs="Arial"/>
          <w:sz w:val="22"/>
          <w:szCs w:val="22"/>
        </w:rPr>
        <w:t xml:space="preserve">Executive Summary </w:t>
      </w:r>
    </w:p>
    <w:p w14:paraId="7A63B358" w14:textId="08A1B112" w:rsidR="00DA7ACB" w:rsidRPr="00C1746C" w:rsidRDefault="00DA7ACB" w:rsidP="00DA7ACB">
      <w:pPr>
        <w:rPr>
          <w:rFonts w:ascii="Arial" w:hAnsi="Arial" w:cs="Arial"/>
          <w:sz w:val="22"/>
          <w:szCs w:val="22"/>
        </w:rPr>
      </w:pPr>
      <w:r w:rsidRPr="00C1746C">
        <w:rPr>
          <w:rFonts w:ascii="Arial" w:hAnsi="Arial" w:cs="Arial"/>
          <w:sz w:val="22"/>
          <w:szCs w:val="22"/>
        </w:rPr>
        <w:t xml:space="preserve">Pi-Health is a UK-based healthcare technology company specialising in wearable health devices. The company plans to launch a new device within six months that monitors heart rate, oxygen saturation, and sleep patterns. </w:t>
      </w:r>
      <w:r w:rsidR="00402666" w:rsidRPr="00C1746C">
        <w:rPr>
          <w:rFonts w:ascii="Arial" w:hAnsi="Arial" w:cs="Arial"/>
          <w:sz w:val="22"/>
          <w:szCs w:val="22"/>
        </w:rPr>
        <w:t xml:space="preserve">This Device will be worn on the wrist. </w:t>
      </w:r>
      <w:r w:rsidRPr="00C1746C">
        <w:rPr>
          <w:rFonts w:ascii="Arial" w:hAnsi="Arial" w:cs="Arial"/>
          <w:sz w:val="22"/>
          <w:szCs w:val="22"/>
        </w:rPr>
        <w:t>As Project Manager, my responsibility is to engage stakeholders to ensure the device is delivered on time, meets regulatory standards, and achieves business objectives.</w:t>
      </w:r>
    </w:p>
    <w:p w14:paraId="5DE427E2" w14:textId="77777777" w:rsidR="00DA7ACB" w:rsidRPr="00C1746C" w:rsidRDefault="00DA7ACB" w:rsidP="00DA7ACB">
      <w:pPr>
        <w:rPr>
          <w:rFonts w:ascii="Arial" w:hAnsi="Arial" w:cs="Arial"/>
          <w:sz w:val="22"/>
          <w:szCs w:val="22"/>
        </w:rPr>
      </w:pPr>
      <w:r w:rsidRPr="00C1746C">
        <w:rPr>
          <w:rFonts w:ascii="Arial" w:hAnsi="Arial" w:cs="Arial"/>
          <w:sz w:val="22"/>
          <w:szCs w:val="22"/>
        </w:rPr>
        <w:t>This report examines the project using strategic analysis tools including SWOT, PESTLE, and SMART objectives, identifying internal and external stakeholders, and detailing their roles, responsibilities, benefits, and potential challenges. Stakeholder engagement frameworks such as Power-Interest Matrix, RACI matrix, engagement plan, and communication plan are applied to ensure effective collaboration.</w:t>
      </w:r>
    </w:p>
    <w:p w14:paraId="14DAFF1E" w14:textId="7FDAC59F" w:rsidR="00DA7ACB" w:rsidRPr="00C1746C" w:rsidRDefault="00DA7ACB" w:rsidP="00DA7ACB">
      <w:pPr>
        <w:rPr>
          <w:rFonts w:ascii="Arial" w:hAnsi="Arial" w:cs="Arial"/>
          <w:sz w:val="22"/>
          <w:szCs w:val="22"/>
        </w:rPr>
      </w:pPr>
      <w:r w:rsidRPr="00C1746C">
        <w:rPr>
          <w:rFonts w:ascii="Arial" w:hAnsi="Arial" w:cs="Arial"/>
          <w:sz w:val="22"/>
          <w:szCs w:val="22"/>
        </w:rPr>
        <w:t>The 4C’s model</w:t>
      </w:r>
      <w:r w:rsidR="00561419" w:rsidRPr="00C1746C">
        <w:rPr>
          <w:rFonts w:ascii="Arial" w:hAnsi="Arial" w:cs="Arial"/>
          <w:sz w:val="22"/>
          <w:szCs w:val="22"/>
        </w:rPr>
        <w:t xml:space="preserve">: </w:t>
      </w:r>
      <w:r w:rsidRPr="00C1746C">
        <w:rPr>
          <w:rFonts w:ascii="Arial" w:hAnsi="Arial" w:cs="Arial"/>
          <w:sz w:val="22"/>
          <w:szCs w:val="22"/>
        </w:rPr>
        <w:t>Communication, Coordination, Cooperation, Collaboration is used to critically evaluate engagement processes and conflict management strategies. The report concludes with an evaluation of stakeholder engagement impact on business performance and provides recommendations to improve engagement for future projects.</w:t>
      </w:r>
    </w:p>
    <w:p w14:paraId="3079D899" w14:textId="2508E464" w:rsidR="00DA7ACB" w:rsidRPr="00C1746C" w:rsidRDefault="00DA7ACB" w:rsidP="00DA7ACB">
      <w:pPr>
        <w:rPr>
          <w:rFonts w:ascii="Arial" w:hAnsi="Arial" w:cs="Arial"/>
          <w:sz w:val="22"/>
          <w:szCs w:val="22"/>
        </w:rPr>
      </w:pPr>
    </w:p>
    <w:p w14:paraId="5243B355" w14:textId="77777777" w:rsidR="00A832C6" w:rsidRPr="00C1746C" w:rsidRDefault="00A832C6" w:rsidP="00DA7ACB">
      <w:pPr>
        <w:rPr>
          <w:rFonts w:ascii="Arial" w:hAnsi="Arial" w:cs="Arial"/>
          <w:sz w:val="22"/>
          <w:szCs w:val="22"/>
        </w:rPr>
      </w:pPr>
    </w:p>
    <w:p w14:paraId="60599E41" w14:textId="77777777" w:rsidR="00A832C6" w:rsidRPr="00C1746C" w:rsidRDefault="00A832C6" w:rsidP="00DA7ACB">
      <w:pPr>
        <w:rPr>
          <w:rFonts w:ascii="Arial" w:hAnsi="Arial" w:cs="Arial"/>
          <w:sz w:val="22"/>
          <w:szCs w:val="22"/>
        </w:rPr>
      </w:pPr>
    </w:p>
    <w:p w14:paraId="4D772FFC" w14:textId="665762E2" w:rsidR="00DA7ACB" w:rsidRPr="00C1746C" w:rsidRDefault="00DA7ACB" w:rsidP="00DA7ACB">
      <w:pPr>
        <w:rPr>
          <w:rFonts w:ascii="Arial" w:hAnsi="Arial" w:cs="Arial"/>
          <w:sz w:val="22"/>
          <w:szCs w:val="22"/>
        </w:rPr>
      </w:pPr>
      <w:r w:rsidRPr="00C1746C">
        <w:rPr>
          <w:rFonts w:ascii="Arial" w:hAnsi="Arial" w:cs="Arial"/>
          <w:sz w:val="22"/>
          <w:szCs w:val="22"/>
        </w:rPr>
        <w:t xml:space="preserve">1. Introduction to Pi-Health </w:t>
      </w:r>
    </w:p>
    <w:p w14:paraId="7078BE8B" w14:textId="77777777" w:rsidR="00DA7ACB" w:rsidRPr="00C1746C" w:rsidRDefault="00DA7ACB" w:rsidP="00DA7ACB">
      <w:pPr>
        <w:rPr>
          <w:rFonts w:ascii="Arial" w:hAnsi="Arial" w:cs="Arial"/>
          <w:sz w:val="22"/>
          <w:szCs w:val="22"/>
        </w:rPr>
      </w:pPr>
      <w:r w:rsidRPr="00C1746C">
        <w:rPr>
          <w:rFonts w:ascii="Arial" w:hAnsi="Arial" w:cs="Arial"/>
          <w:sz w:val="22"/>
          <w:szCs w:val="22"/>
        </w:rPr>
        <w:t>Pi-Health is a London-based healthcare technology company founded in 2015. Employing around 200 staff, the company specialises in wearable health devices incorporating AI and biomedical sensors for monitoring heart rate, oxygen saturation, and sleep patterns. The company operates across product development, clinical validation, marketing, IT, and customer support.</w:t>
      </w:r>
    </w:p>
    <w:p w14:paraId="6332DF31" w14:textId="77777777" w:rsidR="00DA7ACB" w:rsidRPr="00C1746C" w:rsidRDefault="00DA7ACB" w:rsidP="00DA7ACB">
      <w:pPr>
        <w:rPr>
          <w:rFonts w:ascii="Arial" w:hAnsi="Arial" w:cs="Arial"/>
          <w:sz w:val="22"/>
          <w:szCs w:val="22"/>
        </w:rPr>
      </w:pPr>
      <w:r w:rsidRPr="00C1746C">
        <w:rPr>
          <w:rFonts w:ascii="Arial" w:hAnsi="Arial" w:cs="Arial"/>
          <w:sz w:val="22"/>
          <w:szCs w:val="22"/>
        </w:rPr>
        <w:t>Pi-Health’s devices empower consumers to make informed lifestyle choices and assist healthcare professionals with reliable data for preventative care. Strategic partnerships with hospitals, universities, and technology providers enhance innovation and validation.</w:t>
      </w:r>
    </w:p>
    <w:p w14:paraId="546B3E58" w14:textId="3B7FD469" w:rsidR="005C335C" w:rsidRPr="00C1746C" w:rsidRDefault="00DA7ACB" w:rsidP="00DA7ACB">
      <w:pPr>
        <w:rPr>
          <w:rFonts w:ascii="Arial" w:hAnsi="Arial" w:cs="Arial"/>
          <w:sz w:val="22"/>
          <w:szCs w:val="22"/>
        </w:rPr>
      </w:pPr>
      <w:r w:rsidRPr="00C1746C">
        <w:rPr>
          <w:rFonts w:ascii="Arial" w:hAnsi="Arial" w:cs="Arial"/>
          <w:sz w:val="22"/>
          <w:szCs w:val="22"/>
        </w:rPr>
        <w:t xml:space="preserve">The company is preparing to launch a new </w:t>
      </w:r>
      <w:r w:rsidRPr="00C1746C">
        <w:rPr>
          <w:rFonts w:ascii="Arial" w:hAnsi="Arial" w:cs="Arial"/>
          <w:sz w:val="22"/>
          <w:szCs w:val="22"/>
          <w:highlight w:val="yellow"/>
        </w:rPr>
        <w:t>wearable</w:t>
      </w:r>
      <w:r w:rsidRPr="00C1746C">
        <w:rPr>
          <w:rFonts w:ascii="Arial" w:hAnsi="Arial" w:cs="Arial"/>
          <w:sz w:val="22"/>
          <w:szCs w:val="22"/>
        </w:rPr>
        <w:t xml:space="preserve"> device in six months. This requires collaboration between internal teams</w:t>
      </w:r>
      <w:r w:rsidR="005C335C" w:rsidRPr="00C1746C">
        <w:rPr>
          <w:rFonts w:ascii="Arial" w:hAnsi="Arial" w:cs="Arial"/>
          <w:sz w:val="22"/>
          <w:szCs w:val="22"/>
        </w:rPr>
        <w:t xml:space="preserve"> such as </w:t>
      </w:r>
      <w:r w:rsidRPr="00C1746C">
        <w:rPr>
          <w:rFonts w:ascii="Arial" w:hAnsi="Arial" w:cs="Arial"/>
          <w:sz w:val="22"/>
          <w:szCs w:val="22"/>
        </w:rPr>
        <w:t>product development, marketing, finance, QA, and IT</w:t>
      </w:r>
      <w:r w:rsidR="00A832C6" w:rsidRPr="00C1746C">
        <w:rPr>
          <w:rFonts w:ascii="Arial" w:hAnsi="Arial" w:cs="Arial"/>
          <w:sz w:val="22"/>
          <w:szCs w:val="22"/>
        </w:rPr>
        <w:t xml:space="preserve"> </w:t>
      </w:r>
      <w:r w:rsidRPr="00C1746C">
        <w:rPr>
          <w:rFonts w:ascii="Arial" w:hAnsi="Arial" w:cs="Arial"/>
          <w:sz w:val="22"/>
          <w:szCs w:val="22"/>
        </w:rPr>
        <w:t>and external stakeholders such as suppliers, regulatory authorities, healthcare providers, investors, and end users. Effective stakeholder engagement is central to ensuring alignment with objectives, mitigating risks, and delivering a high-quality device on time.</w:t>
      </w:r>
    </w:p>
    <w:p w14:paraId="41CADD08" w14:textId="77777777" w:rsidR="005C335C" w:rsidRPr="00C1746C" w:rsidRDefault="005C335C" w:rsidP="00DA7ACB">
      <w:pPr>
        <w:rPr>
          <w:rFonts w:ascii="Arial" w:hAnsi="Arial" w:cs="Arial"/>
          <w:sz w:val="22"/>
          <w:szCs w:val="22"/>
        </w:rPr>
      </w:pPr>
    </w:p>
    <w:p w14:paraId="20DC963F" w14:textId="77777777" w:rsidR="00DA7ACB" w:rsidRPr="00C1746C" w:rsidRDefault="00DA7ACB" w:rsidP="00DA7ACB">
      <w:pPr>
        <w:rPr>
          <w:rFonts w:ascii="Arial" w:hAnsi="Arial" w:cs="Arial"/>
          <w:sz w:val="22"/>
          <w:szCs w:val="22"/>
        </w:rPr>
      </w:pPr>
    </w:p>
    <w:p w14:paraId="5AB98F27" w14:textId="791774B6" w:rsidR="00DA7ACB" w:rsidRPr="00C1746C" w:rsidRDefault="00DA7ACB" w:rsidP="00DA7ACB">
      <w:pPr>
        <w:rPr>
          <w:rFonts w:ascii="Arial" w:hAnsi="Arial" w:cs="Arial"/>
          <w:sz w:val="22"/>
          <w:szCs w:val="22"/>
        </w:rPr>
      </w:pPr>
      <w:r w:rsidRPr="00C1746C">
        <w:rPr>
          <w:rFonts w:ascii="Arial" w:hAnsi="Arial" w:cs="Arial"/>
          <w:sz w:val="22"/>
          <w:szCs w:val="22"/>
        </w:rPr>
        <w:t xml:space="preserve">2. SWOT </w:t>
      </w:r>
      <w:r w:rsidR="006E1210" w:rsidRPr="00C1746C">
        <w:rPr>
          <w:rFonts w:ascii="Arial" w:hAnsi="Arial" w:cs="Arial"/>
          <w:sz w:val="22"/>
          <w:szCs w:val="22"/>
        </w:rPr>
        <w:t>A</w:t>
      </w:r>
      <w:r w:rsidR="00DF7603" w:rsidRPr="00C1746C">
        <w:rPr>
          <w:rFonts w:ascii="Arial" w:hAnsi="Arial" w:cs="Arial"/>
          <w:sz w:val="22"/>
          <w:szCs w:val="22"/>
        </w:rPr>
        <w:t>nalysis</w:t>
      </w:r>
      <w:r w:rsidR="006E1210" w:rsidRPr="00C1746C">
        <w:rPr>
          <w:rFonts w:ascii="Arial" w:hAnsi="Arial" w:cs="Arial"/>
          <w:sz w:val="22"/>
          <w:szCs w:val="22"/>
        </w:rPr>
        <w:t xml:space="preserve"> of the Company</w:t>
      </w:r>
    </w:p>
    <w:p w14:paraId="1BB5AA2E" w14:textId="77777777" w:rsidR="00DA7ACB" w:rsidRPr="00C1746C" w:rsidRDefault="00DA7ACB" w:rsidP="00DA7ACB">
      <w:pPr>
        <w:rPr>
          <w:rFonts w:ascii="Arial" w:hAnsi="Arial" w:cs="Arial"/>
          <w:sz w:val="22"/>
          <w:szCs w:val="22"/>
        </w:rPr>
      </w:pPr>
      <w:r w:rsidRPr="00C1746C">
        <w:rPr>
          <w:rFonts w:ascii="Arial" w:hAnsi="Arial" w:cs="Arial"/>
          <w:sz w:val="22"/>
          <w:szCs w:val="22"/>
        </w:rPr>
        <w:t>Strengths:</w:t>
      </w:r>
    </w:p>
    <w:p w14:paraId="234E667A" w14:textId="77777777" w:rsidR="00DA7ACB" w:rsidRPr="00C1746C" w:rsidRDefault="00DA7ACB" w:rsidP="00DA7ACB">
      <w:pPr>
        <w:numPr>
          <w:ilvl w:val="0"/>
          <w:numId w:val="1"/>
        </w:numPr>
        <w:rPr>
          <w:rFonts w:ascii="Arial" w:hAnsi="Arial" w:cs="Arial"/>
          <w:sz w:val="22"/>
          <w:szCs w:val="22"/>
        </w:rPr>
      </w:pPr>
      <w:r w:rsidRPr="00C1746C">
        <w:rPr>
          <w:rFonts w:ascii="Arial" w:hAnsi="Arial" w:cs="Arial"/>
          <w:sz w:val="22"/>
          <w:szCs w:val="22"/>
        </w:rPr>
        <w:t>Advanced AI and biosensor technology for real-time monitoring (Determinants of the Adoption of Wearable Devices, 2021).</w:t>
      </w:r>
    </w:p>
    <w:p w14:paraId="11BE1FE7" w14:textId="77777777" w:rsidR="00DA7ACB" w:rsidRPr="00C1746C" w:rsidRDefault="00DA7ACB" w:rsidP="00DA7ACB">
      <w:pPr>
        <w:numPr>
          <w:ilvl w:val="0"/>
          <w:numId w:val="1"/>
        </w:numPr>
        <w:rPr>
          <w:rFonts w:ascii="Arial" w:hAnsi="Arial" w:cs="Arial"/>
          <w:sz w:val="22"/>
          <w:szCs w:val="22"/>
        </w:rPr>
      </w:pPr>
      <w:r w:rsidRPr="00C1746C">
        <w:rPr>
          <w:rFonts w:ascii="Arial" w:hAnsi="Arial" w:cs="Arial"/>
          <w:sz w:val="22"/>
          <w:szCs w:val="22"/>
        </w:rPr>
        <w:t>Strong R&amp;D and clinical validation for innovation (Frontiers in Digital Health, 2023).</w:t>
      </w:r>
    </w:p>
    <w:p w14:paraId="45DAA2A1" w14:textId="77777777" w:rsidR="00DA7ACB" w:rsidRPr="00C1746C" w:rsidRDefault="00DA7ACB" w:rsidP="00DA7ACB">
      <w:pPr>
        <w:numPr>
          <w:ilvl w:val="0"/>
          <w:numId w:val="1"/>
        </w:numPr>
        <w:rPr>
          <w:rFonts w:ascii="Arial" w:hAnsi="Arial" w:cs="Arial"/>
          <w:sz w:val="22"/>
          <w:szCs w:val="22"/>
        </w:rPr>
      </w:pPr>
      <w:r w:rsidRPr="00C1746C">
        <w:rPr>
          <w:rFonts w:ascii="Arial" w:hAnsi="Arial" w:cs="Arial"/>
          <w:sz w:val="22"/>
          <w:szCs w:val="22"/>
        </w:rPr>
        <w:t>Established UK brand reputation builds consumer trust (JMIR, 2025).</w:t>
      </w:r>
    </w:p>
    <w:p w14:paraId="6F9DDFCA" w14:textId="3E201016" w:rsidR="00DA7ACB" w:rsidRPr="00C1746C" w:rsidRDefault="00DA7ACB" w:rsidP="00DA7ACB">
      <w:pPr>
        <w:numPr>
          <w:ilvl w:val="0"/>
          <w:numId w:val="1"/>
        </w:numPr>
        <w:rPr>
          <w:rFonts w:ascii="Arial" w:hAnsi="Arial" w:cs="Arial"/>
          <w:sz w:val="22"/>
          <w:szCs w:val="22"/>
        </w:rPr>
      </w:pPr>
      <w:r w:rsidRPr="00C1746C">
        <w:rPr>
          <w:rFonts w:ascii="Arial" w:hAnsi="Arial" w:cs="Arial"/>
          <w:sz w:val="22"/>
          <w:szCs w:val="22"/>
        </w:rPr>
        <w:t>Multidisciplinary teams enhance operational efficiency.</w:t>
      </w:r>
    </w:p>
    <w:p w14:paraId="169F3867" w14:textId="77777777" w:rsidR="00DA7ACB" w:rsidRPr="00C1746C" w:rsidRDefault="00DA7ACB" w:rsidP="00DA7ACB">
      <w:pPr>
        <w:rPr>
          <w:rFonts w:ascii="Arial" w:hAnsi="Arial" w:cs="Arial"/>
          <w:sz w:val="22"/>
          <w:szCs w:val="22"/>
        </w:rPr>
      </w:pPr>
      <w:r w:rsidRPr="00C1746C">
        <w:rPr>
          <w:rFonts w:ascii="Arial" w:hAnsi="Arial" w:cs="Arial"/>
          <w:sz w:val="22"/>
          <w:szCs w:val="22"/>
        </w:rPr>
        <w:lastRenderedPageBreak/>
        <w:t>Weaknesses:</w:t>
      </w:r>
    </w:p>
    <w:p w14:paraId="7543902C" w14:textId="77777777" w:rsidR="00DA7ACB" w:rsidRPr="00C1746C" w:rsidRDefault="00DA7ACB" w:rsidP="00DA7ACB">
      <w:pPr>
        <w:numPr>
          <w:ilvl w:val="0"/>
          <w:numId w:val="2"/>
        </w:numPr>
        <w:rPr>
          <w:rFonts w:ascii="Arial" w:hAnsi="Arial" w:cs="Arial"/>
          <w:sz w:val="22"/>
          <w:szCs w:val="22"/>
        </w:rPr>
      </w:pPr>
      <w:r w:rsidRPr="00C1746C">
        <w:rPr>
          <w:rFonts w:ascii="Arial" w:hAnsi="Arial" w:cs="Arial"/>
          <w:sz w:val="22"/>
          <w:szCs w:val="22"/>
        </w:rPr>
        <w:t>Limited international presence restricts scalability (Telemedicine and e-Health, 2024).</w:t>
      </w:r>
    </w:p>
    <w:p w14:paraId="3BFED023" w14:textId="77777777" w:rsidR="00DA7ACB" w:rsidRPr="00C1746C" w:rsidRDefault="00DA7ACB" w:rsidP="00DA7ACB">
      <w:pPr>
        <w:numPr>
          <w:ilvl w:val="0"/>
          <w:numId w:val="2"/>
        </w:numPr>
        <w:rPr>
          <w:rFonts w:ascii="Arial" w:hAnsi="Arial" w:cs="Arial"/>
          <w:sz w:val="22"/>
          <w:szCs w:val="22"/>
        </w:rPr>
      </w:pPr>
      <w:r w:rsidRPr="00C1746C">
        <w:rPr>
          <w:rFonts w:ascii="Arial" w:hAnsi="Arial" w:cs="Arial"/>
          <w:sz w:val="22"/>
          <w:szCs w:val="22"/>
        </w:rPr>
        <w:t>High R&amp;D and production costs impact profitability (Challenges and Recommendations for Wearable Devices, 2023).</w:t>
      </w:r>
    </w:p>
    <w:p w14:paraId="398394C6" w14:textId="77777777" w:rsidR="00DA7ACB" w:rsidRPr="00C1746C" w:rsidRDefault="00DA7ACB" w:rsidP="00DA7ACB">
      <w:pPr>
        <w:numPr>
          <w:ilvl w:val="0"/>
          <w:numId w:val="2"/>
        </w:numPr>
        <w:rPr>
          <w:rFonts w:ascii="Arial" w:hAnsi="Arial" w:cs="Arial"/>
          <w:sz w:val="22"/>
          <w:szCs w:val="22"/>
        </w:rPr>
      </w:pPr>
      <w:r w:rsidRPr="00C1746C">
        <w:rPr>
          <w:rFonts w:ascii="Arial" w:hAnsi="Arial" w:cs="Arial"/>
          <w:sz w:val="22"/>
          <w:szCs w:val="22"/>
        </w:rPr>
        <w:t>Dependence on consumer adoption and trust (Communications of the AIS, 2021).</w:t>
      </w:r>
    </w:p>
    <w:p w14:paraId="07EF4367" w14:textId="77777777" w:rsidR="00DA7ACB" w:rsidRPr="00C1746C" w:rsidRDefault="00DA7ACB" w:rsidP="00DA7ACB">
      <w:pPr>
        <w:rPr>
          <w:rFonts w:ascii="Arial" w:hAnsi="Arial" w:cs="Arial"/>
          <w:sz w:val="22"/>
          <w:szCs w:val="22"/>
        </w:rPr>
      </w:pPr>
      <w:r w:rsidRPr="00C1746C">
        <w:rPr>
          <w:rFonts w:ascii="Arial" w:hAnsi="Arial" w:cs="Arial"/>
          <w:sz w:val="22"/>
          <w:szCs w:val="22"/>
        </w:rPr>
        <w:t>Opportunities:</w:t>
      </w:r>
    </w:p>
    <w:p w14:paraId="00F9873C" w14:textId="77777777" w:rsidR="00DA7ACB" w:rsidRPr="00C1746C" w:rsidRDefault="00DA7ACB" w:rsidP="00DA7ACB">
      <w:pPr>
        <w:numPr>
          <w:ilvl w:val="0"/>
          <w:numId w:val="3"/>
        </w:numPr>
        <w:rPr>
          <w:rFonts w:ascii="Arial" w:hAnsi="Arial" w:cs="Arial"/>
          <w:sz w:val="22"/>
          <w:szCs w:val="22"/>
        </w:rPr>
      </w:pPr>
      <w:r w:rsidRPr="00C1746C">
        <w:rPr>
          <w:rFonts w:ascii="Arial" w:hAnsi="Arial" w:cs="Arial"/>
          <w:sz w:val="22"/>
          <w:szCs w:val="22"/>
        </w:rPr>
        <w:t>Growth in preventative healthcare and wearable adoption (Health Research Policy and Systems, 2023).</w:t>
      </w:r>
    </w:p>
    <w:p w14:paraId="7FC5C0D7" w14:textId="77777777" w:rsidR="00DA7ACB" w:rsidRPr="00C1746C" w:rsidRDefault="00DA7ACB" w:rsidP="00DA7ACB">
      <w:pPr>
        <w:numPr>
          <w:ilvl w:val="0"/>
          <w:numId w:val="3"/>
        </w:numPr>
        <w:rPr>
          <w:rFonts w:ascii="Arial" w:hAnsi="Arial" w:cs="Arial"/>
          <w:sz w:val="22"/>
          <w:szCs w:val="22"/>
        </w:rPr>
      </w:pPr>
      <w:r w:rsidRPr="00C1746C">
        <w:rPr>
          <w:rFonts w:ascii="Arial" w:hAnsi="Arial" w:cs="Arial"/>
          <w:sz w:val="22"/>
          <w:szCs w:val="22"/>
        </w:rPr>
        <w:t>Expansion into telehealth partnerships and predictive analytics.</w:t>
      </w:r>
    </w:p>
    <w:p w14:paraId="6083F336" w14:textId="77777777" w:rsidR="00DA7ACB" w:rsidRPr="00C1746C" w:rsidRDefault="00DA7ACB" w:rsidP="00DA7ACB">
      <w:pPr>
        <w:numPr>
          <w:ilvl w:val="0"/>
          <w:numId w:val="3"/>
        </w:numPr>
        <w:rPr>
          <w:rFonts w:ascii="Arial" w:hAnsi="Arial" w:cs="Arial"/>
          <w:sz w:val="22"/>
          <w:szCs w:val="22"/>
        </w:rPr>
      </w:pPr>
      <w:r w:rsidRPr="00C1746C">
        <w:rPr>
          <w:rFonts w:ascii="Arial" w:hAnsi="Arial" w:cs="Arial"/>
          <w:sz w:val="22"/>
          <w:szCs w:val="22"/>
        </w:rPr>
        <w:t>Collaboration with NHS initiatives for digital health adoption.</w:t>
      </w:r>
    </w:p>
    <w:p w14:paraId="411654C8" w14:textId="77777777" w:rsidR="00DA7ACB" w:rsidRPr="00C1746C" w:rsidRDefault="00DA7ACB" w:rsidP="00DA7ACB">
      <w:pPr>
        <w:rPr>
          <w:rFonts w:ascii="Arial" w:hAnsi="Arial" w:cs="Arial"/>
          <w:sz w:val="22"/>
          <w:szCs w:val="22"/>
        </w:rPr>
      </w:pPr>
      <w:r w:rsidRPr="00C1746C">
        <w:rPr>
          <w:rFonts w:ascii="Arial" w:hAnsi="Arial" w:cs="Arial"/>
          <w:sz w:val="22"/>
          <w:szCs w:val="22"/>
        </w:rPr>
        <w:t>Threats:</w:t>
      </w:r>
    </w:p>
    <w:p w14:paraId="10BF414B" w14:textId="77777777" w:rsidR="00DA7ACB" w:rsidRPr="00C1746C" w:rsidRDefault="00DA7ACB" w:rsidP="00DA7ACB">
      <w:pPr>
        <w:numPr>
          <w:ilvl w:val="0"/>
          <w:numId w:val="4"/>
        </w:numPr>
        <w:rPr>
          <w:rFonts w:ascii="Arial" w:hAnsi="Arial" w:cs="Arial"/>
          <w:sz w:val="22"/>
          <w:szCs w:val="22"/>
        </w:rPr>
      </w:pPr>
      <w:r w:rsidRPr="00C1746C">
        <w:rPr>
          <w:rFonts w:ascii="Arial" w:hAnsi="Arial" w:cs="Arial"/>
          <w:sz w:val="22"/>
          <w:szCs w:val="22"/>
        </w:rPr>
        <w:t>Strong competition from Fitbit, Garmin, and Apple.</w:t>
      </w:r>
    </w:p>
    <w:p w14:paraId="14389C69" w14:textId="77777777" w:rsidR="00DA7ACB" w:rsidRPr="00C1746C" w:rsidRDefault="00DA7ACB" w:rsidP="00DA7ACB">
      <w:pPr>
        <w:numPr>
          <w:ilvl w:val="0"/>
          <w:numId w:val="4"/>
        </w:numPr>
        <w:rPr>
          <w:rFonts w:ascii="Arial" w:hAnsi="Arial" w:cs="Arial"/>
          <w:sz w:val="22"/>
          <w:szCs w:val="22"/>
        </w:rPr>
      </w:pPr>
      <w:r w:rsidRPr="00C1746C">
        <w:rPr>
          <w:rFonts w:ascii="Arial" w:hAnsi="Arial" w:cs="Arial"/>
          <w:sz w:val="22"/>
          <w:szCs w:val="22"/>
        </w:rPr>
        <w:t>Regulatory and compliance requirements (MHRA, GDPR) may delay launch.</w:t>
      </w:r>
    </w:p>
    <w:p w14:paraId="5AD52A88" w14:textId="77777777" w:rsidR="00DA7ACB" w:rsidRPr="00C1746C" w:rsidRDefault="00DA7ACB" w:rsidP="00DA7ACB">
      <w:pPr>
        <w:numPr>
          <w:ilvl w:val="0"/>
          <w:numId w:val="4"/>
        </w:numPr>
        <w:rPr>
          <w:rFonts w:ascii="Arial" w:hAnsi="Arial" w:cs="Arial"/>
          <w:sz w:val="22"/>
          <w:szCs w:val="22"/>
        </w:rPr>
      </w:pPr>
      <w:r w:rsidRPr="00C1746C">
        <w:rPr>
          <w:rFonts w:ascii="Arial" w:hAnsi="Arial" w:cs="Arial"/>
          <w:sz w:val="22"/>
          <w:szCs w:val="22"/>
        </w:rPr>
        <w:t>Data privacy, cybersecurity risks, and rapid technological obsolescence.</w:t>
      </w:r>
    </w:p>
    <w:p w14:paraId="3ECD7AB3" w14:textId="77777777" w:rsidR="00DA7ACB" w:rsidRPr="00C1746C" w:rsidRDefault="00DA7ACB" w:rsidP="00DA7ACB">
      <w:pPr>
        <w:rPr>
          <w:rFonts w:ascii="Arial" w:hAnsi="Arial" w:cs="Arial"/>
          <w:sz w:val="22"/>
          <w:szCs w:val="22"/>
        </w:rPr>
      </w:pPr>
      <w:r w:rsidRPr="00C1746C">
        <w:rPr>
          <w:rFonts w:ascii="Arial" w:hAnsi="Arial" w:cs="Arial"/>
          <w:sz w:val="22"/>
          <w:szCs w:val="22"/>
        </w:rPr>
        <w:t>A SWOT analysis highlights Pi-Health’s strengths in innovation and reputation but underscores the need to manage cost, regulatory compliance, and competition for successful product launch.</w:t>
      </w:r>
    </w:p>
    <w:p w14:paraId="6BE8EFF4" w14:textId="28F630CF" w:rsidR="00DA7ACB" w:rsidRPr="00C1746C" w:rsidRDefault="00DA7ACB" w:rsidP="00DA7ACB">
      <w:pPr>
        <w:rPr>
          <w:rFonts w:ascii="Arial" w:hAnsi="Arial" w:cs="Arial"/>
          <w:sz w:val="22"/>
          <w:szCs w:val="22"/>
        </w:rPr>
      </w:pPr>
    </w:p>
    <w:p w14:paraId="767E26CA" w14:textId="382E194F" w:rsidR="00B30C50" w:rsidRPr="00C1746C" w:rsidRDefault="00B30C50" w:rsidP="00DA7ACB">
      <w:pPr>
        <w:rPr>
          <w:rFonts w:ascii="Arial" w:hAnsi="Arial" w:cs="Arial"/>
          <w:sz w:val="22"/>
          <w:szCs w:val="22"/>
        </w:rPr>
      </w:pPr>
      <w:r w:rsidRPr="00C1746C">
        <w:rPr>
          <w:rFonts w:ascii="Arial" w:hAnsi="Arial" w:cs="Arial"/>
          <w:sz w:val="22"/>
          <w:szCs w:val="22"/>
        </w:rPr>
        <w:t>Pi-Health’s key strengths lie in its advanced AI-driven biosensor technology, strong R&amp;D capability supported by clinical validation, and an established UK reputation that enhances consumer trust. Its multidisciplinary teams further contribute to efficient operations. However, the company faces weaknesses including limited international market reach, high development and production costs, and reliance on consumer trust for successful adoption. Opportunities exist in the growing preventative healthcare market, telehealth collaborations, predictive analytics, and potential partnerships with NHS digital health initiatives. Major threats include intense competition from established wearable brands, regulatory and compliance barriers, cybersecurity and data privacy risks, and the fast pace of technological change. Overall, the SWOT indicates that while Pi-Health is well-positioned for innovation, it must carefully navigate costs, competition, and regulatory demands to achieve a successful product launch.</w:t>
      </w:r>
    </w:p>
    <w:p w14:paraId="33E8D171" w14:textId="77777777" w:rsidR="00DB210A" w:rsidRPr="00C1746C" w:rsidRDefault="00DB210A" w:rsidP="00DA7ACB">
      <w:pPr>
        <w:rPr>
          <w:rFonts w:ascii="Arial" w:hAnsi="Arial" w:cs="Arial"/>
          <w:sz w:val="22"/>
          <w:szCs w:val="22"/>
        </w:rPr>
      </w:pPr>
    </w:p>
    <w:p w14:paraId="70CA4007" w14:textId="77777777" w:rsidR="00DB210A" w:rsidRPr="00C1746C" w:rsidRDefault="00DB210A" w:rsidP="00DA7ACB">
      <w:pPr>
        <w:rPr>
          <w:rFonts w:ascii="Arial" w:hAnsi="Arial" w:cs="Arial"/>
          <w:sz w:val="22"/>
          <w:szCs w:val="22"/>
        </w:rPr>
      </w:pPr>
    </w:p>
    <w:p w14:paraId="624A560E" w14:textId="7E327A4E" w:rsidR="00DA7ACB" w:rsidRPr="00C1746C" w:rsidRDefault="00DA7ACB" w:rsidP="00DA7ACB">
      <w:pPr>
        <w:rPr>
          <w:rFonts w:ascii="Arial" w:hAnsi="Arial" w:cs="Arial"/>
          <w:sz w:val="22"/>
          <w:szCs w:val="22"/>
        </w:rPr>
      </w:pPr>
      <w:r w:rsidRPr="00C1746C">
        <w:rPr>
          <w:rFonts w:ascii="Arial" w:hAnsi="Arial" w:cs="Arial"/>
          <w:sz w:val="22"/>
          <w:szCs w:val="22"/>
        </w:rPr>
        <w:t xml:space="preserve">3. Situational Analysis: PESTLE &amp; SMART </w:t>
      </w:r>
    </w:p>
    <w:p w14:paraId="58D43F03" w14:textId="77777777" w:rsidR="00DA7ACB" w:rsidRPr="00C1746C" w:rsidRDefault="00DA7ACB" w:rsidP="00DA7ACB">
      <w:pPr>
        <w:rPr>
          <w:rFonts w:ascii="Arial" w:hAnsi="Arial" w:cs="Arial"/>
          <w:sz w:val="22"/>
          <w:szCs w:val="22"/>
        </w:rPr>
      </w:pPr>
      <w:r w:rsidRPr="00C1746C">
        <w:rPr>
          <w:rFonts w:ascii="Arial" w:hAnsi="Arial" w:cs="Arial"/>
          <w:sz w:val="22"/>
          <w:szCs w:val="22"/>
        </w:rPr>
        <w:t>PESTLE:</w:t>
      </w:r>
    </w:p>
    <w:p w14:paraId="61822D74" w14:textId="77777777" w:rsidR="00DA7ACB" w:rsidRPr="00C1746C" w:rsidRDefault="00DA7ACB" w:rsidP="00DA7ACB">
      <w:pPr>
        <w:numPr>
          <w:ilvl w:val="0"/>
          <w:numId w:val="5"/>
        </w:numPr>
        <w:rPr>
          <w:rFonts w:ascii="Arial" w:hAnsi="Arial" w:cs="Arial"/>
          <w:sz w:val="22"/>
          <w:szCs w:val="22"/>
        </w:rPr>
      </w:pPr>
      <w:r w:rsidRPr="00C1746C">
        <w:rPr>
          <w:rFonts w:ascii="Arial" w:hAnsi="Arial" w:cs="Arial"/>
          <w:sz w:val="22"/>
          <w:szCs w:val="22"/>
        </w:rPr>
        <w:t>Political: NHS initiatives and trade regulations influence product strategy.</w:t>
      </w:r>
    </w:p>
    <w:p w14:paraId="5A16B366" w14:textId="77777777" w:rsidR="00DA7ACB" w:rsidRPr="00C1746C" w:rsidRDefault="00DA7ACB" w:rsidP="00DA7ACB">
      <w:pPr>
        <w:numPr>
          <w:ilvl w:val="0"/>
          <w:numId w:val="5"/>
        </w:numPr>
        <w:rPr>
          <w:rFonts w:ascii="Arial" w:hAnsi="Arial" w:cs="Arial"/>
          <w:sz w:val="22"/>
          <w:szCs w:val="22"/>
        </w:rPr>
      </w:pPr>
      <w:r w:rsidRPr="00C1746C">
        <w:rPr>
          <w:rFonts w:ascii="Arial" w:hAnsi="Arial" w:cs="Arial"/>
          <w:sz w:val="22"/>
          <w:szCs w:val="22"/>
        </w:rPr>
        <w:t>Economic: Funding availability and consumer disposable income affect adoption.</w:t>
      </w:r>
    </w:p>
    <w:p w14:paraId="33ED3E5A" w14:textId="77777777" w:rsidR="00DA7ACB" w:rsidRPr="00C1746C" w:rsidRDefault="00DA7ACB" w:rsidP="00DA7ACB">
      <w:pPr>
        <w:numPr>
          <w:ilvl w:val="0"/>
          <w:numId w:val="5"/>
        </w:numPr>
        <w:rPr>
          <w:rFonts w:ascii="Arial" w:hAnsi="Arial" w:cs="Arial"/>
          <w:sz w:val="22"/>
          <w:szCs w:val="22"/>
        </w:rPr>
      </w:pPr>
      <w:r w:rsidRPr="00C1746C">
        <w:rPr>
          <w:rFonts w:ascii="Arial" w:hAnsi="Arial" w:cs="Arial"/>
          <w:sz w:val="22"/>
          <w:szCs w:val="22"/>
        </w:rPr>
        <w:t>Social: Increasing awareness of personal health drives demand.</w:t>
      </w:r>
    </w:p>
    <w:p w14:paraId="2F7DC48F" w14:textId="77777777" w:rsidR="00DA7ACB" w:rsidRPr="00C1746C" w:rsidRDefault="00DA7ACB" w:rsidP="00DA7ACB">
      <w:pPr>
        <w:numPr>
          <w:ilvl w:val="0"/>
          <w:numId w:val="5"/>
        </w:numPr>
        <w:rPr>
          <w:rFonts w:ascii="Arial" w:hAnsi="Arial" w:cs="Arial"/>
          <w:sz w:val="22"/>
          <w:szCs w:val="22"/>
        </w:rPr>
      </w:pPr>
      <w:r w:rsidRPr="00C1746C">
        <w:rPr>
          <w:rFonts w:ascii="Arial" w:hAnsi="Arial" w:cs="Arial"/>
          <w:sz w:val="22"/>
          <w:szCs w:val="22"/>
        </w:rPr>
        <w:t>Technological: AI, biosensors, and mobile apps present innovation opportunities.</w:t>
      </w:r>
    </w:p>
    <w:p w14:paraId="06EA6ED4" w14:textId="77777777" w:rsidR="00DA7ACB" w:rsidRPr="00C1746C" w:rsidRDefault="00DA7ACB" w:rsidP="00DA7ACB">
      <w:pPr>
        <w:numPr>
          <w:ilvl w:val="0"/>
          <w:numId w:val="5"/>
        </w:numPr>
        <w:rPr>
          <w:rFonts w:ascii="Arial" w:hAnsi="Arial" w:cs="Arial"/>
          <w:sz w:val="22"/>
          <w:szCs w:val="22"/>
        </w:rPr>
      </w:pPr>
      <w:r w:rsidRPr="00C1746C">
        <w:rPr>
          <w:rFonts w:ascii="Arial" w:hAnsi="Arial" w:cs="Arial"/>
          <w:sz w:val="22"/>
          <w:szCs w:val="22"/>
        </w:rPr>
        <w:t>Legal: MHRA and GDPR compliance is mandatory.</w:t>
      </w:r>
    </w:p>
    <w:p w14:paraId="6AAA7C6D" w14:textId="77777777" w:rsidR="00DA7ACB" w:rsidRPr="00C1746C" w:rsidRDefault="00DA7ACB" w:rsidP="00DA7ACB">
      <w:pPr>
        <w:numPr>
          <w:ilvl w:val="0"/>
          <w:numId w:val="5"/>
        </w:numPr>
        <w:rPr>
          <w:rFonts w:ascii="Arial" w:hAnsi="Arial" w:cs="Arial"/>
          <w:sz w:val="22"/>
          <w:szCs w:val="22"/>
        </w:rPr>
      </w:pPr>
      <w:r w:rsidRPr="00C1746C">
        <w:rPr>
          <w:rFonts w:ascii="Arial" w:hAnsi="Arial" w:cs="Arial"/>
          <w:sz w:val="22"/>
          <w:szCs w:val="22"/>
        </w:rPr>
        <w:t>Environmental: Sustainable production and eco-friendly packaging affect brand perception.</w:t>
      </w:r>
    </w:p>
    <w:p w14:paraId="378C9FD5" w14:textId="77777777" w:rsidR="000D136F" w:rsidRPr="00C1746C" w:rsidRDefault="000D136F" w:rsidP="000D136F">
      <w:pPr>
        <w:rPr>
          <w:rFonts w:ascii="Arial" w:hAnsi="Arial" w:cs="Arial"/>
          <w:sz w:val="22"/>
          <w:szCs w:val="22"/>
        </w:rPr>
      </w:pPr>
    </w:p>
    <w:p w14:paraId="5254BE74" w14:textId="77777777" w:rsidR="005A0244" w:rsidRPr="005A0244" w:rsidRDefault="005A0244" w:rsidP="005A0244">
      <w:pPr>
        <w:rPr>
          <w:rFonts w:ascii="Arial" w:hAnsi="Arial" w:cs="Arial"/>
          <w:sz w:val="22"/>
          <w:szCs w:val="22"/>
        </w:rPr>
      </w:pPr>
      <w:r w:rsidRPr="005A0244">
        <w:rPr>
          <w:rFonts w:ascii="Arial" w:hAnsi="Arial" w:cs="Arial"/>
          <w:b/>
          <w:bCs/>
          <w:sz w:val="22"/>
          <w:szCs w:val="22"/>
        </w:rPr>
        <w:t>Summary – PESTLE Analysis</w:t>
      </w:r>
    </w:p>
    <w:p w14:paraId="303194B5" w14:textId="5F7D5368" w:rsidR="000D136F" w:rsidRPr="00C1746C" w:rsidRDefault="005A0244" w:rsidP="000D136F">
      <w:pPr>
        <w:rPr>
          <w:rFonts w:ascii="Arial" w:hAnsi="Arial" w:cs="Arial"/>
          <w:sz w:val="22"/>
          <w:szCs w:val="22"/>
        </w:rPr>
      </w:pPr>
      <w:r w:rsidRPr="005A0244">
        <w:rPr>
          <w:rFonts w:ascii="Arial" w:hAnsi="Arial" w:cs="Arial"/>
          <w:sz w:val="22"/>
          <w:szCs w:val="22"/>
        </w:rPr>
        <w:t>Pi-Health operates in an environment shaped by NHS-driven health policies and wider trade regulations, while economic factors such as funding levels and consumer spending power influence product uptake. Social trends toward proactive personal health management continue to drive demand for wearables. Rapid advances in AI, biosensors, and mobile technologies offer strong innovation potential, but strict MHRA and GDPR requirements create essential legal obligations. Additionally, expectations for sustainable production and environmentally responsible packaging are increasingly important for maintaining a positive brand image.</w:t>
      </w:r>
    </w:p>
    <w:p w14:paraId="29745164" w14:textId="77777777" w:rsidR="00DA7ACB" w:rsidRPr="00C1746C" w:rsidRDefault="00DA7ACB" w:rsidP="00DA7ACB">
      <w:pPr>
        <w:rPr>
          <w:rFonts w:ascii="Arial" w:hAnsi="Arial" w:cs="Arial"/>
          <w:sz w:val="22"/>
          <w:szCs w:val="22"/>
        </w:rPr>
      </w:pPr>
      <w:r w:rsidRPr="00C1746C">
        <w:rPr>
          <w:rFonts w:ascii="Arial" w:hAnsi="Arial" w:cs="Arial"/>
          <w:sz w:val="22"/>
          <w:szCs w:val="22"/>
        </w:rPr>
        <w:t>SMART Objectives:</w:t>
      </w:r>
    </w:p>
    <w:p w14:paraId="6E634377" w14:textId="77777777" w:rsidR="00DA7ACB" w:rsidRPr="00C1746C" w:rsidRDefault="00DA7ACB" w:rsidP="00DA7ACB">
      <w:pPr>
        <w:numPr>
          <w:ilvl w:val="0"/>
          <w:numId w:val="6"/>
        </w:numPr>
        <w:rPr>
          <w:rFonts w:ascii="Arial" w:hAnsi="Arial" w:cs="Arial"/>
          <w:sz w:val="22"/>
          <w:szCs w:val="22"/>
        </w:rPr>
      </w:pPr>
      <w:r w:rsidRPr="00C1746C">
        <w:rPr>
          <w:rFonts w:ascii="Arial" w:hAnsi="Arial" w:cs="Arial"/>
          <w:sz w:val="22"/>
          <w:szCs w:val="22"/>
        </w:rPr>
        <w:t>Specific: Launch a device tracking heart rate, oxygen, and sleep with AI insights.</w:t>
      </w:r>
    </w:p>
    <w:p w14:paraId="712019C6" w14:textId="77777777" w:rsidR="00DA7ACB" w:rsidRPr="00C1746C" w:rsidRDefault="00DA7ACB" w:rsidP="00DA7ACB">
      <w:pPr>
        <w:numPr>
          <w:ilvl w:val="0"/>
          <w:numId w:val="6"/>
        </w:numPr>
        <w:rPr>
          <w:rFonts w:ascii="Arial" w:hAnsi="Arial" w:cs="Arial"/>
          <w:sz w:val="22"/>
          <w:szCs w:val="22"/>
        </w:rPr>
      </w:pPr>
      <w:r w:rsidRPr="00C1746C">
        <w:rPr>
          <w:rFonts w:ascii="Arial" w:hAnsi="Arial" w:cs="Arial"/>
          <w:sz w:val="22"/>
          <w:szCs w:val="22"/>
        </w:rPr>
        <w:t>Measurable: Sell 10,000 units within three months post-launch.</w:t>
      </w:r>
    </w:p>
    <w:p w14:paraId="7789B058" w14:textId="77777777" w:rsidR="00DA7ACB" w:rsidRPr="00C1746C" w:rsidRDefault="00DA7ACB" w:rsidP="00DA7ACB">
      <w:pPr>
        <w:numPr>
          <w:ilvl w:val="0"/>
          <w:numId w:val="6"/>
        </w:numPr>
        <w:rPr>
          <w:rFonts w:ascii="Arial" w:hAnsi="Arial" w:cs="Arial"/>
          <w:sz w:val="22"/>
          <w:szCs w:val="22"/>
        </w:rPr>
      </w:pPr>
      <w:r w:rsidRPr="00C1746C">
        <w:rPr>
          <w:rFonts w:ascii="Arial" w:hAnsi="Arial" w:cs="Arial"/>
          <w:sz w:val="22"/>
          <w:szCs w:val="22"/>
        </w:rPr>
        <w:t>Achievable: Obtain MHRA approval and meet QA standards within six months.</w:t>
      </w:r>
    </w:p>
    <w:p w14:paraId="783F2410" w14:textId="77777777" w:rsidR="00DA7ACB" w:rsidRPr="00C1746C" w:rsidRDefault="00DA7ACB" w:rsidP="00DA7ACB">
      <w:pPr>
        <w:numPr>
          <w:ilvl w:val="0"/>
          <w:numId w:val="6"/>
        </w:numPr>
        <w:rPr>
          <w:rFonts w:ascii="Arial" w:hAnsi="Arial" w:cs="Arial"/>
          <w:sz w:val="22"/>
          <w:szCs w:val="22"/>
        </w:rPr>
      </w:pPr>
      <w:r w:rsidRPr="00C1746C">
        <w:rPr>
          <w:rFonts w:ascii="Arial" w:hAnsi="Arial" w:cs="Arial"/>
          <w:sz w:val="22"/>
          <w:szCs w:val="22"/>
        </w:rPr>
        <w:t>Relevant: Aligns with Pi-Health’s strategic growth and innovation.</w:t>
      </w:r>
    </w:p>
    <w:p w14:paraId="29578302" w14:textId="77777777" w:rsidR="00DA7ACB" w:rsidRPr="00C1746C" w:rsidRDefault="00DA7ACB" w:rsidP="00DA7ACB">
      <w:pPr>
        <w:numPr>
          <w:ilvl w:val="0"/>
          <w:numId w:val="6"/>
        </w:numPr>
        <w:rPr>
          <w:rFonts w:ascii="Arial" w:hAnsi="Arial" w:cs="Arial"/>
          <w:sz w:val="22"/>
          <w:szCs w:val="22"/>
        </w:rPr>
      </w:pPr>
      <w:r w:rsidRPr="00C1746C">
        <w:rPr>
          <w:rFonts w:ascii="Arial" w:hAnsi="Arial" w:cs="Arial"/>
          <w:sz w:val="22"/>
          <w:szCs w:val="22"/>
        </w:rPr>
        <w:t>Time-bound: Launch device commercially within six months.</w:t>
      </w:r>
    </w:p>
    <w:p w14:paraId="31E6283B" w14:textId="77777777" w:rsidR="00F12DDE" w:rsidRPr="00C1746C" w:rsidRDefault="00F12DDE" w:rsidP="00A37494">
      <w:pPr>
        <w:rPr>
          <w:rFonts w:ascii="Arial" w:hAnsi="Arial" w:cs="Arial"/>
          <w:b/>
          <w:bCs/>
          <w:sz w:val="22"/>
          <w:szCs w:val="22"/>
        </w:rPr>
      </w:pPr>
    </w:p>
    <w:p w14:paraId="713254B5" w14:textId="27FD0CF0" w:rsidR="00A37494" w:rsidRPr="00A37494" w:rsidRDefault="00A37494" w:rsidP="00A37494">
      <w:pPr>
        <w:rPr>
          <w:rFonts w:ascii="Arial" w:hAnsi="Arial" w:cs="Arial"/>
          <w:sz w:val="22"/>
          <w:szCs w:val="22"/>
        </w:rPr>
      </w:pPr>
      <w:r w:rsidRPr="00A37494">
        <w:rPr>
          <w:rFonts w:ascii="Arial" w:hAnsi="Arial" w:cs="Arial"/>
          <w:b/>
          <w:bCs/>
          <w:sz w:val="22"/>
          <w:szCs w:val="22"/>
        </w:rPr>
        <w:t>Summary – SMART Objectives</w:t>
      </w:r>
    </w:p>
    <w:p w14:paraId="32E897D2" w14:textId="77777777" w:rsidR="00A37494" w:rsidRPr="00A37494" w:rsidRDefault="00A37494" w:rsidP="00A37494">
      <w:pPr>
        <w:rPr>
          <w:rFonts w:ascii="Arial" w:hAnsi="Arial" w:cs="Arial"/>
          <w:sz w:val="22"/>
          <w:szCs w:val="22"/>
        </w:rPr>
      </w:pPr>
      <w:r w:rsidRPr="00A37494">
        <w:rPr>
          <w:rFonts w:ascii="Arial" w:hAnsi="Arial" w:cs="Arial"/>
          <w:sz w:val="22"/>
          <w:szCs w:val="22"/>
        </w:rPr>
        <w:t xml:space="preserve">Pi-Health aims to launch an AI-enabled wearable that monitors key health metrics such as heart rate, oxygen levels, and sleep. Success will be measured through a target of </w:t>
      </w:r>
      <w:proofErr w:type="gramStart"/>
      <w:r w:rsidRPr="00A37494">
        <w:rPr>
          <w:rFonts w:ascii="Arial" w:hAnsi="Arial" w:cs="Arial"/>
          <w:sz w:val="22"/>
          <w:szCs w:val="22"/>
        </w:rPr>
        <w:t>10,000 unit</w:t>
      </w:r>
      <w:proofErr w:type="gramEnd"/>
      <w:r w:rsidRPr="00A37494">
        <w:rPr>
          <w:rFonts w:ascii="Arial" w:hAnsi="Arial" w:cs="Arial"/>
          <w:sz w:val="22"/>
          <w:szCs w:val="22"/>
        </w:rPr>
        <w:t xml:space="preserve"> sales within the first three months. The objectives are achievable through securing MHRA approval and completing quality assurance processes within six months. The plan directly supports the company’s broader innovation and growth strategy, with a clear six-month timeline for commercial launch</w:t>
      </w:r>
    </w:p>
    <w:p w14:paraId="47BDDCE0" w14:textId="77777777" w:rsidR="00A37494" w:rsidRPr="00C1746C" w:rsidRDefault="00A37494" w:rsidP="00DA7ACB">
      <w:pPr>
        <w:rPr>
          <w:rFonts w:ascii="Arial" w:hAnsi="Arial" w:cs="Arial"/>
          <w:sz w:val="22"/>
          <w:szCs w:val="22"/>
        </w:rPr>
      </w:pPr>
    </w:p>
    <w:p w14:paraId="5A43AA0F" w14:textId="65CE21A0" w:rsidR="00DB210A" w:rsidRPr="00C1746C" w:rsidRDefault="00E32691" w:rsidP="00DA7ACB">
      <w:pPr>
        <w:rPr>
          <w:rFonts w:ascii="Arial" w:hAnsi="Arial" w:cs="Arial"/>
          <w:sz w:val="22"/>
          <w:szCs w:val="22"/>
        </w:rPr>
      </w:pPr>
      <w:r w:rsidRPr="00C1746C">
        <w:rPr>
          <w:rFonts w:ascii="Arial" w:hAnsi="Arial" w:cs="Arial"/>
          <w:sz w:val="22"/>
          <w:szCs w:val="22"/>
        </w:rPr>
        <w:t xml:space="preserve">4. </w:t>
      </w:r>
      <w:r w:rsidR="00515455" w:rsidRPr="00C1746C">
        <w:rPr>
          <w:rFonts w:ascii="Arial" w:hAnsi="Arial" w:cs="Arial"/>
          <w:sz w:val="22"/>
          <w:szCs w:val="22"/>
        </w:rPr>
        <w:t xml:space="preserve">Stakeholders Identification and </w:t>
      </w:r>
      <w:proofErr w:type="spellStart"/>
      <w:r w:rsidR="00515455" w:rsidRPr="00C1746C">
        <w:rPr>
          <w:rFonts w:ascii="Arial" w:hAnsi="Arial" w:cs="Arial"/>
          <w:sz w:val="22"/>
          <w:szCs w:val="22"/>
        </w:rPr>
        <w:t>Anaysis</w:t>
      </w:r>
      <w:proofErr w:type="spellEnd"/>
    </w:p>
    <w:p w14:paraId="55F542AD" w14:textId="77777777" w:rsidR="00DB210A" w:rsidRPr="00C1746C" w:rsidRDefault="00DB210A" w:rsidP="00DA7ACB">
      <w:pPr>
        <w:rPr>
          <w:rFonts w:ascii="Arial" w:hAnsi="Arial" w:cs="Arial"/>
          <w:sz w:val="22"/>
          <w:szCs w:val="22"/>
        </w:rPr>
      </w:pPr>
    </w:p>
    <w:p w14:paraId="2E98D0C4" w14:textId="14F9FE7A" w:rsidR="00DA7ACB" w:rsidRPr="00C1746C" w:rsidRDefault="00DA7ACB" w:rsidP="00DA7ACB">
      <w:pPr>
        <w:rPr>
          <w:rFonts w:ascii="Arial" w:hAnsi="Arial" w:cs="Arial"/>
          <w:sz w:val="22"/>
          <w:szCs w:val="22"/>
        </w:rPr>
      </w:pPr>
      <w:r w:rsidRPr="00C1746C">
        <w:rPr>
          <w:rFonts w:ascii="Arial" w:hAnsi="Arial" w:cs="Arial"/>
          <w:sz w:val="22"/>
          <w:szCs w:val="22"/>
        </w:rPr>
        <w:t>4.</w:t>
      </w:r>
      <w:r w:rsidR="00E32691" w:rsidRPr="00C1746C">
        <w:rPr>
          <w:rFonts w:ascii="Arial" w:hAnsi="Arial" w:cs="Arial"/>
          <w:sz w:val="22"/>
          <w:szCs w:val="22"/>
        </w:rPr>
        <w:t xml:space="preserve">1. </w:t>
      </w:r>
      <w:r w:rsidRPr="00C1746C">
        <w:rPr>
          <w:rFonts w:ascii="Arial" w:hAnsi="Arial" w:cs="Arial"/>
          <w:sz w:val="22"/>
          <w:szCs w:val="22"/>
        </w:rPr>
        <w:t>Key Internal and External Stakeholders</w:t>
      </w:r>
    </w:p>
    <w:p w14:paraId="378DBFE7" w14:textId="77777777" w:rsidR="00DA7ACB" w:rsidRPr="00C1746C" w:rsidRDefault="00DA7ACB" w:rsidP="00DA7ACB">
      <w:pPr>
        <w:rPr>
          <w:rFonts w:ascii="Arial" w:hAnsi="Arial" w:cs="Arial"/>
          <w:sz w:val="22"/>
          <w:szCs w:val="22"/>
        </w:rPr>
      </w:pPr>
      <w:r w:rsidRPr="00C1746C">
        <w:rPr>
          <w:rFonts w:ascii="Arial" w:hAnsi="Arial" w:cs="Arial"/>
          <w:sz w:val="22"/>
          <w:szCs w:val="22"/>
        </w:rPr>
        <w:t>Internal: Executive Management, Project Manager, Product Development &amp; Engineering, QA &amp; Compliance, Marketing &amp; Sales, Finance, IT &amp; Data Analytics, HR &amp; Customer Support.</w:t>
      </w:r>
    </w:p>
    <w:p w14:paraId="5407CC72" w14:textId="77777777" w:rsidR="00DA7ACB" w:rsidRPr="00C1746C" w:rsidRDefault="00DA7ACB" w:rsidP="00DA7ACB">
      <w:pPr>
        <w:rPr>
          <w:rFonts w:ascii="Arial" w:hAnsi="Arial" w:cs="Arial"/>
          <w:sz w:val="22"/>
          <w:szCs w:val="22"/>
        </w:rPr>
      </w:pPr>
      <w:r w:rsidRPr="00C1746C">
        <w:rPr>
          <w:rFonts w:ascii="Arial" w:hAnsi="Arial" w:cs="Arial"/>
          <w:sz w:val="22"/>
          <w:szCs w:val="22"/>
        </w:rPr>
        <w:t>External: Suppliers, Healthcare Providers, MHRA, Investors, Retail Partners, End Users, Media &amp; Technology Partners.</w:t>
      </w:r>
    </w:p>
    <w:p w14:paraId="20C07D0F" w14:textId="584BCCE6" w:rsidR="000D136F" w:rsidRPr="00C1746C" w:rsidRDefault="00DA7ACB" w:rsidP="00DA7ACB">
      <w:pPr>
        <w:rPr>
          <w:rFonts w:ascii="Arial" w:hAnsi="Arial" w:cs="Arial"/>
          <w:sz w:val="22"/>
          <w:szCs w:val="22"/>
        </w:rPr>
      </w:pPr>
      <w:r w:rsidRPr="00C1746C">
        <w:rPr>
          <w:rFonts w:ascii="Arial" w:hAnsi="Arial" w:cs="Arial"/>
          <w:sz w:val="22"/>
          <w:szCs w:val="22"/>
        </w:rPr>
        <w:t>Engaging stakeholders ensures alignment with goals, risk mitigation, and maximising expertise contribution (</w:t>
      </w:r>
      <w:proofErr w:type="spellStart"/>
      <w:r w:rsidRPr="00C1746C">
        <w:rPr>
          <w:rFonts w:ascii="Arial" w:hAnsi="Arial" w:cs="Arial"/>
          <w:sz w:val="22"/>
          <w:szCs w:val="22"/>
        </w:rPr>
        <w:t>Suvvari</w:t>
      </w:r>
      <w:proofErr w:type="spellEnd"/>
      <w:r w:rsidRPr="00C1746C">
        <w:rPr>
          <w:rFonts w:ascii="Arial" w:hAnsi="Arial" w:cs="Arial"/>
          <w:sz w:val="22"/>
          <w:szCs w:val="22"/>
        </w:rPr>
        <w:t xml:space="preserve"> &amp; Saxena, 2023; BMJ Open, 2022).</w:t>
      </w:r>
    </w:p>
    <w:p w14:paraId="14C8A80B" w14:textId="77777777" w:rsidR="00DB210A" w:rsidRPr="00C1746C" w:rsidRDefault="00DB210A" w:rsidP="00DA7ACB">
      <w:pPr>
        <w:rPr>
          <w:rFonts w:ascii="Arial" w:hAnsi="Arial" w:cs="Arial"/>
          <w:sz w:val="22"/>
          <w:szCs w:val="22"/>
        </w:rPr>
      </w:pPr>
    </w:p>
    <w:p w14:paraId="0D323AAA" w14:textId="494E6B7E" w:rsidR="00DA7ACB" w:rsidRPr="00C1746C" w:rsidRDefault="00E32691" w:rsidP="00DA7ACB">
      <w:pPr>
        <w:rPr>
          <w:rFonts w:ascii="Arial" w:hAnsi="Arial" w:cs="Arial"/>
          <w:sz w:val="22"/>
          <w:szCs w:val="22"/>
        </w:rPr>
      </w:pPr>
      <w:r w:rsidRPr="00C1746C">
        <w:rPr>
          <w:rFonts w:ascii="Arial" w:hAnsi="Arial" w:cs="Arial"/>
          <w:sz w:val="22"/>
          <w:szCs w:val="22"/>
        </w:rPr>
        <w:t>4.2</w:t>
      </w:r>
      <w:r w:rsidR="00DA7ACB" w:rsidRPr="00C1746C">
        <w:rPr>
          <w:rFonts w:ascii="Arial" w:hAnsi="Arial" w:cs="Arial"/>
          <w:sz w:val="22"/>
          <w:szCs w:val="22"/>
        </w:rPr>
        <w:t xml:space="preserve">. Roles, Responsibilities, Benefits, Challenges </w:t>
      </w:r>
    </w:p>
    <w:tbl>
      <w:tblPr>
        <w:tblStyle w:val="TableGrid"/>
        <w:tblW w:w="0" w:type="auto"/>
        <w:tblLook w:val="04A0" w:firstRow="1" w:lastRow="0" w:firstColumn="1" w:lastColumn="0" w:noHBand="0" w:noVBand="1"/>
      </w:tblPr>
      <w:tblGrid>
        <w:gridCol w:w="9016"/>
      </w:tblGrid>
      <w:tr w:rsidR="00CE4020" w:rsidRPr="00C1746C" w14:paraId="015E4A1E" w14:textId="77777777">
        <w:tc>
          <w:tcPr>
            <w:tcW w:w="9016"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5"/>
              <w:gridCol w:w="2143"/>
              <w:gridCol w:w="2151"/>
              <w:gridCol w:w="2118"/>
            </w:tblGrid>
            <w:tr w:rsidR="00CE4020" w:rsidRPr="00C1746C" w14:paraId="3B342508" w14:textId="77777777" w:rsidTr="00C91829">
              <w:trPr>
                <w:tblHeader/>
                <w:tblCellSpacing w:w="15" w:type="dxa"/>
              </w:trPr>
              <w:tc>
                <w:tcPr>
                  <w:tcW w:w="0" w:type="auto"/>
                  <w:vAlign w:val="center"/>
                  <w:hideMark/>
                </w:tcPr>
                <w:p w14:paraId="2B88B63A" w14:textId="77777777" w:rsidR="00CE4020" w:rsidRPr="00C1746C" w:rsidRDefault="00CE4020" w:rsidP="00C91829">
                  <w:pPr>
                    <w:rPr>
                      <w:rFonts w:ascii="Arial" w:hAnsi="Arial" w:cs="Arial"/>
                      <w:sz w:val="22"/>
                      <w:szCs w:val="22"/>
                    </w:rPr>
                  </w:pPr>
                  <w:r w:rsidRPr="00C1746C">
                    <w:rPr>
                      <w:rFonts w:ascii="Arial" w:hAnsi="Arial" w:cs="Arial"/>
                      <w:sz w:val="22"/>
                      <w:szCs w:val="22"/>
                    </w:rPr>
                    <w:t>Stakeholder</w:t>
                  </w:r>
                </w:p>
              </w:tc>
              <w:tc>
                <w:tcPr>
                  <w:tcW w:w="0" w:type="auto"/>
                  <w:vAlign w:val="center"/>
                  <w:hideMark/>
                </w:tcPr>
                <w:p w14:paraId="36C3A395" w14:textId="77777777" w:rsidR="00CE4020" w:rsidRPr="00C1746C" w:rsidRDefault="00CE4020" w:rsidP="00C91829">
                  <w:pPr>
                    <w:rPr>
                      <w:rFonts w:ascii="Arial" w:hAnsi="Arial" w:cs="Arial"/>
                      <w:sz w:val="22"/>
                      <w:szCs w:val="22"/>
                    </w:rPr>
                  </w:pPr>
                  <w:r w:rsidRPr="00C1746C">
                    <w:rPr>
                      <w:rFonts w:ascii="Arial" w:hAnsi="Arial" w:cs="Arial"/>
                      <w:sz w:val="22"/>
                      <w:szCs w:val="22"/>
                    </w:rPr>
                    <w:t>Role</w:t>
                  </w:r>
                </w:p>
              </w:tc>
              <w:tc>
                <w:tcPr>
                  <w:tcW w:w="0" w:type="auto"/>
                  <w:vAlign w:val="center"/>
                  <w:hideMark/>
                </w:tcPr>
                <w:p w14:paraId="0A675187" w14:textId="77777777" w:rsidR="00CE4020" w:rsidRPr="00C1746C" w:rsidRDefault="00CE4020" w:rsidP="00C91829">
                  <w:pPr>
                    <w:rPr>
                      <w:rFonts w:ascii="Arial" w:hAnsi="Arial" w:cs="Arial"/>
                      <w:sz w:val="22"/>
                      <w:szCs w:val="22"/>
                    </w:rPr>
                  </w:pPr>
                  <w:r w:rsidRPr="00C1746C">
                    <w:rPr>
                      <w:rFonts w:ascii="Arial" w:hAnsi="Arial" w:cs="Arial"/>
                      <w:sz w:val="22"/>
                      <w:szCs w:val="22"/>
                    </w:rPr>
                    <w:t>Benefits</w:t>
                  </w:r>
                </w:p>
              </w:tc>
              <w:tc>
                <w:tcPr>
                  <w:tcW w:w="0" w:type="auto"/>
                  <w:vAlign w:val="center"/>
                  <w:hideMark/>
                </w:tcPr>
                <w:p w14:paraId="38AF614A" w14:textId="77777777" w:rsidR="00CE4020" w:rsidRPr="00C1746C" w:rsidRDefault="00CE4020" w:rsidP="00C91829">
                  <w:pPr>
                    <w:rPr>
                      <w:rFonts w:ascii="Arial" w:hAnsi="Arial" w:cs="Arial"/>
                      <w:sz w:val="22"/>
                      <w:szCs w:val="22"/>
                    </w:rPr>
                  </w:pPr>
                  <w:r w:rsidRPr="00C1746C">
                    <w:rPr>
                      <w:rFonts w:ascii="Arial" w:hAnsi="Arial" w:cs="Arial"/>
                      <w:sz w:val="22"/>
                      <w:szCs w:val="22"/>
                    </w:rPr>
                    <w:t>Challenges</w:t>
                  </w:r>
                </w:p>
              </w:tc>
            </w:tr>
            <w:tr w:rsidR="00CE4020" w:rsidRPr="00C1746C" w14:paraId="3CA5D421" w14:textId="77777777" w:rsidTr="00C91829">
              <w:trPr>
                <w:tblCellSpacing w:w="15" w:type="dxa"/>
              </w:trPr>
              <w:tc>
                <w:tcPr>
                  <w:tcW w:w="0" w:type="auto"/>
                  <w:vAlign w:val="center"/>
                  <w:hideMark/>
                </w:tcPr>
                <w:p w14:paraId="5A7D72E1" w14:textId="77777777" w:rsidR="00CE4020" w:rsidRPr="00C1746C" w:rsidRDefault="00CE4020" w:rsidP="00C91829">
                  <w:pPr>
                    <w:rPr>
                      <w:rFonts w:ascii="Arial" w:hAnsi="Arial" w:cs="Arial"/>
                      <w:sz w:val="22"/>
                      <w:szCs w:val="22"/>
                    </w:rPr>
                  </w:pPr>
                  <w:r w:rsidRPr="00C1746C">
                    <w:rPr>
                      <w:rFonts w:ascii="Arial" w:hAnsi="Arial" w:cs="Arial"/>
                      <w:sz w:val="22"/>
                      <w:szCs w:val="22"/>
                    </w:rPr>
                    <w:t>Executive Management</w:t>
                  </w:r>
                </w:p>
              </w:tc>
              <w:tc>
                <w:tcPr>
                  <w:tcW w:w="0" w:type="auto"/>
                  <w:vAlign w:val="center"/>
                  <w:hideMark/>
                </w:tcPr>
                <w:p w14:paraId="19AD0CD0" w14:textId="77777777" w:rsidR="00CE4020" w:rsidRPr="00C1746C" w:rsidRDefault="00CE4020" w:rsidP="00C91829">
                  <w:pPr>
                    <w:rPr>
                      <w:rFonts w:ascii="Arial" w:hAnsi="Arial" w:cs="Arial"/>
                      <w:sz w:val="22"/>
                      <w:szCs w:val="22"/>
                    </w:rPr>
                  </w:pPr>
                  <w:r w:rsidRPr="00C1746C">
                    <w:rPr>
                      <w:rFonts w:ascii="Arial" w:hAnsi="Arial" w:cs="Arial"/>
                      <w:sz w:val="22"/>
                      <w:szCs w:val="22"/>
                    </w:rPr>
                    <w:t>Strategic oversight</w:t>
                  </w:r>
                </w:p>
              </w:tc>
              <w:tc>
                <w:tcPr>
                  <w:tcW w:w="0" w:type="auto"/>
                  <w:vAlign w:val="center"/>
                  <w:hideMark/>
                </w:tcPr>
                <w:p w14:paraId="1ED150B2" w14:textId="77777777" w:rsidR="00CE4020" w:rsidRPr="00C1746C" w:rsidRDefault="00CE4020" w:rsidP="00C91829">
                  <w:pPr>
                    <w:rPr>
                      <w:rFonts w:ascii="Arial" w:hAnsi="Arial" w:cs="Arial"/>
                      <w:sz w:val="22"/>
                      <w:szCs w:val="22"/>
                    </w:rPr>
                  </w:pPr>
                  <w:r w:rsidRPr="00C1746C">
                    <w:rPr>
                      <w:rFonts w:ascii="Arial" w:hAnsi="Arial" w:cs="Arial"/>
                      <w:sz w:val="22"/>
                      <w:szCs w:val="22"/>
                    </w:rPr>
                    <w:t>Leadership</w:t>
                  </w:r>
                </w:p>
              </w:tc>
              <w:tc>
                <w:tcPr>
                  <w:tcW w:w="0" w:type="auto"/>
                  <w:vAlign w:val="center"/>
                  <w:hideMark/>
                </w:tcPr>
                <w:p w14:paraId="5F117AEE" w14:textId="77777777" w:rsidR="00CE4020" w:rsidRPr="00C1746C" w:rsidRDefault="00CE4020" w:rsidP="00C91829">
                  <w:pPr>
                    <w:rPr>
                      <w:rFonts w:ascii="Arial" w:hAnsi="Arial" w:cs="Arial"/>
                      <w:sz w:val="22"/>
                      <w:szCs w:val="22"/>
                    </w:rPr>
                  </w:pPr>
                  <w:r w:rsidRPr="00C1746C">
                    <w:rPr>
                      <w:rFonts w:ascii="Arial" w:hAnsi="Arial" w:cs="Arial"/>
                      <w:sz w:val="22"/>
                      <w:szCs w:val="22"/>
                    </w:rPr>
                    <w:t>Slow approvals</w:t>
                  </w:r>
                </w:p>
              </w:tc>
            </w:tr>
            <w:tr w:rsidR="00CE4020" w:rsidRPr="00C1746C" w14:paraId="4E045227" w14:textId="77777777" w:rsidTr="00C91829">
              <w:trPr>
                <w:tblCellSpacing w:w="15" w:type="dxa"/>
              </w:trPr>
              <w:tc>
                <w:tcPr>
                  <w:tcW w:w="0" w:type="auto"/>
                  <w:vAlign w:val="center"/>
                  <w:hideMark/>
                </w:tcPr>
                <w:p w14:paraId="40C7BD65" w14:textId="77777777" w:rsidR="00CE4020" w:rsidRPr="00C1746C" w:rsidRDefault="00CE4020" w:rsidP="00C91829">
                  <w:pPr>
                    <w:rPr>
                      <w:rFonts w:ascii="Arial" w:hAnsi="Arial" w:cs="Arial"/>
                      <w:sz w:val="22"/>
                      <w:szCs w:val="22"/>
                    </w:rPr>
                  </w:pPr>
                  <w:r w:rsidRPr="00C1746C">
                    <w:rPr>
                      <w:rFonts w:ascii="Arial" w:hAnsi="Arial" w:cs="Arial"/>
                      <w:sz w:val="22"/>
                      <w:szCs w:val="22"/>
                    </w:rPr>
                    <w:lastRenderedPageBreak/>
                    <w:t>Project Manager</w:t>
                  </w:r>
                </w:p>
              </w:tc>
              <w:tc>
                <w:tcPr>
                  <w:tcW w:w="0" w:type="auto"/>
                  <w:vAlign w:val="center"/>
                  <w:hideMark/>
                </w:tcPr>
                <w:p w14:paraId="49B9A980" w14:textId="77777777" w:rsidR="00CE4020" w:rsidRPr="00C1746C" w:rsidRDefault="00CE4020" w:rsidP="00C91829">
                  <w:pPr>
                    <w:rPr>
                      <w:rFonts w:ascii="Arial" w:hAnsi="Arial" w:cs="Arial"/>
                      <w:sz w:val="22"/>
                      <w:szCs w:val="22"/>
                    </w:rPr>
                  </w:pPr>
                  <w:r w:rsidRPr="00C1746C">
                    <w:rPr>
                      <w:rFonts w:ascii="Arial" w:hAnsi="Arial" w:cs="Arial"/>
                      <w:sz w:val="22"/>
                      <w:szCs w:val="22"/>
                    </w:rPr>
                    <w:t>Timeline coordination</w:t>
                  </w:r>
                </w:p>
              </w:tc>
              <w:tc>
                <w:tcPr>
                  <w:tcW w:w="0" w:type="auto"/>
                  <w:vAlign w:val="center"/>
                  <w:hideMark/>
                </w:tcPr>
                <w:p w14:paraId="72A87D39" w14:textId="77777777" w:rsidR="00CE4020" w:rsidRPr="00C1746C" w:rsidRDefault="00CE4020" w:rsidP="00C91829">
                  <w:pPr>
                    <w:rPr>
                      <w:rFonts w:ascii="Arial" w:hAnsi="Arial" w:cs="Arial"/>
                      <w:sz w:val="22"/>
                      <w:szCs w:val="22"/>
                    </w:rPr>
                  </w:pPr>
                  <w:r w:rsidRPr="00C1746C">
                    <w:rPr>
                      <w:rFonts w:ascii="Arial" w:hAnsi="Arial" w:cs="Arial"/>
                      <w:sz w:val="22"/>
                      <w:szCs w:val="22"/>
                    </w:rPr>
                    <w:t>Alignment</w:t>
                  </w:r>
                </w:p>
              </w:tc>
              <w:tc>
                <w:tcPr>
                  <w:tcW w:w="0" w:type="auto"/>
                  <w:vAlign w:val="center"/>
                  <w:hideMark/>
                </w:tcPr>
                <w:p w14:paraId="44D8D8DC" w14:textId="77777777" w:rsidR="00CE4020" w:rsidRPr="00C1746C" w:rsidRDefault="00CE4020" w:rsidP="00C91829">
                  <w:pPr>
                    <w:rPr>
                      <w:rFonts w:ascii="Arial" w:hAnsi="Arial" w:cs="Arial"/>
                      <w:sz w:val="22"/>
                      <w:szCs w:val="22"/>
                    </w:rPr>
                  </w:pPr>
                  <w:r w:rsidRPr="00C1746C">
                    <w:rPr>
                      <w:rFonts w:ascii="Arial" w:hAnsi="Arial" w:cs="Arial"/>
                      <w:sz w:val="22"/>
                      <w:szCs w:val="22"/>
                    </w:rPr>
                    <w:t>Conflicting priorities</w:t>
                  </w:r>
                </w:p>
              </w:tc>
            </w:tr>
            <w:tr w:rsidR="00CE4020" w:rsidRPr="00C1746C" w14:paraId="0FC6B80E" w14:textId="77777777" w:rsidTr="00C91829">
              <w:trPr>
                <w:tblCellSpacing w:w="15" w:type="dxa"/>
              </w:trPr>
              <w:tc>
                <w:tcPr>
                  <w:tcW w:w="0" w:type="auto"/>
                  <w:vAlign w:val="center"/>
                  <w:hideMark/>
                </w:tcPr>
                <w:p w14:paraId="16D08108" w14:textId="77777777" w:rsidR="00CE4020" w:rsidRPr="00C1746C" w:rsidRDefault="00CE4020" w:rsidP="00C91829">
                  <w:pPr>
                    <w:rPr>
                      <w:rFonts w:ascii="Arial" w:hAnsi="Arial" w:cs="Arial"/>
                      <w:sz w:val="22"/>
                      <w:szCs w:val="22"/>
                    </w:rPr>
                  </w:pPr>
                  <w:r w:rsidRPr="00C1746C">
                    <w:rPr>
                      <w:rFonts w:ascii="Arial" w:hAnsi="Arial" w:cs="Arial"/>
                      <w:sz w:val="22"/>
                      <w:szCs w:val="22"/>
                    </w:rPr>
                    <w:t>Product Development</w:t>
                  </w:r>
                </w:p>
              </w:tc>
              <w:tc>
                <w:tcPr>
                  <w:tcW w:w="0" w:type="auto"/>
                  <w:vAlign w:val="center"/>
                  <w:hideMark/>
                </w:tcPr>
                <w:p w14:paraId="57F2C1BC" w14:textId="77777777" w:rsidR="00CE4020" w:rsidRPr="00C1746C" w:rsidRDefault="00CE4020" w:rsidP="00C91829">
                  <w:pPr>
                    <w:rPr>
                      <w:rFonts w:ascii="Arial" w:hAnsi="Arial" w:cs="Arial"/>
                      <w:sz w:val="22"/>
                      <w:szCs w:val="22"/>
                    </w:rPr>
                  </w:pPr>
                  <w:r w:rsidRPr="00C1746C">
                    <w:rPr>
                      <w:rFonts w:ascii="Arial" w:hAnsi="Arial" w:cs="Arial"/>
                      <w:sz w:val="22"/>
                      <w:szCs w:val="22"/>
                    </w:rPr>
                    <w:t>Design, prototyping</w:t>
                  </w:r>
                </w:p>
              </w:tc>
              <w:tc>
                <w:tcPr>
                  <w:tcW w:w="0" w:type="auto"/>
                  <w:vAlign w:val="center"/>
                  <w:hideMark/>
                </w:tcPr>
                <w:p w14:paraId="16FF1B1F" w14:textId="77777777" w:rsidR="00CE4020" w:rsidRPr="00C1746C" w:rsidRDefault="00CE4020" w:rsidP="00C91829">
                  <w:pPr>
                    <w:rPr>
                      <w:rFonts w:ascii="Arial" w:hAnsi="Arial" w:cs="Arial"/>
                      <w:sz w:val="22"/>
                      <w:szCs w:val="22"/>
                    </w:rPr>
                  </w:pPr>
                  <w:r w:rsidRPr="00C1746C">
                    <w:rPr>
                      <w:rFonts w:ascii="Arial" w:hAnsi="Arial" w:cs="Arial"/>
                      <w:sz w:val="22"/>
                      <w:szCs w:val="22"/>
                    </w:rPr>
                    <w:t>Innovation</w:t>
                  </w:r>
                </w:p>
              </w:tc>
              <w:tc>
                <w:tcPr>
                  <w:tcW w:w="0" w:type="auto"/>
                  <w:vAlign w:val="center"/>
                  <w:hideMark/>
                </w:tcPr>
                <w:p w14:paraId="53C03539" w14:textId="77777777" w:rsidR="00CE4020" w:rsidRPr="00C1746C" w:rsidRDefault="00CE4020" w:rsidP="00C91829">
                  <w:pPr>
                    <w:rPr>
                      <w:rFonts w:ascii="Arial" w:hAnsi="Arial" w:cs="Arial"/>
                      <w:sz w:val="22"/>
                      <w:szCs w:val="22"/>
                    </w:rPr>
                  </w:pPr>
                  <w:r w:rsidRPr="00C1746C">
                    <w:rPr>
                      <w:rFonts w:ascii="Arial" w:hAnsi="Arial" w:cs="Arial"/>
                      <w:sz w:val="22"/>
                      <w:szCs w:val="22"/>
                    </w:rPr>
                    <w:t>Technical delays</w:t>
                  </w:r>
                </w:p>
              </w:tc>
            </w:tr>
            <w:tr w:rsidR="00CE4020" w:rsidRPr="00C1746C" w14:paraId="45A89581" w14:textId="77777777" w:rsidTr="00C91829">
              <w:trPr>
                <w:tblCellSpacing w:w="15" w:type="dxa"/>
              </w:trPr>
              <w:tc>
                <w:tcPr>
                  <w:tcW w:w="0" w:type="auto"/>
                  <w:vAlign w:val="center"/>
                  <w:hideMark/>
                </w:tcPr>
                <w:p w14:paraId="558FBD96" w14:textId="77777777" w:rsidR="00CE4020" w:rsidRPr="00C1746C" w:rsidRDefault="00CE4020" w:rsidP="00C91829">
                  <w:pPr>
                    <w:rPr>
                      <w:rFonts w:ascii="Arial" w:hAnsi="Arial" w:cs="Arial"/>
                      <w:sz w:val="22"/>
                      <w:szCs w:val="22"/>
                    </w:rPr>
                  </w:pPr>
                  <w:r w:rsidRPr="00C1746C">
                    <w:rPr>
                      <w:rFonts w:ascii="Arial" w:hAnsi="Arial" w:cs="Arial"/>
                      <w:sz w:val="22"/>
                      <w:szCs w:val="22"/>
                    </w:rPr>
                    <w:t>QA &amp; Compliance</w:t>
                  </w:r>
                </w:p>
              </w:tc>
              <w:tc>
                <w:tcPr>
                  <w:tcW w:w="0" w:type="auto"/>
                  <w:vAlign w:val="center"/>
                  <w:hideMark/>
                </w:tcPr>
                <w:p w14:paraId="06690ECB" w14:textId="77777777" w:rsidR="00CE4020" w:rsidRPr="00C1746C" w:rsidRDefault="00CE4020" w:rsidP="00C91829">
                  <w:pPr>
                    <w:rPr>
                      <w:rFonts w:ascii="Arial" w:hAnsi="Arial" w:cs="Arial"/>
                      <w:sz w:val="22"/>
                      <w:szCs w:val="22"/>
                    </w:rPr>
                  </w:pPr>
                  <w:r w:rsidRPr="00C1746C">
                    <w:rPr>
                      <w:rFonts w:ascii="Arial" w:hAnsi="Arial" w:cs="Arial"/>
                      <w:sz w:val="22"/>
                      <w:szCs w:val="22"/>
                    </w:rPr>
                    <w:t>Regulatory approvals</w:t>
                  </w:r>
                </w:p>
              </w:tc>
              <w:tc>
                <w:tcPr>
                  <w:tcW w:w="0" w:type="auto"/>
                  <w:vAlign w:val="center"/>
                  <w:hideMark/>
                </w:tcPr>
                <w:p w14:paraId="0769396C" w14:textId="77777777" w:rsidR="00CE4020" w:rsidRPr="00C1746C" w:rsidRDefault="00CE4020" w:rsidP="00C91829">
                  <w:pPr>
                    <w:rPr>
                      <w:rFonts w:ascii="Arial" w:hAnsi="Arial" w:cs="Arial"/>
                      <w:sz w:val="22"/>
                      <w:szCs w:val="22"/>
                    </w:rPr>
                  </w:pPr>
                  <w:r w:rsidRPr="00C1746C">
                    <w:rPr>
                      <w:rFonts w:ascii="Arial" w:hAnsi="Arial" w:cs="Arial"/>
                      <w:sz w:val="22"/>
                      <w:szCs w:val="22"/>
                    </w:rPr>
                    <w:t>Risk reduction</w:t>
                  </w:r>
                </w:p>
              </w:tc>
              <w:tc>
                <w:tcPr>
                  <w:tcW w:w="0" w:type="auto"/>
                  <w:vAlign w:val="center"/>
                  <w:hideMark/>
                </w:tcPr>
                <w:p w14:paraId="6ACC9622" w14:textId="77777777" w:rsidR="00CE4020" w:rsidRPr="00C1746C" w:rsidRDefault="00CE4020" w:rsidP="00C91829">
                  <w:pPr>
                    <w:rPr>
                      <w:rFonts w:ascii="Arial" w:hAnsi="Arial" w:cs="Arial"/>
                      <w:sz w:val="22"/>
                      <w:szCs w:val="22"/>
                    </w:rPr>
                  </w:pPr>
                  <w:r w:rsidRPr="00C1746C">
                    <w:rPr>
                      <w:rFonts w:ascii="Arial" w:hAnsi="Arial" w:cs="Arial"/>
                      <w:sz w:val="22"/>
                      <w:szCs w:val="22"/>
                    </w:rPr>
                    <w:t>Regulatory delays</w:t>
                  </w:r>
                </w:p>
              </w:tc>
            </w:tr>
            <w:tr w:rsidR="00CE4020" w:rsidRPr="00C1746C" w14:paraId="1C8CCD26" w14:textId="77777777" w:rsidTr="00C91829">
              <w:trPr>
                <w:tblCellSpacing w:w="15" w:type="dxa"/>
              </w:trPr>
              <w:tc>
                <w:tcPr>
                  <w:tcW w:w="0" w:type="auto"/>
                  <w:vAlign w:val="center"/>
                  <w:hideMark/>
                </w:tcPr>
                <w:p w14:paraId="6F7C5924" w14:textId="77777777" w:rsidR="00CE4020" w:rsidRPr="00C1746C" w:rsidRDefault="00CE4020" w:rsidP="00C91829">
                  <w:pPr>
                    <w:rPr>
                      <w:rFonts w:ascii="Arial" w:hAnsi="Arial" w:cs="Arial"/>
                      <w:sz w:val="22"/>
                      <w:szCs w:val="22"/>
                    </w:rPr>
                  </w:pPr>
                  <w:r w:rsidRPr="00C1746C">
                    <w:rPr>
                      <w:rFonts w:ascii="Arial" w:hAnsi="Arial" w:cs="Arial"/>
                      <w:sz w:val="22"/>
                      <w:szCs w:val="22"/>
                    </w:rPr>
                    <w:t>Marketing &amp; Sales</w:t>
                  </w:r>
                </w:p>
              </w:tc>
              <w:tc>
                <w:tcPr>
                  <w:tcW w:w="0" w:type="auto"/>
                  <w:vAlign w:val="center"/>
                  <w:hideMark/>
                </w:tcPr>
                <w:p w14:paraId="1074ADC5" w14:textId="77777777" w:rsidR="00CE4020" w:rsidRPr="00C1746C" w:rsidRDefault="00CE4020" w:rsidP="00C91829">
                  <w:pPr>
                    <w:rPr>
                      <w:rFonts w:ascii="Arial" w:hAnsi="Arial" w:cs="Arial"/>
                      <w:sz w:val="22"/>
                      <w:szCs w:val="22"/>
                    </w:rPr>
                  </w:pPr>
                  <w:r w:rsidRPr="00C1746C">
                    <w:rPr>
                      <w:rFonts w:ascii="Arial" w:hAnsi="Arial" w:cs="Arial"/>
                      <w:sz w:val="22"/>
                      <w:szCs w:val="22"/>
                    </w:rPr>
                    <w:t>Promotion</w:t>
                  </w:r>
                </w:p>
              </w:tc>
              <w:tc>
                <w:tcPr>
                  <w:tcW w:w="0" w:type="auto"/>
                  <w:vAlign w:val="center"/>
                  <w:hideMark/>
                </w:tcPr>
                <w:p w14:paraId="673B236C" w14:textId="77777777" w:rsidR="00CE4020" w:rsidRPr="00C1746C" w:rsidRDefault="00CE4020" w:rsidP="00C91829">
                  <w:pPr>
                    <w:rPr>
                      <w:rFonts w:ascii="Arial" w:hAnsi="Arial" w:cs="Arial"/>
                      <w:sz w:val="22"/>
                      <w:szCs w:val="22"/>
                    </w:rPr>
                  </w:pPr>
                  <w:r w:rsidRPr="00C1746C">
                    <w:rPr>
                      <w:rFonts w:ascii="Arial" w:hAnsi="Arial" w:cs="Arial"/>
                      <w:sz w:val="22"/>
                      <w:szCs w:val="22"/>
                    </w:rPr>
                    <w:t>Revenue growth</w:t>
                  </w:r>
                </w:p>
              </w:tc>
              <w:tc>
                <w:tcPr>
                  <w:tcW w:w="0" w:type="auto"/>
                  <w:vAlign w:val="center"/>
                  <w:hideMark/>
                </w:tcPr>
                <w:p w14:paraId="62CAE3AA" w14:textId="77777777" w:rsidR="00CE4020" w:rsidRPr="00C1746C" w:rsidRDefault="00CE4020" w:rsidP="00C91829">
                  <w:pPr>
                    <w:rPr>
                      <w:rFonts w:ascii="Arial" w:hAnsi="Arial" w:cs="Arial"/>
                      <w:sz w:val="22"/>
                      <w:szCs w:val="22"/>
                    </w:rPr>
                  </w:pPr>
                  <w:r w:rsidRPr="00C1746C">
                    <w:rPr>
                      <w:rFonts w:ascii="Arial" w:hAnsi="Arial" w:cs="Arial"/>
                      <w:sz w:val="22"/>
                      <w:szCs w:val="22"/>
                    </w:rPr>
                    <w:t>Misalignment</w:t>
                  </w:r>
                </w:p>
              </w:tc>
            </w:tr>
            <w:tr w:rsidR="00CE4020" w:rsidRPr="00C1746C" w14:paraId="5B148348" w14:textId="77777777" w:rsidTr="00C91829">
              <w:trPr>
                <w:tblCellSpacing w:w="15" w:type="dxa"/>
              </w:trPr>
              <w:tc>
                <w:tcPr>
                  <w:tcW w:w="0" w:type="auto"/>
                  <w:vAlign w:val="center"/>
                  <w:hideMark/>
                </w:tcPr>
                <w:p w14:paraId="60A6DCDB" w14:textId="77777777" w:rsidR="00CE4020" w:rsidRPr="00C1746C" w:rsidRDefault="00CE4020" w:rsidP="00C91829">
                  <w:pPr>
                    <w:rPr>
                      <w:rFonts w:ascii="Arial" w:hAnsi="Arial" w:cs="Arial"/>
                      <w:sz w:val="22"/>
                      <w:szCs w:val="22"/>
                    </w:rPr>
                  </w:pPr>
                  <w:r w:rsidRPr="00C1746C">
                    <w:rPr>
                      <w:rFonts w:ascii="Arial" w:hAnsi="Arial" w:cs="Arial"/>
                      <w:sz w:val="22"/>
                      <w:szCs w:val="22"/>
                    </w:rPr>
                    <w:t>Finance</w:t>
                  </w:r>
                </w:p>
              </w:tc>
              <w:tc>
                <w:tcPr>
                  <w:tcW w:w="0" w:type="auto"/>
                  <w:vAlign w:val="center"/>
                  <w:hideMark/>
                </w:tcPr>
                <w:p w14:paraId="7C73A448" w14:textId="77777777" w:rsidR="00CE4020" w:rsidRPr="00C1746C" w:rsidRDefault="00CE4020" w:rsidP="00C91829">
                  <w:pPr>
                    <w:rPr>
                      <w:rFonts w:ascii="Arial" w:hAnsi="Arial" w:cs="Arial"/>
                      <w:sz w:val="22"/>
                      <w:szCs w:val="22"/>
                    </w:rPr>
                  </w:pPr>
                  <w:r w:rsidRPr="00C1746C">
                    <w:rPr>
                      <w:rFonts w:ascii="Arial" w:hAnsi="Arial" w:cs="Arial"/>
                      <w:sz w:val="22"/>
                      <w:szCs w:val="22"/>
                    </w:rPr>
                    <w:t>Budget control</w:t>
                  </w:r>
                </w:p>
              </w:tc>
              <w:tc>
                <w:tcPr>
                  <w:tcW w:w="0" w:type="auto"/>
                  <w:vAlign w:val="center"/>
                  <w:hideMark/>
                </w:tcPr>
                <w:p w14:paraId="7B725F7B" w14:textId="77777777" w:rsidR="00CE4020" w:rsidRPr="00C1746C" w:rsidRDefault="00CE4020" w:rsidP="00C91829">
                  <w:pPr>
                    <w:rPr>
                      <w:rFonts w:ascii="Arial" w:hAnsi="Arial" w:cs="Arial"/>
                      <w:sz w:val="22"/>
                      <w:szCs w:val="22"/>
                    </w:rPr>
                  </w:pPr>
                  <w:r w:rsidRPr="00C1746C">
                    <w:rPr>
                      <w:rFonts w:ascii="Arial" w:hAnsi="Arial" w:cs="Arial"/>
                      <w:sz w:val="22"/>
                      <w:szCs w:val="22"/>
                    </w:rPr>
                    <w:t>Cost efficiency</w:t>
                  </w:r>
                </w:p>
              </w:tc>
              <w:tc>
                <w:tcPr>
                  <w:tcW w:w="0" w:type="auto"/>
                  <w:vAlign w:val="center"/>
                  <w:hideMark/>
                </w:tcPr>
                <w:p w14:paraId="6DC5DF4D" w14:textId="77777777" w:rsidR="00CE4020" w:rsidRPr="00C1746C" w:rsidRDefault="00CE4020" w:rsidP="00C91829">
                  <w:pPr>
                    <w:rPr>
                      <w:rFonts w:ascii="Arial" w:hAnsi="Arial" w:cs="Arial"/>
                      <w:sz w:val="22"/>
                      <w:szCs w:val="22"/>
                    </w:rPr>
                  </w:pPr>
                  <w:r w:rsidRPr="00C1746C">
                    <w:rPr>
                      <w:rFonts w:ascii="Arial" w:hAnsi="Arial" w:cs="Arial"/>
                      <w:sz w:val="22"/>
                      <w:szCs w:val="22"/>
                    </w:rPr>
                    <w:t>Limited flexibility</w:t>
                  </w:r>
                </w:p>
              </w:tc>
            </w:tr>
            <w:tr w:rsidR="00CE4020" w:rsidRPr="00C1746C" w14:paraId="5A8C0B62" w14:textId="77777777" w:rsidTr="00C91829">
              <w:trPr>
                <w:tblCellSpacing w:w="15" w:type="dxa"/>
              </w:trPr>
              <w:tc>
                <w:tcPr>
                  <w:tcW w:w="0" w:type="auto"/>
                  <w:vAlign w:val="center"/>
                  <w:hideMark/>
                </w:tcPr>
                <w:p w14:paraId="3CFD5A2A" w14:textId="77777777" w:rsidR="00CE4020" w:rsidRPr="00C1746C" w:rsidRDefault="00CE4020" w:rsidP="00C91829">
                  <w:pPr>
                    <w:rPr>
                      <w:rFonts w:ascii="Arial" w:hAnsi="Arial" w:cs="Arial"/>
                      <w:sz w:val="22"/>
                      <w:szCs w:val="22"/>
                    </w:rPr>
                  </w:pPr>
                  <w:r w:rsidRPr="00C1746C">
                    <w:rPr>
                      <w:rFonts w:ascii="Arial" w:hAnsi="Arial" w:cs="Arial"/>
                      <w:sz w:val="22"/>
                      <w:szCs w:val="22"/>
                    </w:rPr>
                    <w:t>IT &amp; Data Analytics</w:t>
                  </w:r>
                </w:p>
              </w:tc>
              <w:tc>
                <w:tcPr>
                  <w:tcW w:w="0" w:type="auto"/>
                  <w:vAlign w:val="center"/>
                  <w:hideMark/>
                </w:tcPr>
                <w:p w14:paraId="5E78E482" w14:textId="77777777" w:rsidR="00CE4020" w:rsidRPr="00C1746C" w:rsidRDefault="00CE4020" w:rsidP="00C91829">
                  <w:pPr>
                    <w:rPr>
                      <w:rFonts w:ascii="Arial" w:hAnsi="Arial" w:cs="Arial"/>
                      <w:sz w:val="22"/>
                      <w:szCs w:val="22"/>
                    </w:rPr>
                  </w:pPr>
                  <w:r w:rsidRPr="00C1746C">
                    <w:rPr>
                      <w:rFonts w:ascii="Arial" w:hAnsi="Arial" w:cs="Arial"/>
                      <w:sz w:val="22"/>
                      <w:szCs w:val="22"/>
                    </w:rPr>
                    <w:t>Data security</w:t>
                  </w:r>
                </w:p>
              </w:tc>
              <w:tc>
                <w:tcPr>
                  <w:tcW w:w="0" w:type="auto"/>
                  <w:vAlign w:val="center"/>
                  <w:hideMark/>
                </w:tcPr>
                <w:p w14:paraId="5EE3349A" w14:textId="77777777" w:rsidR="00CE4020" w:rsidRPr="00C1746C" w:rsidRDefault="00CE4020" w:rsidP="00C91829">
                  <w:pPr>
                    <w:rPr>
                      <w:rFonts w:ascii="Arial" w:hAnsi="Arial" w:cs="Arial"/>
                      <w:sz w:val="22"/>
                      <w:szCs w:val="22"/>
                    </w:rPr>
                  </w:pPr>
                  <w:r w:rsidRPr="00C1746C">
                    <w:rPr>
                      <w:rFonts w:ascii="Arial" w:hAnsi="Arial" w:cs="Arial"/>
                      <w:sz w:val="22"/>
                      <w:szCs w:val="22"/>
                    </w:rPr>
                    <w:t>Reliable insights</w:t>
                  </w:r>
                </w:p>
              </w:tc>
              <w:tc>
                <w:tcPr>
                  <w:tcW w:w="0" w:type="auto"/>
                  <w:vAlign w:val="center"/>
                  <w:hideMark/>
                </w:tcPr>
                <w:p w14:paraId="4D65EEEE" w14:textId="77777777" w:rsidR="00CE4020" w:rsidRPr="00C1746C" w:rsidRDefault="00CE4020" w:rsidP="00C91829">
                  <w:pPr>
                    <w:rPr>
                      <w:rFonts w:ascii="Arial" w:hAnsi="Arial" w:cs="Arial"/>
                      <w:sz w:val="22"/>
                      <w:szCs w:val="22"/>
                    </w:rPr>
                  </w:pPr>
                  <w:r w:rsidRPr="00C1746C">
                    <w:rPr>
                      <w:rFonts w:ascii="Arial" w:hAnsi="Arial" w:cs="Arial"/>
                      <w:sz w:val="22"/>
                      <w:szCs w:val="22"/>
                    </w:rPr>
                    <w:t>Cybersecurity</w:t>
                  </w:r>
                </w:p>
              </w:tc>
            </w:tr>
            <w:tr w:rsidR="00CE4020" w:rsidRPr="00C1746C" w14:paraId="252CD0F6" w14:textId="77777777" w:rsidTr="00C91829">
              <w:trPr>
                <w:tblCellSpacing w:w="15" w:type="dxa"/>
              </w:trPr>
              <w:tc>
                <w:tcPr>
                  <w:tcW w:w="0" w:type="auto"/>
                  <w:vAlign w:val="center"/>
                  <w:hideMark/>
                </w:tcPr>
                <w:p w14:paraId="499D9028" w14:textId="77777777" w:rsidR="00CE4020" w:rsidRPr="00C1746C" w:rsidRDefault="00CE4020" w:rsidP="00C91829">
                  <w:pPr>
                    <w:rPr>
                      <w:rFonts w:ascii="Arial" w:hAnsi="Arial" w:cs="Arial"/>
                      <w:sz w:val="22"/>
                      <w:szCs w:val="22"/>
                    </w:rPr>
                  </w:pPr>
                  <w:r w:rsidRPr="00C1746C">
                    <w:rPr>
                      <w:rFonts w:ascii="Arial" w:hAnsi="Arial" w:cs="Arial"/>
                      <w:sz w:val="22"/>
                      <w:szCs w:val="22"/>
                    </w:rPr>
                    <w:t>Suppliers</w:t>
                  </w:r>
                </w:p>
              </w:tc>
              <w:tc>
                <w:tcPr>
                  <w:tcW w:w="0" w:type="auto"/>
                  <w:vAlign w:val="center"/>
                  <w:hideMark/>
                </w:tcPr>
                <w:p w14:paraId="3CB03B67" w14:textId="77777777" w:rsidR="00CE4020" w:rsidRPr="00C1746C" w:rsidRDefault="00CE4020" w:rsidP="00C91829">
                  <w:pPr>
                    <w:rPr>
                      <w:rFonts w:ascii="Arial" w:hAnsi="Arial" w:cs="Arial"/>
                      <w:sz w:val="22"/>
                      <w:szCs w:val="22"/>
                    </w:rPr>
                  </w:pPr>
                  <w:r w:rsidRPr="00C1746C">
                    <w:rPr>
                      <w:rFonts w:ascii="Arial" w:hAnsi="Arial" w:cs="Arial"/>
                      <w:sz w:val="22"/>
                      <w:szCs w:val="22"/>
                    </w:rPr>
                    <w:t>Component delivery</w:t>
                  </w:r>
                </w:p>
              </w:tc>
              <w:tc>
                <w:tcPr>
                  <w:tcW w:w="0" w:type="auto"/>
                  <w:vAlign w:val="center"/>
                  <w:hideMark/>
                </w:tcPr>
                <w:p w14:paraId="4FE3B556" w14:textId="77777777" w:rsidR="00CE4020" w:rsidRPr="00C1746C" w:rsidRDefault="00CE4020" w:rsidP="00C91829">
                  <w:pPr>
                    <w:rPr>
                      <w:rFonts w:ascii="Arial" w:hAnsi="Arial" w:cs="Arial"/>
                      <w:sz w:val="22"/>
                      <w:szCs w:val="22"/>
                    </w:rPr>
                  </w:pPr>
                  <w:r w:rsidRPr="00C1746C">
                    <w:rPr>
                      <w:rFonts w:ascii="Arial" w:hAnsi="Arial" w:cs="Arial"/>
                      <w:sz w:val="22"/>
                      <w:szCs w:val="22"/>
                    </w:rPr>
                    <w:t>Production reliability</w:t>
                  </w:r>
                </w:p>
              </w:tc>
              <w:tc>
                <w:tcPr>
                  <w:tcW w:w="0" w:type="auto"/>
                  <w:vAlign w:val="center"/>
                  <w:hideMark/>
                </w:tcPr>
                <w:p w14:paraId="6DB072B1" w14:textId="77777777" w:rsidR="00CE4020" w:rsidRPr="00C1746C" w:rsidRDefault="00CE4020" w:rsidP="00C91829">
                  <w:pPr>
                    <w:rPr>
                      <w:rFonts w:ascii="Arial" w:hAnsi="Arial" w:cs="Arial"/>
                      <w:sz w:val="22"/>
                      <w:szCs w:val="22"/>
                    </w:rPr>
                  </w:pPr>
                  <w:r w:rsidRPr="00C1746C">
                    <w:rPr>
                      <w:rFonts w:ascii="Arial" w:hAnsi="Arial" w:cs="Arial"/>
                      <w:sz w:val="22"/>
                      <w:szCs w:val="22"/>
                    </w:rPr>
                    <w:t>Supply chain</w:t>
                  </w:r>
                </w:p>
              </w:tc>
            </w:tr>
            <w:tr w:rsidR="00CE4020" w:rsidRPr="00C1746C" w14:paraId="7E58FF8E" w14:textId="77777777" w:rsidTr="00C91829">
              <w:trPr>
                <w:tblCellSpacing w:w="15" w:type="dxa"/>
              </w:trPr>
              <w:tc>
                <w:tcPr>
                  <w:tcW w:w="0" w:type="auto"/>
                  <w:vAlign w:val="center"/>
                  <w:hideMark/>
                </w:tcPr>
                <w:p w14:paraId="43592D22" w14:textId="77777777" w:rsidR="00CE4020" w:rsidRPr="00C1746C" w:rsidRDefault="00CE4020" w:rsidP="00C91829">
                  <w:pPr>
                    <w:rPr>
                      <w:rFonts w:ascii="Arial" w:hAnsi="Arial" w:cs="Arial"/>
                      <w:sz w:val="22"/>
                      <w:szCs w:val="22"/>
                    </w:rPr>
                  </w:pPr>
                  <w:r w:rsidRPr="00C1746C">
                    <w:rPr>
                      <w:rFonts w:ascii="Arial" w:hAnsi="Arial" w:cs="Arial"/>
                      <w:sz w:val="22"/>
                      <w:szCs w:val="22"/>
                    </w:rPr>
                    <w:t>Healthcare Providers</w:t>
                  </w:r>
                </w:p>
              </w:tc>
              <w:tc>
                <w:tcPr>
                  <w:tcW w:w="0" w:type="auto"/>
                  <w:vAlign w:val="center"/>
                  <w:hideMark/>
                </w:tcPr>
                <w:p w14:paraId="4F253AEE" w14:textId="77777777" w:rsidR="00CE4020" w:rsidRPr="00C1746C" w:rsidRDefault="00CE4020" w:rsidP="00C91829">
                  <w:pPr>
                    <w:rPr>
                      <w:rFonts w:ascii="Arial" w:hAnsi="Arial" w:cs="Arial"/>
                      <w:sz w:val="22"/>
                      <w:szCs w:val="22"/>
                    </w:rPr>
                  </w:pPr>
                  <w:r w:rsidRPr="00C1746C">
                    <w:rPr>
                      <w:rFonts w:ascii="Arial" w:hAnsi="Arial" w:cs="Arial"/>
                      <w:sz w:val="22"/>
                      <w:szCs w:val="22"/>
                    </w:rPr>
                    <w:t>Clinical validation</w:t>
                  </w:r>
                </w:p>
              </w:tc>
              <w:tc>
                <w:tcPr>
                  <w:tcW w:w="0" w:type="auto"/>
                  <w:vAlign w:val="center"/>
                  <w:hideMark/>
                </w:tcPr>
                <w:p w14:paraId="6252A489" w14:textId="77777777" w:rsidR="00CE4020" w:rsidRPr="00C1746C" w:rsidRDefault="00CE4020" w:rsidP="00C91829">
                  <w:pPr>
                    <w:rPr>
                      <w:rFonts w:ascii="Arial" w:hAnsi="Arial" w:cs="Arial"/>
                      <w:sz w:val="22"/>
                      <w:szCs w:val="22"/>
                    </w:rPr>
                  </w:pPr>
                  <w:r w:rsidRPr="00C1746C">
                    <w:rPr>
                      <w:rFonts w:ascii="Arial" w:hAnsi="Arial" w:cs="Arial"/>
                      <w:sz w:val="22"/>
                      <w:szCs w:val="22"/>
                    </w:rPr>
                    <w:t>Credibility</w:t>
                  </w:r>
                </w:p>
              </w:tc>
              <w:tc>
                <w:tcPr>
                  <w:tcW w:w="0" w:type="auto"/>
                  <w:vAlign w:val="center"/>
                  <w:hideMark/>
                </w:tcPr>
                <w:p w14:paraId="177F0113" w14:textId="77777777" w:rsidR="00CE4020" w:rsidRPr="00C1746C" w:rsidRDefault="00CE4020" w:rsidP="00C91829">
                  <w:pPr>
                    <w:rPr>
                      <w:rFonts w:ascii="Arial" w:hAnsi="Arial" w:cs="Arial"/>
                      <w:sz w:val="22"/>
                      <w:szCs w:val="22"/>
                    </w:rPr>
                  </w:pPr>
                  <w:r w:rsidRPr="00C1746C">
                    <w:rPr>
                      <w:rFonts w:ascii="Arial" w:hAnsi="Arial" w:cs="Arial"/>
                      <w:sz w:val="22"/>
                      <w:szCs w:val="22"/>
                    </w:rPr>
                    <w:t>Conflicting priorities</w:t>
                  </w:r>
                </w:p>
              </w:tc>
            </w:tr>
            <w:tr w:rsidR="00CE4020" w:rsidRPr="00C1746C" w14:paraId="1ED33C98" w14:textId="77777777" w:rsidTr="00C91829">
              <w:trPr>
                <w:tblCellSpacing w:w="15" w:type="dxa"/>
              </w:trPr>
              <w:tc>
                <w:tcPr>
                  <w:tcW w:w="0" w:type="auto"/>
                  <w:vAlign w:val="center"/>
                  <w:hideMark/>
                </w:tcPr>
                <w:p w14:paraId="3750D9A1" w14:textId="77777777" w:rsidR="00CE4020" w:rsidRPr="00C1746C" w:rsidRDefault="00CE4020" w:rsidP="00C91829">
                  <w:pPr>
                    <w:rPr>
                      <w:rFonts w:ascii="Arial" w:hAnsi="Arial" w:cs="Arial"/>
                      <w:sz w:val="22"/>
                      <w:szCs w:val="22"/>
                    </w:rPr>
                  </w:pPr>
                  <w:r w:rsidRPr="00C1746C">
                    <w:rPr>
                      <w:rFonts w:ascii="Arial" w:hAnsi="Arial" w:cs="Arial"/>
                      <w:sz w:val="22"/>
                      <w:szCs w:val="22"/>
                    </w:rPr>
                    <w:t>Regulatory Bodies</w:t>
                  </w:r>
                </w:p>
              </w:tc>
              <w:tc>
                <w:tcPr>
                  <w:tcW w:w="0" w:type="auto"/>
                  <w:vAlign w:val="center"/>
                  <w:hideMark/>
                </w:tcPr>
                <w:p w14:paraId="33B9D6D2" w14:textId="77777777" w:rsidR="00CE4020" w:rsidRPr="00C1746C" w:rsidRDefault="00CE4020" w:rsidP="00C91829">
                  <w:pPr>
                    <w:rPr>
                      <w:rFonts w:ascii="Arial" w:hAnsi="Arial" w:cs="Arial"/>
                      <w:sz w:val="22"/>
                      <w:szCs w:val="22"/>
                    </w:rPr>
                  </w:pPr>
                  <w:r w:rsidRPr="00C1746C">
                    <w:rPr>
                      <w:rFonts w:ascii="Arial" w:hAnsi="Arial" w:cs="Arial"/>
                      <w:sz w:val="22"/>
                      <w:szCs w:val="22"/>
                    </w:rPr>
                    <w:t>Oversight</w:t>
                  </w:r>
                </w:p>
              </w:tc>
              <w:tc>
                <w:tcPr>
                  <w:tcW w:w="0" w:type="auto"/>
                  <w:vAlign w:val="center"/>
                  <w:hideMark/>
                </w:tcPr>
                <w:p w14:paraId="7B730E40" w14:textId="77777777" w:rsidR="00CE4020" w:rsidRPr="00C1746C" w:rsidRDefault="00CE4020" w:rsidP="00C91829">
                  <w:pPr>
                    <w:rPr>
                      <w:rFonts w:ascii="Arial" w:hAnsi="Arial" w:cs="Arial"/>
                      <w:sz w:val="22"/>
                      <w:szCs w:val="22"/>
                    </w:rPr>
                  </w:pPr>
                  <w:r w:rsidRPr="00C1746C">
                    <w:rPr>
                      <w:rFonts w:ascii="Arial" w:hAnsi="Arial" w:cs="Arial"/>
                      <w:sz w:val="22"/>
                      <w:szCs w:val="22"/>
                    </w:rPr>
                    <w:t>Compliance</w:t>
                  </w:r>
                </w:p>
              </w:tc>
              <w:tc>
                <w:tcPr>
                  <w:tcW w:w="0" w:type="auto"/>
                  <w:vAlign w:val="center"/>
                  <w:hideMark/>
                </w:tcPr>
                <w:p w14:paraId="07F6B6E6" w14:textId="77777777" w:rsidR="00CE4020" w:rsidRPr="00C1746C" w:rsidRDefault="00CE4020" w:rsidP="00C91829">
                  <w:pPr>
                    <w:rPr>
                      <w:rFonts w:ascii="Arial" w:hAnsi="Arial" w:cs="Arial"/>
                      <w:sz w:val="22"/>
                      <w:szCs w:val="22"/>
                    </w:rPr>
                  </w:pPr>
                  <w:r w:rsidRPr="00C1746C">
                    <w:rPr>
                      <w:rFonts w:ascii="Arial" w:hAnsi="Arial" w:cs="Arial"/>
                      <w:sz w:val="22"/>
                      <w:szCs w:val="22"/>
                    </w:rPr>
                    <w:t>Lengthy process</w:t>
                  </w:r>
                </w:p>
              </w:tc>
            </w:tr>
            <w:tr w:rsidR="00CE4020" w:rsidRPr="00C1746C" w14:paraId="49B90F04" w14:textId="77777777" w:rsidTr="00C91829">
              <w:trPr>
                <w:tblCellSpacing w:w="15" w:type="dxa"/>
              </w:trPr>
              <w:tc>
                <w:tcPr>
                  <w:tcW w:w="0" w:type="auto"/>
                  <w:vAlign w:val="center"/>
                  <w:hideMark/>
                </w:tcPr>
                <w:p w14:paraId="28C85F0C" w14:textId="77777777" w:rsidR="00CE4020" w:rsidRPr="00C1746C" w:rsidRDefault="00CE4020" w:rsidP="00C91829">
                  <w:pPr>
                    <w:rPr>
                      <w:rFonts w:ascii="Arial" w:hAnsi="Arial" w:cs="Arial"/>
                      <w:sz w:val="22"/>
                      <w:szCs w:val="22"/>
                    </w:rPr>
                  </w:pPr>
                  <w:r w:rsidRPr="00C1746C">
                    <w:rPr>
                      <w:rFonts w:ascii="Arial" w:hAnsi="Arial" w:cs="Arial"/>
                      <w:sz w:val="22"/>
                      <w:szCs w:val="22"/>
                    </w:rPr>
                    <w:t>Investors</w:t>
                  </w:r>
                </w:p>
              </w:tc>
              <w:tc>
                <w:tcPr>
                  <w:tcW w:w="0" w:type="auto"/>
                  <w:vAlign w:val="center"/>
                  <w:hideMark/>
                </w:tcPr>
                <w:p w14:paraId="29F3224F" w14:textId="77777777" w:rsidR="00CE4020" w:rsidRPr="00C1746C" w:rsidRDefault="00CE4020" w:rsidP="00C91829">
                  <w:pPr>
                    <w:rPr>
                      <w:rFonts w:ascii="Arial" w:hAnsi="Arial" w:cs="Arial"/>
                      <w:sz w:val="22"/>
                      <w:szCs w:val="22"/>
                    </w:rPr>
                  </w:pPr>
                  <w:r w:rsidRPr="00C1746C">
                    <w:rPr>
                      <w:rFonts w:ascii="Arial" w:hAnsi="Arial" w:cs="Arial"/>
                      <w:sz w:val="22"/>
                      <w:szCs w:val="22"/>
                    </w:rPr>
                    <w:t>Funding</w:t>
                  </w:r>
                </w:p>
              </w:tc>
              <w:tc>
                <w:tcPr>
                  <w:tcW w:w="0" w:type="auto"/>
                  <w:vAlign w:val="center"/>
                  <w:hideMark/>
                </w:tcPr>
                <w:p w14:paraId="6F77E718" w14:textId="77777777" w:rsidR="00CE4020" w:rsidRPr="00C1746C" w:rsidRDefault="00CE4020" w:rsidP="00C91829">
                  <w:pPr>
                    <w:rPr>
                      <w:rFonts w:ascii="Arial" w:hAnsi="Arial" w:cs="Arial"/>
                      <w:sz w:val="22"/>
                      <w:szCs w:val="22"/>
                    </w:rPr>
                  </w:pPr>
                  <w:r w:rsidRPr="00C1746C">
                    <w:rPr>
                      <w:rFonts w:ascii="Arial" w:hAnsi="Arial" w:cs="Arial"/>
                      <w:sz w:val="22"/>
                      <w:szCs w:val="22"/>
                    </w:rPr>
                    <w:t>Financial support</w:t>
                  </w:r>
                </w:p>
              </w:tc>
              <w:tc>
                <w:tcPr>
                  <w:tcW w:w="0" w:type="auto"/>
                  <w:vAlign w:val="center"/>
                  <w:hideMark/>
                </w:tcPr>
                <w:p w14:paraId="65E97EF9" w14:textId="77777777" w:rsidR="00CE4020" w:rsidRPr="00C1746C" w:rsidRDefault="00CE4020" w:rsidP="00C91829">
                  <w:pPr>
                    <w:rPr>
                      <w:rFonts w:ascii="Arial" w:hAnsi="Arial" w:cs="Arial"/>
                      <w:sz w:val="22"/>
                      <w:szCs w:val="22"/>
                    </w:rPr>
                  </w:pPr>
                  <w:r w:rsidRPr="00C1746C">
                    <w:rPr>
                      <w:rFonts w:ascii="Arial" w:hAnsi="Arial" w:cs="Arial"/>
                      <w:sz w:val="22"/>
                      <w:szCs w:val="22"/>
                    </w:rPr>
                    <w:t>ROI pressure</w:t>
                  </w:r>
                </w:p>
              </w:tc>
            </w:tr>
            <w:tr w:rsidR="00CE4020" w:rsidRPr="00C1746C" w14:paraId="01796302" w14:textId="77777777" w:rsidTr="00C91829">
              <w:trPr>
                <w:tblCellSpacing w:w="15" w:type="dxa"/>
              </w:trPr>
              <w:tc>
                <w:tcPr>
                  <w:tcW w:w="0" w:type="auto"/>
                  <w:vAlign w:val="center"/>
                  <w:hideMark/>
                </w:tcPr>
                <w:p w14:paraId="5B81F042" w14:textId="77777777" w:rsidR="00CE4020" w:rsidRPr="00C1746C" w:rsidRDefault="00CE4020" w:rsidP="00C91829">
                  <w:pPr>
                    <w:rPr>
                      <w:rFonts w:ascii="Arial" w:hAnsi="Arial" w:cs="Arial"/>
                      <w:sz w:val="22"/>
                      <w:szCs w:val="22"/>
                    </w:rPr>
                  </w:pPr>
                  <w:r w:rsidRPr="00C1746C">
                    <w:rPr>
                      <w:rFonts w:ascii="Arial" w:hAnsi="Arial" w:cs="Arial"/>
                      <w:sz w:val="22"/>
                      <w:szCs w:val="22"/>
                    </w:rPr>
                    <w:t>End Users</w:t>
                  </w:r>
                </w:p>
              </w:tc>
              <w:tc>
                <w:tcPr>
                  <w:tcW w:w="0" w:type="auto"/>
                  <w:vAlign w:val="center"/>
                  <w:hideMark/>
                </w:tcPr>
                <w:p w14:paraId="22EAEBB8" w14:textId="77777777" w:rsidR="00CE4020" w:rsidRPr="00C1746C" w:rsidRDefault="00CE4020" w:rsidP="00C91829">
                  <w:pPr>
                    <w:rPr>
                      <w:rFonts w:ascii="Arial" w:hAnsi="Arial" w:cs="Arial"/>
                      <w:sz w:val="22"/>
                      <w:szCs w:val="22"/>
                    </w:rPr>
                  </w:pPr>
                  <w:r w:rsidRPr="00C1746C">
                    <w:rPr>
                      <w:rFonts w:ascii="Arial" w:hAnsi="Arial" w:cs="Arial"/>
                      <w:sz w:val="22"/>
                      <w:szCs w:val="22"/>
                    </w:rPr>
                    <w:t>Feedback</w:t>
                  </w:r>
                </w:p>
              </w:tc>
              <w:tc>
                <w:tcPr>
                  <w:tcW w:w="0" w:type="auto"/>
                  <w:vAlign w:val="center"/>
                  <w:hideMark/>
                </w:tcPr>
                <w:p w14:paraId="2961C038" w14:textId="77777777" w:rsidR="00CE4020" w:rsidRPr="00C1746C" w:rsidRDefault="00CE4020" w:rsidP="00C91829">
                  <w:pPr>
                    <w:rPr>
                      <w:rFonts w:ascii="Arial" w:hAnsi="Arial" w:cs="Arial"/>
                      <w:sz w:val="22"/>
                      <w:szCs w:val="22"/>
                    </w:rPr>
                  </w:pPr>
                  <w:r w:rsidRPr="00C1746C">
                    <w:rPr>
                      <w:rFonts w:ascii="Arial" w:hAnsi="Arial" w:cs="Arial"/>
                      <w:sz w:val="22"/>
                      <w:szCs w:val="22"/>
                    </w:rPr>
                    <w:t>Product improvement</w:t>
                  </w:r>
                </w:p>
              </w:tc>
              <w:tc>
                <w:tcPr>
                  <w:tcW w:w="0" w:type="auto"/>
                  <w:vAlign w:val="center"/>
                  <w:hideMark/>
                </w:tcPr>
                <w:p w14:paraId="2617FE09" w14:textId="77777777" w:rsidR="00CE4020" w:rsidRPr="00C1746C" w:rsidRDefault="00CE4020" w:rsidP="00C91829">
                  <w:pPr>
                    <w:rPr>
                      <w:rFonts w:ascii="Arial" w:hAnsi="Arial" w:cs="Arial"/>
                      <w:sz w:val="22"/>
                      <w:szCs w:val="22"/>
                    </w:rPr>
                  </w:pPr>
                  <w:r w:rsidRPr="00C1746C">
                    <w:rPr>
                      <w:rFonts w:ascii="Arial" w:hAnsi="Arial" w:cs="Arial"/>
                      <w:sz w:val="22"/>
                      <w:szCs w:val="22"/>
                    </w:rPr>
                    <w:t>Diverse expectations</w:t>
                  </w:r>
                </w:p>
              </w:tc>
            </w:tr>
          </w:tbl>
          <w:p w14:paraId="28D7FEFF" w14:textId="77777777" w:rsidR="00CE4020" w:rsidRPr="00C1746C" w:rsidRDefault="00CE4020">
            <w:pPr>
              <w:rPr>
                <w:rFonts w:ascii="Arial" w:hAnsi="Arial" w:cs="Arial"/>
                <w:sz w:val="22"/>
                <w:szCs w:val="22"/>
              </w:rPr>
            </w:pPr>
          </w:p>
        </w:tc>
      </w:tr>
      <w:tr w:rsidR="00CE4020" w:rsidRPr="00C1746C" w14:paraId="5588DF4B" w14:textId="77777777">
        <w:tc>
          <w:tcPr>
            <w:tcW w:w="9016" w:type="dxa"/>
          </w:tcPr>
          <w:p w14:paraId="25695905" w14:textId="77777777" w:rsidR="00CE4020" w:rsidRPr="00C1746C" w:rsidRDefault="00CE4020" w:rsidP="00C91829">
            <w:pPr>
              <w:rPr>
                <w:rFonts w:ascii="Arial" w:hAnsi="Arial" w:cs="Arial"/>
                <w:sz w:val="22"/>
                <w:szCs w:val="22"/>
              </w:rPr>
            </w:pPr>
          </w:p>
        </w:tc>
      </w:tr>
    </w:tbl>
    <w:p w14:paraId="1564E90E" w14:textId="77777777" w:rsidR="00CE4020" w:rsidRPr="00C1746C" w:rsidRDefault="00CE4020" w:rsidP="00DA7ACB">
      <w:pPr>
        <w:rPr>
          <w:rFonts w:ascii="Arial" w:hAnsi="Arial" w:cs="Arial"/>
          <w:sz w:val="22"/>
          <w:szCs w:val="22"/>
        </w:rPr>
      </w:pPr>
    </w:p>
    <w:p w14:paraId="4ED4653D" w14:textId="77777777" w:rsidR="0008708E" w:rsidRPr="00C1746C" w:rsidRDefault="0008708E" w:rsidP="00DA7ACB">
      <w:pPr>
        <w:rPr>
          <w:rFonts w:ascii="Arial" w:hAnsi="Arial" w:cs="Arial"/>
          <w:sz w:val="22"/>
          <w:szCs w:val="22"/>
        </w:rPr>
      </w:pPr>
    </w:p>
    <w:p w14:paraId="1031DA70" w14:textId="50FE7A00" w:rsidR="0008708E" w:rsidRPr="00C1746C" w:rsidRDefault="00AF2756" w:rsidP="0008708E">
      <w:pPr>
        <w:pStyle w:val="NormalWeb"/>
        <w:rPr>
          <w:rFonts w:ascii="Arial" w:hAnsi="Arial" w:cs="Arial"/>
          <w:sz w:val="22"/>
          <w:szCs w:val="22"/>
        </w:rPr>
      </w:pPr>
      <w:r w:rsidRPr="00C1746C">
        <w:rPr>
          <w:rFonts w:ascii="Arial" w:hAnsi="Arial" w:cs="Arial"/>
          <w:sz w:val="22"/>
          <w:szCs w:val="22"/>
        </w:rPr>
        <w:t xml:space="preserve">4.3. </w:t>
      </w:r>
      <w:r w:rsidR="0008708E" w:rsidRPr="00C1746C">
        <w:rPr>
          <w:rFonts w:ascii="Arial" w:hAnsi="Arial" w:cs="Arial"/>
          <w:sz w:val="22"/>
          <w:szCs w:val="22"/>
        </w:rPr>
        <w:t xml:space="preserve">The </w:t>
      </w:r>
      <w:r w:rsidR="0008708E" w:rsidRPr="00C1746C">
        <w:rPr>
          <w:rStyle w:val="Strong"/>
          <w:rFonts w:ascii="Arial" w:eastAsiaTheme="majorEastAsia" w:hAnsi="Arial" w:cs="Arial"/>
          <w:b w:val="0"/>
          <w:bCs w:val="0"/>
          <w:sz w:val="22"/>
          <w:szCs w:val="22"/>
        </w:rPr>
        <w:t>RACI Matrix</w:t>
      </w:r>
      <w:r w:rsidR="0008708E" w:rsidRPr="00C1746C">
        <w:rPr>
          <w:rFonts w:ascii="Arial" w:hAnsi="Arial" w:cs="Arial"/>
          <w:sz w:val="22"/>
          <w:szCs w:val="22"/>
        </w:rPr>
        <w:t xml:space="preserve"> (Responsible, Accountable, Consulted, Informed) (Bourne, 2015) clarifies roles and responsibilities across all project activities. For instance, product engineers are responsible for design and prototyping, the Project Manager is accountable for overall delivery, regulatory bodies are consulted for compliance, and executive management is kept informed on progress. By defining clear responsibilities, the RACI matrix prevents duplication of effort, reduces confusion, and ensures that accountability is maintained across internal and external teams.</w:t>
      </w:r>
    </w:p>
    <w:tbl>
      <w:tblPr>
        <w:tblStyle w:val="TableGrid"/>
        <w:tblpPr w:leftFromText="180" w:rightFromText="180" w:vertAnchor="text" w:horzAnchor="margin" w:tblpXSpec="center" w:tblpY="636"/>
        <w:tblW w:w="9351" w:type="dxa"/>
        <w:tblLook w:val="04A0" w:firstRow="1" w:lastRow="0" w:firstColumn="1" w:lastColumn="0" w:noHBand="0" w:noVBand="1"/>
      </w:tblPr>
      <w:tblGrid>
        <w:gridCol w:w="1659"/>
        <w:gridCol w:w="1659"/>
        <w:gridCol w:w="1659"/>
        <w:gridCol w:w="1659"/>
        <w:gridCol w:w="2715"/>
      </w:tblGrid>
      <w:tr w:rsidR="0008708E" w:rsidRPr="00C1746C" w14:paraId="63DBA75D" w14:textId="77777777" w:rsidTr="00203176">
        <w:tc>
          <w:tcPr>
            <w:tcW w:w="1659" w:type="dxa"/>
          </w:tcPr>
          <w:p w14:paraId="6395B38E"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Task / Deliverable</w:t>
            </w:r>
          </w:p>
        </w:tc>
        <w:tc>
          <w:tcPr>
            <w:tcW w:w="1659" w:type="dxa"/>
          </w:tcPr>
          <w:p w14:paraId="0116499F"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R – Responsible</w:t>
            </w:r>
          </w:p>
        </w:tc>
        <w:tc>
          <w:tcPr>
            <w:tcW w:w="1659" w:type="dxa"/>
          </w:tcPr>
          <w:p w14:paraId="4F1315FA"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A – Accountable</w:t>
            </w:r>
          </w:p>
        </w:tc>
        <w:tc>
          <w:tcPr>
            <w:tcW w:w="1659" w:type="dxa"/>
          </w:tcPr>
          <w:p w14:paraId="2A3F0106"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C – Consulted</w:t>
            </w:r>
          </w:p>
        </w:tc>
        <w:tc>
          <w:tcPr>
            <w:tcW w:w="2715" w:type="dxa"/>
          </w:tcPr>
          <w:p w14:paraId="4E170305"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I – Informed</w:t>
            </w:r>
          </w:p>
        </w:tc>
      </w:tr>
      <w:tr w:rsidR="0008708E" w:rsidRPr="00C1746C" w14:paraId="785705C6" w14:textId="77777777" w:rsidTr="00203176">
        <w:tc>
          <w:tcPr>
            <w:tcW w:w="1659" w:type="dxa"/>
          </w:tcPr>
          <w:p w14:paraId="7CB07EBC"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Product design &amp; feature specification</w:t>
            </w:r>
          </w:p>
        </w:tc>
        <w:tc>
          <w:tcPr>
            <w:tcW w:w="1659" w:type="dxa"/>
          </w:tcPr>
          <w:p w14:paraId="19FAFE57"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Product Development Lead</w:t>
            </w:r>
          </w:p>
        </w:tc>
        <w:tc>
          <w:tcPr>
            <w:tcW w:w="1659" w:type="dxa"/>
          </w:tcPr>
          <w:p w14:paraId="4CFC15D0"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R&amp;D</w:t>
            </w:r>
          </w:p>
        </w:tc>
        <w:tc>
          <w:tcPr>
            <w:tcW w:w="1659" w:type="dxa"/>
          </w:tcPr>
          <w:p w14:paraId="7DDDADF7"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Clinical Team, UX Designers</w:t>
            </w:r>
          </w:p>
        </w:tc>
        <w:tc>
          <w:tcPr>
            <w:tcW w:w="2715" w:type="dxa"/>
          </w:tcPr>
          <w:p w14:paraId="3C67E207"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Senior Management</w:t>
            </w:r>
          </w:p>
        </w:tc>
      </w:tr>
      <w:tr w:rsidR="0008708E" w:rsidRPr="00C1746C" w14:paraId="12A64B8C" w14:textId="77777777" w:rsidTr="00203176">
        <w:tc>
          <w:tcPr>
            <w:tcW w:w="1659" w:type="dxa"/>
          </w:tcPr>
          <w:p w14:paraId="3D8577F6"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Biosensor &amp; AI algorithm development</w:t>
            </w:r>
          </w:p>
        </w:tc>
        <w:tc>
          <w:tcPr>
            <w:tcW w:w="1659" w:type="dxa"/>
          </w:tcPr>
          <w:p w14:paraId="4457FC19"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Data Science Team</w:t>
            </w:r>
          </w:p>
        </w:tc>
        <w:tc>
          <w:tcPr>
            <w:tcW w:w="1659" w:type="dxa"/>
          </w:tcPr>
          <w:p w14:paraId="7E6F1BDA"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R&amp;D</w:t>
            </w:r>
          </w:p>
        </w:tc>
        <w:tc>
          <w:tcPr>
            <w:tcW w:w="1659" w:type="dxa"/>
          </w:tcPr>
          <w:p w14:paraId="078C730F"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Clinical Validation Team</w:t>
            </w:r>
          </w:p>
        </w:tc>
        <w:tc>
          <w:tcPr>
            <w:tcW w:w="2715" w:type="dxa"/>
          </w:tcPr>
          <w:p w14:paraId="3226B97A"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Regulatory Affairs</w:t>
            </w:r>
          </w:p>
        </w:tc>
      </w:tr>
      <w:tr w:rsidR="0008708E" w:rsidRPr="00C1746C" w14:paraId="139F8350" w14:textId="77777777" w:rsidTr="00203176">
        <w:tc>
          <w:tcPr>
            <w:tcW w:w="1659" w:type="dxa"/>
          </w:tcPr>
          <w:p w14:paraId="10AD059D"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MHRA approval &amp; compliance</w:t>
            </w:r>
          </w:p>
        </w:tc>
        <w:tc>
          <w:tcPr>
            <w:tcW w:w="1659" w:type="dxa"/>
          </w:tcPr>
          <w:p w14:paraId="58BD2403"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Regulatory Affairs Lead</w:t>
            </w:r>
          </w:p>
        </w:tc>
        <w:tc>
          <w:tcPr>
            <w:tcW w:w="1659" w:type="dxa"/>
          </w:tcPr>
          <w:p w14:paraId="6B1B67F8"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Compliance</w:t>
            </w:r>
          </w:p>
        </w:tc>
        <w:tc>
          <w:tcPr>
            <w:tcW w:w="1659" w:type="dxa"/>
          </w:tcPr>
          <w:p w14:paraId="15708FFB"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Legal Team, QA Team</w:t>
            </w:r>
          </w:p>
        </w:tc>
        <w:tc>
          <w:tcPr>
            <w:tcW w:w="2715" w:type="dxa"/>
          </w:tcPr>
          <w:p w14:paraId="1A503F77"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Senior Management</w:t>
            </w:r>
          </w:p>
        </w:tc>
      </w:tr>
      <w:tr w:rsidR="0008708E" w:rsidRPr="00C1746C" w14:paraId="41790D93" w14:textId="77777777" w:rsidTr="00203176">
        <w:tc>
          <w:tcPr>
            <w:tcW w:w="1659" w:type="dxa"/>
          </w:tcPr>
          <w:p w14:paraId="697D47B0"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Quality assurance &amp; testing</w:t>
            </w:r>
          </w:p>
        </w:tc>
        <w:tc>
          <w:tcPr>
            <w:tcW w:w="1659" w:type="dxa"/>
          </w:tcPr>
          <w:p w14:paraId="06340A8D"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QA Manager</w:t>
            </w:r>
          </w:p>
        </w:tc>
        <w:tc>
          <w:tcPr>
            <w:tcW w:w="1659" w:type="dxa"/>
          </w:tcPr>
          <w:p w14:paraId="15856E02"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Operations</w:t>
            </w:r>
          </w:p>
        </w:tc>
        <w:tc>
          <w:tcPr>
            <w:tcW w:w="1659" w:type="dxa"/>
          </w:tcPr>
          <w:p w14:paraId="3ADA11B4"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R&amp;D, Clinical Trials Team</w:t>
            </w:r>
          </w:p>
        </w:tc>
        <w:tc>
          <w:tcPr>
            <w:tcW w:w="2715" w:type="dxa"/>
          </w:tcPr>
          <w:p w14:paraId="5AE5EB19"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Senior Management</w:t>
            </w:r>
          </w:p>
        </w:tc>
      </w:tr>
      <w:tr w:rsidR="0008708E" w:rsidRPr="00C1746C" w14:paraId="2A1BEAEF" w14:textId="77777777" w:rsidTr="00203176">
        <w:tc>
          <w:tcPr>
            <w:tcW w:w="1659" w:type="dxa"/>
          </w:tcPr>
          <w:p w14:paraId="5C0AA508"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Manufacturing &amp; supply chain setup</w:t>
            </w:r>
          </w:p>
        </w:tc>
        <w:tc>
          <w:tcPr>
            <w:tcW w:w="1659" w:type="dxa"/>
          </w:tcPr>
          <w:p w14:paraId="1F69FB93"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Operations Manager</w:t>
            </w:r>
          </w:p>
        </w:tc>
        <w:tc>
          <w:tcPr>
            <w:tcW w:w="1659" w:type="dxa"/>
          </w:tcPr>
          <w:p w14:paraId="3FE4FDCF"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Operations</w:t>
            </w:r>
          </w:p>
        </w:tc>
        <w:tc>
          <w:tcPr>
            <w:tcW w:w="1659" w:type="dxa"/>
          </w:tcPr>
          <w:p w14:paraId="4EE9CC02"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Procurement, Suppliers</w:t>
            </w:r>
          </w:p>
        </w:tc>
        <w:tc>
          <w:tcPr>
            <w:tcW w:w="2715" w:type="dxa"/>
          </w:tcPr>
          <w:p w14:paraId="7A445272"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Finance</w:t>
            </w:r>
          </w:p>
        </w:tc>
      </w:tr>
      <w:tr w:rsidR="0008708E" w:rsidRPr="00C1746C" w14:paraId="1BA56593" w14:textId="77777777" w:rsidTr="00203176">
        <w:tc>
          <w:tcPr>
            <w:tcW w:w="1659" w:type="dxa"/>
          </w:tcPr>
          <w:p w14:paraId="0C108EB2"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Marketing strategy &amp; launch plan</w:t>
            </w:r>
          </w:p>
        </w:tc>
        <w:tc>
          <w:tcPr>
            <w:tcW w:w="1659" w:type="dxa"/>
          </w:tcPr>
          <w:p w14:paraId="723EFB28"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Marketing Manager</w:t>
            </w:r>
          </w:p>
        </w:tc>
        <w:tc>
          <w:tcPr>
            <w:tcW w:w="1659" w:type="dxa"/>
          </w:tcPr>
          <w:p w14:paraId="75362C15"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Marketing</w:t>
            </w:r>
          </w:p>
        </w:tc>
        <w:tc>
          <w:tcPr>
            <w:tcW w:w="1659" w:type="dxa"/>
          </w:tcPr>
          <w:p w14:paraId="3A4619E4"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Product Team, Sales Team</w:t>
            </w:r>
          </w:p>
        </w:tc>
        <w:tc>
          <w:tcPr>
            <w:tcW w:w="2715" w:type="dxa"/>
          </w:tcPr>
          <w:p w14:paraId="2E5C07D6"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All Departments</w:t>
            </w:r>
          </w:p>
        </w:tc>
      </w:tr>
      <w:tr w:rsidR="0008708E" w:rsidRPr="00C1746C" w14:paraId="035749D0" w14:textId="77777777" w:rsidTr="00203176">
        <w:tc>
          <w:tcPr>
            <w:tcW w:w="1659" w:type="dxa"/>
          </w:tcPr>
          <w:p w14:paraId="33368129"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lastRenderedPageBreak/>
              <w:t>Sales forecasting &amp; distribution</w:t>
            </w:r>
          </w:p>
        </w:tc>
        <w:tc>
          <w:tcPr>
            <w:tcW w:w="1659" w:type="dxa"/>
          </w:tcPr>
          <w:p w14:paraId="4D05C3AE"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Sales Manager</w:t>
            </w:r>
          </w:p>
        </w:tc>
        <w:tc>
          <w:tcPr>
            <w:tcW w:w="1659" w:type="dxa"/>
          </w:tcPr>
          <w:p w14:paraId="7130D67B"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Sales</w:t>
            </w:r>
          </w:p>
        </w:tc>
        <w:tc>
          <w:tcPr>
            <w:tcW w:w="1659" w:type="dxa"/>
          </w:tcPr>
          <w:p w14:paraId="79A11894"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Marketing, Operations</w:t>
            </w:r>
          </w:p>
        </w:tc>
        <w:tc>
          <w:tcPr>
            <w:tcW w:w="2715" w:type="dxa"/>
          </w:tcPr>
          <w:p w14:paraId="3438D52F"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Finance</w:t>
            </w:r>
          </w:p>
        </w:tc>
      </w:tr>
      <w:tr w:rsidR="0008708E" w:rsidRPr="00C1746C" w14:paraId="32F00448" w14:textId="77777777" w:rsidTr="00203176">
        <w:tc>
          <w:tcPr>
            <w:tcW w:w="1659" w:type="dxa"/>
          </w:tcPr>
          <w:p w14:paraId="46B76CF4"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Cybersecurity &amp; data protection</w:t>
            </w:r>
          </w:p>
        </w:tc>
        <w:tc>
          <w:tcPr>
            <w:tcW w:w="1659" w:type="dxa"/>
          </w:tcPr>
          <w:p w14:paraId="05DBB5EB"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IT Security Lead</w:t>
            </w:r>
          </w:p>
        </w:tc>
        <w:tc>
          <w:tcPr>
            <w:tcW w:w="1659" w:type="dxa"/>
          </w:tcPr>
          <w:p w14:paraId="58DEB3B7"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Head of IT</w:t>
            </w:r>
          </w:p>
        </w:tc>
        <w:tc>
          <w:tcPr>
            <w:tcW w:w="1659" w:type="dxa"/>
          </w:tcPr>
          <w:p w14:paraId="72A147EC"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Legal, Compliance</w:t>
            </w:r>
          </w:p>
        </w:tc>
        <w:tc>
          <w:tcPr>
            <w:tcW w:w="2715" w:type="dxa"/>
          </w:tcPr>
          <w:p w14:paraId="30511DC6"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Senior Management</w:t>
            </w:r>
          </w:p>
        </w:tc>
      </w:tr>
      <w:tr w:rsidR="0008708E" w:rsidRPr="00C1746C" w14:paraId="0A4753BC" w14:textId="77777777" w:rsidTr="00203176">
        <w:tc>
          <w:tcPr>
            <w:tcW w:w="1659" w:type="dxa"/>
          </w:tcPr>
          <w:p w14:paraId="3CE0FF58"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Commercial launch execution</w:t>
            </w:r>
          </w:p>
        </w:tc>
        <w:tc>
          <w:tcPr>
            <w:tcW w:w="1659" w:type="dxa"/>
          </w:tcPr>
          <w:p w14:paraId="1EB0ADDC"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Project Manager</w:t>
            </w:r>
          </w:p>
        </w:tc>
        <w:tc>
          <w:tcPr>
            <w:tcW w:w="1659" w:type="dxa"/>
          </w:tcPr>
          <w:p w14:paraId="7B0A910F"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COO</w:t>
            </w:r>
          </w:p>
        </w:tc>
        <w:tc>
          <w:tcPr>
            <w:tcW w:w="1659" w:type="dxa"/>
          </w:tcPr>
          <w:p w14:paraId="5F6BD8DE"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Marketing, Sales, Operations</w:t>
            </w:r>
          </w:p>
        </w:tc>
        <w:tc>
          <w:tcPr>
            <w:tcW w:w="2715" w:type="dxa"/>
          </w:tcPr>
          <w:p w14:paraId="476BB68E" w14:textId="77777777" w:rsidR="0008708E" w:rsidRPr="00C1746C" w:rsidRDefault="0008708E" w:rsidP="00203176">
            <w:pPr>
              <w:pStyle w:val="NormalWeb"/>
              <w:rPr>
                <w:rFonts w:ascii="Arial" w:hAnsi="Arial" w:cs="Arial"/>
                <w:sz w:val="22"/>
                <w:szCs w:val="22"/>
              </w:rPr>
            </w:pPr>
            <w:r w:rsidRPr="00C1746C">
              <w:rPr>
                <w:rFonts w:ascii="Arial" w:hAnsi="Arial" w:cs="Arial"/>
                <w:sz w:val="22"/>
                <w:szCs w:val="22"/>
              </w:rPr>
              <w:t>All Staff</w:t>
            </w:r>
          </w:p>
        </w:tc>
      </w:tr>
    </w:tbl>
    <w:p w14:paraId="4365EC6E" w14:textId="77777777" w:rsidR="0008708E" w:rsidRPr="00C1746C" w:rsidRDefault="0008708E" w:rsidP="00DA7ACB">
      <w:pPr>
        <w:rPr>
          <w:rFonts w:ascii="Arial" w:hAnsi="Arial" w:cs="Arial"/>
          <w:sz w:val="22"/>
          <w:szCs w:val="22"/>
        </w:rPr>
      </w:pPr>
    </w:p>
    <w:p w14:paraId="44AE771F" w14:textId="77777777" w:rsidR="00CE4020" w:rsidRPr="00C1746C" w:rsidRDefault="00CE4020" w:rsidP="00DA7ACB">
      <w:pPr>
        <w:rPr>
          <w:rFonts w:ascii="Arial" w:hAnsi="Arial" w:cs="Arial"/>
          <w:sz w:val="22"/>
          <w:szCs w:val="22"/>
        </w:rPr>
      </w:pPr>
    </w:p>
    <w:p w14:paraId="5050BFB9" w14:textId="77777777" w:rsidR="00497E5D" w:rsidRDefault="00497E5D" w:rsidP="00DA7ACB">
      <w:pPr>
        <w:rPr>
          <w:rFonts w:ascii="Arial" w:hAnsi="Arial" w:cs="Arial"/>
          <w:sz w:val="22"/>
          <w:szCs w:val="22"/>
        </w:rPr>
      </w:pPr>
    </w:p>
    <w:p w14:paraId="2AA28C12" w14:textId="77777777" w:rsidR="00497E5D" w:rsidRDefault="00497E5D" w:rsidP="00DA7ACB">
      <w:pPr>
        <w:rPr>
          <w:rFonts w:ascii="Arial" w:hAnsi="Arial" w:cs="Arial"/>
          <w:sz w:val="22"/>
          <w:szCs w:val="22"/>
        </w:rPr>
      </w:pPr>
    </w:p>
    <w:p w14:paraId="60E9725B" w14:textId="44D7ECC1" w:rsidR="00DA7ACB" w:rsidRPr="00C1746C" w:rsidRDefault="00DA7ACB" w:rsidP="00DA7ACB">
      <w:pPr>
        <w:rPr>
          <w:rFonts w:ascii="Arial" w:hAnsi="Arial" w:cs="Arial"/>
          <w:sz w:val="22"/>
          <w:szCs w:val="22"/>
        </w:rPr>
      </w:pPr>
      <w:r w:rsidRPr="00C1746C">
        <w:rPr>
          <w:rFonts w:ascii="Arial" w:hAnsi="Arial" w:cs="Arial"/>
          <w:sz w:val="22"/>
          <w:szCs w:val="22"/>
        </w:rPr>
        <w:t>Stakeholder engagement improves decision-making, workflow efficiency, risk mitigation, and user satisfaction, while challenges require proactive management strategies.</w:t>
      </w:r>
    </w:p>
    <w:p w14:paraId="6581BF7C" w14:textId="6F6B62B3" w:rsidR="00DA7ACB" w:rsidRPr="00C1746C" w:rsidRDefault="00DA7ACB" w:rsidP="008C0EA4">
      <w:pPr>
        <w:rPr>
          <w:rFonts w:ascii="Arial" w:hAnsi="Arial" w:cs="Arial"/>
          <w:sz w:val="22"/>
          <w:szCs w:val="22"/>
        </w:rPr>
      </w:pPr>
      <w:r w:rsidRPr="00C1746C">
        <w:rPr>
          <w:rFonts w:ascii="Arial" w:hAnsi="Arial" w:cs="Arial"/>
          <w:sz w:val="22"/>
          <w:szCs w:val="22"/>
        </w:rPr>
        <w:t xml:space="preserve">Frameworks, Models, and Theories </w:t>
      </w:r>
    </w:p>
    <w:p w14:paraId="70280071" w14:textId="77777777" w:rsidR="00DA7ACB" w:rsidRPr="00C1746C" w:rsidRDefault="00DA7ACB" w:rsidP="008C0EA4">
      <w:pPr>
        <w:pStyle w:val="NormalWeb"/>
        <w:rPr>
          <w:rFonts w:ascii="Arial" w:hAnsi="Arial" w:cs="Arial"/>
          <w:sz w:val="22"/>
          <w:szCs w:val="22"/>
        </w:rPr>
      </w:pPr>
      <w:r w:rsidRPr="00C1746C">
        <w:rPr>
          <w:rFonts w:ascii="Arial" w:hAnsi="Arial" w:cs="Arial"/>
          <w:sz w:val="22"/>
          <w:szCs w:val="22"/>
        </w:rPr>
        <w:t xml:space="preserve">In the successful delivery of Pi-Health’s new wearable device, the application of </w:t>
      </w:r>
      <w:r w:rsidRPr="00C1746C">
        <w:rPr>
          <w:rStyle w:val="Strong"/>
          <w:rFonts w:ascii="Arial" w:eastAsiaTheme="majorEastAsia" w:hAnsi="Arial" w:cs="Arial"/>
          <w:b w:val="0"/>
          <w:bCs w:val="0"/>
          <w:sz w:val="22"/>
          <w:szCs w:val="22"/>
        </w:rPr>
        <w:t>stakeholder engagement frameworks, models, and theories</w:t>
      </w:r>
      <w:r w:rsidRPr="00C1746C">
        <w:rPr>
          <w:rFonts w:ascii="Arial" w:hAnsi="Arial" w:cs="Arial"/>
          <w:sz w:val="22"/>
          <w:szCs w:val="22"/>
        </w:rPr>
        <w:t xml:space="preserve"> is critical. These tools provide a structured approach to managing the complex relationships between internal and external stakeholders, ensuring alignment, accountability, and active participation throughout the project lifecycle.</w:t>
      </w:r>
    </w:p>
    <w:p w14:paraId="7D91679F" w14:textId="7E4BD887" w:rsidR="00EB31AC" w:rsidRPr="00C1746C" w:rsidRDefault="00DA7ACB" w:rsidP="008C0EA4">
      <w:pPr>
        <w:pStyle w:val="NormalWeb"/>
        <w:rPr>
          <w:rFonts w:ascii="Arial" w:hAnsi="Arial" w:cs="Arial"/>
          <w:sz w:val="22"/>
          <w:szCs w:val="22"/>
        </w:rPr>
      </w:pPr>
      <w:r w:rsidRPr="00C1746C">
        <w:rPr>
          <w:rFonts w:ascii="Arial" w:hAnsi="Arial" w:cs="Arial"/>
          <w:sz w:val="22"/>
          <w:szCs w:val="22"/>
        </w:rPr>
        <w:t xml:space="preserve">The </w:t>
      </w:r>
      <w:r w:rsidRPr="00C1746C">
        <w:rPr>
          <w:rStyle w:val="Strong"/>
          <w:rFonts w:ascii="Arial" w:eastAsiaTheme="majorEastAsia" w:hAnsi="Arial" w:cs="Arial"/>
          <w:b w:val="0"/>
          <w:bCs w:val="0"/>
          <w:sz w:val="22"/>
          <w:szCs w:val="22"/>
        </w:rPr>
        <w:t>Stakeholder Power-Interest Matrix</w:t>
      </w:r>
      <w:r w:rsidRPr="00C1746C">
        <w:rPr>
          <w:rFonts w:ascii="Arial" w:hAnsi="Arial" w:cs="Arial"/>
          <w:sz w:val="22"/>
          <w:szCs w:val="22"/>
        </w:rPr>
        <w:t xml:space="preserve"> (Mendelow, 1991) is a primary tool used to prioritise stakeholders based on their influence over the project and level of interest in its outcomes.</w:t>
      </w:r>
    </w:p>
    <w:p w14:paraId="7E2250B2" w14:textId="4E4129C2" w:rsidR="00417B2A" w:rsidRPr="00C1746C" w:rsidRDefault="00DA7ACB" w:rsidP="00EB31AC">
      <w:pPr>
        <w:pStyle w:val="NormalWeb"/>
        <w:rPr>
          <w:rFonts w:ascii="Arial" w:hAnsi="Arial" w:cs="Arial"/>
          <w:sz w:val="22"/>
          <w:szCs w:val="22"/>
        </w:rPr>
      </w:pPr>
      <w:r w:rsidRPr="00C1746C">
        <w:rPr>
          <w:rFonts w:ascii="Arial" w:hAnsi="Arial" w:cs="Arial"/>
          <w:sz w:val="22"/>
          <w:szCs w:val="22"/>
        </w:rPr>
        <w:t xml:space="preserve">High-power, high-interest stakeholders such as executive management, investors, and regulatory authorities require intensive engagement, frequent updates, and active involvement in decision-making. </w:t>
      </w:r>
    </w:p>
    <w:p w14:paraId="45F50870" w14:textId="4B365331" w:rsidR="00417B2A" w:rsidRPr="00C1746C" w:rsidRDefault="00DA7ACB" w:rsidP="00EB31AC">
      <w:pPr>
        <w:pStyle w:val="NormalWeb"/>
        <w:rPr>
          <w:rFonts w:ascii="Arial" w:hAnsi="Arial" w:cs="Arial"/>
          <w:sz w:val="22"/>
          <w:szCs w:val="22"/>
        </w:rPr>
      </w:pPr>
      <w:r w:rsidRPr="00C1746C">
        <w:rPr>
          <w:rFonts w:ascii="Arial" w:hAnsi="Arial" w:cs="Arial"/>
          <w:sz w:val="22"/>
          <w:szCs w:val="22"/>
        </w:rPr>
        <w:t xml:space="preserve">Stakeholders with high power but low interest, such as some suppliers, need to be satisfied but do not require intensive communication. </w:t>
      </w:r>
    </w:p>
    <w:p w14:paraId="250BA7EF" w14:textId="77777777" w:rsidR="00417B2A" w:rsidRPr="00C1746C" w:rsidRDefault="00DA7ACB" w:rsidP="00EB31AC">
      <w:pPr>
        <w:pStyle w:val="NormalWeb"/>
        <w:rPr>
          <w:rFonts w:ascii="Arial" w:hAnsi="Arial" w:cs="Arial"/>
          <w:sz w:val="22"/>
          <w:szCs w:val="22"/>
        </w:rPr>
      </w:pPr>
      <w:r w:rsidRPr="00C1746C">
        <w:rPr>
          <w:rFonts w:ascii="Arial" w:hAnsi="Arial" w:cs="Arial"/>
          <w:sz w:val="22"/>
          <w:szCs w:val="22"/>
        </w:rPr>
        <w:t xml:space="preserve">Low-power, high-interest stakeholders, like end users, are consulted and informed regularly to gather feedback and maintain engagement. </w:t>
      </w:r>
    </w:p>
    <w:p w14:paraId="49A5E164" w14:textId="64517BEA" w:rsidR="00DA7ACB" w:rsidRPr="00C1746C" w:rsidRDefault="00DA7ACB" w:rsidP="00EB31AC">
      <w:pPr>
        <w:pStyle w:val="NormalWeb"/>
        <w:rPr>
          <w:rFonts w:ascii="Arial" w:hAnsi="Arial" w:cs="Arial"/>
          <w:sz w:val="22"/>
          <w:szCs w:val="22"/>
        </w:rPr>
      </w:pPr>
      <w:r w:rsidRPr="00C1746C">
        <w:rPr>
          <w:rFonts w:ascii="Arial" w:hAnsi="Arial" w:cs="Arial"/>
          <w:sz w:val="22"/>
          <w:szCs w:val="22"/>
        </w:rPr>
        <w:t xml:space="preserve">Low-power, low-interest stakeholders, such as certain media partners, are monitored to ensure they do not develop negative influence. Using this matrix allows the Project Manager to </w:t>
      </w:r>
      <w:r w:rsidRPr="00C1746C">
        <w:rPr>
          <w:rStyle w:val="Strong"/>
          <w:rFonts w:ascii="Arial" w:eastAsiaTheme="majorEastAsia" w:hAnsi="Arial" w:cs="Arial"/>
          <w:b w:val="0"/>
          <w:bCs w:val="0"/>
          <w:sz w:val="22"/>
          <w:szCs w:val="22"/>
        </w:rPr>
        <w:t>allocate resources effectively</w:t>
      </w:r>
      <w:r w:rsidRPr="00C1746C">
        <w:rPr>
          <w:rFonts w:ascii="Arial" w:hAnsi="Arial" w:cs="Arial"/>
          <w:sz w:val="22"/>
          <w:szCs w:val="22"/>
        </w:rPr>
        <w:t>, prioritise communication, and reduce the risk of overlooking critical stakeholders.</w:t>
      </w:r>
    </w:p>
    <w:p w14:paraId="1D32320B" w14:textId="77777777" w:rsidR="008E5F77" w:rsidRPr="00C1746C" w:rsidRDefault="008E5F77" w:rsidP="00027B6B">
      <w:pPr>
        <w:pStyle w:val="NormalWeb"/>
        <w:rPr>
          <w:rFonts w:ascii="Arial" w:hAnsi="Arial" w:cs="Arial"/>
          <w:sz w:val="22"/>
          <w:szCs w:val="22"/>
        </w:rPr>
      </w:pPr>
    </w:p>
    <w:p w14:paraId="5B65790A" w14:textId="726D7DF3" w:rsidR="008E5F77" w:rsidRPr="00C1746C" w:rsidRDefault="00C92F95" w:rsidP="008E5F77">
      <w:pPr>
        <w:rPr>
          <w:rFonts w:ascii="Arial" w:hAnsi="Arial" w:cs="Arial"/>
          <w:b/>
          <w:bCs/>
          <w:sz w:val="22"/>
          <w:szCs w:val="22"/>
        </w:rPr>
      </w:pPr>
      <w:r w:rsidRPr="00C1746C">
        <w:rPr>
          <w:rFonts w:ascii="Arial" w:hAnsi="Arial" w:cs="Arial"/>
          <w:b/>
          <w:bCs/>
          <w:sz w:val="22"/>
          <w:szCs w:val="22"/>
        </w:rPr>
        <w:t xml:space="preserve">4.4 </w:t>
      </w:r>
      <w:r w:rsidR="008E5F77" w:rsidRPr="00C1746C">
        <w:rPr>
          <w:rFonts w:ascii="Arial" w:hAnsi="Arial" w:cs="Arial"/>
          <w:b/>
          <w:bCs/>
          <w:sz w:val="22"/>
          <w:szCs w:val="22"/>
        </w:rPr>
        <w:t>Stakeholder Power-Interest Matrix</w:t>
      </w:r>
    </w:p>
    <w:tbl>
      <w:tblPr>
        <w:tblStyle w:val="TableGrid"/>
        <w:tblW w:w="8462" w:type="dxa"/>
        <w:tblLook w:val="04A0" w:firstRow="1" w:lastRow="0" w:firstColumn="1" w:lastColumn="0" w:noHBand="0" w:noVBand="1"/>
      </w:tblPr>
      <w:tblGrid>
        <w:gridCol w:w="1513"/>
        <w:gridCol w:w="1249"/>
        <w:gridCol w:w="1286"/>
        <w:gridCol w:w="2251"/>
        <w:gridCol w:w="877"/>
        <w:gridCol w:w="1286"/>
      </w:tblGrid>
      <w:tr w:rsidR="008452FC" w:rsidRPr="00C1746C" w14:paraId="4A54FA74" w14:textId="77777777" w:rsidTr="008452FC">
        <w:trPr>
          <w:trHeight w:val="497"/>
        </w:trPr>
        <w:tc>
          <w:tcPr>
            <w:tcW w:w="1513" w:type="dxa"/>
            <w:vAlign w:val="center"/>
          </w:tcPr>
          <w:p w14:paraId="55E07C63" w14:textId="77777777" w:rsidR="008452FC" w:rsidRPr="00C1746C" w:rsidRDefault="008452FC" w:rsidP="00203176">
            <w:pPr>
              <w:rPr>
                <w:rFonts w:ascii="Arial" w:hAnsi="Arial" w:cs="Arial"/>
              </w:rPr>
            </w:pPr>
            <w:r w:rsidRPr="00C1746C">
              <w:rPr>
                <w:rFonts w:ascii="Arial" w:hAnsi="Arial" w:cs="Arial"/>
                <w:b/>
                <w:bCs/>
                <w:sz w:val="22"/>
                <w:szCs w:val="22"/>
              </w:rPr>
              <w:t>Stakeholder</w:t>
            </w:r>
          </w:p>
        </w:tc>
        <w:tc>
          <w:tcPr>
            <w:tcW w:w="1249" w:type="dxa"/>
            <w:vAlign w:val="center"/>
          </w:tcPr>
          <w:p w14:paraId="2010C339" w14:textId="77777777" w:rsidR="008452FC" w:rsidRPr="00C1746C" w:rsidRDefault="008452FC" w:rsidP="00203176">
            <w:pPr>
              <w:rPr>
                <w:rFonts w:ascii="Arial" w:hAnsi="Arial" w:cs="Arial"/>
              </w:rPr>
            </w:pPr>
            <w:r w:rsidRPr="00C1746C">
              <w:rPr>
                <w:rFonts w:ascii="Arial" w:hAnsi="Arial" w:cs="Arial"/>
                <w:b/>
                <w:bCs/>
                <w:sz w:val="22"/>
                <w:szCs w:val="22"/>
              </w:rPr>
              <w:t>Power</w:t>
            </w:r>
          </w:p>
        </w:tc>
        <w:tc>
          <w:tcPr>
            <w:tcW w:w="1286" w:type="dxa"/>
            <w:vAlign w:val="center"/>
          </w:tcPr>
          <w:p w14:paraId="3E1E32B4" w14:textId="77777777" w:rsidR="008452FC" w:rsidRPr="00C1746C" w:rsidRDefault="008452FC" w:rsidP="00203176">
            <w:pPr>
              <w:rPr>
                <w:rFonts w:ascii="Arial" w:hAnsi="Arial" w:cs="Arial"/>
              </w:rPr>
            </w:pPr>
            <w:r w:rsidRPr="00C1746C">
              <w:rPr>
                <w:rFonts w:ascii="Arial" w:hAnsi="Arial" w:cs="Arial"/>
                <w:b/>
                <w:bCs/>
                <w:sz w:val="22"/>
                <w:szCs w:val="22"/>
              </w:rPr>
              <w:t>Interest</w:t>
            </w:r>
          </w:p>
        </w:tc>
        <w:tc>
          <w:tcPr>
            <w:tcW w:w="2251" w:type="dxa"/>
            <w:vAlign w:val="center"/>
          </w:tcPr>
          <w:p w14:paraId="278C0ACB" w14:textId="77777777" w:rsidR="008452FC" w:rsidRPr="00C1746C" w:rsidRDefault="008452FC" w:rsidP="00203176">
            <w:pPr>
              <w:rPr>
                <w:rFonts w:ascii="Arial" w:hAnsi="Arial" w:cs="Arial"/>
              </w:rPr>
            </w:pPr>
            <w:r w:rsidRPr="00C1746C">
              <w:rPr>
                <w:rFonts w:ascii="Arial" w:hAnsi="Arial" w:cs="Arial"/>
                <w:b/>
                <w:bCs/>
                <w:sz w:val="22"/>
                <w:szCs w:val="22"/>
              </w:rPr>
              <w:t>Engagement Strategy</w:t>
            </w:r>
          </w:p>
        </w:tc>
        <w:tc>
          <w:tcPr>
            <w:tcW w:w="877" w:type="dxa"/>
            <w:vAlign w:val="center"/>
          </w:tcPr>
          <w:p w14:paraId="4286DAB3" w14:textId="77777777" w:rsidR="008452FC" w:rsidRPr="00C1746C" w:rsidRDefault="008452FC" w:rsidP="00203176">
            <w:pPr>
              <w:rPr>
                <w:rFonts w:ascii="Arial" w:hAnsi="Arial" w:cs="Arial"/>
              </w:rPr>
            </w:pPr>
            <w:r w:rsidRPr="00C1746C">
              <w:rPr>
                <w:rFonts w:ascii="Arial" w:hAnsi="Arial" w:cs="Arial"/>
                <w:b/>
                <w:bCs/>
                <w:sz w:val="22"/>
                <w:szCs w:val="22"/>
              </w:rPr>
              <w:t>Power</w:t>
            </w:r>
          </w:p>
        </w:tc>
        <w:tc>
          <w:tcPr>
            <w:tcW w:w="1286" w:type="dxa"/>
            <w:vAlign w:val="center"/>
          </w:tcPr>
          <w:p w14:paraId="4A80CD68" w14:textId="77777777" w:rsidR="008452FC" w:rsidRPr="00C1746C" w:rsidRDefault="008452FC" w:rsidP="00203176">
            <w:pPr>
              <w:rPr>
                <w:rFonts w:ascii="Arial" w:hAnsi="Arial" w:cs="Arial"/>
              </w:rPr>
            </w:pPr>
            <w:r w:rsidRPr="00C1746C">
              <w:rPr>
                <w:rFonts w:ascii="Arial" w:hAnsi="Arial" w:cs="Arial"/>
                <w:b/>
                <w:bCs/>
                <w:sz w:val="22"/>
                <w:szCs w:val="22"/>
              </w:rPr>
              <w:t>Interest</w:t>
            </w:r>
          </w:p>
        </w:tc>
      </w:tr>
      <w:tr w:rsidR="008452FC" w:rsidRPr="00C1746C" w14:paraId="35C31726" w14:textId="77777777" w:rsidTr="008452FC">
        <w:trPr>
          <w:trHeight w:val="994"/>
        </w:trPr>
        <w:tc>
          <w:tcPr>
            <w:tcW w:w="1513" w:type="dxa"/>
            <w:vAlign w:val="center"/>
          </w:tcPr>
          <w:p w14:paraId="39190EA8" w14:textId="77777777" w:rsidR="008452FC" w:rsidRPr="00C1746C" w:rsidRDefault="008452FC" w:rsidP="00203176">
            <w:pPr>
              <w:rPr>
                <w:rFonts w:ascii="Arial" w:hAnsi="Arial" w:cs="Arial"/>
              </w:rPr>
            </w:pPr>
            <w:r w:rsidRPr="00C1746C">
              <w:rPr>
                <w:rFonts w:ascii="Arial" w:hAnsi="Arial" w:cs="Arial"/>
                <w:sz w:val="22"/>
                <w:szCs w:val="22"/>
              </w:rPr>
              <w:t>Executive Management</w:t>
            </w:r>
          </w:p>
        </w:tc>
        <w:tc>
          <w:tcPr>
            <w:tcW w:w="1249" w:type="dxa"/>
            <w:vAlign w:val="center"/>
          </w:tcPr>
          <w:p w14:paraId="115406B2"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5F918EF6"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2251" w:type="dxa"/>
            <w:vAlign w:val="center"/>
          </w:tcPr>
          <w:p w14:paraId="6E266B53" w14:textId="77777777" w:rsidR="008452FC" w:rsidRPr="00C1746C" w:rsidRDefault="008452FC" w:rsidP="00203176">
            <w:pPr>
              <w:rPr>
                <w:rFonts w:ascii="Arial" w:hAnsi="Arial" w:cs="Arial"/>
              </w:rPr>
            </w:pPr>
            <w:r w:rsidRPr="00C1746C">
              <w:rPr>
                <w:rFonts w:ascii="Arial" w:hAnsi="Arial" w:cs="Arial"/>
                <w:sz w:val="22"/>
                <w:szCs w:val="22"/>
              </w:rPr>
              <w:t>Actively manage; strategic involvement, regular updates</w:t>
            </w:r>
          </w:p>
        </w:tc>
        <w:tc>
          <w:tcPr>
            <w:tcW w:w="877" w:type="dxa"/>
            <w:vAlign w:val="center"/>
          </w:tcPr>
          <w:p w14:paraId="52F047F0"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67049488" w14:textId="77777777" w:rsidR="008452FC" w:rsidRPr="00C1746C" w:rsidRDefault="008452FC" w:rsidP="00203176">
            <w:pPr>
              <w:rPr>
                <w:rFonts w:ascii="Arial" w:hAnsi="Arial" w:cs="Arial"/>
              </w:rPr>
            </w:pPr>
            <w:r w:rsidRPr="00C1746C">
              <w:rPr>
                <w:rFonts w:ascii="Arial" w:hAnsi="Arial" w:cs="Arial"/>
                <w:sz w:val="22"/>
                <w:szCs w:val="22"/>
              </w:rPr>
              <w:t>High</w:t>
            </w:r>
          </w:p>
        </w:tc>
      </w:tr>
      <w:tr w:rsidR="008452FC" w:rsidRPr="00C1746C" w14:paraId="2EBC090C" w14:textId="77777777" w:rsidTr="008452FC">
        <w:trPr>
          <w:trHeight w:val="994"/>
        </w:trPr>
        <w:tc>
          <w:tcPr>
            <w:tcW w:w="1513" w:type="dxa"/>
            <w:vAlign w:val="center"/>
          </w:tcPr>
          <w:p w14:paraId="185BDC4E" w14:textId="77777777" w:rsidR="008452FC" w:rsidRPr="00C1746C" w:rsidRDefault="008452FC" w:rsidP="00203176">
            <w:pPr>
              <w:rPr>
                <w:rFonts w:ascii="Arial" w:hAnsi="Arial" w:cs="Arial"/>
              </w:rPr>
            </w:pPr>
            <w:r w:rsidRPr="00C1746C">
              <w:rPr>
                <w:rFonts w:ascii="Arial" w:hAnsi="Arial" w:cs="Arial"/>
                <w:sz w:val="22"/>
                <w:szCs w:val="22"/>
              </w:rPr>
              <w:t>Investors</w:t>
            </w:r>
          </w:p>
        </w:tc>
        <w:tc>
          <w:tcPr>
            <w:tcW w:w="1249" w:type="dxa"/>
            <w:vAlign w:val="center"/>
          </w:tcPr>
          <w:p w14:paraId="171F6B77"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2B6A6084"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2251" w:type="dxa"/>
            <w:vAlign w:val="center"/>
          </w:tcPr>
          <w:p w14:paraId="2B0568D8" w14:textId="77777777" w:rsidR="008452FC" w:rsidRPr="00C1746C" w:rsidRDefault="008452FC" w:rsidP="00203176">
            <w:pPr>
              <w:rPr>
                <w:rFonts w:ascii="Arial" w:hAnsi="Arial" w:cs="Arial"/>
              </w:rPr>
            </w:pPr>
            <w:r w:rsidRPr="00C1746C">
              <w:rPr>
                <w:rFonts w:ascii="Arial" w:hAnsi="Arial" w:cs="Arial"/>
                <w:sz w:val="22"/>
                <w:szCs w:val="22"/>
              </w:rPr>
              <w:t>Actively manage; involve in decision-making, financial reporting</w:t>
            </w:r>
          </w:p>
        </w:tc>
        <w:tc>
          <w:tcPr>
            <w:tcW w:w="877" w:type="dxa"/>
            <w:vAlign w:val="center"/>
          </w:tcPr>
          <w:p w14:paraId="0993E57D"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09D796AC" w14:textId="77777777" w:rsidR="008452FC" w:rsidRPr="00C1746C" w:rsidRDefault="008452FC" w:rsidP="00203176">
            <w:pPr>
              <w:rPr>
                <w:rFonts w:ascii="Arial" w:hAnsi="Arial" w:cs="Arial"/>
              </w:rPr>
            </w:pPr>
            <w:r w:rsidRPr="00C1746C">
              <w:rPr>
                <w:rFonts w:ascii="Arial" w:hAnsi="Arial" w:cs="Arial"/>
                <w:sz w:val="22"/>
                <w:szCs w:val="22"/>
              </w:rPr>
              <w:t>High</w:t>
            </w:r>
          </w:p>
        </w:tc>
      </w:tr>
      <w:tr w:rsidR="008452FC" w:rsidRPr="00C1746C" w14:paraId="7277486B" w14:textId="77777777" w:rsidTr="008452FC">
        <w:trPr>
          <w:trHeight w:val="994"/>
        </w:trPr>
        <w:tc>
          <w:tcPr>
            <w:tcW w:w="1513" w:type="dxa"/>
            <w:vAlign w:val="center"/>
          </w:tcPr>
          <w:p w14:paraId="7EB3CC8D" w14:textId="77777777" w:rsidR="008452FC" w:rsidRPr="00C1746C" w:rsidRDefault="008452FC" w:rsidP="00203176">
            <w:pPr>
              <w:rPr>
                <w:rFonts w:ascii="Arial" w:hAnsi="Arial" w:cs="Arial"/>
              </w:rPr>
            </w:pPr>
            <w:r w:rsidRPr="00C1746C">
              <w:rPr>
                <w:rFonts w:ascii="Arial" w:hAnsi="Arial" w:cs="Arial"/>
                <w:sz w:val="22"/>
                <w:szCs w:val="22"/>
              </w:rPr>
              <w:t>MHRA (Regulatory Body)</w:t>
            </w:r>
          </w:p>
        </w:tc>
        <w:tc>
          <w:tcPr>
            <w:tcW w:w="1249" w:type="dxa"/>
            <w:vAlign w:val="center"/>
          </w:tcPr>
          <w:p w14:paraId="52BB2A18"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714AB1B5"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2251" w:type="dxa"/>
            <w:vAlign w:val="center"/>
          </w:tcPr>
          <w:p w14:paraId="59906889" w14:textId="77777777" w:rsidR="008452FC" w:rsidRPr="00C1746C" w:rsidRDefault="008452FC" w:rsidP="00203176">
            <w:pPr>
              <w:rPr>
                <w:rFonts w:ascii="Arial" w:hAnsi="Arial" w:cs="Arial"/>
              </w:rPr>
            </w:pPr>
            <w:r w:rsidRPr="00C1746C">
              <w:rPr>
                <w:rFonts w:ascii="Arial" w:hAnsi="Arial" w:cs="Arial"/>
                <w:sz w:val="22"/>
                <w:szCs w:val="22"/>
              </w:rPr>
              <w:t>Actively manage; ensure compliance and regular reporting</w:t>
            </w:r>
          </w:p>
        </w:tc>
        <w:tc>
          <w:tcPr>
            <w:tcW w:w="877" w:type="dxa"/>
            <w:vAlign w:val="center"/>
          </w:tcPr>
          <w:p w14:paraId="14072C4F"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723B92AF" w14:textId="77777777" w:rsidR="008452FC" w:rsidRPr="00C1746C" w:rsidRDefault="008452FC" w:rsidP="00203176">
            <w:pPr>
              <w:rPr>
                <w:rFonts w:ascii="Arial" w:hAnsi="Arial" w:cs="Arial"/>
              </w:rPr>
            </w:pPr>
            <w:r w:rsidRPr="00C1746C">
              <w:rPr>
                <w:rFonts w:ascii="Arial" w:hAnsi="Arial" w:cs="Arial"/>
                <w:sz w:val="22"/>
                <w:szCs w:val="22"/>
              </w:rPr>
              <w:t>High</w:t>
            </w:r>
          </w:p>
        </w:tc>
      </w:tr>
      <w:tr w:rsidR="008452FC" w:rsidRPr="00C1746C" w14:paraId="3F6A0A06" w14:textId="77777777" w:rsidTr="008452FC">
        <w:trPr>
          <w:trHeight w:val="1005"/>
        </w:trPr>
        <w:tc>
          <w:tcPr>
            <w:tcW w:w="1513" w:type="dxa"/>
            <w:vAlign w:val="center"/>
          </w:tcPr>
          <w:p w14:paraId="65223305" w14:textId="77777777" w:rsidR="008452FC" w:rsidRPr="00C1746C" w:rsidRDefault="008452FC" w:rsidP="00203176">
            <w:pPr>
              <w:rPr>
                <w:rFonts w:ascii="Arial" w:hAnsi="Arial" w:cs="Arial"/>
              </w:rPr>
            </w:pPr>
            <w:r w:rsidRPr="00C1746C">
              <w:rPr>
                <w:rFonts w:ascii="Arial" w:hAnsi="Arial" w:cs="Arial"/>
                <w:sz w:val="22"/>
                <w:szCs w:val="22"/>
              </w:rPr>
              <w:t>Suppliers</w:t>
            </w:r>
          </w:p>
        </w:tc>
        <w:tc>
          <w:tcPr>
            <w:tcW w:w="1249" w:type="dxa"/>
            <w:vAlign w:val="center"/>
          </w:tcPr>
          <w:p w14:paraId="6C0C3449"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2B3EBCD2" w14:textId="77777777" w:rsidR="008452FC" w:rsidRPr="00C1746C" w:rsidRDefault="008452FC" w:rsidP="00203176">
            <w:pPr>
              <w:rPr>
                <w:rFonts w:ascii="Arial" w:hAnsi="Arial" w:cs="Arial"/>
              </w:rPr>
            </w:pPr>
            <w:r w:rsidRPr="00C1746C">
              <w:rPr>
                <w:rFonts w:ascii="Arial" w:hAnsi="Arial" w:cs="Arial"/>
                <w:sz w:val="22"/>
                <w:szCs w:val="22"/>
              </w:rPr>
              <w:t>Low</w:t>
            </w:r>
          </w:p>
        </w:tc>
        <w:tc>
          <w:tcPr>
            <w:tcW w:w="2251" w:type="dxa"/>
            <w:vAlign w:val="center"/>
          </w:tcPr>
          <w:p w14:paraId="20DE9823" w14:textId="77777777" w:rsidR="008452FC" w:rsidRPr="00C1746C" w:rsidRDefault="008452FC" w:rsidP="00203176">
            <w:pPr>
              <w:rPr>
                <w:rFonts w:ascii="Arial" w:hAnsi="Arial" w:cs="Arial"/>
              </w:rPr>
            </w:pPr>
            <w:r w:rsidRPr="00C1746C">
              <w:rPr>
                <w:rFonts w:ascii="Arial" w:hAnsi="Arial" w:cs="Arial"/>
                <w:sz w:val="22"/>
                <w:szCs w:val="22"/>
              </w:rPr>
              <w:t>Keep satisfied; monitor delivery schedules and quality</w:t>
            </w:r>
          </w:p>
        </w:tc>
        <w:tc>
          <w:tcPr>
            <w:tcW w:w="877" w:type="dxa"/>
            <w:vAlign w:val="center"/>
          </w:tcPr>
          <w:p w14:paraId="167F3402"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1286" w:type="dxa"/>
            <w:vAlign w:val="center"/>
          </w:tcPr>
          <w:p w14:paraId="28FAFA88" w14:textId="77777777" w:rsidR="008452FC" w:rsidRPr="00C1746C" w:rsidRDefault="008452FC" w:rsidP="00203176">
            <w:pPr>
              <w:rPr>
                <w:rFonts w:ascii="Arial" w:hAnsi="Arial" w:cs="Arial"/>
              </w:rPr>
            </w:pPr>
            <w:r w:rsidRPr="00C1746C">
              <w:rPr>
                <w:rFonts w:ascii="Arial" w:hAnsi="Arial" w:cs="Arial"/>
                <w:sz w:val="22"/>
                <w:szCs w:val="22"/>
              </w:rPr>
              <w:t>Low</w:t>
            </w:r>
          </w:p>
        </w:tc>
      </w:tr>
      <w:tr w:rsidR="008452FC" w:rsidRPr="00C1746C" w14:paraId="2108A551" w14:textId="77777777" w:rsidTr="008452FC">
        <w:trPr>
          <w:trHeight w:val="745"/>
        </w:trPr>
        <w:tc>
          <w:tcPr>
            <w:tcW w:w="1513" w:type="dxa"/>
            <w:vAlign w:val="center"/>
          </w:tcPr>
          <w:p w14:paraId="620F611E" w14:textId="77777777" w:rsidR="008452FC" w:rsidRPr="00C1746C" w:rsidRDefault="008452FC" w:rsidP="00203176">
            <w:pPr>
              <w:rPr>
                <w:rFonts w:ascii="Arial" w:hAnsi="Arial" w:cs="Arial"/>
              </w:rPr>
            </w:pPr>
            <w:r w:rsidRPr="00C1746C">
              <w:rPr>
                <w:rFonts w:ascii="Arial" w:hAnsi="Arial" w:cs="Arial"/>
                <w:sz w:val="22"/>
                <w:szCs w:val="22"/>
              </w:rPr>
              <w:lastRenderedPageBreak/>
              <w:t>Product Development Team</w:t>
            </w:r>
          </w:p>
        </w:tc>
        <w:tc>
          <w:tcPr>
            <w:tcW w:w="1249" w:type="dxa"/>
            <w:vAlign w:val="center"/>
          </w:tcPr>
          <w:p w14:paraId="030DAD0B"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3EB43D1D"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2251" w:type="dxa"/>
            <w:vAlign w:val="center"/>
          </w:tcPr>
          <w:p w14:paraId="23994B45" w14:textId="77777777" w:rsidR="008452FC" w:rsidRPr="00C1746C" w:rsidRDefault="008452FC" w:rsidP="00203176">
            <w:pPr>
              <w:rPr>
                <w:rFonts w:ascii="Arial" w:hAnsi="Arial" w:cs="Arial"/>
              </w:rPr>
            </w:pPr>
            <w:r w:rsidRPr="00C1746C">
              <w:rPr>
                <w:rFonts w:ascii="Arial" w:hAnsi="Arial" w:cs="Arial"/>
                <w:sz w:val="22"/>
                <w:szCs w:val="22"/>
              </w:rPr>
              <w:t>Keep informed and consult on design and prototyping</w:t>
            </w:r>
          </w:p>
        </w:tc>
        <w:tc>
          <w:tcPr>
            <w:tcW w:w="877" w:type="dxa"/>
            <w:vAlign w:val="center"/>
          </w:tcPr>
          <w:p w14:paraId="4AE9565B"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74A2B50D" w14:textId="77777777" w:rsidR="008452FC" w:rsidRPr="00C1746C" w:rsidRDefault="008452FC" w:rsidP="00203176">
            <w:pPr>
              <w:rPr>
                <w:rFonts w:ascii="Arial" w:hAnsi="Arial" w:cs="Arial"/>
              </w:rPr>
            </w:pPr>
            <w:r w:rsidRPr="00C1746C">
              <w:rPr>
                <w:rFonts w:ascii="Arial" w:hAnsi="Arial" w:cs="Arial"/>
                <w:sz w:val="22"/>
                <w:szCs w:val="22"/>
              </w:rPr>
              <w:t>High</w:t>
            </w:r>
          </w:p>
        </w:tc>
      </w:tr>
      <w:tr w:rsidR="008452FC" w:rsidRPr="00C1746C" w14:paraId="7DBC5AD7" w14:textId="77777777" w:rsidTr="008452FC">
        <w:trPr>
          <w:trHeight w:val="994"/>
        </w:trPr>
        <w:tc>
          <w:tcPr>
            <w:tcW w:w="1513" w:type="dxa"/>
            <w:vAlign w:val="center"/>
          </w:tcPr>
          <w:p w14:paraId="63BAD5FC" w14:textId="77777777" w:rsidR="008452FC" w:rsidRPr="00C1746C" w:rsidRDefault="008452FC" w:rsidP="00203176">
            <w:pPr>
              <w:rPr>
                <w:rFonts w:ascii="Arial" w:hAnsi="Arial" w:cs="Arial"/>
              </w:rPr>
            </w:pPr>
            <w:r w:rsidRPr="00C1746C">
              <w:rPr>
                <w:rFonts w:ascii="Arial" w:hAnsi="Arial" w:cs="Arial"/>
                <w:sz w:val="22"/>
                <w:szCs w:val="22"/>
              </w:rPr>
              <w:t>Marketing &amp; Sales</w:t>
            </w:r>
          </w:p>
        </w:tc>
        <w:tc>
          <w:tcPr>
            <w:tcW w:w="1249" w:type="dxa"/>
            <w:vAlign w:val="center"/>
          </w:tcPr>
          <w:p w14:paraId="11B02248"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2D1FCFB1"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2251" w:type="dxa"/>
            <w:vAlign w:val="center"/>
          </w:tcPr>
          <w:p w14:paraId="386F813C" w14:textId="77777777" w:rsidR="008452FC" w:rsidRPr="00C1746C" w:rsidRDefault="008452FC" w:rsidP="00203176">
            <w:pPr>
              <w:rPr>
                <w:rFonts w:ascii="Arial" w:hAnsi="Arial" w:cs="Arial"/>
              </w:rPr>
            </w:pPr>
            <w:r w:rsidRPr="00C1746C">
              <w:rPr>
                <w:rFonts w:ascii="Arial" w:hAnsi="Arial" w:cs="Arial"/>
                <w:sz w:val="22"/>
                <w:szCs w:val="22"/>
              </w:rPr>
              <w:t>Keep informed and consulted for promotional strategy</w:t>
            </w:r>
          </w:p>
        </w:tc>
        <w:tc>
          <w:tcPr>
            <w:tcW w:w="877" w:type="dxa"/>
            <w:vAlign w:val="center"/>
          </w:tcPr>
          <w:p w14:paraId="28BD9CA9"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0D2FCC46" w14:textId="77777777" w:rsidR="008452FC" w:rsidRPr="00C1746C" w:rsidRDefault="008452FC" w:rsidP="00203176">
            <w:pPr>
              <w:rPr>
                <w:rFonts w:ascii="Arial" w:hAnsi="Arial" w:cs="Arial"/>
              </w:rPr>
            </w:pPr>
            <w:r w:rsidRPr="00C1746C">
              <w:rPr>
                <w:rFonts w:ascii="Arial" w:hAnsi="Arial" w:cs="Arial"/>
                <w:sz w:val="22"/>
                <w:szCs w:val="22"/>
              </w:rPr>
              <w:t>High</w:t>
            </w:r>
          </w:p>
        </w:tc>
      </w:tr>
      <w:tr w:rsidR="008452FC" w:rsidRPr="00C1746C" w14:paraId="6B81B822" w14:textId="77777777" w:rsidTr="008452FC">
        <w:trPr>
          <w:trHeight w:val="994"/>
        </w:trPr>
        <w:tc>
          <w:tcPr>
            <w:tcW w:w="1513" w:type="dxa"/>
            <w:vAlign w:val="center"/>
          </w:tcPr>
          <w:p w14:paraId="3DF5D9E6" w14:textId="77777777" w:rsidR="008452FC" w:rsidRPr="00C1746C" w:rsidRDefault="008452FC" w:rsidP="00203176">
            <w:pPr>
              <w:rPr>
                <w:rFonts w:ascii="Arial" w:hAnsi="Arial" w:cs="Arial"/>
              </w:rPr>
            </w:pPr>
            <w:r w:rsidRPr="00C1746C">
              <w:rPr>
                <w:rFonts w:ascii="Arial" w:hAnsi="Arial" w:cs="Arial"/>
                <w:sz w:val="22"/>
                <w:szCs w:val="22"/>
              </w:rPr>
              <w:t>End Users</w:t>
            </w:r>
          </w:p>
        </w:tc>
        <w:tc>
          <w:tcPr>
            <w:tcW w:w="1249" w:type="dxa"/>
            <w:vAlign w:val="center"/>
          </w:tcPr>
          <w:p w14:paraId="1BB526B2"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0F9A41D9" w14:textId="77777777" w:rsidR="008452FC" w:rsidRPr="00C1746C" w:rsidRDefault="008452FC" w:rsidP="00203176">
            <w:pPr>
              <w:rPr>
                <w:rFonts w:ascii="Arial" w:hAnsi="Arial" w:cs="Arial"/>
              </w:rPr>
            </w:pPr>
            <w:r w:rsidRPr="00C1746C">
              <w:rPr>
                <w:rFonts w:ascii="Arial" w:hAnsi="Arial" w:cs="Arial"/>
                <w:sz w:val="22"/>
                <w:szCs w:val="22"/>
              </w:rPr>
              <w:t>High</w:t>
            </w:r>
          </w:p>
        </w:tc>
        <w:tc>
          <w:tcPr>
            <w:tcW w:w="2251" w:type="dxa"/>
            <w:vAlign w:val="center"/>
          </w:tcPr>
          <w:p w14:paraId="2BDCEABD" w14:textId="77777777" w:rsidR="008452FC" w:rsidRPr="00C1746C" w:rsidRDefault="008452FC" w:rsidP="00203176">
            <w:pPr>
              <w:rPr>
                <w:rFonts w:ascii="Arial" w:hAnsi="Arial" w:cs="Arial"/>
              </w:rPr>
            </w:pPr>
            <w:r w:rsidRPr="00C1746C">
              <w:rPr>
                <w:rFonts w:ascii="Arial" w:hAnsi="Arial" w:cs="Arial"/>
                <w:sz w:val="22"/>
                <w:szCs w:val="22"/>
              </w:rPr>
              <w:t>Engage for feedback, usability testing, and surveys</w:t>
            </w:r>
          </w:p>
        </w:tc>
        <w:tc>
          <w:tcPr>
            <w:tcW w:w="877" w:type="dxa"/>
            <w:vAlign w:val="center"/>
          </w:tcPr>
          <w:p w14:paraId="55262462"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334EA7A2" w14:textId="77777777" w:rsidR="008452FC" w:rsidRPr="00C1746C" w:rsidRDefault="008452FC" w:rsidP="00203176">
            <w:pPr>
              <w:rPr>
                <w:rFonts w:ascii="Arial" w:hAnsi="Arial" w:cs="Arial"/>
              </w:rPr>
            </w:pPr>
            <w:r w:rsidRPr="00C1746C">
              <w:rPr>
                <w:rFonts w:ascii="Arial" w:hAnsi="Arial" w:cs="Arial"/>
                <w:sz w:val="22"/>
                <w:szCs w:val="22"/>
              </w:rPr>
              <w:t>High</w:t>
            </w:r>
          </w:p>
        </w:tc>
      </w:tr>
      <w:tr w:rsidR="008452FC" w:rsidRPr="00C1746C" w14:paraId="2C5C77E7" w14:textId="77777777" w:rsidTr="008452FC">
        <w:trPr>
          <w:trHeight w:val="1242"/>
        </w:trPr>
        <w:tc>
          <w:tcPr>
            <w:tcW w:w="1513" w:type="dxa"/>
            <w:vAlign w:val="center"/>
          </w:tcPr>
          <w:p w14:paraId="6A81D8B9" w14:textId="77777777" w:rsidR="008452FC" w:rsidRPr="00C1746C" w:rsidRDefault="008452FC" w:rsidP="00203176">
            <w:pPr>
              <w:rPr>
                <w:rFonts w:ascii="Arial" w:hAnsi="Arial" w:cs="Arial"/>
                <w:sz w:val="22"/>
                <w:szCs w:val="22"/>
              </w:rPr>
            </w:pPr>
            <w:r w:rsidRPr="00C1746C">
              <w:rPr>
                <w:rFonts w:ascii="Arial" w:hAnsi="Arial" w:cs="Arial"/>
                <w:sz w:val="22"/>
                <w:szCs w:val="22"/>
              </w:rPr>
              <w:t>Media &amp; Technology Partners</w:t>
            </w:r>
          </w:p>
        </w:tc>
        <w:tc>
          <w:tcPr>
            <w:tcW w:w="1249" w:type="dxa"/>
            <w:vAlign w:val="center"/>
          </w:tcPr>
          <w:p w14:paraId="12643276"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28F09902" w14:textId="77777777" w:rsidR="008452FC" w:rsidRPr="00C1746C" w:rsidRDefault="008452FC" w:rsidP="00203176">
            <w:pPr>
              <w:rPr>
                <w:rFonts w:ascii="Arial" w:hAnsi="Arial" w:cs="Arial"/>
              </w:rPr>
            </w:pPr>
            <w:r w:rsidRPr="00C1746C">
              <w:rPr>
                <w:rFonts w:ascii="Arial" w:hAnsi="Arial" w:cs="Arial"/>
              </w:rPr>
              <w:t>Low</w:t>
            </w:r>
          </w:p>
        </w:tc>
        <w:tc>
          <w:tcPr>
            <w:tcW w:w="2251" w:type="dxa"/>
            <w:vAlign w:val="center"/>
          </w:tcPr>
          <w:p w14:paraId="312AA7C9" w14:textId="77777777" w:rsidR="008452FC" w:rsidRPr="00C1746C" w:rsidRDefault="008452FC" w:rsidP="00203176">
            <w:pPr>
              <w:rPr>
                <w:rFonts w:ascii="Arial" w:hAnsi="Arial" w:cs="Arial"/>
              </w:rPr>
            </w:pPr>
            <w:r w:rsidRPr="00C1746C">
              <w:rPr>
                <w:rFonts w:ascii="Arial" w:hAnsi="Arial" w:cs="Arial"/>
                <w:sz w:val="22"/>
                <w:szCs w:val="22"/>
              </w:rPr>
              <w:t>Monitor; occasional updates to maintain brand awareness</w:t>
            </w:r>
          </w:p>
        </w:tc>
        <w:tc>
          <w:tcPr>
            <w:tcW w:w="877" w:type="dxa"/>
            <w:vAlign w:val="center"/>
          </w:tcPr>
          <w:p w14:paraId="4C739D7D" w14:textId="77777777" w:rsidR="008452FC" w:rsidRPr="00C1746C" w:rsidRDefault="008452FC" w:rsidP="00203176">
            <w:pPr>
              <w:rPr>
                <w:rFonts w:ascii="Arial" w:hAnsi="Arial" w:cs="Arial"/>
              </w:rPr>
            </w:pPr>
            <w:r w:rsidRPr="00C1746C">
              <w:rPr>
                <w:rFonts w:ascii="Arial" w:hAnsi="Arial" w:cs="Arial"/>
                <w:sz w:val="22"/>
                <w:szCs w:val="22"/>
              </w:rPr>
              <w:t>Low</w:t>
            </w:r>
          </w:p>
        </w:tc>
        <w:tc>
          <w:tcPr>
            <w:tcW w:w="1286" w:type="dxa"/>
            <w:vAlign w:val="center"/>
          </w:tcPr>
          <w:p w14:paraId="0A6DAB97" w14:textId="77777777" w:rsidR="008452FC" w:rsidRPr="00C1746C" w:rsidRDefault="008452FC" w:rsidP="00203176">
            <w:pPr>
              <w:rPr>
                <w:rFonts w:ascii="Arial" w:hAnsi="Arial" w:cs="Arial"/>
              </w:rPr>
            </w:pPr>
            <w:r w:rsidRPr="00C1746C">
              <w:rPr>
                <w:rFonts w:ascii="Arial" w:hAnsi="Arial" w:cs="Arial"/>
                <w:sz w:val="22"/>
                <w:szCs w:val="22"/>
              </w:rPr>
              <w:t>Low</w:t>
            </w:r>
          </w:p>
        </w:tc>
      </w:tr>
    </w:tbl>
    <w:p w14:paraId="68CA5553" w14:textId="416E7388" w:rsidR="008452FC" w:rsidRPr="00C1746C" w:rsidRDefault="004E702B" w:rsidP="008452FC">
      <w:pPr>
        <w:pStyle w:val="NormalWeb"/>
        <w:rPr>
          <w:rFonts w:ascii="Arial" w:hAnsi="Arial" w:cs="Arial"/>
          <w:sz w:val="20"/>
          <w:szCs w:val="20"/>
        </w:rPr>
      </w:pPr>
      <w:proofErr w:type="gramStart"/>
      <w:r w:rsidRPr="00C1746C">
        <w:rPr>
          <w:rFonts w:ascii="Arial" w:hAnsi="Arial" w:cs="Arial"/>
          <w:sz w:val="22"/>
          <w:szCs w:val="22"/>
        </w:rPr>
        <w:t xml:space="preserve">4.5 </w:t>
      </w:r>
      <w:r w:rsidR="008452FC" w:rsidRPr="00C1746C">
        <w:rPr>
          <w:rFonts w:ascii="Arial" w:hAnsi="Arial" w:cs="Arial"/>
          <w:sz w:val="22"/>
          <w:szCs w:val="22"/>
        </w:rPr>
        <w:t xml:space="preserve"> The</w:t>
      </w:r>
      <w:proofErr w:type="gramEnd"/>
      <w:r w:rsidR="008452FC" w:rsidRPr="00C1746C">
        <w:rPr>
          <w:rFonts w:ascii="Arial" w:hAnsi="Arial" w:cs="Arial"/>
          <w:sz w:val="22"/>
          <w:szCs w:val="22"/>
        </w:rPr>
        <w:t xml:space="preserve"> </w:t>
      </w:r>
      <w:r w:rsidR="008452FC" w:rsidRPr="00C1746C">
        <w:rPr>
          <w:rStyle w:val="Strong"/>
          <w:rFonts w:ascii="Arial" w:eastAsiaTheme="majorEastAsia" w:hAnsi="Arial" w:cs="Arial"/>
          <w:b w:val="0"/>
          <w:bCs w:val="0"/>
          <w:sz w:val="22"/>
          <w:szCs w:val="22"/>
        </w:rPr>
        <w:t>Communication Plan</w:t>
      </w:r>
      <w:r w:rsidR="008452FC" w:rsidRPr="00C1746C">
        <w:rPr>
          <w:rFonts w:ascii="Arial" w:hAnsi="Arial" w:cs="Arial"/>
          <w:sz w:val="22"/>
          <w:szCs w:val="22"/>
        </w:rPr>
        <w:t xml:space="preserve"> complements the engagement plan by detailing internal and external communication channels. Internally, collaboration platforms, emails, dashboards, and team briefings maintain transparency. Externally, structured communications such as newsletters, stakeholder reports, and briefing sessions ensure stakeholders remain informed about milestones, regulatory developments, and project outcomes. Effective communication reduces the potential for misunderstandings and fosters </w:t>
      </w:r>
      <w:r w:rsidR="008452FC" w:rsidRPr="00C1746C">
        <w:rPr>
          <w:rFonts w:ascii="Arial" w:hAnsi="Arial" w:cs="Arial"/>
          <w:sz w:val="20"/>
          <w:szCs w:val="20"/>
        </w:rPr>
        <w:t>trust across stakeholder groups.</w:t>
      </w:r>
    </w:p>
    <w:p w14:paraId="3B4341E7" w14:textId="77777777" w:rsidR="00BA6793" w:rsidRPr="00C1746C" w:rsidRDefault="00BA6793" w:rsidP="00027B6B">
      <w:pPr>
        <w:pStyle w:val="NormalWeb"/>
        <w:rPr>
          <w:rFonts w:ascii="Arial" w:hAnsi="Arial" w:cs="Arial"/>
          <w:sz w:val="22"/>
          <w:szCs w:val="22"/>
        </w:rPr>
      </w:pPr>
    </w:p>
    <w:tbl>
      <w:tblPr>
        <w:tblStyle w:val="TableGrid"/>
        <w:tblpPr w:leftFromText="180" w:rightFromText="180" w:vertAnchor="page" w:horzAnchor="margin" w:tblpY="877"/>
        <w:tblW w:w="10054" w:type="dxa"/>
        <w:tblLook w:val="04A0" w:firstRow="1" w:lastRow="0" w:firstColumn="1" w:lastColumn="0" w:noHBand="0" w:noVBand="1"/>
      </w:tblPr>
      <w:tblGrid>
        <w:gridCol w:w="1321"/>
        <w:gridCol w:w="1310"/>
        <w:gridCol w:w="1417"/>
        <w:gridCol w:w="1121"/>
        <w:gridCol w:w="1185"/>
        <w:gridCol w:w="1374"/>
        <w:gridCol w:w="1311"/>
        <w:gridCol w:w="1417"/>
      </w:tblGrid>
      <w:tr w:rsidR="00E3327D" w:rsidRPr="00C1746C" w14:paraId="447597FD" w14:textId="77777777" w:rsidTr="00777A50">
        <w:trPr>
          <w:trHeight w:val="415"/>
        </w:trPr>
        <w:tc>
          <w:tcPr>
            <w:tcW w:w="1271" w:type="dxa"/>
            <w:vAlign w:val="center"/>
          </w:tcPr>
          <w:p w14:paraId="2341D698" w14:textId="77777777" w:rsidR="008C6E28" w:rsidRPr="00C1746C" w:rsidRDefault="008C6E28" w:rsidP="00F5148B">
            <w:pPr>
              <w:rPr>
                <w:rFonts w:ascii="Arial" w:hAnsi="Arial" w:cs="Arial"/>
                <w:sz w:val="20"/>
                <w:szCs w:val="20"/>
              </w:rPr>
            </w:pPr>
            <w:r w:rsidRPr="00C1746C">
              <w:rPr>
                <w:rFonts w:ascii="Arial" w:hAnsi="Arial" w:cs="Arial"/>
                <w:sz w:val="20"/>
                <w:szCs w:val="20"/>
              </w:rPr>
              <w:lastRenderedPageBreak/>
              <w:t>Stakeholder Group</w:t>
            </w:r>
          </w:p>
        </w:tc>
        <w:tc>
          <w:tcPr>
            <w:tcW w:w="1260" w:type="dxa"/>
            <w:vAlign w:val="center"/>
          </w:tcPr>
          <w:p w14:paraId="2FD255C5" w14:textId="77777777" w:rsidR="008C6E28" w:rsidRPr="00C1746C" w:rsidRDefault="008C6E28" w:rsidP="00F5148B">
            <w:pPr>
              <w:rPr>
                <w:rFonts w:ascii="Arial" w:hAnsi="Arial" w:cs="Arial"/>
                <w:sz w:val="20"/>
                <w:szCs w:val="20"/>
              </w:rPr>
            </w:pPr>
            <w:r w:rsidRPr="00C1746C">
              <w:rPr>
                <w:rFonts w:ascii="Arial" w:hAnsi="Arial" w:cs="Arial"/>
                <w:sz w:val="20"/>
                <w:szCs w:val="20"/>
              </w:rPr>
              <w:t>Engagement Method</w:t>
            </w:r>
          </w:p>
        </w:tc>
        <w:tc>
          <w:tcPr>
            <w:tcW w:w="1363" w:type="dxa"/>
            <w:vAlign w:val="center"/>
          </w:tcPr>
          <w:p w14:paraId="33312429" w14:textId="77777777" w:rsidR="008C6E28" w:rsidRPr="00C1746C" w:rsidRDefault="008C6E28" w:rsidP="00F5148B">
            <w:pPr>
              <w:rPr>
                <w:rFonts w:ascii="Arial" w:hAnsi="Arial" w:cs="Arial"/>
                <w:sz w:val="20"/>
                <w:szCs w:val="20"/>
              </w:rPr>
            </w:pPr>
            <w:r w:rsidRPr="00C1746C">
              <w:rPr>
                <w:rFonts w:ascii="Arial" w:hAnsi="Arial" w:cs="Arial"/>
                <w:sz w:val="20"/>
                <w:szCs w:val="20"/>
              </w:rPr>
              <w:t>Purpose</w:t>
            </w:r>
          </w:p>
        </w:tc>
        <w:tc>
          <w:tcPr>
            <w:tcW w:w="1077" w:type="dxa"/>
            <w:vAlign w:val="center"/>
          </w:tcPr>
          <w:p w14:paraId="7F44F835" w14:textId="77777777" w:rsidR="008C6E28" w:rsidRPr="00C1746C" w:rsidRDefault="008C6E28" w:rsidP="00F5148B">
            <w:pPr>
              <w:rPr>
                <w:rFonts w:ascii="Arial" w:hAnsi="Arial" w:cs="Arial"/>
                <w:sz w:val="20"/>
                <w:szCs w:val="20"/>
              </w:rPr>
            </w:pPr>
            <w:r w:rsidRPr="00C1746C">
              <w:rPr>
                <w:rFonts w:ascii="Arial" w:hAnsi="Arial" w:cs="Arial"/>
                <w:sz w:val="20"/>
                <w:szCs w:val="20"/>
              </w:rPr>
              <w:t>Frequency</w:t>
            </w:r>
          </w:p>
        </w:tc>
        <w:tc>
          <w:tcPr>
            <w:tcW w:w="1138" w:type="dxa"/>
            <w:vAlign w:val="center"/>
          </w:tcPr>
          <w:p w14:paraId="13F2F5C1" w14:textId="77777777" w:rsidR="008C6E28" w:rsidRPr="00C1746C" w:rsidRDefault="008C6E28" w:rsidP="00F5148B">
            <w:pPr>
              <w:rPr>
                <w:rFonts w:ascii="Arial" w:hAnsi="Arial" w:cs="Arial"/>
                <w:sz w:val="20"/>
                <w:szCs w:val="20"/>
              </w:rPr>
            </w:pPr>
            <w:r w:rsidRPr="00C1746C">
              <w:rPr>
                <w:rFonts w:ascii="Arial" w:hAnsi="Arial" w:cs="Arial"/>
                <w:sz w:val="20"/>
                <w:szCs w:val="20"/>
              </w:rPr>
              <w:t>Owner</w:t>
            </w:r>
          </w:p>
        </w:tc>
        <w:tc>
          <w:tcPr>
            <w:tcW w:w="1322" w:type="dxa"/>
            <w:vAlign w:val="center"/>
          </w:tcPr>
          <w:p w14:paraId="6ACAA130" w14:textId="77777777" w:rsidR="008C6E28" w:rsidRPr="00C1746C" w:rsidRDefault="008C6E28" w:rsidP="00F5148B">
            <w:pPr>
              <w:rPr>
                <w:rFonts w:ascii="Arial" w:hAnsi="Arial" w:cs="Arial"/>
                <w:sz w:val="20"/>
                <w:szCs w:val="20"/>
              </w:rPr>
            </w:pPr>
            <w:r w:rsidRPr="00C1746C">
              <w:rPr>
                <w:rFonts w:ascii="Arial" w:hAnsi="Arial" w:cs="Arial"/>
                <w:sz w:val="20"/>
                <w:szCs w:val="20"/>
              </w:rPr>
              <w:t>Stakeholder Group</w:t>
            </w:r>
          </w:p>
        </w:tc>
        <w:tc>
          <w:tcPr>
            <w:tcW w:w="1260" w:type="dxa"/>
            <w:vAlign w:val="center"/>
          </w:tcPr>
          <w:p w14:paraId="7A96917D" w14:textId="77777777" w:rsidR="008C6E28" w:rsidRPr="00C1746C" w:rsidRDefault="008C6E28" w:rsidP="00F5148B">
            <w:pPr>
              <w:rPr>
                <w:rFonts w:ascii="Arial" w:hAnsi="Arial" w:cs="Arial"/>
                <w:sz w:val="20"/>
                <w:szCs w:val="20"/>
              </w:rPr>
            </w:pPr>
            <w:r w:rsidRPr="00C1746C">
              <w:rPr>
                <w:rFonts w:ascii="Arial" w:hAnsi="Arial" w:cs="Arial"/>
                <w:sz w:val="20"/>
                <w:szCs w:val="20"/>
              </w:rPr>
              <w:t>Engagement Method</w:t>
            </w:r>
          </w:p>
        </w:tc>
        <w:tc>
          <w:tcPr>
            <w:tcW w:w="1363" w:type="dxa"/>
            <w:vAlign w:val="center"/>
          </w:tcPr>
          <w:p w14:paraId="7D586DB4" w14:textId="77777777" w:rsidR="008C6E28" w:rsidRPr="00C1746C" w:rsidRDefault="008C6E28" w:rsidP="00F5148B">
            <w:pPr>
              <w:rPr>
                <w:rFonts w:ascii="Arial" w:hAnsi="Arial" w:cs="Arial"/>
                <w:sz w:val="20"/>
                <w:szCs w:val="20"/>
              </w:rPr>
            </w:pPr>
            <w:r w:rsidRPr="00C1746C">
              <w:rPr>
                <w:rFonts w:ascii="Arial" w:hAnsi="Arial" w:cs="Arial"/>
                <w:sz w:val="20"/>
                <w:szCs w:val="20"/>
              </w:rPr>
              <w:t>Purpose</w:t>
            </w:r>
          </w:p>
        </w:tc>
      </w:tr>
      <w:tr w:rsidR="00E3327D" w:rsidRPr="00C1746C" w14:paraId="2571113C" w14:textId="77777777" w:rsidTr="00777A50">
        <w:trPr>
          <w:trHeight w:val="831"/>
        </w:trPr>
        <w:tc>
          <w:tcPr>
            <w:tcW w:w="1271" w:type="dxa"/>
            <w:vAlign w:val="center"/>
          </w:tcPr>
          <w:p w14:paraId="6E5499A7"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Senior Management</w:t>
            </w:r>
          </w:p>
        </w:tc>
        <w:tc>
          <w:tcPr>
            <w:tcW w:w="1260" w:type="dxa"/>
            <w:vAlign w:val="center"/>
          </w:tcPr>
          <w:p w14:paraId="3E978637" w14:textId="77777777" w:rsidR="008C6E28" w:rsidRPr="00C1746C" w:rsidRDefault="008C6E28" w:rsidP="00F5148B">
            <w:pPr>
              <w:rPr>
                <w:rFonts w:ascii="Arial" w:hAnsi="Arial" w:cs="Arial"/>
                <w:sz w:val="20"/>
                <w:szCs w:val="20"/>
              </w:rPr>
            </w:pPr>
            <w:r w:rsidRPr="00C1746C">
              <w:rPr>
                <w:rFonts w:ascii="Arial" w:hAnsi="Arial" w:cs="Arial"/>
                <w:sz w:val="20"/>
                <w:szCs w:val="20"/>
              </w:rPr>
              <w:t>Steering meetings, executive briefings</w:t>
            </w:r>
          </w:p>
        </w:tc>
        <w:tc>
          <w:tcPr>
            <w:tcW w:w="1363" w:type="dxa"/>
            <w:vAlign w:val="center"/>
          </w:tcPr>
          <w:p w14:paraId="5604D135" w14:textId="77777777" w:rsidR="008C6E28" w:rsidRPr="00C1746C" w:rsidRDefault="008C6E28" w:rsidP="00F5148B">
            <w:pPr>
              <w:rPr>
                <w:rFonts w:ascii="Arial" w:hAnsi="Arial" w:cs="Arial"/>
                <w:sz w:val="20"/>
                <w:szCs w:val="20"/>
              </w:rPr>
            </w:pPr>
            <w:r w:rsidRPr="00C1746C">
              <w:rPr>
                <w:rFonts w:ascii="Arial" w:hAnsi="Arial" w:cs="Arial"/>
                <w:sz w:val="20"/>
                <w:szCs w:val="20"/>
              </w:rPr>
              <w:t>Decision-making, risk oversight</w:t>
            </w:r>
          </w:p>
        </w:tc>
        <w:tc>
          <w:tcPr>
            <w:tcW w:w="1077" w:type="dxa"/>
            <w:vAlign w:val="center"/>
          </w:tcPr>
          <w:p w14:paraId="11DAC74E" w14:textId="77777777" w:rsidR="008C6E28" w:rsidRPr="00C1746C" w:rsidRDefault="008C6E28" w:rsidP="00F5148B">
            <w:pPr>
              <w:rPr>
                <w:rFonts w:ascii="Arial" w:hAnsi="Arial" w:cs="Arial"/>
                <w:sz w:val="20"/>
                <w:szCs w:val="20"/>
              </w:rPr>
            </w:pPr>
            <w:r w:rsidRPr="00C1746C">
              <w:rPr>
                <w:rFonts w:ascii="Arial" w:hAnsi="Arial" w:cs="Arial"/>
                <w:sz w:val="20"/>
                <w:szCs w:val="20"/>
              </w:rPr>
              <w:t>Bi-weekly</w:t>
            </w:r>
          </w:p>
        </w:tc>
        <w:tc>
          <w:tcPr>
            <w:tcW w:w="1138" w:type="dxa"/>
            <w:vAlign w:val="center"/>
          </w:tcPr>
          <w:p w14:paraId="111CC824" w14:textId="77777777" w:rsidR="008C6E28" w:rsidRPr="00C1746C" w:rsidRDefault="008C6E28" w:rsidP="00F5148B">
            <w:pPr>
              <w:rPr>
                <w:rFonts w:ascii="Arial" w:hAnsi="Arial" w:cs="Arial"/>
                <w:sz w:val="20"/>
                <w:szCs w:val="20"/>
              </w:rPr>
            </w:pPr>
            <w:r w:rsidRPr="00C1746C">
              <w:rPr>
                <w:rFonts w:ascii="Arial" w:hAnsi="Arial" w:cs="Arial"/>
                <w:sz w:val="20"/>
                <w:szCs w:val="20"/>
              </w:rPr>
              <w:t>Project Manager</w:t>
            </w:r>
          </w:p>
        </w:tc>
        <w:tc>
          <w:tcPr>
            <w:tcW w:w="1322" w:type="dxa"/>
            <w:vAlign w:val="center"/>
          </w:tcPr>
          <w:p w14:paraId="1836C786"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Senior Management</w:t>
            </w:r>
          </w:p>
        </w:tc>
        <w:tc>
          <w:tcPr>
            <w:tcW w:w="1260" w:type="dxa"/>
            <w:vAlign w:val="center"/>
          </w:tcPr>
          <w:p w14:paraId="08912D3C" w14:textId="77777777" w:rsidR="008C6E28" w:rsidRPr="00C1746C" w:rsidRDefault="008C6E28" w:rsidP="00F5148B">
            <w:pPr>
              <w:rPr>
                <w:rFonts w:ascii="Arial" w:hAnsi="Arial" w:cs="Arial"/>
                <w:sz w:val="20"/>
                <w:szCs w:val="20"/>
              </w:rPr>
            </w:pPr>
            <w:r w:rsidRPr="00C1746C">
              <w:rPr>
                <w:rFonts w:ascii="Arial" w:hAnsi="Arial" w:cs="Arial"/>
                <w:sz w:val="20"/>
                <w:szCs w:val="20"/>
              </w:rPr>
              <w:t>Steering meetings, executive briefings</w:t>
            </w:r>
          </w:p>
        </w:tc>
        <w:tc>
          <w:tcPr>
            <w:tcW w:w="1363" w:type="dxa"/>
            <w:vAlign w:val="center"/>
          </w:tcPr>
          <w:p w14:paraId="44810A33" w14:textId="77777777" w:rsidR="008C6E28" w:rsidRPr="00C1746C" w:rsidRDefault="008C6E28" w:rsidP="00F5148B">
            <w:pPr>
              <w:rPr>
                <w:rFonts w:ascii="Arial" w:hAnsi="Arial" w:cs="Arial"/>
                <w:sz w:val="20"/>
                <w:szCs w:val="20"/>
              </w:rPr>
            </w:pPr>
            <w:r w:rsidRPr="00C1746C">
              <w:rPr>
                <w:rFonts w:ascii="Arial" w:hAnsi="Arial" w:cs="Arial"/>
                <w:sz w:val="20"/>
                <w:szCs w:val="20"/>
              </w:rPr>
              <w:t>Decision-making, risk oversight</w:t>
            </w:r>
          </w:p>
        </w:tc>
      </w:tr>
      <w:tr w:rsidR="00E3327D" w:rsidRPr="00C1746C" w14:paraId="7704096E" w14:textId="77777777" w:rsidTr="00777A50">
        <w:trPr>
          <w:trHeight w:val="831"/>
        </w:trPr>
        <w:tc>
          <w:tcPr>
            <w:tcW w:w="1271" w:type="dxa"/>
            <w:vAlign w:val="center"/>
          </w:tcPr>
          <w:p w14:paraId="7DAEE1F1"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Regulatory Bodies (MHRA, GDPR)</w:t>
            </w:r>
          </w:p>
        </w:tc>
        <w:tc>
          <w:tcPr>
            <w:tcW w:w="1260" w:type="dxa"/>
            <w:vAlign w:val="center"/>
          </w:tcPr>
          <w:p w14:paraId="391ECEC4" w14:textId="77777777" w:rsidR="008C6E28" w:rsidRPr="00C1746C" w:rsidRDefault="008C6E28" w:rsidP="00F5148B">
            <w:pPr>
              <w:rPr>
                <w:rFonts w:ascii="Arial" w:hAnsi="Arial" w:cs="Arial"/>
                <w:sz w:val="20"/>
                <w:szCs w:val="20"/>
              </w:rPr>
            </w:pPr>
            <w:r w:rsidRPr="00C1746C">
              <w:rPr>
                <w:rFonts w:ascii="Arial" w:hAnsi="Arial" w:cs="Arial"/>
                <w:sz w:val="20"/>
                <w:szCs w:val="20"/>
              </w:rPr>
              <w:t>Formal submissions, compliance updates</w:t>
            </w:r>
          </w:p>
        </w:tc>
        <w:tc>
          <w:tcPr>
            <w:tcW w:w="1363" w:type="dxa"/>
            <w:vAlign w:val="center"/>
          </w:tcPr>
          <w:p w14:paraId="6DEF048D" w14:textId="77777777" w:rsidR="008C6E28" w:rsidRPr="00C1746C" w:rsidRDefault="008C6E28" w:rsidP="00F5148B">
            <w:pPr>
              <w:rPr>
                <w:rFonts w:ascii="Arial" w:hAnsi="Arial" w:cs="Arial"/>
                <w:sz w:val="20"/>
                <w:szCs w:val="20"/>
              </w:rPr>
            </w:pPr>
            <w:r w:rsidRPr="00C1746C">
              <w:rPr>
                <w:rFonts w:ascii="Arial" w:hAnsi="Arial" w:cs="Arial"/>
                <w:sz w:val="20"/>
                <w:szCs w:val="20"/>
              </w:rPr>
              <w:t>Ensure legal and regulatory approval</w:t>
            </w:r>
          </w:p>
        </w:tc>
        <w:tc>
          <w:tcPr>
            <w:tcW w:w="1077" w:type="dxa"/>
            <w:vAlign w:val="center"/>
          </w:tcPr>
          <w:p w14:paraId="058E7CC7" w14:textId="77777777" w:rsidR="008C6E28" w:rsidRPr="00C1746C" w:rsidRDefault="008C6E28" w:rsidP="00F5148B">
            <w:pPr>
              <w:rPr>
                <w:rFonts w:ascii="Arial" w:hAnsi="Arial" w:cs="Arial"/>
                <w:sz w:val="20"/>
                <w:szCs w:val="20"/>
              </w:rPr>
            </w:pPr>
            <w:r w:rsidRPr="00C1746C">
              <w:rPr>
                <w:rFonts w:ascii="Arial" w:hAnsi="Arial" w:cs="Arial"/>
                <w:sz w:val="20"/>
                <w:szCs w:val="20"/>
              </w:rPr>
              <w:t>As required by regulatory milestones</w:t>
            </w:r>
          </w:p>
        </w:tc>
        <w:tc>
          <w:tcPr>
            <w:tcW w:w="1138" w:type="dxa"/>
            <w:vAlign w:val="center"/>
          </w:tcPr>
          <w:p w14:paraId="465592F8" w14:textId="77777777" w:rsidR="008C6E28" w:rsidRPr="00C1746C" w:rsidRDefault="008C6E28" w:rsidP="00F5148B">
            <w:pPr>
              <w:rPr>
                <w:rFonts w:ascii="Arial" w:hAnsi="Arial" w:cs="Arial"/>
                <w:sz w:val="20"/>
                <w:szCs w:val="20"/>
              </w:rPr>
            </w:pPr>
            <w:r w:rsidRPr="00C1746C">
              <w:rPr>
                <w:rFonts w:ascii="Arial" w:hAnsi="Arial" w:cs="Arial"/>
                <w:sz w:val="20"/>
                <w:szCs w:val="20"/>
              </w:rPr>
              <w:t>Regulatory Lead</w:t>
            </w:r>
          </w:p>
        </w:tc>
        <w:tc>
          <w:tcPr>
            <w:tcW w:w="1322" w:type="dxa"/>
            <w:vAlign w:val="center"/>
          </w:tcPr>
          <w:p w14:paraId="5BF4022B"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Regulatory Bodies (MHRA, GDPR)</w:t>
            </w:r>
          </w:p>
        </w:tc>
        <w:tc>
          <w:tcPr>
            <w:tcW w:w="1260" w:type="dxa"/>
            <w:vAlign w:val="center"/>
          </w:tcPr>
          <w:p w14:paraId="3B040FCD" w14:textId="77777777" w:rsidR="008C6E28" w:rsidRPr="00C1746C" w:rsidRDefault="008C6E28" w:rsidP="00F5148B">
            <w:pPr>
              <w:rPr>
                <w:rFonts w:ascii="Arial" w:hAnsi="Arial" w:cs="Arial"/>
                <w:sz w:val="20"/>
                <w:szCs w:val="20"/>
              </w:rPr>
            </w:pPr>
            <w:r w:rsidRPr="00C1746C">
              <w:rPr>
                <w:rFonts w:ascii="Arial" w:hAnsi="Arial" w:cs="Arial"/>
                <w:sz w:val="20"/>
                <w:szCs w:val="20"/>
              </w:rPr>
              <w:t>Formal submissions, compliance updates</w:t>
            </w:r>
          </w:p>
        </w:tc>
        <w:tc>
          <w:tcPr>
            <w:tcW w:w="1363" w:type="dxa"/>
            <w:vAlign w:val="center"/>
          </w:tcPr>
          <w:p w14:paraId="25DEFFB2" w14:textId="77777777" w:rsidR="008C6E28" w:rsidRPr="00C1746C" w:rsidRDefault="008C6E28" w:rsidP="00F5148B">
            <w:pPr>
              <w:rPr>
                <w:rFonts w:ascii="Arial" w:hAnsi="Arial" w:cs="Arial"/>
                <w:sz w:val="20"/>
                <w:szCs w:val="20"/>
              </w:rPr>
            </w:pPr>
            <w:r w:rsidRPr="00C1746C">
              <w:rPr>
                <w:rFonts w:ascii="Arial" w:hAnsi="Arial" w:cs="Arial"/>
                <w:sz w:val="20"/>
                <w:szCs w:val="20"/>
              </w:rPr>
              <w:t>Ensure legal and regulatory approval</w:t>
            </w:r>
          </w:p>
        </w:tc>
      </w:tr>
      <w:tr w:rsidR="00E3327D" w:rsidRPr="00C1746C" w14:paraId="3A7D1BFD" w14:textId="77777777" w:rsidTr="00777A50">
        <w:trPr>
          <w:trHeight w:val="1049"/>
        </w:trPr>
        <w:tc>
          <w:tcPr>
            <w:tcW w:w="1271" w:type="dxa"/>
            <w:vAlign w:val="center"/>
          </w:tcPr>
          <w:p w14:paraId="70EAC2E2"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R&amp;D and Clinical Teams</w:t>
            </w:r>
          </w:p>
        </w:tc>
        <w:tc>
          <w:tcPr>
            <w:tcW w:w="1260" w:type="dxa"/>
            <w:vAlign w:val="center"/>
          </w:tcPr>
          <w:p w14:paraId="7943571A" w14:textId="77777777" w:rsidR="008C6E28" w:rsidRPr="00C1746C" w:rsidRDefault="008C6E28" w:rsidP="00F5148B">
            <w:pPr>
              <w:rPr>
                <w:rFonts w:ascii="Arial" w:hAnsi="Arial" w:cs="Arial"/>
                <w:sz w:val="20"/>
                <w:szCs w:val="20"/>
              </w:rPr>
            </w:pPr>
            <w:r w:rsidRPr="00C1746C">
              <w:rPr>
                <w:rFonts w:ascii="Arial" w:hAnsi="Arial" w:cs="Arial"/>
                <w:sz w:val="20"/>
                <w:szCs w:val="20"/>
              </w:rPr>
              <w:t>Technical workshops, progress reviews</w:t>
            </w:r>
          </w:p>
        </w:tc>
        <w:tc>
          <w:tcPr>
            <w:tcW w:w="1363" w:type="dxa"/>
            <w:vAlign w:val="center"/>
          </w:tcPr>
          <w:p w14:paraId="27717C27" w14:textId="77777777" w:rsidR="008C6E28" w:rsidRPr="00C1746C" w:rsidRDefault="008C6E28" w:rsidP="00F5148B">
            <w:pPr>
              <w:rPr>
                <w:rFonts w:ascii="Arial" w:hAnsi="Arial" w:cs="Arial"/>
                <w:sz w:val="20"/>
                <w:szCs w:val="20"/>
              </w:rPr>
            </w:pPr>
            <w:r w:rsidRPr="00C1746C">
              <w:rPr>
                <w:rFonts w:ascii="Arial" w:hAnsi="Arial" w:cs="Arial"/>
                <w:sz w:val="20"/>
                <w:szCs w:val="20"/>
              </w:rPr>
              <w:t>Align development, testing, and safety objectives</w:t>
            </w:r>
          </w:p>
        </w:tc>
        <w:tc>
          <w:tcPr>
            <w:tcW w:w="1077" w:type="dxa"/>
            <w:vAlign w:val="center"/>
          </w:tcPr>
          <w:p w14:paraId="47B4B9D0" w14:textId="77777777" w:rsidR="008C6E28" w:rsidRPr="00C1746C" w:rsidRDefault="008C6E28" w:rsidP="00F5148B">
            <w:pPr>
              <w:rPr>
                <w:rFonts w:ascii="Arial" w:hAnsi="Arial" w:cs="Arial"/>
                <w:sz w:val="20"/>
                <w:szCs w:val="20"/>
              </w:rPr>
            </w:pPr>
            <w:r w:rsidRPr="00C1746C">
              <w:rPr>
                <w:rFonts w:ascii="Arial" w:hAnsi="Arial" w:cs="Arial"/>
                <w:sz w:val="20"/>
                <w:szCs w:val="20"/>
              </w:rPr>
              <w:t>Weekly</w:t>
            </w:r>
          </w:p>
        </w:tc>
        <w:tc>
          <w:tcPr>
            <w:tcW w:w="1138" w:type="dxa"/>
            <w:vAlign w:val="center"/>
          </w:tcPr>
          <w:p w14:paraId="7B492BA3" w14:textId="77777777" w:rsidR="008C6E28" w:rsidRPr="00C1746C" w:rsidRDefault="008C6E28" w:rsidP="00F5148B">
            <w:pPr>
              <w:rPr>
                <w:rFonts w:ascii="Arial" w:hAnsi="Arial" w:cs="Arial"/>
                <w:sz w:val="20"/>
                <w:szCs w:val="20"/>
              </w:rPr>
            </w:pPr>
            <w:r w:rsidRPr="00C1746C">
              <w:rPr>
                <w:rFonts w:ascii="Arial" w:hAnsi="Arial" w:cs="Arial"/>
                <w:sz w:val="20"/>
                <w:szCs w:val="20"/>
              </w:rPr>
              <w:t>R&amp;D Lead</w:t>
            </w:r>
          </w:p>
        </w:tc>
        <w:tc>
          <w:tcPr>
            <w:tcW w:w="1322" w:type="dxa"/>
            <w:vAlign w:val="center"/>
          </w:tcPr>
          <w:p w14:paraId="411C0C91"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R&amp;D and Clinical Teams</w:t>
            </w:r>
          </w:p>
        </w:tc>
        <w:tc>
          <w:tcPr>
            <w:tcW w:w="1260" w:type="dxa"/>
            <w:vAlign w:val="center"/>
          </w:tcPr>
          <w:p w14:paraId="6C1AF65B" w14:textId="77777777" w:rsidR="008C6E28" w:rsidRPr="00C1746C" w:rsidRDefault="008C6E28" w:rsidP="00F5148B">
            <w:pPr>
              <w:rPr>
                <w:rFonts w:ascii="Arial" w:hAnsi="Arial" w:cs="Arial"/>
                <w:sz w:val="20"/>
                <w:szCs w:val="20"/>
              </w:rPr>
            </w:pPr>
            <w:r w:rsidRPr="00C1746C">
              <w:rPr>
                <w:rFonts w:ascii="Arial" w:hAnsi="Arial" w:cs="Arial"/>
                <w:sz w:val="20"/>
                <w:szCs w:val="20"/>
              </w:rPr>
              <w:t>Technical workshops, progress reviews</w:t>
            </w:r>
          </w:p>
        </w:tc>
        <w:tc>
          <w:tcPr>
            <w:tcW w:w="1363" w:type="dxa"/>
            <w:vAlign w:val="center"/>
          </w:tcPr>
          <w:p w14:paraId="6169FF89" w14:textId="77777777" w:rsidR="008C6E28" w:rsidRPr="00C1746C" w:rsidRDefault="008C6E28" w:rsidP="00F5148B">
            <w:pPr>
              <w:rPr>
                <w:rFonts w:ascii="Arial" w:hAnsi="Arial" w:cs="Arial"/>
                <w:sz w:val="20"/>
                <w:szCs w:val="20"/>
              </w:rPr>
            </w:pPr>
            <w:r w:rsidRPr="00C1746C">
              <w:rPr>
                <w:rFonts w:ascii="Arial" w:hAnsi="Arial" w:cs="Arial"/>
                <w:sz w:val="20"/>
                <w:szCs w:val="20"/>
              </w:rPr>
              <w:t>Align development, testing, and safety objectives</w:t>
            </w:r>
          </w:p>
        </w:tc>
      </w:tr>
      <w:tr w:rsidR="00E3327D" w:rsidRPr="00C1746C" w14:paraId="52F66C3C" w14:textId="77777777" w:rsidTr="00777A50">
        <w:trPr>
          <w:trHeight w:val="623"/>
        </w:trPr>
        <w:tc>
          <w:tcPr>
            <w:tcW w:w="1271" w:type="dxa"/>
            <w:vAlign w:val="center"/>
          </w:tcPr>
          <w:p w14:paraId="6CA77DFE"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Marketing &amp; Sales Teams</w:t>
            </w:r>
          </w:p>
        </w:tc>
        <w:tc>
          <w:tcPr>
            <w:tcW w:w="1260" w:type="dxa"/>
            <w:vAlign w:val="center"/>
          </w:tcPr>
          <w:p w14:paraId="7099653E" w14:textId="77777777" w:rsidR="008C6E28" w:rsidRPr="00C1746C" w:rsidRDefault="008C6E28" w:rsidP="00F5148B">
            <w:pPr>
              <w:rPr>
                <w:rFonts w:ascii="Arial" w:hAnsi="Arial" w:cs="Arial"/>
                <w:sz w:val="20"/>
                <w:szCs w:val="20"/>
              </w:rPr>
            </w:pPr>
            <w:r w:rsidRPr="00C1746C">
              <w:rPr>
                <w:rFonts w:ascii="Arial" w:hAnsi="Arial" w:cs="Arial"/>
                <w:sz w:val="20"/>
                <w:szCs w:val="20"/>
              </w:rPr>
              <w:t>Launch planning sessions</w:t>
            </w:r>
          </w:p>
        </w:tc>
        <w:tc>
          <w:tcPr>
            <w:tcW w:w="1363" w:type="dxa"/>
            <w:vAlign w:val="center"/>
          </w:tcPr>
          <w:p w14:paraId="47CDF1FC" w14:textId="77777777" w:rsidR="008C6E28" w:rsidRPr="00C1746C" w:rsidRDefault="008C6E28" w:rsidP="00F5148B">
            <w:pPr>
              <w:rPr>
                <w:rFonts w:ascii="Arial" w:hAnsi="Arial" w:cs="Arial"/>
                <w:sz w:val="20"/>
                <w:szCs w:val="20"/>
              </w:rPr>
            </w:pPr>
            <w:r w:rsidRPr="00C1746C">
              <w:rPr>
                <w:rFonts w:ascii="Arial" w:hAnsi="Arial" w:cs="Arial"/>
                <w:sz w:val="20"/>
                <w:szCs w:val="20"/>
              </w:rPr>
              <w:t>Coordinate go-to-market strategy</w:t>
            </w:r>
          </w:p>
        </w:tc>
        <w:tc>
          <w:tcPr>
            <w:tcW w:w="1077" w:type="dxa"/>
            <w:vAlign w:val="center"/>
          </w:tcPr>
          <w:p w14:paraId="42C93121" w14:textId="77777777" w:rsidR="008C6E28" w:rsidRPr="00C1746C" w:rsidRDefault="008C6E28" w:rsidP="00F5148B">
            <w:pPr>
              <w:rPr>
                <w:rFonts w:ascii="Arial" w:hAnsi="Arial" w:cs="Arial"/>
                <w:sz w:val="20"/>
                <w:szCs w:val="20"/>
              </w:rPr>
            </w:pPr>
            <w:r w:rsidRPr="00C1746C">
              <w:rPr>
                <w:rFonts w:ascii="Arial" w:hAnsi="Arial" w:cs="Arial"/>
                <w:sz w:val="20"/>
                <w:szCs w:val="20"/>
              </w:rPr>
              <w:t>Bi-weekly</w:t>
            </w:r>
          </w:p>
        </w:tc>
        <w:tc>
          <w:tcPr>
            <w:tcW w:w="1138" w:type="dxa"/>
            <w:vAlign w:val="center"/>
          </w:tcPr>
          <w:p w14:paraId="3B6E9DFF" w14:textId="77777777" w:rsidR="008C6E28" w:rsidRPr="00C1746C" w:rsidRDefault="008C6E28" w:rsidP="00F5148B">
            <w:pPr>
              <w:rPr>
                <w:rFonts w:ascii="Arial" w:hAnsi="Arial" w:cs="Arial"/>
                <w:sz w:val="20"/>
                <w:szCs w:val="20"/>
              </w:rPr>
            </w:pPr>
            <w:r w:rsidRPr="00C1746C">
              <w:rPr>
                <w:rFonts w:ascii="Arial" w:hAnsi="Arial" w:cs="Arial"/>
                <w:sz w:val="20"/>
                <w:szCs w:val="20"/>
              </w:rPr>
              <w:t>Marketing Manager</w:t>
            </w:r>
          </w:p>
        </w:tc>
        <w:tc>
          <w:tcPr>
            <w:tcW w:w="1322" w:type="dxa"/>
            <w:vAlign w:val="center"/>
          </w:tcPr>
          <w:p w14:paraId="1DB025C4"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Marketing &amp; Sales Teams</w:t>
            </w:r>
          </w:p>
        </w:tc>
        <w:tc>
          <w:tcPr>
            <w:tcW w:w="1260" w:type="dxa"/>
            <w:vAlign w:val="center"/>
          </w:tcPr>
          <w:p w14:paraId="09A599C9" w14:textId="77777777" w:rsidR="008C6E28" w:rsidRPr="00C1746C" w:rsidRDefault="008C6E28" w:rsidP="00F5148B">
            <w:pPr>
              <w:rPr>
                <w:rFonts w:ascii="Arial" w:hAnsi="Arial" w:cs="Arial"/>
                <w:sz w:val="20"/>
                <w:szCs w:val="20"/>
              </w:rPr>
            </w:pPr>
            <w:r w:rsidRPr="00C1746C">
              <w:rPr>
                <w:rFonts w:ascii="Arial" w:hAnsi="Arial" w:cs="Arial"/>
                <w:sz w:val="20"/>
                <w:szCs w:val="20"/>
              </w:rPr>
              <w:t>Launch planning sessions</w:t>
            </w:r>
          </w:p>
        </w:tc>
        <w:tc>
          <w:tcPr>
            <w:tcW w:w="1363" w:type="dxa"/>
            <w:vAlign w:val="center"/>
          </w:tcPr>
          <w:p w14:paraId="310975BC" w14:textId="77777777" w:rsidR="008C6E28" w:rsidRPr="00C1746C" w:rsidRDefault="008C6E28" w:rsidP="00F5148B">
            <w:pPr>
              <w:rPr>
                <w:rFonts w:ascii="Arial" w:hAnsi="Arial" w:cs="Arial"/>
                <w:sz w:val="20"/>
                <w:szCs w:val="20"/>
              </w:rPr>
            </w:pPr>
            <w:r w:rsidRPr="00C1746C">
              <w:rPr>
                <w:rFonts w:ascii="Arial" w:hAnsi="Arial" w:cs="Arial"/>
                <w:sz w:val="20"/>
                <w:szCs w:val="20"/>
              </w:rPr>
              <w:t>Coordinate go-to-market strategy</w:t>
            </w:r>
          </w:p>
        </w:tc>
      </w:tr>
      <w:tr w:rsidR="00E3327D" w:rsidRPr="00C1746C" w14:paraId="2CD31430" w14:textId="77777777" w:rsidTr="00777A50">
        <w:trPr>
          <w:trHeight w:val="831"/>
        </w:trPr>
        <w:tc>
          <w:tcPr>
            <w:tcW w:w="1271" w:type="dxa"/>
            <w:vAlign w:val="center"/>
          </w:tcPr>
          <w:p w14:paraId="52A329D0"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Healthcare Providers / NHS</w:t>
            </w:r>
          </w:p>
        </w:tc>
        <w:tc>
          <w:tcPr>
            <w:tcW w:w="1260" w:type="dxa"/>
            <w:vAlign w:val="center"/>
          </w:tcPr>
          <w:p w14:paraId="5887FF9B" w14:textId="77777777" w:rsidR="008C6E28" w:rsidRPr="00C1746C" w:rsidRDefault="008C6E28" w:rsidP="00F5148B">
            <w:pPr>
              <w:rPr>
                <w:rFonts w:ascii="Arial" w:hAnsi="Arial" w:cs="Arial"/>
                <w:sz w:val="20"/>
                <w:szCs w:val="20"/>
              </w:rPr>
            </w:pPr>
            <w:r w:rsidRPr="00C1746C">
              <w:rPr>
                <w:rFonts w:ascii="Arial" w:hAnsi="Arial" w:cs="Arial"/>
                <w:sz w:val="20"/>
                <w:szCs w:val="20"/>
              </w:rPr>
              <w:t>Partnership meetings, pilot data sharing</w:t>
            </w:r>
          </w:p>
        </w:tc>
        <w:tc>
          <w:tcPr>
            <w:tcW w:w="1363" w:type="dxa"/>
            <w:vAlign w:val="center"/>
          </w:tcPr>
          <w:p w14:paraId="7465BE7D" w14:textId="77777777" w:rsidR="008C6E28" w:rsidRPr="00C1746C" w:rsidRDefault="008C6E28" w:rsidP="00F5148B">
            <w:pPr>
              <w:rPr>
                <w:rFonts w:ascii="Arial" w:hAnsi="Arial" w:cs="Arial"/>
                <w:sz w:val="20"/>
                <w:szCs w:val="20"/>
              </w:rPr>
            </w:pPr>
            <w:r w:rsidRPr="00C1746C">
              <w:rPr>
                <w:rFonts w:ascii="Arial" w:hAnsi="Arial" w:cs="Arial"/>
                <w:sz w:val="20"/>
                <w:szCs w:val="20"/>
              </w:rPr>
              <w:t>Gain clinical feedback and support adoption</w:t>
            </w:r>
          </w:p>
        </w:tc>
        <w:tc>
          <w:tcPr>
            <w:tcW w:w="1077" w:type="dxa"/>
            <w:vAlign w:val="center"/>
          </w:tcPr>
          <w:p w14:paraId="7E49B1CD" w14:textId="77777777" w:rsidR="008C6E28" w:rsidRPr="00C1746C" w:rsidRDefault="008C6E28" w:rsidP="00F5148B">
            <w:pPr>
              <w:rPr>
                <w:rFonts w:ascii="Arial" w:hAnsi="Arial" w:cs="Arial"/>
                <w:sz w:val="20"/>
                <w:szCs w:val="20"/>
              </w:rPr>
            </w:pPr>
            <w:r w:rsidRPr="00C1746C">
              <w:rPr>
                <w:rFonts w:ascii="Arial" w:hAnsi="Arial" w:cs="Arial"/>
                <w:sz w:val="20"/>
                <w:szCs w:val="20"/>
              </w:rPr>
              <w:t>Monthly</w:t>
            </w:r>
          </w:p>
        </w:tc>
        <w:tc>
          <w:tcPr>
            <w:tcW w:w="1138" w:type="dxa"/>
            <w:vAlign w:val="center"/>
          </w:tcPr>
          <w:p w14:paraId="6C36F0FE" w14:textId="77777777" w:rsidR="008C6E28" w:rsidRPr="00C1746C" w:rsidRDefault="008C6E28" w:rsidP="00F5148B">
            <w:pPr>
              <w:rPr>
                <w:rFonts w:ascii="Arial" w:hAnsi="Arial" w:cs="Arial"/>
                <w:sz w:val="20"/>
                <w:szCs w:val="20"/>
              </w:rPr>
            </w:pPr>
            <w:r w:rsidRPr="00C1746C">
              <w:rPr>
                <w:rFonts w:ascii="Arial" w:hAnsi="Arial" w:cs="Arial"/>
                <w:sz w:val="20"/>
                <w:szCs w:val="20"/>
              </w:rPr>
              <w:t>Partnership Lead</w:t>
            </w:r>
          </w:p>
        </w:tc>
        <w:tc>
          <w:tcPr>
            <w:tcW w:w="1322" w:type="dxa"/>
            <w:vAlign w:val="center"/>
          </w:tcPr>
          <w:p w14:paraId="12C8334B"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Healthcare Providers / NHS</w:t>
            </w:r>
          </w:p>
        </w:tc>
        <w:tc>
          <w:tcPr>
            <w:tcW w:w="1260" w:type="dxa"/>
            <w:vAlign w:val="center"/>
          </w:tcPr>
          <w:p w14:paraId="256470D5" w14:textId="77777777" w:rsidR="008C6E28" w:rsidRPr="00C1746C" w:rsidRDefault="008C6E28" w:rsidP="00F5148B">
            <w:pPr>
              <w:rPr>
                <w:rFonts w:ascii="Arial" w:hAnsi="Arial" w:cs="Arial"/>
                <w:sz w:val="20"/>
                <w:szCs w:val="20"/>
              </w:rPr>
            </w:pPr>
            <w:r w:rsidRPr="00C1746C">
              <w:rPr>
                <w:rFonts w:ascii="Arial" w:hAnsi="Arial" w:cs="Arial"/>
                <w:sz w:val="20"/>
                <w:szCs w:val="20"/>
              </w:rPr>
              <w:t>Partnership meetings, pilot data sharing</w:t>
            </w:r>
          </w:p>
        </w:tc>
        <w:tc>
          <w:tcPr>
            <w:tcW w:w="1363" w:type="dxa"/>
            <w:vAlign w:val="center"/>
          </w:tcPr>
          <w:p w14:paraId="194951C8" w14:textId="77777777" w:rsidR="008C6E28" w:rsidRPr="00C1746C" w:rsidRDefault="008C6E28" w:rsidP="00F5148B">
            <w:pPr>
              <w:rPr>
                <w:rFonts w:ascii="Arial" w:hAnsi="Arial" w:cs="Arial"/>
                <w:sz w:val="20"/>
                <w:szCs w:val="20"/>
              </w:rPr>
            </w:pPr>
            <w:r w:rsidRPr="00C1746C">
              <w:rPr>
                <w:rFonts w:ascii="Arial" w:hAnsi="Arial" w:cs="Arial"/>
                <w:sz w:val="20"/>
                <w:szCs w:val="20"/>
              </w:rPr>
              <w:t>Gain clinical feedback and support adoption</w:t>
            </w:r>
          </w:p>
        </w:tc>
      </w:tr>
      <w:tr w:rsidR="00E3327D" w:rsidRPr="00C1746C" w14:paraId="17B25CAA" w14:textId="77777777" w:rsidTr="00777A50">
        <w:trPr>
          <w:trHeight w:val="831"/>
        </w:trPr>
        <w:tc>
          <w:tcPr>
            <w:tcW w:w="1271" w:type="dxa"/>
            <w:vAlign w:val="center"/>
          </w:tcPr>
          <w:p w14:paraId="38BA478F"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End Users / Patient Groups</w:t>
            </w:r>
          </w:p>
        </w:tc>
        <w:tc>
          <w:tcPr>
            <w:tcW w:w="1260" w:type="dxa"/>
            <w:vAlign w:val="center"/>
          </w:tcPr>
          <w:p w14:paraId="5D5815C9" w14:textId="77777777" w:rsidR="008C6E28" w:rsidRPr="00C1746C" w:rsidRDefault="008C6E28" w:rsidP="00F5148B">
            <w:pPr>
              <w:rPr>
                <w:rFonts w:ascii="Arial" w:hAnsi="Arial" w:cs="Arial"/>
                <w:sz w:val="20"/>
                <w:szCs w:val="20"/>
              </w:rPr>
            </w:pPr>
            <w:r w:rsidRPr="00C1746C">
              <w:rPr>
                <w:rFonts w:ascii="Arial" w:hAnsi="Arial" w:cs="Arial"/>
                <w:sz w:val="20"/>
                <w:szCs w:val="20"/>
              </w:rPr>
              <w:t>Surveys, usability testing, focus groups</w:t>
            </w:r>
          </w:p>
        </w:tc>
        <w:tc>
          <w:tcPr>
            <w:tcW w:w="1363" w:type="dxa"/>
            <w:vAlign w:val="center"/>
          </w:tcPr>
          <w:p w14:paraId="17489BE2" w14:textId="77777777" w:rsidR="008C6E28" w:rsidRPr="00C1746C" w:rsidRDefault="008C6E28" w:rsidP="00F5148B">
            <w:pPr>
              <w:rPr>
                <w:rFonts w:ascii="Arial" w:hAnsi="Arial" w:cs="Arial"/>
                <w:sz w:val="20"/>
                <w:szCs w:val="20"/>
              </w:rPr>
            </w:pPr>
            <w:r w:rsidRPr="00C1746C">
              <w:rPr>
                <w:rFonts w:ascii="Arial" w:hAnsi="Arial" w:cs="Arial"/>
                <w:sz w:val="20"/>
                <w:szCs w:val="20"/>
              </w:rPr>
              <w:t>Gather insights to refine design and usability</w:t>
            </w:r>
          </w:p>
        </w:tc>
        <w:tc>
          <w:tcPr>
            <w:tcW w:w="1077" w:type="dxa"/>
            <w:vAlign w:val="center"/>
          </w:tcPr>
          <w:p w14:paraId="5790FB1A" w14:textId="77777777" w:rsidR="008C6E28" w:rsidRPr="00C1746C" w:rsidRDefault="008C6E28" w:rsidP="00F5148B">
            <w:pPr>
              <w:rPr>
                <w:rFonts w:ascii="Arial" w:hAnsi="Arial" w:cs="Arial"/>
                <w:sz w:val="20"/>
                <w:szCs w:val="20"/>
              </w:rPr>
            </w:pPr>
            <w:r w:rsidRPr="00C1746C">
              <w:rPr>
                <w:rFonts w:ascii="Arial" w:hAnsi="Arial" w:cs="Arial"/>
                <w:sz w:val="20"/>
                <w:szCs w:val="20"/>
              </w:rPr>
              <w:t>Pre-launch and post-launch cycles</w:t>
            </w:r>
          </w:p>
        </w:tc>
        <w:tc>
          <w:tcPr>
            <w:tcW w:w="1138" w:type="dxa"/>
            <w:vAlign w:val="center"/>
          </w:tcPr>
          <w:p w14:paraId="6FFDF1A7" w14:textId="77777777" w:rsidR="008C6E28" w:rsidRPr="00C1746C" w:rsidRDefault="008C6E28" w:rsidP="00F5148B">
            <w:pPr>
              <w:rPr>
                <w:rFonts w:ascii="Arial" w:hAnsi="Arial" w:cs="Arial"/>
                <w:sz w:val="20"/>
                <w:szCs w:val="20"/>
              </w:rPr>
            </w:pPr>
            <w:r w:rsidRPr="00C1746C">
              <w:rPr>
                <w:rFonts w:ascii="Arial" w:hAnsi="Arial" w:cs="Arial"/>
                <w:sz w:val="20"/>
                <w:szCs w:val="20"/>
              </w:rPr>
              <w:t>UX Lead</w:t>
            </w:r>
          </w:p>
        </w:tc>
        <w:tc>
          <w:tcPr>
            <w:tcW w:w="1322" w:type="dxa"/>
            <w:vAlign w:val="center"/>
          </w:tcPr>
          <w:p w14:paraId="7C2C925E"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End Users / Patient Groups</w:t>
            </w:r>
          </w:p>
        </w:tc>
        <w:tc>
          <w:tcPr>
            <w:tcW w:w="1260" w:type="dxa"/>
            <w:vAlign w:val="center"/>
          </w:tcPr>
          <w:p w14:paraId="54F82658" w14:textId="77777777" w:rsidR="008C6E28" w:rsidRPr="00C1746C" w:rsidRDefault="008C6E28" w:rsidP="00F5148B">
            <w:pPr>
              <w:rPr>
                <w:rFonts w:ascii="Arial" w:hAnsi="Arial" w:cs="Arial"/>
                <w:sz w:val="20"/>
                <w:szCs w:val="20"/>
              </w:rPr>
            </w:pPr>
            <w:r w:rsidRPr="00C1746C">
              <w:rPr>
                <w:rFonts w:ascii="Arial" w:hAnsi="Arial" w:cs="Arial"/>
                <w:sz w:val="20"/>
                <w:szCs w:val="20"/>
              </w:rPr>
              <w:t>Surveys, usability testing, focus groups</w:t>
            </w:r>
          </w:p>
        </w:tc>
        <w:tc>
          <w:tcPr>
            <w:tcW w:w="1363" w:type="dxa"/>
            <w:vAlign w:val="center"/>
          </w:tcPr>
          <w:p w14:paraId="4EE3E418" w14:textId="77777777" w:rsidR="008C6E28" w:rsidRPr="00C1746C" w:rsidRDefault="008C6E28" w:rsidP="00F5148B">
            <w:pPr>
              <w:rPr>
                <w:rFonts w:ascii="Arial" w:hAnsi="Arial" w:cs="Arial"/>
                <w:sz w:val="20"/>
                <w:szCs w:val="20"/>
              </w:rPr>
            </w:pPr>
            <w:r w:rsidRPr="00C1746C">
              <w:rPr>
                <w:rFonts w:ascii="Arial" w:hAnsi="Arial" w:cs="Arial"/>
                <w:sz w:val="20"/>
                <w:szCs w:val="20"/>
              </w:rPr>
              <w:t>Gather insights to refine design and usability</w:t>
            </w:r>
          </w:p>
        </w:tc>
      </w:tr>
      <w:tr w:rsidR="00E3327D" w:rsidRPr="00C1746C" w14:paraId="36BD50E6" w14:textId="77777777" w:rsidTr="00777A50">
        <w:trPr>
          <w:trHeight w:val="831"/>
        </w:trPr>
        <w:tc>
          <w:tcPr>
            <w:tcW w:w="1271" w:type="dxa"/>
            <w:vAlign w:val="center"/>
          </w:tcPr>
          <w:p w14:paraId="3099A779"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Investors</w:t>
            </w:r>
          </w:p>
        </w:tc>
        <w:tc>
          <w:tcPr>
            <w:tcW w:w="1260" w:type="dxa"/>
            <w:vAlign w:val="center"/>
          </w:tcPr>
          <w:p w14:paraId="11BA8BE6" w14:textId="77777777" w:rsidR="008C6E28" w:rsidRPr="00C1746C" w:rsidRDefault="008C6E28" w:rsidP="00F5148B">
            <w:pPr>
              <w:rPr>
                <w:rFonts w:ascii="Arial" w:hAnsi="Arial" w:cs="Arial"/>
                <w:sz w:val="20"/>
                <w:szCs w:val="20"/>
              </w:rPr>
            </w:pPr>
            <w:r w:rsidRPr="00C1746C">
              <w:rPr>
                <w:rFonts w:ascii="Arial" w:hAnsi="Arial" w:cs="Arial"/>
                <w:sz w:val="20"/>
                <w:szCs w:val="20"/>
              </w:rPr>
              <w:t>Financial reports, strategic updates</w:t>
            </w:r>
          </w:p>
        </w:tc>
        <w:tc>
          <w:tcPr>
            <w:tcW w:w="1363" w:type="dxa"/>
            <w:vAlign w:val="center"/>
          </w:tcPr>
          <w:p w14:paraId="3C95C036" w14:textId="77777777" w:rsidR="008C6E28" w:rsidRPr="00C1746C" w:rsidRDefault="008C6E28" w:rsidP="00F5148B">
            <w:pPr>
              <w:rPr>
                <w:rFonts w:ascii="Arial" w:hAnsi="Arial" w:cs="Arial"/>
                <w:sz w:val="20"/>
                <w:szCs w:val="20"/>
              </w:rPr>
            </w:pPr>
            <w:r w:rsidRPr="00C1746C">
              <w:rPr>
                <w:rFonts w:ascii="Arial" w:hAnsi="Arial" w:cs="Arial"/>
                <w:sz w:val="20"/>
                <w:szCs w:val="20"/>
              </w:rPr>
              <w:t>Maintain confidence and transparency</w:t>
            </w:r>
          </w:p>
        </w:tc>
        <w:tc>
          <w:tcPr>
            <w:tcW w:w="1077" w:type="dxa"/>
            <w:vAlign w:val="center"/>
          </w:tcPr>
          <w:p w14:paraId="57FBA04C" w14:textId="77777777" w:rsidR="008C6E28" w:rsidRPr="00C1746C" w:rsidRDefault="008C6E28" w:rsidP="00F5148B">
            <w:pPr>
              <w:rPr>
                <w:rFonts w:ascii="Arial" w:hAnsi="Arial" w:cs="Arial"/>
                <w:sz w:val="20"/>
                <w:szCs w:val="20"/>
              </w:rPr>
            </w:pPr>
            <w:r w:rsidRPr="00C1746C">
              <w:rPr>
                <w:rFonts w:ascii="Arial" w:hAnsi="Arial" w:cs="Arial"/>
                <w:sz w:val="20"/>
                <w:szCs w:val="20"/>
              </w:rPr>
              <w:t>Quarterly</w:t>
            </w:r>
          </w:p>
        </w:tc>
        <w:tc>
          <w:tcPr>
            <w:tcW w:w="1138" w:type="dxa"/>
            <w:vAlign w:val="center"/>
          </w:tcPr>
          <w:p w14:paraId="6B4164CA" w14:textId="77777777" w:rsidR="008C6E28" w:rsidRPr="00C1746C" w:rsidRDefault="008C6E28" w:rsidP="00F5148B">
            <w:pPr>
              <w:rPr>
                <w:rFonts w:ascii="Arial" w:hAnsi="Arial" w:cs="Arial"/>
                <w:sz w:val="20"/>
                <w:szCs w:val="20"/>
              </w:rPr>
            </w:pPr>
            <w:r w:rsidRPr="00C1746C">
              <w:rPr>
                <w:rFonts w:ascii="Arial" w:hAnsi="Arial" w:cs="Arial"/>
                <w:sz w:val="20"/>
                <w:szCs w:val="20"/>
              </w:rPr>
              <w:t>CFO</w:t>
            </w:r>
          </w:p>
        </w:tc>
        <w:tc>
          <w:tcPr>
            <w:tcW w:w="1322" w:type="dxa"/>
            <w:vAlign w:val="center"/>
          </w:tcPr>
          <w:p w14:paraId="46C489C6"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Investors</w:t>
            </w:r>
          </w:p>
        </w:tc>
        <w:tc>
          <w:tcPr>
            <w:tcW w:w="1260" w:type="dxa"/>
            <w:vAlign w:val="center"/>
          </w:tcPr>
          <w:p w14:paraId="7CE65C73" w14:textId="77777777" w:rsidR="008C6E28" w:rsidRPr="00C1746C" w:rsidRDefault="008C6E28" w:rsidP="00F5148B">
            <w:pPr>
              <w:rPr>
                <w:rFonts w:ascii="Arial" w:hAnsi="Arial" w:cs="Arial"/>
                <w:sz w:val="20"/>
                <w:szCs w:val="20"/>
              </w:rPr>
            </w:pPr>
            <w:r w:rsidRPr="00C1746C">
              <w:rPr>
                <w:rFonts w:ascii="Arial" w:hAnsi="Arial" w:cs="Arial"/>
                <w:sz w:val="20"/>
                <w:szCs w:val="20"/>
              </w:rPr>
              <w:t>Financial reports, strategic updates</w:t>
            </w:r>
          </w:p>
        </w:tc>
        <w:tc>
          <w:tcPr>
            <w:tcW w:w="1363" w:type="dxa"/>
            <w:vAlign w:val="center"/>
          </w:tcPr>
          <w:p w14:paraId="2C759AB8" w14:textId="77777777" w:rsidR="008C6E28" w:rsidRPr="00C1746C" w:rsidRDefault="008C6E28" w:rsidP="00F5148B">
            <w:pPr>
              <w:rPr>
                <w:rFonts w:ascii="Arial" w:hAnsi="Arial" w:cs="Arial"/>
                <w:sz w:val="20"/>
                <w:szCs w:val="20"/>
              </w:rPr>
            </w:pPr>
            <w:r w:rsidRPr="00C1746C">
              <w:rPr>
                <w:rFonts w:ascii="Arial" w:hAnsi="Arial" w:cs="Arial"/>
                <w:sz w:val="20"/>
                <w:szCs w:val="20"/>
              </w:rPr>
              <w:t>Maintain confidence and transparency</w:t>
            </w:r>
          </w:p>
        </w:tc>
      </w:tr>
      <w:tr w:rsidR="00E3327D" w:rsidRPr="00C1746C" w14:paraId="1E9780A7" w14:textId="77777777" w:rsidTr="00777A50">
        <w:trPr>
          <w:trHeight w:val="831"/>
        </w:trPr>
        <w:tc>
          <w:tcPr>
            <w:tcW w:w="1271" w:type="dxa"/>
            <w:vAlign w:val="center"/>
          </w:tcPr>
          <w:p w14:paraId="17D5490B"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Internal Staff</w:t>
            </w:r>
          </w:p>
        </w:tc>
        <w:tc>
          <w:tcPr>
            <w:tcW w:w="1260" w:type="dxa"/>
            <w:vAlign w:val="center"/>
          </w:tcPr>
          <w:p w14:paraId="6C5FFB64" w14:textId="77777777" w:rsidR="008C6E28" w:rsidRPr="00C1746C" w:rsidRDefault="008C6E28" w:rsidP="00F5148B">
            <w:pPr>
              <w:rPr>
                <w:rFonts w:ascii="Arial" w:hAnsi="Arial" w:cs="Arial"/>
                <w:sz w:val="20"/>
                <w:szCs w:val="20"/>
              </w:rPr>
            </w:pPr>
            <w:r w:rsidRPr="00C1746C">
              <w:rPr>
                <w:rFonts w:ascii="Arial" w:hAnsi="Arial" w:cs="Arial"/>
                <w:sz w:val="20"/>
                <w:szCs w:val="20"/>
              </w:rPr>
              <w:t>Newsletters, intranet updates, briefings</w:t>
            </w:r>
          </w:p>
        </w:tc>
        <w:tc>
          <w:tcPr>
            <w:tcW w:w="1363" w:type="dxa"/>
            <w:vAlign w:val="center"/>
          </w:tcPr>
          <w:p w14:paraId="393C27B6" w14:textId="77777777" w:rsidR="008C6E28" w:rsidRPr="00C1746C" w:rsidRDefault="008C6E28" w:rsidP="00F5148B">
            <w:pPr>
              <w:rPr>
                <w:rFonts w:ascii="Arial" w:hAnsi="Arial" w:cs="Arial"/>
                <w:sz w:val="20"/>
                <w:szCs w:val="20"/>
              </w:rPr>
            </w:pPr>
            <w:r w:rsidRPr="00C1746C">
              <w:rPr>
                <w:rFonts w:ascii="Arial" w:hAnsi="Arial" w:cs="Arial"/>
                <w:sz w:val="20"/>
                <w:szCs w:val="20"/>
              </w:rPr>
              <w:t>Maintain awareness and readiness for launch</w:t>
            </w:r>
          </w:p>
        </w:tc>
        <w:tc>
          <w:tcPr>
            <w:tcW w:w="1077" w:type="dxa"/>
            <w:vAlign w:val="center"/>
          </w:tcPr>
          <w:p w14:paraId="53CC38AC" w14:textId="77777777" w:rsidR="008C6E28" w:rsidRPr="00C1746C" w:rsidRDefault="008C6E28" w:rsidP="00F5148B">
            <w:pPr>
              <w:rPr>
                <w:rFonts w:ascii="Arial" w:hAnsi="Arial" w:cs="Arial"/>
                <w:sz w:val="20"/>
                <w:szCs w:val="20"/>
              </w:rPr>
            </w:pPr>
            <w:r w:rsidRPr="00C1746C">
              <w:rPr>
                <w:rFonts w:ascii="Arial" w:hAnsi="Arial" w:cs="Arial"/>
                <w:sz w:val="20"/>
                <w:szCs w:val="20"/>
              </w:rPr>
              <w:t>Weekly</w:t>
            </w:r>
          </w:p>
        </w:tc>
        <w:tc>
          <w:tcPr>
            <w:tcW w:w="1138" w:type="dxa"/>
            <w:vAlign w:val="center"/>
          </w:tcPr>
          <w:p w14:paraId="5CA70A3B" w14:textId="77777777" w:rsidR="008C6E28" w:rsidRPr="00C1746C" w:rsidRDefault="008C6E28" w:rsidP="00F5148B">
            <w:pPr>
              <w:rPr>
                <w:rFonts w:ascii="Arial" w:hAnsi="Arial" w:cs="Arial"/>
                <w:sz w:val="20"/>
                <w:szCs w:val="20"/>
              </w:rPr>
            </w:pPr>
            <w:r w:rsidRPr="00C1746C">
              <w:rPr>
                <w:rFonts w:ascii="Arial" w:hAnsi="Arial" w:cs="Arial"/>
                <w:sz w:val="20"/>
                <w:szCs w:val="20"/>
              </w:rPr>
              <w:t>HR / PMO</w:t>
            </w:r>
          </w:p>
        </w:tc>
        <w:tc>
          <w:tcPr>
            <w:tcW w:w="1322" w:type="dxa"/>
            <w:vAlign w:val="center"/>
          </w:tcPr>
          <w:p w14:paraId="0F405AEB"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Internal Staff</w:t>
            </w:r>
          </w:p>
        </w:tc>
        <w:tc>
          <w:tcPr>
            <w:tcW w:w="1260" w:type="dxa"/>
            <w:vAlign w:val="center"/>
          </w:tcPr>
          <w:p w14:paraId="32ECA8E9" w14:textId="77777777" w:rsidR="008C6E28" w:rsidRPr="00C1746C" w:rsidRDefault="008C6E28" w:rsidP="00F5148B">
            <w:pPr>
              <w:rPr>
                <w:rFonts w:ascii="Arial" w:hAnsi="Arial" w:cs="Arial"/>
                <w:sz w:val="20"/>
                <w:szCs w:val="20"/>
              </w:rPr>
            </w:pPr>
            <w:r w:rsidRPr="00C1746C">
              <w:rPr>
                <w:rFonts w:ascii="Arial" w:hAnsi="Arial" w:cs="Arial"/>
                <w:sz w:val="20"/>
                <w:szCs w:val="20"/>
              </w:rPr>
              <w:t>Newsletters, intranet updates, briefings</w:t>
            </w:r>
          </w:p>
        </w:tc>
        <w:tc>
          <w:tcPr>
            <w:tcW w:w="1363" w:type="dxa"/>
            <w:vAlign w:val="center"/>
          </w:tcPr>
          <w:p w14:paraId="3C18CDAF" w14:textId="77777777" w:rsidR="008C6E28" w:rsidRPr="00C1746C" w:rsidRDefault="008C6E28" w:rsidP="00F5148B">
            <w:pPr>
              <w:rPr>
                <w:rFonts w:ascii="Arial" w:hAnsi="Arial" w:cs="Arial"/>
                <w:sz w:val="20"/>
                <w:szCs w:val="20"/>
              </w:rPr>
            </w:pPr>
            <w:r w:rsidRPr="00C1746C">
              <w:rPr>
                <w:rFonts w:ascii="Arial" w:hAnsi="Arial" w:cs="Arial"/>
                <w:sz w:val="20"/>
                <w:szCs w:val="20"/>
              </w:rPr>
              <w:t>Maintain awareness and readiness for launch</w:t>
            </w:r>
          </w:p>
        </w:tc>
      </w:tr>
      <w:tr w:rsidR="00E3327D" w:rsidRPr="00C1746C" w14:paraId="4AA8DEF3" w14:textId="77777777" w:rsidTr="00777A50">
        <w:trPr>
          <w:trHeight w:val="1038"/>
        </w:trPr>
        <w:tc>
          <w:tcPr>
            <w:tcW w:w="1271" w:type="dxa"/>
            <w:vAlign w:val="center"/>
          </w:tcPr>
          <w:p w14:paraId="352F447C" w14:textId="77777777" w:rsidR="008C6E28" w:rsidRPr="00C1746C" w:rsidRDefault="008C6E28" w:rsidP="00F5148B">
            <w:pPr>
              <w:rPr>
                <w:rFonts w:ascii="Arial" w:hAnsi="Arial" w:cs="Arial"/>
                <w:b/>
                <w:bCs/>
                <w:sz w:val="20"/>
                <w:szCs w:val="20"/>
              </w:rPr>
            </w:pPr>
            <w:r w:rsidRPr="00C1746C">
              <w:rPr>
                <w:rStyle w:val="Strong"/>
                <w:rFonts w:ascii="Arial" w:hAnsi="Arial" w:cs="Arial"/>
                <w:b w:val="0"/>
                <w:bCs w:val="0"/>
                <w:sz w:val="20"/>
                <w:szCs w:val="20"/>
              </w:rPr>
              <w:t>Suppliers</w:t>
            </w:r>
          </w:p>
        </w:tc>
        <w:tc>
          <w:tcPr>
            <w:tcW w:w="1260" w:type="dxa"/>
            <w:vAlign w:val="center"/>
          </w:tcPr>
          <w:p w14:paraId="71631D43" w14:textId="77777777" w:rsidR="008C6E28" w:rsidRPr="00C1746C" w:rsidRDefault="008C6E28" w:rsidP="00F5148B">
            <w:pPr>
              <w:rPr>
                <w:rFonts w:ascii="Arial" w:hAnsi="Arial" w:cs="Arial"/>
                <w:sz w:val="20"/>
                <w:szCs w:val="20"/>
              </w:rPr>
            </w:pPr>
            <w:r w:rsidRPr="00C1746C">
              <w:rPr>
                <w:rFonts w:ascii="Arial" w:hAnsi="Arial" w:cs="Arial"/>
                <w:sz w:val="20"/>
                <w:szCs w:val="20"/>
              </w:rPr>
              <w:t>Contract reviews, operational check-ins</w:t>
            </w:r>
          </w:p>
        </w:tc>
        <w:tc>
          <w:tcPr>
            <w:tcW w:w="1363" w:type="dxa"/>
            <w:vAlign w:val="center"/>
          </w:tcPr>
          <w:p w14:paraId="026699D7" w14:textId="77777777" w:rsidR="008C6E28" w:rsidRPr="00C1746C" w:rsidRDefault="008C6E28" w:rsidP="00F5148B">
            <w:pPr>
              <w:rPr>
                <w:rFonts w:ascii="Arial" w:hAnsi="Arial" w:cs="Arial"/>
                <w:sz w:val="20"/>
                <w:szCs w:val="20"/>
              </w:rPr>
            </w:pPr>
            <w:r w:rsidRPr="00C1746C">
              <w:rPr>
                <w:rFonts w:ascii="Arial" w:hAnsi="Arial" w:cs="Arial"/>
                <w:sz w:val="20"/>
                <w:szCs w:val="20"/>
              </w:rPr>
              <w:t>Ensure timely manufacturing and supply chain alignment</w:t>
            </w:r>
          </w:p>
        </w:tc>
        <w:tc>
          <w:tcPr>
            <w:tcW w:w="1077" w:type="dxa"/>
            <w:vAlign w:val="center"/>
          </w:tcPr>
          <w:p w14:paraId="35288261" w14:textId="77777777" w:rsidR="008C6E28" w:rsidRPr="00C1746C" w:rsidRDefault="008C6E28" w:rsidP="00F5148B">
            <w:pPr>
              <w:rPr>
                <w:rFonts w:ascii="Arial" w:hAnsi="Arial" w:cs="Arial"/>
                <w:sz w:val="20"/>
                <w:szCs w:val="20"/>
              </w:rPr>
            </w:pPr>
            <w:r w:rsidRPr="00C1746C">
              <w:rPr>
                <w:rFonts w:ascii="Arial" w:hAnsi="Arial" w:cs="Arial"/>
                <w:sz w:val="20"/>
                <w:szCs w:val="20"/>
              </w:rPr>
              <w:t>Weekly–Monthly</w:t>
            </w:r>
          </w:p>
        </w:tc>
        <w:tc>
          <w:tcPr>
            <w:tcW w:w="1138" w:type="dxa"/>
            <w:vAlign w:val="center"/>
          </w:tcPr>
          <w:p w14:paraId="6E1EA2B2" w14:textId="77777777" w:rsidR="008C6E28" w:rsidRPr="00C1746C" w:rsidRDefault="008C6E28" w:rsidP="00F5148B">
            <w:pPr>
              <w:rPr>
                <w:rFonts w:ascii="Arial" w:hAnsi="Arial" w:cs="Arial"/>
                <w:sz w:val="20"/>
                <w:szCs w:val="20"/>
              </w:rPr>
            </w:pPr>
            <w:r w:rsidRPr="00C1746C">
              <w:rPr>
                <w:rFonts w:ascii="Arial" w:hAnsi="Arial" w:cs="Arial"/>
                <w:sz w:val="20"/>
                <w:szCs w:val="20"/>
              </w:rPr>
              <w:t>Operations Manager</w:t>
            </w:r>
          </w:p>
        </w:tc>
        <w:tc>
          <w:tcPr>
            <w:tcW w:w="1322" w:type="dxa"/>
            <w:vAlign w:val="center"/>
          </w:tcPr>
          <w:p w14:paraId="2854873E" w14:textId="77777777" w:rsidR="008C6E28" w:rsidRPr="00C1746C" w:rsidRDefault="008C6E28" w:rsidP="00F5148B">
            <w:pPr>
              <w:rPr>
                <w:rFonts w:ascii="Arial" w:hAnsi="Arial" w:cs="Arial"/>
                <w:sz w:val="20"/>
                <w:szCs w:val="20"/>
              </w:rPr>
            </w:pPr>
            <w:r w:rsidRPr="00C1746C">
              <w:rPr>
                <w:rStyle w:val="Strong"/>
                <w:rFonts w:ascii="Arial" w:hAnsi="Arial" w:cs="Arial"/>
                <w:sz w:val="20"/>
                <w:szCs w:val="20"/>
              </w:rPr>
              <w:t>Suppliers</w:t>
            </w:r>
          </w:p>
        </w:tc>
        <w:tc>
          <w:tcPr>
            <w:tcW w:w="1260" w:type="dxa"/>
            <w:vAlign w:val="center"/>
          </w:tcPr>
          <w:p w14:paraId="4DD523AC" w14:textId="77777777" w:rsidR="008C6E28" w:rsidRPr="00C1746C" w:rsidRDefault="008C6E28" w:rsidP="00F5148B">
            <w:pPr>
              <w:rPr>
                <w:rFonts w:ascii="Arial" w:hAnsi="Arial" w:cs="Arial"/>
                <w:sz w:val="20"/>
                <w:szCs w:val="20"/>
              </w:rPr>
            </w:pPr>
            <w:r w:rsidRPr="00C1746C">
              <w:rPr>
                <w:rFonts w:ascii="Arial" w:hAnsi="Arial" w:cs="Arial"/>
                <w:sz w:val="20"/>
                <w:szCs w:val="20"/>
              </w:rPr>
              <w:t>Contract reviews, operational check-ins</w:t>
            </w:r>
          </w:p>
        </w:tc>
        <w:tc>
          <w:tcPr>
            <w:tcW w:w="1363" w:type="dxa"/>
            <w:vAlign w:val="center"/>
          </w:tcPr>
          <w:p w14:paraId="04C668A3" w14:textId="77777777" w:rsidR="008C6E28" w:rsidRPr="00C1746C" w:rsidRDefault="008C6E28" w:rsidP="00F5148B">
            <w:pPr>
              <w:rPr>
                <w:rFonts w:ascii="Arial" w:hAnsi="Arial" w:cs="Arial"/>
                <w:sz w:val="20"/>
                <w:szCs w:val="20"/>
              </w:rPr>
            </w:pPr>
            <w:r w:rsidRPr="00C1746C">
              <w:rPr>
                <w:rFonts w:ascii="Arial" w:hAnsi="Arial" w:cs="Arial"/>
                <w:sz w:val="20"/>
                <w:szCs w:val="20"/>
              </w:rPr>
              <w:t>Ensure timely manufacturing and supply chain alignment</w:t>
            </w:r>
          </w:p>
        </w:tc>
      </w:tr>
    </w:tbl>
    <w:p w14:paraId="775A9D62" w14:textId="7ECDD172" w:rsidR="00E2429C" w:rsidRPr="00C1746C" w:rsidRDefault="00E2429C" w:rsidP="00900602">
      <w:pPr>
        <w:pStyle w:val="NormalWeb"/>
        <w:rPr>
          <w:rFonts w:ascii="Arial" w:hAnsi="Arial" w:cs="Arial"/>
          <w:sz w:val="20"/>
          <w:szCs w:val="20"/>
        </w:rPr>
      </w:pPr>
    </w:p>
    <w:p w14:paraId="611286A5" w14:textId="77777777" w:rsidR="00DA7ACB" w:rsidRPr="00C1746C" w:rsidRDefault="00DA7ACB" w:rsidP="00DA1EDF">
      <w:pPr>
        <w:pStyle w:val="NormalWeb"/>
        <w:rPr>
          <w:rFonts w:ascii="Arial" w:hAnsi="Arial" w:cs="Arial"/>
          <w:sz w:val="22"/>
          <w:szCs w:val="22"/>
        </w:rPr>
      </w:pPr>
      <w:r w:rsidRPr="00C1746C">
        <w:rPr>
          <w:rStyle w:val="Strong"/>
          <w:rFonts w:ascii="Arial" w:eastAsiaTheme="majorEastAsia" w:hAnsi="Arial" w:cs="Arial"/>
          <w:b w:val="0"/>
          <w:bCs w:val="0"/>
          <w:sz w:val="22"/>
          <w:szCs w:val="22"/>
        </w:rPr>
        <w:t>Freeman’s Stakeholder Theory</w:t>
      </w:r>
      <w:r w:rsidRPr="00C1746C">
        <w:rPr>
          <w:rFonts w:ascii="Arial" w:hAnsi="Arial" w:cs="Arial"/>
          <w:sz w:val="22"/>
          <w:szCs w:val="22"/>
        </w:rPr>
        <w:t xml:space="preserve"> (1984) provides the theoretical foundation for these practical frameworks. It posits that project success is dependent on understanding and aligning the objectives of all stakeholders with organisational goals. By actively managing stakeholder relationships and addressing their expectations, projects can achieve higher performance, better risk management, and stronger long-term partnerships.</w:t>
      </w:r>
    </w:p>
    <w:p w14:paraId="3D727D1D" w14:textId="552BF2E2" w:rsidR="00DA7ACB" w:rsidRPr="00C1746C" w:rsidRDefault="00DA7ACB" w:rsidP="00D045DE">
      <w:pPr>
        <w:pStyle w:val="NormalWeb"/>
        <w:rPr>
          <w:rFonts w:ascii="Arial" w:hAnsi="Arial" w:cs="Arial"/>
          <w:sz w:val="22"/>
          <w:szCs w:val="22"/>
        </w:rPr>
      </w:pPr>
      <w:r w:rsidRPr="00C1746C">
        <w:rPr>
          <w:rFonts w:ascii="Arial" w:hAnsi="Arial" w:cs="Arial"/>
          <w:sz w:val="22"/>
          <w:szCs w:val="22"/>
        </w:rPr>
        <w:t xml:space="preserve">Together, the </w:t>
      </w:r>
      <w:r w:rsidRPr="00C1746C">
        <w:rPr>
          <w:rStyle w:val="Strong"/>
          <w:rFonts w:ascii="Arial" w:eastAsiaTheme="majorEastAsia" w:hAnsi="Arial" w:cs="Arial"/>
          <w:b w:val="0"/>
          <w:bCs w:val="0"/>
          <w:sz w:val="22"/>
          <w:szCs w:val="22"/>
        </w:rPr>
        <w:t>Power-Interest Matrix, RACI Matrix, Stakeholder Engagement Plan, Communication Plan, and Freeman’s Stakeholder Theory</w:t>
      </w:r>
      <w:r w:rsidRPr="00C1746C">
        <w:rPr>
          <w:rFonts w:ascii="Arial" w:hAnsi="Arial" w:cs="Arial"/>
          <w:sz w:val="22"/>
          <w:szCs w:val="22"/>
        </w:rPr>
        <w:t xml:space="preserve"> form a cohesive framework for structured stakeholder management. These tools facilitate </w:t>
      </w:r>
      <w:r w:rsidRPr="00C1746C">
        <w:rPr>
          <w:rStyle w:val="Strong"/>
          <w:rFonts w:ascii="Arial" w:eastAsiaTheme="majorEastAsia" w:hAnsi="Arial" w:cs="Arial"/>
          <w:b w:val="0"/>
          <w:bCs w:val="0"/>
          <w:sz w:val="22"/>
          <w:szCs w:val="22"/>
        </w:rPr>
        <w:t>transparency, accountability, and collaboration</w:t>
      </w:r>
      <w:r w:rsidRPr="00C1746C">
        <w:rPr>
          <w:rFonts w:ascii="Arial" w:hAnsi="Arial" w:cs="Arial"/>
          <w:sz w:val="22"/>
          <w:szCs w:val="22"/>
        </w:rPr>
        <w:t>, ensuring that all stakeholders contribute effectively to the successful launch of Pi-Health’s new wearable health device while mitigating risks associated with miscommunication, delays, or conflicting priorities.</w:t>
      </w:r>
      <w:r w:rsidR="00D01E48" w:rsidRPr="00C1746C">
        <w:rPr>
          <w:rFonts w:ascii="Arial" w:hAnsi="Arial" w:cs="Arial"/>
          <w:sz w:val="22"/>
          <w:szCs w:val="22"/>
        </w:rPr>
        <w:t xml:space="preserve"> </w:t>
      </w:r>
      <w:r w:rsidRPr="00C1746C">
        <w:rPr>
          <w:rFonts w:ascii="Arial" w:hAnsi="Arial" w:cs="Arial"/>
          <w:sz w:val="22"/>
          <w:szCs w:val="22"/>
        </w:rPr>
        <w:t>These tools ensure structured engagement, transparency, and accountability, reducing risk and improving collaboration.</w:t>
      </w:r>
    </w:p>
    <w:p w14:paraId="6C368DF6" w14:textId="536EC48E" w:rsidR="00DA7ACB" w:rsidRDefault="00DA7ACB" w:rsidP="00DA7ACB">
      <w:pPr>
        <w:rPr>
          <w:rFonts w:ascii="Arial" w:hAnsi="Arial" w:cs="Arial"/>
          <w:sz w:val="22"/>
          <w:szCs w:val="22"/>
        </w:rPr>
      </w:pPr>
    </w:p>
    <w:p w14:paraId="6632486B" w14:textId="77777777" w:rsidR="00497E5D" w:rsidRDefault="00497E5D" w:rsidP="00DA7ACB">
      <w:pPr>
        <w:rPr>
          <w:rFonts w:ascii="Arial" w:hAnsi="Arial" w:cs="Arial"/>
          <w:sz w:val="22"/>
          <w:szCs w:val="22"/>
        </w:rPr>
      </w:pPr>
    </w:p>
    <w:p w14:paraId="53813207" w14:textId="77777777" w:rsidR="00497E5D" w:rsidRPr="00C1746C" w:rsidRDefault="00497E5D" w:rsidP="00DA7ACB">
      <w:pPr>
        <w:rPr>
          <w:rFonts w:ascii="Arial" w:hAnsi="Arial" w:cs="Arial"/>
          <w:sz w:val="22"/>
          <w:szCs w:val="22"/>
        </w:rPr>
      </w:pPr>
    </w:p>
    <w:p w14:paraId="03F0FAB3" w14:textId="18CE50E1" w:rsidR="00DA7ACB" w:rsidRPr="00C1746C" w:rsidRDefault="00C672D7" w:rsidP="00DA7ACB">
      <w:pPr>
        <w:rPr>
          <w:rFonts w:ascii="Arial" w:hAnsi="Arial" w:cs="Arial"/>
          <w:sz w:val="22"/>
          <w:szCs w:val="22"/>
        </w:rPr>
      </w:pPr>
      <w:r w:rsidRPr="00C1746C">
        <w:rPr>
          <w:rFonts w:ascii="Arial" w:hAnsi="Arial" w:cs="Arial"/>
          <w:sz w:val="22"/>
          <w:szCs w:val="22"/>
        </w:rPr>
        <w:t>5</w:t>
      </w:r>
      <w:r w:rsidR="00DA7ACB" w:rsidRPr="00C1746C">
        <w:rPr>
          <w:rFonts w:ascii="Arial" w:hAnsi="Arial" w:cs="Arial"/>
          <w:sz w:val="22"/>
          <w:szCs w:val="22"/>
        </w:rPr>
        <w:t xml:space="preserve">. Project Manager’s Stakeholder Engagement &amp; Conflict Management </w:t>
      </w:r>
    </w:p>
    <w:p w14:paraId="6FDEC47D" w14:textId="77777777" w:rsidR="00DA7ACB" w:rsidRPr="00C1746C" w:rsidRDefault="00DA7ACB" w:rsidP="00DA7ACB">
      <w:pPr>
        <w:rPr>
          <w:rFonts w:ascii="Arial" w:hAnsi="Arial" w:cs="Arial"/>
          <w:sz w:val="22"/>
          <w:szCs w:val="22"/>
        </w:rPr>
      </w:pPr>
      <w:r w:rsidRPr="00C1746C">
        <w:rPr>
          <w:rFonts w:ascii="Arial" w:hAnsi="Arial" w:cs="Arial"/>
          <w:sz w:val="22"/>
          <w:szCs w:val="22"/>
        </w:rPr>
        <w:t>Effective stakeholder engagement is central to the successful delivery of Pi-Health’s new wearable device. As Project Manager, my role involves not only coordinating tasks and resources but also ensuring stakeholders remain informed, involved, and motivated. The 4C’s model—Communication, Coordination, Cooperation, and Collaboration—provides a structured framework for engagement while supporting conflict management throughout the project lifecycle (Bourne, 2015; Freeman, 1984).</w:t>
      </w:r>
    </w:p>
    <w:p w14:paraId="5024F010" w14:textId="77777777" w:rsidR="00DA7ACB" w:rsidRPr="00C1746C" w:rsidRDefault="00DA7ACB" w:rsidP="00DA7ACB">
      <w:pPr>
        <w:rPr>
          <w:rFonts w:ascii="Arial" w:hAnsi="Arial" w:cs="Arial"/>
          <w:sz w:val="22"/>
          <w:szCs w:val="22"/>
        </w:rPr>
      </w:pPr>
      <w:r w:rsidRPr="00C1746C">
        <w:rPr>
          <w:rFonts w:ascii="Arial" w:hAnsi="Arial" w:cs="Arial"/>
          <w:sz w:val="22"/>
          <w:szCs w:val="22"/>
        </w:rPr>
        <w:t>1. Communication</w:t>
      </w:r>
    </w:p>
    <w:p w14:paraId="341A6B02" w14:textId="77777777" w:rsidR="00DA7ACB" w:rsidRPr="00C1746C" w:rsidRDefault="00DA7ACB" w:rsidP="00DA7ACB">
      <w:pPr>
        <w:rPr>
          <w:rFonts w:ascii="Arial" w:hAnsi="Arial" w:cs="Arial"/>
          <w:sz w:val="22"/>
          <w:szCs w:val="22"/>
        </w:rPr>
      </w:pPr>
      <w:r w:rsidRPr="00C1746C">
        <w:rPr>
          <w:rFonts w:ascii="Arial" w:hAnsi="Arial" w:cs="Arial"/>
          <w:sz w:val="22"/>
          <w:szCs w:val="22"/>
        </w:rPr>
        <w:t>Communication is the cornerstone of stakeholder engagement. Clear, consistent, and timely information ensures that stakeholders understand project objectives, progress, and challenges. For the Pi-Health project, communication strategies include:</w:t>
      </w:r>
    </w:p>
    <w:p w14:paraId="7487F35B" w14:textId="77777777" w:rsidR="00DA7ACB" w:rsidRPr="00C1746C" w:rsidRDefault="00DA7ACB" w:rsidP="00DA7ACB">
      <w:pPr>
        <w:numPr>
          <w:ilvl w:val="0"/>
          <w:numId w:val="11"/>
        </w:numPr>
        <w:rPr>
          <w:rFonts w:ascii="Arial" w:hAnsi="Arial" w:cs="Arial"/>
          <w:sz w:val="22"/>
          <w:szCs w:val="22"/>
        </w:rPr>
      </w:pPr>
      <w:r w:rsidRPr="00C1746C">
        <w:rPr>
          <w:rFonts w:ascii="Arial" w:hAnsi="Arial" w:cs="Arial"/>
          <w:sz w:val="22"/>
          <w:szCs w:val="22"/>
        </w:rPr>
        <w:t>Internal channels: Weekly team meetings, progress dashboards, instant messaging platforms, and emails to update staff on milestones, design iterations, and risk management.</w:t>
      </w:r>
    </w:p>
    <w:p w14:paraId="1E8FDCC7" w14:textId="77777777" w:rsidR="00DA7ACB" w:rsidRPr="00C1746C" w:rsidRDefault="00DA7ACB" w:rsidP="00DA7ACB">
      <w:pPr>
        <w:numPr>
          <w:ilvl w:val="0"/>
          <w:numId w:val="11"/>
        </w:numPr>
        <w:rPr>
          <w:rFonts w:ascii="Arial" w:hAnsi="Arial" w:cs="Arial"/>
          <w:sz w:val="22"/>
          <w:szCs w:val="22"/>
        </w:rPr>
      </w:pPr>
      <w:r w:rsidRPr="00C1746C">
        <w:rPr>
          <w:rFonts w:ascii="Arial" w:hAnsi="Arial" w:cs="Arial"/>
          <w:sz w:val="22"/>
          <w:szCs w:val="22"/>
        </w:rPr>
        <w:t>External channels: Monthly updates to investors, briefings for regulatory authorities (MHRA), newsletters for retail partners, and feedback sessions with end users.</w:t>
      </w:r>
    </w:p>
    <w:p w14:paraId="1015755E" w14:textId="77777777" w:rsidR="00DA7ACB" w:rsidRPr="00C1746C" w:rsidRDefault="00DA7ACB" w:rsidP="00DA7ACB">
      <w:pPr>
        <w:rPr>
          <w:rFonts w:ascii="Arial" w:hAnsi="Arial" w:cs="Arial"/>
          <w:sz w:val="22"/>
          <w:szCs w:val="22"/>
        </w:rPr>
      </w:pPr>
      <w:r w:rsidRPr="00C1746C">
        <w:rPr>
          <w:rFonts w:ascii="Arial" w:hAnsi="Arial" w:cs="Arial"/>
          <w:sz w:val="22"/>
          <w:szCs w:val="22"/>
        </w:rPr>
        <w:t>Regular communication fosters transparency, reduces misunderstandings, and builds trust. For example, during prototype testing, continuous updates from product development to QA and regulatory teams ensure that any compliance issues are promptly addressed, preventing delays (</w:t>
      </w:r>
      <w:proofErr w:type="spellStart"/>
      <w:r w:rsidRPr="00C1746C">
        <w:rPr>
          <w:rFonts w:ascii="Arial" w:hAnsi="Arial" w:cs="Arial"/>
          <w:sz w:val="22"/>
          <w:szCs w:val="22"/>
        </w:rPr>
        <w:t>Suvvari</w:t>
      </w:r>
      <w:proofErr w:type="spellEnd"/>
      <w:r w:rsidRPr="00C1746C">
        <w:rPr>
          <w:rFonts w:ascii="Arial" w:hAnsi="Arial" w:cs="Arial"/>
          <w:sz w:val="22"/>
          <w:szCs w:val="22"/>
        </w:rPr>
        <w:t xml:space="preserve"> &amp; Saxena, 2023). Feedback loops, such as user surveys, allow adjustments based on stakeholder input, enhancing product quality and satisfaction.</w:t>
      </w:r>
    </w:p>
    <w:p w14:paraId="0BBBEC48" w14:textId="77777777" w:rsidR="001C53F3" w:rsidRPr="00C1746C" w:rsidRDefault="001C53F3" w:rsidP="00DA7ACB">
      <w:pPr>
        <w:rPr>
          <w:rFonts w:ascii="Arial" w:hAnsi="Arial" w:cs="Arial"/>
          <w:sz w:val="22"/>
          <w:szCs w:val="22"/>
        </w:rPr>
      </w:pPr>
    </w:p>
    <w:p w14:paraId="22445E08" w14:textId="5B77531A" w:rsidR="00DA7ACB" w:rsidRPr="00C1746C" w:rsidRDefault="00DA7ACB" w:rsidP="00DA7ACB">
      <w:pPr>
        <w:rPr>
          <w:rFonts w:ascii="Arial" w:hAnsi="Arial" w:cs="Arial"/>
          <w:sz w:val="22"/>
          <w:szCs w:val="22"/>
        </w:rPr>
      </w:pPr>
      <w:r w:rsidRPr="00C1746C">
        <w:rPr>
          <w:rFonts w:ascii="Arial" w:hAnsi="Arial" w:cs="Arial"/>
          <w:sz w:val="22"/>
          <w:szCs w:val="22"/>
        </w:rPr>
        <w:t>2. Coordination</w:t>
      </w:r>
    </w:p>
    <w:p w14:paraId="33D82C4D" w14:textId="2D5C5B36" w:rsidR="00DA7ACB" w:rsidRPr="00C1746C" w:rsidRDefault="00DA7ACB" w:rsidP="00DA7ACB">
      <w:pPr>
        <w:rPr>
          <w:rFonts w:ascii="Arial" w:hAnsi="Arial" w:cs="Arial"/>
          <w:sz w:val="22"/>
          <w:szCs w:val="22"/>
        </w:rPr>
      </w:pPr>
      <w:r w:rsidRPr="00C1746C">
        <w:rPr>
          <w:rFonts w:ascii="Arial" w:hAnsi="Arial" w:cs="Arial"/>
          <w:sz w:val="22"/>
          <w:szCs w:val="22"/>
        </w:rPr>
        <w:t>Coordination aligns the efforts of multiple internal and external stakeholders. Tools such as, RACI matrices, and project dashboards facilitate task allocation, scheduling, and resource management. The RACI Matrix ensures clarity regarding responsibilities for each project task</w:t>
      </w:r>
      <w:r w:rsidR="000F6C35" w:rsidRPr="00C1746C">
        <w:rPr>
          <w:rFonts w:ascii="Arial" w:hAnsi="Arial" w:cs="Arial"/>
          <w:sz w:val="22"/>
          <w:szCs w:val="22"/>
        </w:rPr>
        <w:t>.</w:t>
      </w:r>
    </w:p>
    <w:p w14:paraId="0728662F" w14:textId="77777777" w:rsidR="00DA7ACB" w:rsidRPr="00C1746C" w:rsidRDefault="00DA7ACB" w:rsidP="00DA7ACB">
      <w:pPr>
        <w:rPr>
          <w:rFonts w:ascii="Arial" w:hAnsi="Arial" w:cs="Arial"/>
          <w:sz w:val="22"/>
          <w:szCs w:val="22"/>
        </w:rPr>
      </w:pPr>
      <w:r w:rsidRPr="00C1746C">
        <w:rPr>
          <w:rFonts w:ascii="Arial" w:hAnsi="Arial" w:cs="Arial"/>
          <w:sz w:val="22"/>
          <w:szCs w:val="22"/>
        </w:rPr>
        <w:t>For example, in the regulatory approval process, QA &amp; Compliance is responsible for documentation and testing, the Project Manager is accountable for meeting deadlines, and healthcare providers are consulted for clinical input. Executive Management and investors are informed of progress. Such structured coordination ensures that all dependencies are managed, timelines are maintained, and stakeholder expectations are aligned (Bourne, 2015).</w:t>
      </w:r>
    </w:p>
    <w:p w14:paraId="33E4D53E" w14:textId="77777777" w:rsidR="00DA7ACB" w:rsidRPr="00C1746C" w:rsidRDefault="00DA7ACB" w:rsidP="00DA7ACB">
      <w:pPr>
        <w:rPr>
          <w:rFonts w:ascii="Arial" w:hAnsi="Arial" w:cs="Arial"/>
          <w:sz w:val="22"/>
          <w:szCs w:val="22"/>
        </w:rPr>
      </w:pPr>
      <w:r w:rsidRPr="00C1746C">
        <w:rPr>
          <w:rFonts w:ascii="Arial" w:hAnsi="Arial" w:cs="Arial"/>
          <w:sz w:val="22"/>
          <w:szCs w:val="22"/>
        </w:rPr>
        <w:t>3. Cooperation</w:t>
      </w:r>
    </w:p>
    <w:p w14:paraId="6CD57FE4" w14:textId="77777777" w:rsidR="00DA7ACB" w:rsidRPr="00C1746C" w:rsidRDefault="00DA7ACB" w:rsidP="00DA7ACB">
      <w:pPr>
        <w:rPr>
          <w:rFonts w:ascii="Arial" w:hAnsi="Arial" w:cs="Arial"/>
          <w:sz w:val="22"/>
          <w:szCs w:val="22"/>
        </w:rPr>
      </w:pPr>
      <w:r w:rsidRPr="00C1746C">
        <w:rPr>
          <w:rFonts w:ascii="Arial" w:hAnsi="Arial" w:cs="Arial"/>
          <w:sz w:val="22"/>
          <w:szCs w:val="22"/>
        </w:rPr>
        <w:t>Cooperation emphasises teamwork, recognition, and mutual respect. Building a cooperative culture involves acknowledging contributions, encouraging knowledge-sharing, and fostering trust. For Pi-Health, cooperative strategies include:</w:t>
      </w:r>
    </w:p>
    <w:p w14:paraId="55983BE6" w14:textId="77777777" w:rsidR="00DA7ACB" w:rsidRPr="00C1746C" w:rsidRDefault="00DA7ACB" w:rsidP="00DA7ACB">
      <w:pPr>
        <w:numPr>
          <w:ilvl w:val="0"/>
          <w:numId w:val="12"/>
        </w:numPr>
        <w:rPr>
          <w:rFonts w:ascii="Arial" w:hAnsi="Arial" w:cs="Arial"/>
          <w:sz w:val="22"/>
          <w:szCs w:val="22"/>
        </w:rPr>
      </w:pPr>
      <w:r w:rsidRPr="00C1746C">
        <w:rPr>
          <w:rFonts w:ascii="Arial" w:hAnsi="Arial" w:cs="Arial"/>
          <w:sz w:val="22"/>
          <w:szCs w:val="22"/>
        </w:rPr>
        <w:t>Recognising internal team achievements during sprint reviews and monthly progress meetings.</w:t>
      </w:r>
    </w:p>
    <w:p w14:paraId="4C3EB9F3" w14:textId="77777777" w:rsidR="00DA7ACB" w:rsidRPr="00C1746C" w:rsidRDefault="00DA7ACB" w:rsidP="00DA7ACB">
      <w:pPr>
        <w:numPr>
          <w:ilvl w:val="0"/>
          <w:numId w:val="12"/>
        </w:numPr>
        <w:rPr>
          <w:rFonts w:ascii="Arial" w:hAnsi="Arial" w:cs="Arial"/>
          <w:sz w:val="22"/>
          <w:szCs w:val="22"/>
        </w:rPr>
      </w:pPr>
      <w:r w:rsidRPr="00C1746C">
        <w:rPr>
          <w:rFonts w:ascii="Arial" w:hAnsi="Arial" w:cs="Arial"/>
          <w:sz w:val="22"/>
          <w:szCs w:val="22"/>
        </w:rPr>
        <w:t>Encouraging suppliers to proactively communicate potential delays or quality issues.</w:t>
      </w:r>
    </w:p>
    <w:p w14:paraId="1D707F7D" w14:textId="77777777" w:rsidR="00DA7ACB" w:rsidRPr="00C1746C" w:rsidRDefault="00DA7ACB" w:rsidP="00DA7ACB">
      <w:pPr>
        <w:numPr>
          <w:ilvl w:val="0"/>
          <w:numId w:val="12"/>
        </w:numPr>
        <w:rPr>
          <w:rFonts w:ascii="Arial" w:hAnsi="Arial" w:cs="Arial"/>
          <w:sz w:val="22"/>
          <w:szCs w:val="22"/>
        </w:rPr>
      </w:pPr>
      <w:r w:rsidRPr="00C1746C">
        <w:rPr>
          <w:rFonts w:ascii="Arial" w:hAnsi="Arial" w:cs="Arial"/>
          <w:sz w:val="22"/>
          <w:szCs w:val="22"/>
        </w:rPr>
        <w:t>Involving healthcare providers in the design process to validate clinical relevance and usability.</w:t>
      </w:r>
    </w:p>
    <w:p w14:paraId="7FD79A93" w14:textId="77777777" w:rsidR="00DA7ACB" w:rsidRPr="00C1746C" w:rsidRDefault="00DA7ACB" w:rsidP="00DA7ACB">
      <w:pPr>
        <w:rPr>
          <w:rFonts w:ascii="Arial" w:hAnsi="Arial" w:cs="Arial"/>
          <w:sz w:val="22"/>
          <w:szCs w:val="22"/>
        </w:rPr>
      </w:pPr>
      <w:r w:rsidRPr="00C1746C">
        <w:rPr>
          <w:rFonts w:ascii="Arial" w:hAnsi="Arial" w:cs="Arial"/>
          <w:sz w:val="22"/>
          <w:szCs w:val="22"/>
        </w:rPr>
        <w:t>Cooperation ensures stakeholders are committed to shared goals, improving efficiency and reducing friction between teams (BMJ Open, 2022).</w:t>
      </w:r>
    </w:p>
    <w:p w14:paraId="0D51F423" w14:textId="77777777" w:rsidR="00DA7ACB" w:rsidRPr="00C1746C" w:rsidRDefault="00DA7ACB" w:rsidP="00DA7ACB">
      <w:pPr>
        <w:rPr>
          <w:rFonts w:ascii="Arial" w:hAnsi="Arial" w:cs="Arial"/>
          <w:sz w:val="22"/>
          <w:szCs w:val="22"/>
        </w:rPr>
      </w:pPr>
      <w:r w:rsidRPr="00C1746C">
        <w:rPr>
          <w:rFonts w:ascii="Arial" w:hAnsi="Arial" w:cs="Arial"/>
          <w:sz w:val="22"/>
          <w:szCs w:val="22"/>
        </w:rPr>
        <w:lastRenderedPageBreak/>
        <w:t>4. Collaboration</w:t>
      </w:r>
    </w:p>
    <w:p w14:paraId="1C0FAA93" w14:textId="77777777" w:rsidR="00DA7ACB" w:rsidRPr="00C1746C" w:rsidRDefault="00DA7ACB" w:rsidP="00DA7ACB">
      <w:pPr>
        <w:rPr>
          <w:rFonts w:ascii="Arial" w:hAnsi="Arial" w:cs="Arial"/>
          <w:sz w:val="22"/>
          <w:szCs w:val="22"/>
        </w:rPr>
      </w:pPr>
      <w:r w:rsidRPr="00C1746C">
        <w:rPr>
          <w:rFonts w:ascii="Arial" w:hAnsi="Arial" w:cs="Arial"/>
          <w:sz w:val="22"/>
          <w:szCs w:val="22"/>
        </w:rPr>
        <w:t>Collaboration takes cooperation further, involving joint problem-solving, shared decision-making, and co-creation. For Pi-Health, collaborative initiatives include:</w:t>
      </w:r>
    </w:p>
    <w:p w14:paraId="200F844C" w14:textId="77777777" w:rsidR="00DA7ACB" w:rsidRPr="00C1746C" w:rsidRDefault="00DA7ACB" w:rsidP="00DA7ACB">
      <w:pPr>
        <w:numPr>
          <w:ilvl w:val="0"/>
          <w:numId w:val="13"/>
        </w:numPr>
        <w:rPr>
          <w:rFonts w:ascii="Arial" w:hAnsi="Arial" w:cs="Arial"/>
          <w:sz w:val="22"/>
          <w:szCs w:val="22"/>
        </w:rPr>
      </w:pPr>
      <w:r w:rsidRPr="00C1746C">
        <w:rPr>
          <w:rFonts w:ascii="Arial" w:hAnsi="Arial" w:cs="Arial"/>
          <w:sz w:val="22"/>
          <w:szCs w:val="22"/>
        </w:rPr>
        <w:t>Co-design workshops with healthcare professionals to test usability and suggest feature improvements.</w:t>
      </w:r>
    </w:p>
    <w:p w14:paraId="0E53289C" w14:textId="77777777" w:rsidR="00DA7ACB" w:rsidRPr="00C1746C" w:rsidRDefault="00DA7ACB" w:rsidP="00DA7ACB">
      <w:pPr>
        <w:numPr>
          <w:ilvl w:val="0"/>
          <w:numId w:val="13"/>
        </w:numPr>
        <w:rPr>
          <w:rFonts w:ascii="Arial" w:hAnsi="Arial" w:cs="Arial"/>
          <w:sz w:val="22"/>
          <w:szCs w:val="22"/>
        </w:rPr>
      </w:pPr>
      <w:r w:rsidRPr="00C1746C">
        <w:rPr>
          <w:rFonts w:ascii="Arial" w:hAnsi="Arial" w:cs="Arial"/>
          <w:sz w:val="22"/>
          <w:szCs w:val="22"/>
        </w:rPr>
        <w:t>Joint prototype testing with end users to assess comfort, data accuracy, and interface usability.</w:t>
      </w:r>
    </w:p>
    <w:p w14:paraId="2749A9B6" w14:textId="77777777" w:rsidR="00DA7ACB" w:rsidRPr="00C1746C" w:rsidRDefault="00DA7ACB" w:rsidP="00DA7ACB">
      <w:pPr>
        <w:numPr>
          <w:ilvl w:val="0"/>
          <w:numId w:val="13"/>
        </w:numPr>
        <w:rPr>
          <w:rFonts w:ascii="Arial" w:hAnsi="Arial" w:cs="Arial"/>
          <w:sz w:val="22"/>
          <w:szCs w:val="22"/>
        </w:rPr>
      </w:pPr>
      <w:r w:rsidRPr="00C1746C">
        <w:rPr>
          <w:rFonts w:ascii="Arial" w:hAnsi="Arial" w:cs="Arial"/>
          <w:sz w:val="22"/>
          <w:szCs w:val="22"/>
        </w:rPr>
        <w:t>Cross-functional innovation sessions among engineering, IT, marketing, and regulatory teams to identify risks and solutions.</w:t>
      </w:r>
    </w:p>
    <w:p w14:paraId="50007811" w14:textId="77777777" w:rsidR="00DA7ACB" w:rsidRPr="00C1746C" w:rsidRDefault="00DA7ACB" w:rsidP="00DA7ACB">
      <w:pPr>
        <w:rPr>
          <w:rFonts w:ascii="Arial" w:hAnsi="Arial" w:cs="Arial"/>
          <w:sz w:val="22"/>
          <w:szCs w:val="22"/>
        </w:rPr>
      </w:pPr>
      <w:r w:rsidRPr="00C1746C">
        <w:rPr>
          <w:rFonts w:ascii="Arial" w:hAnsi="Arial" w:cs="Arial"/>
          <w:sz w:val="22"/>
          <w:szCs w:val="22"/>
        </w:rPr>
        <w:t>Collaboration enhances innovation, ensures stakeholder input is embedded in the product, and strengthens relationships.</w:t>
      </w:r>
    </w:p>
    <w:p w14:paraId="3D0B12EC" w14:textId="77777777" w:rsidR="00DA7ACB" w:rsidRPr="00C1746C" w:rsidRDefault="00DA7ACB" w:rsidP="00DA7ACB">
      <w:pPr>
        <w:rPr>
          <w:rFonts w:ascii="Arial" w:hAnsi="Arial" w:cs="Arial"/>
          <w:sz w:val="22"/>
          <w:szCs w:val="22"/>
        </w:rPr>
      </w:pPr>
      <w:r w:rsidRPr="00C1746C">
        <w:rPr>
          <w:rFonts w:ascii="Arial" w:hAnsi="Arial" w:cs="Arial"/>
          <w:sz w:val="22"/>
          <w:szCs w:val="22"/>
        </w:rPr>
        <w:t>Conflict Management</w:t>
      </w:r>
    </w:p>
    <w:p w14:paraId="6CE1AD0A" w14:textId="77777777" w:rsidR="00DA7ACB" w:rsidRPr="00C1746C" w:rsidRDefault="00DA7ACB" w:rsidP="00DA7ACB">
      <w:pPr>
        <w:rPr>
          <w:rFonts w:ascii="Arial" w:hAnsi="Arial" w:cs="Arial"/>
          <w:sz w:val="22"/>
          <w:szCs w:val="22"/>
        </w:rPr>
      </w:pPr>
      <w:r w:rsidRPr="00C1746C">
        <w:rPr>
          <w:rFonts w:ascii="Arial" w:hAnsi="Arial" w:cs="Arial"/>
          <w:sz w:val="22"/>
          <w:szCs w:val="22"/>
        </w:rPr>
        <w:t>Conflicts may arise from misaligned priorities, resource constraints, or differing expectations among stakeholders. Proactive conflict management strategies include:</w:t>
      </w:r>
    </w:p>
    <w:p w14:paraId="28B85983" w14:textId="77777777" w:rsidR="00DA7ACB" w:rsidRPr="00C1746C" w:rsidRDefault="00DA7ACB" w:rsidP="00DA7ACB">
      <w:pPr>
        <w:numPr>
          <w:ilvl w:val="0"/>
          <w:numId w:val="14"/>
        </w:numPr>
        <w:rPr>
          <w:rFonts w:ascii="Arial" w:hAnsi="Arial" w:cs="Arial"/>
          <w:sz w:val="22"/>
          <w:szCs w:val="22"/>
        </w:rPr>
      </w:pPr>
      <w:r w:rsidRPr="00C1746C">
        <w:rPr>
          <w:rFonts w:ascii="Arial" w:hAnsi="Arial" w:cs="Arial"/>
          <w:sz w:val="22"/>
          <w:szCs w:val="22"/>
        </w:rPr>
        <w:t>Active listening to understand concerns.</w:t>
      </w:r>
    </w:p>
    <w:p w14:paraId="434EBA40" w14:textId="77777777" w:rsidR="00DA7ACB" w:rsidRPr="00C1746C" w:rsidRDefault="00DA7ACB" w:rsidP="00DA7ACB">
      <w:pPr>
        <w:numPr>
          <w:ilvl w:val="0"/>
          <w:numId w:val="14"/>
        </w:numPr>
        <w:rPr>
          <w:rFonts w:ascii="Arial" w:hAnsi="Arial" w:cs="Arial"/>
          <w:sz w:val="22"/>
          <w:szCs w:val="22"/>
        </w:rPr>
      </w:pPr>
      <w:r w:rsidRPr="00C1746C">
        <w:rPr>
          <w:rFonts w:ascii="Arial" w:hAnsi="Arial" w:cs="Arial"/>
          <w:sz w:val="22"/>
          <w:szCs w:val="22"/>
        </w:rPr>
        <w:t>Negotiation and mediation to find mutually acceptable solutions.</w:t>
      </w:r>
    </w:p>
    <w:p w14:paraId="3E4C03EA" w14:textId="77777777" w:rsidR="00DA7ACB" w:rsidRPr="00C1746C" w:rsidRDefault="00DA7ACB" w:rsidP="00DA7ACB">
      <w:pPr>
        <w:numPr>
          <w:ilvl w:val="0"/>
          <w:numId w:val="14"/>
        </w:numPr>
        <w:rPr>
          <w:rFonts w:ascii="Arial" w:hAnsi="Arial" w:cs="Arial"/>
          <w:sz w:val="22"/>
          <w:szCs w:val="22"/>
        </w:rPr>
      </w:pPr>
      <w:r w:rsidRPr="00C1746C">
        <w:rPr>
          <w:rFonts w:ascii="Arial" w:hAnsi="Arial" w:cs="Arial"/>
          <w:sz w:val="22"/>
          <w:szCs w:val="22"/>
        </w:rPr>
        <w:t>Escalation procedures for unresolved issues.</w:t>
      </w:r>
    </w:p>
    <w:p w14:paraId="053EF99C" w14:textId="77777777" w:rsidR="00DA7ACB" w:rsidRPr="00C1746C" w:rsidRDefault="00DA7ACB" w:rsidP="00DA7ACB">
      <w:pPr>
        <w:numPr>
          <w:ilvl w:val="0"/>
          <w:numId w:val="14"/>
        </w:numPr>
        <w:rPr>
          <w:rFonts w:ascii="Arial" w:hAnsi="Arial" w:cs="Arial"/>
          <w:sz w:val="22"/>
          <w:szCs w:val="22"/>
        </w:rPr>
      </w:pPr>
      <w:r w:rsidRPr="00C1746C">
        <w:rPr>
          <w:rFonts w:ascii="Arial" w:hAnsi="Arial" w:cs="Arial"/>
          <w:sz w:val="22"/>
          <w:szCs w:val="22"/>
        </w:rPr>
        <w:t>Prioritisation of critical stakeholder needs, ensuring alignment with project objectives and company strategy.</w:t>
      </w:r>
    </w:p>
    <w:p w14:paraId="5BFA81BA" w14:textId="77777777" w:rsidR="00DA7ACB" w:rsidRPr="00C1746C" w:rsidRDefault="00DA7ACB" w:rsidP="00DA7ACB">
      <w:pPr>
        <w:rPr>
          <w:rFonts w:ascii="Arial" w:hAnsi="Arial" w:cs="Arial"/>
          <w:sz w:val="22"/>
          <w:szCs w:val="22"/>
        </w:rPr>
      </w:pPr>
      <w:r w:rsidRPr="00C1746C">
        <w:rPr>
          <w:rFonts w:ascii="Arial" w:hAnsi="Arial" w:cs="Arial"/>
          <w:sz w:val="22"/>
          <w:szCs w:val="22"/>
        </w:rPr>
        <w:t>For example, a potential conflict could arise if marketing wants to launch promotional campaigns before QA completes regulatory testing. Using structured communication and negotiation, the Project Manager mediates a timeline that satisfies both requirements without compromising compliance.</w:t>
      </w:r>
    </w:p>
    <w:p w14:paraId="344FB548" w14:textId="77777777" w:rsidR="00DA7ACB" w:rsidRPr="00C1746C" w:rsidRDefault="00DA7ACB" w:rsidP="00DA7ACB">
      <w:pPr>
        <w:rPr>
          <w:rFonts w:ascii="Arial" w:hAnsi="Arial" w:cs="Arial"/>
          <w:sz w:val="22"/>
          <w:szCs w:val="22"/>
        </w:rPr>
      </w:pPr>
      <w:r w:rsidRPr="00C1746C">
        <w:rPr>
          <w:rFonts w:ascii="Arial" w:hAnsi="Arial" w:cs="Arial"/>
          <w:sz w:val="22"/>
          <w:szCs w:val="22"/>
        </w:rPr>
        <w:t>Evaluation of Engagement</w:t>
      </w:r>
    </w:p>
    <w:p w14:paraId="70EA5688" w14:textId="77777777" w:rsidR="00DA7ACB" w:rsidRPr="00C1746C" w:rsidRDefault="00DA7ACB" w:rsidP="00DA7ACB">
      <w:pPr>
        <w:rPr>
          <w:rFonts w:ascii="Arial" w:hAnsi="Arial" w:cs="Arial"/>
          <w:sz w:val="22"/>
          <w:szCs w:val="22"/>
        </w:rPr>
      </w:pPr>
      <w:r w:rsidRPr="00C1746C">
        <w:rPr>
          <w:rFonts w:ascii="Arial" w:hAnsi="Arial" w:cs="Arial"/>
          <w:sz w:val="22"/>
          <w:szCs w:val="22"/>
        </w:rPr>
        <w:t>Effectiveness of stakeholder engagement is measured through:</w:t>
      </w:r>
    </w:p>
    <w:p w14:paraId="69069544" w14:textId="77777777" w:rsidR="00DA7ACB" w:rsidRPr="00C1746C" w:rsidRDefault="00DA7ACB" w:rsidP="00DA7ACB">
      <w:pPr>
        <w:numPr>
          <w:ilvl w:val="0"/>
          <w:numId w:val="15"/>
        </w:numPr>
        <w:rPr>
          <w:rFonts w:ascii="Arial" w:hAnsi="Arial" w:cs="Arial"/>
          <w:sz w:val="22"/>
          <w:szCs w:val="22"/>
        </w:rPr>
      </w:pPr>
      <w:r w:rsidRPr="00C1746C">
        <w:rPr>
          <w:rFonts w:ascii="Arial" w:hAnsi="Arial" w:cs="Arial"/>
          <w:sz w:val="22"/>
          <w:szCs w:val="22"/>
        </w:rPr>
        <w:t>KPIs: Milestone achievement, adherence to timelines, and regulatory approvals.</w:t>
      </w:r>
    </w:p>
    <w:p w14:paraId="3C994744" w14:textId="77777777" w:rsidR="00DA7ACB" w:rsidRPr="00C1746C" w:rsidRDefault="00DA7ACB" w:rsidP="00DA7ACB">
      <w:pPr>
        <w:numPr>
          <w:ilvl w:val="0"/>
          <w:numId w:val="15"/>
        </w:numPr>
        <w:rPr>
          <w:rFonts w:ascii="Arial" w:hAnsi="Arial" w:cs="Arial"/>
          <w:sz w:val="22"/>
          <w:szCs w:val="22"/>
        </w:rPr>
      </w:pPr>
      <w:r w:rsidRPr="00C1746C">
        <w:rPr>
          <w:rFonts w:ascii="Arial" w:hAnsi="Arial" w:cs="Arial"/>
          <w:sz w:val="22"/>
          <w:szCs w:val="22"/>
        </w:rPr>
        <w:t>Stakeholder satisfaction surveys: Assess perceptions of involvement, communication, and collaboration.</w:t>
      </w:r>
    </w:p>
    <w:p w14:paraId="5F4FD551" w14:textId="77777777" w:rsidR="00DA7ACB" w:rsidRPr="00C1746C" w:rsidRDefault="00DA7ACB" w:rsidP="00DA7ACB">
      <w:pPr>
        <w:numPr>
          <w:ilvl w:val="0"/>
          <w:numId w:val="15"/>
        </w:numPr>
        <w:rPr>
          <w:rFonts w:ascii="Arial" w:hAnsi="Arial" w:cs="Arial"/>
          <w:sz w:val="22"/>
          <w:szCs w:val="22"/>
        </w:rPr>
      </w:pPr>
      <w:r w:rsidRPr="00C1746C">
        <w:rPr>
          <w:rFonts w:ascii="Arial" w:hAnsi="Arial" w:cs="Arial"/>
          <w:sz w:val="22"/>
          <w:szCs w:val="22"/>
        </w:rPr>
        <w:t>Post-project reviews: Identify lessons learned for future projects.</w:t>
      </w:r>
    </w:p>
    <w:p w14:paraId="14B7678F" w14:textId="77777777" w:rsidR="00DA7ACB" w:rsidRPr="00C1746C" w:rsidRDefault="00DA7ACB" w:rsidP="00DA7ACB">
      <w:pPr>
        <w:rPr>
          <w:rFonts w:ascii="Arial" w:hAnsi="Arial" w:cs="Arial"/>
          <w:sz w:val="22"/>
          <w:szCs w:val="22"/>
        </w:rPr>
      </w:pPr>
      <w:r w:rsidRPr="00C1746C">
        <w:rPr>
          <w:rFonts w:ascii="Arial" w:hAnsi="Arial" w:cs="Arial"/>
          <w:sz w:val="22"/>
          <w:szCs w:val="22"/>
        </w:rPr>
        <w:t xml:space="preserve">Continuous feedback loops enable adaptive engagement strategies, ensuring conflicts are addressed promptly and stakeholder expectations are met. By integrating the 4C’s model with these evaluation methods, Pi-Health minimises delays, enhances product quality, and maximises stakeholder satisfaction, which ultimately contributes to the successful launch of the wearable health device (Freeman, 1984; </w:t>
      </w:r>
      <w:proofErr w:type="spellStart"/>
      <w:r w:rsidRPr="00C1746C">
        <w:rPr>
          <w:rFonts w:ascii="Arial" w:hAnsi="Arial" w:cs="Arial"/>
          <w:sz w:val="22"/>
          <w:szCs w:val="22"/>
        </w:rPr>
        <w:t>Suvvari</w:t>
      </w:r>
      <w:proofErr w:type="spellEnd"/>
      <w:r w:rsidRPr="00C1746C">
        <w:rPr>
          <w:rFonts w:ascii="Arial" w:hAnsi="Arial" w:cs="Arial"/>
          <w:sz w:val="22"/>
          <w:szCs w:val="22"/>
        </w:rPr>
        <w:t xml:space="preserve"> &amp; Saxena, 2023).</w:t>
      </w:r>
    </w:p>
    <w:p w14:paraId="69C5725C" w14:textId="77777777" w:rsidR="00DA7ACB" w:rsidRPr="00C1746C" w:rsidRDefault="00DA7ACB" w:rsidP="00DA7ACB">
      <w:pPr>
        <w:rPr>
          <w:rFonts w:ascii="Arial" w:hAnsi="Arial" w:cs="Arial"/>
          <w:sz w:val="22"/>
          <w:szCs w:val="22"/>
        </w:rPr>
      </w:pPr>
    </w:p>
    <w:p w14:paraId="4ECE60E5" w14:textId="77777777" w:rsidR="00DA7ACB" w:rsidRPr="00C1746C" w:rsidRDefault="00DA7ACB" w:rsidP="00DA7ACB">
      <w:pPr>
        <w:numPr>
          <w:ilvl w:val="0"/>
          <w:numId w:val="8"/>
        </w:numPr>
        <w:rPr>
          <w:rFonts w:ascii="Arial" w:hAnsi="Arial" w:cs="Arial"/>
          <w:sz w:val="22"/>
          <w:szCs w:val="22"/>
        </w:rPr>
      </w:pPr>
      <w:r w:rsidRPr="00C1746C">
        <w:rPr>
          <w:rFonts w:ascii="Arial" w:hAnsi="Arial" w:cs="Arial"/>
          <w:sz w:val="22"/>
          <w:szCs w:val="22"/>
        </w:rPr>
        <w:t>Communication: Regular updates via meetings, dashboards, newsletters, and surveys to maintain transparency.</w:t>
      </w:r>
    </w:p>
    <w:p w14:paraId="5E68100D" w14:textId="77777777" w:rsidR="00DA7ACB" w:rsidRPr="00C1746C" w:rsidRDefault="00DA7ACB" w:rsidP="00DA7ACB">
      <w:pPr>
        <w:numPr>
          <w:ilvl w:val="0"/>
          <w:numId w:val="8"/>
        </w:numPr>
        <w:rPr>
          <w:rFonts w:ascii="Arial" w:hAnsi="Arial" w:cs="Arial"/>
          <w:sz w:val="22"/>
          <w:szCs w:val="22"/>
        </w:rPr>
      </w:pPr>
      <w:r w:rsidRPr="00C1746C">
        <w:rPr>
          <w:rFonts w:ascii="Arial" w:hAnsi="Arial" w:cs="Arial"/>
          <w:sz w:val="22"/>
          <w:szCs w:val="22"/>
        </w:rPr>
        <w:t>Coordination: Use of Gantt charts, RACI, and tracking tools to align teams and resources.</w:t>
      </w:r>
    </w:p>
    <w:p w14:paraId="593C9AE9" w14:textId="77777777" w:rsidR="00DA7ACB" w:rsidRPr="00C1746C" w:rsidRDefault="00DA7ACB" w:rsidP="00DA7ACB">
      <w:pPr>
        <w:numPr>
          <w:ilvl w:val="0"/>
          <w:numId w:val="8"/>
        </w:numPr>
        <w:rPr>
          <w:rFonts w:ascii="Arial" w:hAnsi="Arial" w:cs="Arial"/>
          <w:sz w:val="22"/>
          <w:szCs w:val="22"/>
        </w:rPr>
      </w:pPr>
      <w:r w:rsidRPr="00C1746C">
        <w:rPr>
          <w:rFonts w:ascii="Arial" w:hAnsi="Arial" w:cs="Arial"/>
          <w:sz w:val="22"/>
          <w:szCs w:val="22"/>
        </w:rPr>
        <w:t>Cooperation: Encourage teamwork, recognise contributions, and foster trust.</w:t>
      </w:r>
    </w:p>
    <w:p w14:paraId="050FD4D5" w14:textId="77777777" w:rsidR="00DA7ACB" w:rsidRPr="00C1746C" w:rsidRDefault="00DA7ACB" w:rsidP="00DA7ACB">
      <w:pPr>
        <w:numPr>
          <w:ilvl w:val="0"/>
          <w:numId w:val="8"/>
        </w:numPr>
        <w:rPr>
          <w:rFonts w:ascii="Arial" w:hAnsi="Arial" w:cs="Arial"/>
          <w:sz w:val="22"/>
          <w:szCs w:val="22"/>
        </w:rPr>
      </w:pPr>
      <w:r w:rsidRPr="00C1746C">
        <w:rPr>
          <w:rFonts w:ascii="Arial" w:hAnsi="Arial" w:cs="Arial"/>
          <w:sz w:val="22"/>
          <w:szCs w:val="22"/>
        </w:rPr>
        <w:t>Collaboration: Co-design workshops, problem-solving sessions, joint testing for innovation.</w:t>
      </w:r>
    </w:p>
    <w:p w14:paraId="4B64B057" w14:textId="77777777" w:rsidR="00DA7ACB" w:rsidRPr="00C1746C" w:rsidRDefault="00DA7ACB" w:rsidP="00DA7ACB">
      <w:pPr>
        <w:rPr>
          <w:rFonts w:ascii="Arial" w:hAnsi="Arial" w:cs="Arial"/>
          <w:sz w:val="22"/>
          <w:szCs w:val="22"/>
        </w:rPr>
      </w:pPr>
      <w:r w:rsidRPr="00C1746C">
        <w:rPr>
          <w:rFonts w:ascii="Arial" w:hAnsi="Arial" w:cs="Arial"/>
          <w:sz w:val="22"/>
          <w:szCs w:val="22"/>
        </w:rPr>
        <w:lastRenderedPageBreak/>
        <w:t>Conflict Management: Active listening, negotiation, mediation, escalation procedures, and prioritising critical stakeholder needs. Evaluation through KPIs, satisfaction surveys, and post-project reviews ensures engagement effectiveness.</w:t>
      </w:r>
    </w:p>
    <w:p w14:paraId="70CDE5F3" w14:textId="19A04CF3" w:rsidR="00DA7ACB" w:rsidRPr="00C1746C" w:rsidRDefault="00DA7ACB" w:rsidP="00DA7ACB">
      <w:pPr>
        <w:rPr>
          <w:rFonts w:ascii="Arial" w:hAnsi="Arial" w:cs="Arial"/>
          <w:sz w:val="22"/>
          <w:szCs w:val="22"/>
        </w:rPr>
      </w:pPr>
    </w:p>
    <w:p w14:paraId="720D49DC" w14:textId="77777777" w:rsidR="00824C5F" w:rsidRPr="00C1746C" w:rsidRDefault="00824C5F" w:rsidP="00DA7ACB">
      <w:pPr>
        <w:rPr>
          <w:rFonts w:ascii="Arial" w:hAnsi="Arial" w:cs="Arial"/>
          <w:sz w:val="22"/>
          <w:szCs w:val="22"/>
        </w:rPr>
      </w:pPr>
    </w:p>
    <w:p w14:paraId="25FB8E25" w14:textId="0F207D63" w:rsidR="00DA7ACB" w:rsidRPr="00C1746C" w:rsidRDefault="00BD1FEB" w:rsidP="00DA7ACB">
      <w:pPr>
        <w:rPr>
          <w:rFonts w:ascii="Arial" w:hAnsi="Arial" w:cs="Arial"/>
          <w:sz w:val="22"/>
          <w:szCs w:val="22"/>
        </w:rPr>
      </w:pPr>
      <w:r w:rsidRPr="00C1746C">
        <w:rPr>
          <w:rFonts w:ascii="Arial" w:hAnsi="Arial" w:cs="Arial"/>
          <w:sz w:val="22"/>
          <w:szCs w:val="22"/>
        </w:rPr>
        <w:t>6</w:t>
      </w:r>
      <w:r w:rsidR="00DA7ACB" w:rsidRPr="00C1746C">
        <w:rPr>
          <w:rFonts w:ascii="Arial" w:hAnsi="Arial" w:cs="Arial"/>
          <w:sz w:val="22"/>
          <w:szCs w:val="22"/>
        </w:rPr>
        <w:t xml:space="preserve">. Evaluation of Stakeholder Engagement Impact &amp; Recommendations </w:t>
      </w:r>
    </w:p>
    <w:p w14:paraId="4109DD0D" w14:textId="77777777" w:rsidR="00DA7ACB" w:rsidRPr="00C1746C" w:rsidRDefault="00DA7ACB" w:rsidP="00DA7ACB">
      <w:pPr>
        <w:rPr>
          <w:rFonts w:ascii="Arial" w:hAnsi="Arial" w:cs="Arial"/>
          <w:sz w:val="22"/>
          <w:szCs w:val="22"/>
        </w:rPr>
      </w:pPr>
    </w:p>
    <w:p w14:paraId="145BF305" w14:textId="77777777" w:rsidR="00DA7ACB" w:rsidRPr="00C1746C" w:rsidRDefault="00DA7ACB" w:rsidP="00DA7ACB">
      <w:pPr>
        <w:rPr>
          <w:rFonts w:ascii="Arial" w:hAnsi="Arial" w:cs="Arial"/>
          <w:sz w:val="22"/>
          <w:szCs w:val="22"/>
        </w:rPr>
      </w:pPr>
      <w:r w:rsidRPr="00C1746C">
        <w:rPr>
          <w:rFonts w:ascii="Arial" w:hAnsi="Arial" w:cs="Arial"/>
          <w:sz w:val="22"/>
          <w:szCs w:val="22"/>
        </w:rPr>
        <w:t>Stakeholder engagement is a critical factor influencing the success of Pi-Health’s wearable health device project. The impact of effectively managing internal and external stakeholders can be evaluated across operational efficiency, product quality, regulatory compliance, user satisfaction, and overall business performance. Engaging stakeholders strategically not only mitigates risks but also fosters innovation and strengthens organisational reputation.</w:t>
      </w:r>
    </w:p>
    <w:p w14:paraId="2686BDAA" w14:textId="77777777" w:rsidR="00DA7ACB" w:rsidRPr="00C1746C" w:rsidRDefault="00DA7ACB" w:rsidP="00DA7ACB">
      <w:pPr>
        <w:rPr>
          <w:rFonts w:ascii="Arial" w:hAnsi="Arial" w:cs="Arial"/>
          <w:sz w:val="22"/>
          <w:szCs w:val="22"/>
        </w:rPr>
      </w:pPr>
      <w:r w:rsidRPr="00C1746C">
        <w:rPr>
          <w:rFonts w:ascii="Arial" w:hAnsi="Arial" w:cs="Arial"/>
          <w:sz w:val="22"/>
          <w:szCs w:val="22"/>
        </w:rPr>
        <w:t>Impact of Stakeholder Engagement on Business Performance</w:t>
      </w:r>
    </w:p>
    <w:p w14:paraId="1A26FB1A" w14:textId="77777777" w:rsidR="00DA7ACB" w:rsidRPr="00C1746C" w:rsidRDefault="00DA7ACB" w:rsidP="00DA7ACB">
      <w:pPr>
        <w:rPr>
          <w:rFonts w:ascii="Arial" w:hAnsi="Arial" w:cs="Arial"/>
          <w:sz w:val="22"/>
          <w:szCs w:val="22"/>
        </w:rPr>
      </w:pPr>
      <w:r w:rsidRPr="00C1746C">
        <w:rPr>
          <w:rFonts w:ascii="Arial" w:hAnsi="Arial" w:cs="Arial"/>
          <w:sz w:val="22"/>
          <w:szCs w:val="22"/>
        </w:rPr>
        <w:t>1. Operational Efficiency:</w:t>
      </w:r>
      <w:r w:rsidRPr="00C1746C">
        <w:rPr>
          <w:rFonts w:ascii="Arial" w:hAnsi="Arial" w:cs="Arial"/>
          <w:sz w:val="22"/>
          <w:szCs w:val="22"/>
        </w:rPr>
        <w:br/>
        <w:t>Effective engagement ensures tasks are coordinated, resources are allocated appropriately, and project timelines are adhered to. For example, aligning the product development team with QA and compliance ensures that design and regulatory review occur concurrently, reducing delays. Tools like the RACI matrix and Power-Interest Matrix facilitate clarity in roles and responsibilities, helping teams understand their accountabilities and reducing duplication of effort (Bourne, 2015). By maintaining frequent communication via dashboards, meetings, and reports, the Project Manager can identify potential bottlenecks early, preventing workflow interruptions and optimising resource utilisation.</w:t>
      </w:r>
    </w:p>
    <w:p w14:paraId="647BCDD7" w14:textId="77777777" w:rsidR="00DA7ACB" w:rsidRPr="00C1746C" w:rsidRDefault="00DA7ACB" w:rsidP="00DA7ACB">
      <w:pPr>
        <w:rPr>
          <w:rFonts w:ascii="Arial" w:hAnsi="Arial" w:cs="Arial"/>
          <w:sz w:val="22"/>
          <w:szCs w:val="22"/>
        </w:rPr>
      </w:pPr>
      <w:r w:rsidRPr="00C1746C">
        <w:rPr>
          <w:rFonts w:ascii="Arial" w:hAnsi="Arial" w:cs="Arial"/>
          <w:sz w:val="22"/>
          <w:szCs w:val="22"/>
        </w:rPr>
        <w:t>2. Product Quality and Innovation:</w:t>
      </w:r>
      <w:r w:rsidRPr="00C1746C">
        <w:rPr>
          <w:rFonts w:ascii="Arial" w:hAnsi="Arial" w:cs="Arial"/>
          <w:sz w:val="22"/>
          <w:szCs w:val="22"/>
        </w:rPr>
        <w:br/>
        <w:t>Engagement of end users, healthcare providers, and technology partners directly improves product quality. Feedback from prototype testing sessions ensures the wearable device meets usability standards, accurately tracks health metrics, and aligns with user expectations. Co-design workshops and collaborative problem-solving sessions provide opportunities to incorporate innovative features, such as predictive analytics and personalised health insights. These contributions enhance the clinical validity and market competitiveness of the device (Frontiers in Digital Health, 2023).</w:t>
      </w:r>
    </w:p>
    <w:p w14:paraId="7C949030" w14:textId="77777777" w:rsidR="00DA7ACB" w:rsidRPr="00C1746C" w:rsidRDefault="00DA7ACB" w:rsidP="00DA7ACB">
      <w:pPr>
        <w:rPr>
          <w:rFonts w:ascii="Arial" w:hAnsi="Arial" w:cs="Arial"/>
          <w:sz w:val="22"/>
          <w:szCs w:val="22"/>
        </w:rPr>
      </w:pPr>
      <w:r w:rsidRPr="00C1746C">
        <w:rPr>
          <w:rFonts w:ascii="Arial" w:hAnsi="Arial" w:cs="Arial"/>
          <w:sz w:val="22"/>
          <w:szCs w:val="22"/>
        </w:rPr>
        <w:t>3. Regulatory Compliance:</w:t>
      </w:r>
      <w:r w:rsidRPr="00C1746C">
        <w:rPr>
          <w:rFonts w:ascii="Arial" w:hAnsi="Arial" w:cs="Arial"/>
          <w:sz w:val="22"/>
          <w:szCs w:val="22"/>
        </w:rPr>
        <w:br/>
        <w:t>Proactive engagement with regulatory bodies (e.g., MHRA) ensures that all safety, privacy, and clinical guidelines are met without causing unnecessary delays. Early consultation and continuous updates regarding device specifications, testing protocols, and risk mitigation strategies support smoother approval processes. This reduces the risk of compliance-related setbacks that could impact launch timelines and business performance (Telemedicine and e-Health, 2024).</w:t>
      </w:r>
    </w:p>
    <w:p w14:paraId="6A6C6E88" w14:textId="77777777" w:rsidR="00DA7ACB" w:rsidRPr="00C1746C" w:rsidRDefault="00DA7ACB" w:rsidP="00DA7ACB">
      <w:pPr>
        <w:rPr>
          <w:rFonts w:ascii="Arial" w:hAnsi="Arial" w:cs="Arial"/>
          <w:sz w:val="22"/>
          <w:szCs w:val="22"/>
        </w:rPr>
      </w:pPr>
      <w:r w:rsidRPr="00C1746C">
        <w:rPr>
          <w:rFonts w:ascii="Arial" w:hAnsi="Arial" w:cs="Arial"/>
          <w:sz w:val="22"/>
          <w:szCs w:val="22"/>
        </w:rPr>
        <w:t>4. Stakeholder Satisfaction and Relationships:</w:t>
      </w:r>
      <w:r w:rsidRPr="00C1746C">
        <w:rPr>
          <w:rFonts w:ascii="Arial" w:hAnsi="Arial" w:cs="Arial"/>
          <w:sz w:val="22"/>
          <w:szCs w:val="22"/>
        </w:rPr>
        <w:br/>
        <w:t>Engaged stakeholders are more likely to be committed to project objectives. Internal teams feel supported through recognition and structured communication, while external stakeholders such as investors and suppliers feel valued through timely updates and consultations. High levels of satisfaction enhance collaboration, trust, and long-term relationships, providing a strong foundation for future projects and business growth (</w:t>
      </w:r>
      <w:proofErr w:type="spellStart"/>
      <w:r w:rsidRPr="00C1746C">
        <w:rPr>
          <w:rFonts w:ascii="Arial" w:hAnsi="Arial" w:cs="Arial"/>
          <w:sz w:val="22"/>
          <w:szCs w:val="22"/>
        </w:rPr>
        <w:t>Suvvari</w:t>
      </w:r>
      <w:proofErr w:type="spellEnd"/>
      <w:r w:rsidRPr="00C1746C">
        <w:rPr>
          <w:rFonts w:ascii="Arial" w:hAnsi="Arial" w:cs="Arial"/>
          <w:sz w:val="22"/>
          <w:szCs w:val="22"/>
        </w:rPr>
        <w:t xml:space="preserve"> &amp; Saxena, 2023).</w:t>
      </w:r>
    </w:p>
    <w:p w14:paraId="5CD9433A" w14:textId="77777777" w:rsidR="00DA7ACB" w:rsidRPr="00C1746C" w:rsidRDefault="00DA7ACB" w:rsidP="00DA7ACB">
      <w:pPr>
        <w:rPr>
          <w:rFonts w:ascii="Arial" w:hAnsi="Arial" w:cs="Arial"/>
          <w:sz w:val="22"/>
          <w:szCs w:val="22"/>
        </w:rPr>
      </w:pPr>
      <w:r w:rsidRPr="00C1746C">
        <w:rPr>
          <w:rFonts w:ascii="Arial" w:hAnsi="Arial" w:cs="Arial"/>
          <w:sz w:val="22"/>
          <w:szCs w:val="22"/>
        </w:rPr>
        <w:t>5. Risk Mitigation:</w:t>
      </w:r>
      <w:r w:rsidRPr="00C1746C">
        <w:rPr>
          <w:rFonts w:ascii="Arial" w:hAnsi="Arial" w:cs="Arial"/>
          <w:sz w:val="22"/>
          <w:szCs w:val="22"/>
        </w:rPr>
        <w:br/>
        <w:t xml:space="preserve">Engagement reduces project risks, including technical failures, supply chain disruptions, conflicting priorities, and miscommunication. Active stakeholder management enables the Project Manager to anticipate potential conflicts and implement contingency measures. For instance, engaging suppliers early </w:t>
      </w:r>
      <w:r w:rsidRPr="00C1746C">
        <w:rPr>
          <w:rFonts w:ascii="Arial" w:hAnsi="Arial" w:cs="Arial"/>
          <w:sz w:val="22"/>
          <w:szCs w:val="22"/>
        </w:rPr>
        <w:lastRenderedPageBreak/>
        <w:t>prevents delays in component delivery, and involving QA teams in iterative testing reduces the likelihood of post-launch defects.</w:t>
      </w:r>
    </w:p>
    <w:p w14:paraId="15F4F086" w14:textId="77777777" w:rsidR="00DA7ACB" w:rsidRPr="00C1746C" w:rsidRDefault="00DA7ACB" w:rsidP="00DA7ACB">
      <w:pPr>
        <w:rPr>
          <w:rFonts w:ascii="Arial" w:hAnsi="Arial" w:cs="Arial"/>
          <w:sz w:val="22"/>
          <w:szCs w:val="22"/>
        </w:rPr>
      </w:pPr>
      <w:r w:rsidRPr="00C1746C">
        <w:rPr>
          <w:rFonts w:ascii="Arial" w:hAnsi="Arial" w:cs="Arial"/>
          <w:sz w:val="22"/>
          <w:szCs w:val="22"/>
        </w:rPr>
        <w:t>Challenges in Stakeholder Engagement</w:t>
      </w:r>
    </w:p>
    <w:p w14:paraId="70BC0018" w14:textId="77777777" w:rsidR="00DA7ACB" w:rsidRPr="00C1746C" w:rsidRDefault="00DA7ACB" w:rsidP="00DA7ACB">
      <w:pPr>
        <w:rPr>
          <w:rFonts w:ascii="Arial" w:hAnsi="Arial" w:cs="Arial"/>
          <w:sz w:val="22"/>
          <w:szCs w:val="22"/>
        </w:rPr>
      </w:pPr>
      <w:r w:rsidRPr="00C1746C">
        <w:rPr>
          <w:rFonts w:ascii="Arial" w:hAnsi="Arial" w:cs="Arial"/>
          <w:sz w:val="22"/>
          <w:szCs w:val="22"/>
        </w:rPr>
        <w:t>Despite its benefits, stakeholder engagement presents challenges:</w:t>
      </w:r>
    </w:p>
    <w:p w14:paraId="775C9A7E" w14:textId="77777777" w:rsidR="00DA7ACB" w:rsidRPr="00C1746C" w:rsidRDefault="00DA7ACB" w:rsidP="00DA7ACB">
      <w:pPr>
        <w:numPr>
          <w:ilvl w:val="0"/>
          <w:numId w:val="16"/>
        </w:numPr>
        <w:rPr>
          <w:rFonts w:ascii="Arial" w:hAnsi="Arial" w:cs="Arial"/>
          <w:sz w:val="22"/>
          <w:szCs w:val="22"/>
        </w:rPr>
      </w:pPr>
      <w:r w:rsidRPr="00C1746C">
        <w:rPr>
          <w:rFonts w:ascii="Arial" w:hAnsi="Arial" w:cs="Arial"/>
          <w:sz w:val="22"/>
          <w:szCs w:val="22"/>
        </w:rPr>
        <w:t>Conflicting priorities: Internal teams, external partners, and regulatory authorities may have competing objectives.</w:t>
      </w:r>
    </w:p>
    <w:p w14:paraId="369FC4B1" w14:textId="77777777" w:rsidR="00DA7ACB" w:rsidRPr="00C1746C" w:rsidRDefault="00DA7ACB" w:rsidP="00DA7ACB">
      <w:pPr>
        <w:numPr>
          <w:ilvl w:val="0"/>
          <w:numId w:val="16"/>
        </w:numPr>
        <w:rPr>
          <w:rFonts w:ascii="Arial" w:hAnsi="Arial" w:cs="Arial"/>
          <w:sz w:val="22"/>
          <w:szCs w:val="22"/>
        </w:rPr>
      </w:pPr>
      <w:r w:rsidRPr="00C1746C">
        <w:rPr>
          <w:rFonts w:ascii="Arial" w:hAnsi="Arial" w:cs="Arial"/>
          <w:sz w:val="22"/>
          <w:szCs w:val="22"/>
        </w:rPr>
        <w:t>Information overload: Frequent updates can overwhelm stakeholders, leading to disengagement.</w:t>
      </w:r>
    </w:p>
    <w:p w14:paraId="2A4989F4" w14:textId="77777777" w:rsidR="00DA7ACB" w:rsidRPr="00C1746C" w:rsidRDefault="00DA7ACB" w:rsidP="00DA7ACB">
      <w:pPr>
        <w:numPr>
          <w:ilvl w:val="0"/>
          <w:numId w:val="16"/>
        </w:numPr>
        <w:rPr>
          <w:rFonts w:ascii="Arial" w:hAnsi="Arial" w:cs="Arial"/>
          <w:sz w:val="22"/>
          <w:szCs w:val="22"/>
        </w:rPr>
      </w:pPr>
      <w:r w:rsidRPr="00C1746C">
        <w:rPr>
          <w:rFonts w:ascii="Arial" w:hAnsi="Arial" w:cs="Arial"/>
          <w:sz w:val="22"/>
          <w:szCs w:val="22"/>
        </w:rPr>
        <w:t>Stakeholder fatigue: Extended projects with continuous engagement requirements may result in reduced responsiveness.</w:t>
      </w:r>
    </w:p>
    <w:p w14:paraId="623E0C56" w14:textId="77777777" w:rsidR="00DA7ACB" w:rsidRPr="00C1746C" w:rsidRDefault="00DA7ACB" w:rsidP="00DA7ACB">
      <w:pPr>
        <w:numPr>
          <w:ilvl w:val="0"/>
          <w:numId w:val="16"/>
        </w:numPr>
        <w:rPr>
          <w:rFonts w:ascii="Arial" w:hAnsi="Arial" w:cs="Arial"/>
          <w:sz w:val="22"/>
          <w:szCs w:val="22"/>
        </w:rPr>
      </w:pPr>
      <w:r w:rsidRPr="00C1746C">
        <w:rPr>
          <w:rFonts w:ascii="Arial" w:hAnsi="Arial" w:cs="Arial"/>
          <w:sz w:val="22"/>
          <w:szCs w:val="22"/>
        </w:rPr>
        <w:t>Resistance to change: Some stakeholders may be hesitant to adopt new processes or innovative technology.</w:t>
      </w:r>
    </w:p>
    <w:p w14:paraId="056A3BEF" w14:textId="60E0473C" w:rsidR="003B699A" w:rsidRPr="00C1746C" w:rsidRDefault="00DA7ACB" w:rsidP="00DA7ACB">
      <w:pPr>
        <w:rPr>
          <w:rFonts w:ascii="Arial" w:hAnsi="Arial" w:cs="Arial"/>
          <w:sz w:val="22"/>
          <w:szCs w:val="22"/>
        </w:rPr>
      </w:pPr>
      <w:r w:rsidRPr="00C1746C">
        <w:rPr>
          <w:rFonts w:ascii="Arial" w:hAnsi="Arial" w:cs="Arial"/>
          <w:sz w:val="22"/>
          <w:szCs w:val="22"/>
        </w:rPr>
        <w:t>These challenges necessitate structured engagement strategies, underpinned by the 4C’s model (Communication, Coordination, Cooperation, Collaboration) and supported by frameworks such as the RACI matrix, stakeholder maps, and engagement plans.</w:t>
      </w:r>
    </w:p>
    <w:p w14:paraId="2E7AA4BA" w14:textId="54FCE857" w:rsidR="00DA7ACB" w:rsidRPr="00C1746C" w:rsidRDefault="00DA7ACB" w:rsidP="00DA7ACB">
      <w:pPr>
        <w:rPr>
          <w:rFonts w:ascii="Arial" w:hAnsi="Arial" w:cs="Arial"/>
          <w:sz w:val="22"/>
          <w:szCs w:val="22"/>
        </w:rPr>
      </w:pPr>
      <w:r w:rsidRPr="00C1746C">
        <w:rPr>
          <w:rFonts w:ascii="Arial" w:hAnsi="Arial" w:cs="Arial"/>
          <w:sz w:val="22"/>
          <w:szCs w:val="22"/>
        </w:rPr>
        <w:t>Recommendations for Future Stakeholder Engagement</w:t>
      </w:r>
    </w:p>
    <w:p w14:paraId="320E51E8" w14:textId="77777777" w:rsidR="00DA7ACB" w:rsidRPr="00C1746C" w:rsidRDefault="00DA7ACB" w:rsidP="00DA7ACB">
      <w:pPr>
        <w:rPr>
          <w:rFonts w:ascii="Arial" w:hAnsi="Arial" w:cs="Arial"/>
          <w:sz w:val="22"/>
          <w:szCs w:val="22"/>
        </w:rPr>
      </w:pPr>
      <w:r w:rsidRPr="00C1746C">
        <w:rPr>
          <w:rFonts w:ascii="Arial" w:hAnsi="Arial" w:cs="Arial"/>
          <w:sz w:val="22"/>
          <w:szCs w:val="22"/>
        </w:rPr>
        <w:t>To enhance engagement and maintain positive impacts on business performance, Pi-Health should consider the following recommendations:</w:t>
      </w:r>
    </w:p>
    <w:p w14:paraId="6A690A8E" w14:textId="77777777" w:rsidR="00DA7ACB" w:rsidRPr="00C1746C" w:rsidRDefault="00DA7ACB" w:rsidP="00DA7ACB">
      <w:pPr>
        <w:numPr>
          <w:ilvl w:val="0"/>
          <w:numId w:val="17"/>
        </w:numPr>
        <w:rPr>
          <w:rFonts w:ascii="Arial" w:hAnsi="Arial" w:cs="Arial"/>
          <w:sz w:val="22"/>
          <w:szCs w:val="22"/>
        </w:rPr>
      </w:pPr>
      <w:r w:rsidRPr="00C1746C">
        <w:rPr>
          <w:rFonts w:ascii="Arial" w:hAnsi="Arial" w:cs="Arial"/>
          <w:sz w:val="22"/>
          <w:szCs w:val="22"/>
        </w:rPr>
        <w:t>Continuous Post-Launch Engagement: Maintain regular communication with end users, healthcare providers, and investors to collect feedback, monitor performance, and identify improvements for future iterations of the wearable device.</w:t>
      </w:r>
    </w:p>
    <w:p w14:paraId="5AC6E6E7" w14:textId="77777777" w:rsidR="00DA7ACB" w:rsidRPr="00C1746C" w:rsidRDefault="00DA7ACB" w:rsidP="00DA7ACB">
      <w:pPr>
        <w:numPr>
          <w:ilvl w:val="0"/>
          <w:numId w:val="17"/>
        </w:numPr>
        <w:rPr>
          <w:rFonts w:ascii="Arial" w:hAnsi="Arial" w:cs="Arial"/>
          <w:sz w:val="22"/>
          <w:szCs w:val="22"/>
        </w:rPr>
      </w:pPr>
      <w:r w:rsidRPr="00C1746C">
        <w:rPr>
          <w:rFonts w:ascii="Arial" w:hAnsi="Arial" w:cs="Arial"/>
          <w:sz w:val="22"/>
          <w:szCs w:val="22"/>
        </w:rPr>
        <w:t>Digital Collaboration Platforms: Implement online tools for seamless communication, document sharing, and progress tracking, particularly for geographically dispersed stakeholders.</w:t>
      </w:r>
    </w:p>
    <w:p w14:paraId="1B951113" w14:textId="77777777" w:rsidR="00DA7ACB" w:rsidRPr="00C1746C" w:rsidRDefault="00DA7ACB" w:rsidP="00DA7ACB">
      <w:pPr>
        <w:numPr>
          <w:ilvl w:val="0"/>
          <w:numId w:val="17"/>
        </w:numPr>
        <w:rPr>
          <w:rFonts w:ascii="Arial" w:hAnsi="Arial" w:cs="Arial"/>
          <w:sz w:val="22"/>
          <w:szCs w:val="22"/>
        </w:rPr>
      </w:pPr>
      <w:r w:rsidRPr="00C1746C">
        <w:rPr>
          <w:rFonts w:ascii="Arial" w:hAnsi="Arial" w:cs="Arial"/>
          <w:sz w:val="22"/>
          <w:szCs w:val="22"/>
        </w:rPr>
        <w:t>Training and Workshops: Offer training sessions for stakeholders to ensure understanding of device functionality, regulatory requirements, and project goals, fostering informed participation.</w:t>
      </w:r>
    </w:p>
    <w:p w14:paraId="40BCC19F" w14:textId="77777777" w:rsidR="00DA7ACB" w:rsidRPr="00C1746C" w:rsidRDefault="00DA7ACB" w:rsidP="00DA7ACB">
      <w:pPr>
        <w:numPr>
          <w:ilvl w:val="0"/>
          <w:numId w:val="17"/>
        </w:numPr>
        <w:rPr>
          <w:rFonts w:ascii="Arial" w:hAnsi="Arial" w:cs="Arial"/>
          <w:sz w:val="22"/>
          <w:szCs w:val="22"/>
        </w:rPr>
      </w:pPr>
      <w:r w:rsidRPr="00C1746C">
        <w:rPr>
          <w:rFonts w:ascii="Arial" w:hAnsi="Arial" w:cs="Arial"/>
          <w:sz w:val="22"/>
          <w:szCs w:val="22"/>
        </w:rPr>
        <w:t>Adaptive Communication Strategies: Tailor communication methods and frequency to stakeholder preferences to avoid information overload and enhance responsiveness.</w:t>
      </w:r>
    </w:p>
    <w:p w14:paraId="245CC1B0" w14:textId="77777777" w:rsidR="00DA7ACB" w:rsidRPr="00C1746C" w:rsidRDefault="00DA7ACB" w:rsidP="00DA7ACB">
      <w:pPr>
        <w:numPr>
          <w:ilvl w:val="0"/>
          <w:numId w:val="17"/>
        </w:numPr>
        <w:rPr>
          <w:rFonts w:ascii="Arial" w:hAnsi="Arial" w:cs="Arial"/>
          <w:sz w:val="22"/>
          <w:szCs w:val="22"/>
        </w:rPr>
      </w:pPr>
      <w:r w:rsidRPr="00C1746C">
        <w:rPr>
          <w:rFonts w:ascii="Arial" w:hAnsi="Arial" w:cs="Arial"/>
          <w:sz w:val="22"/>
          <w:szCs w:val="22"/>
        </w:rPr>
        <w:t>Iterative Feedback Loops: Establish mechanisms for continuous input and review, ensuring stakeholder concerns are addressed promptly and integrated into project decisions.</w:t>
      </w:r>
    </w:p>
    <w:p w14:paraId="157F3703" w14:textId="77777777" w:rsidR="00DA7ACB" w:rsidRPr="00C1746C" w:rsidRDefault="00DA7ACB" w:rsidP="00DA7ACB">
      <w:pPr>
        <w:numPr>
          <w:ilvl w:val="0"/>
          <w:numId w:val="17"/>
        </w:numPr>
        <w:rPr>
          <w:rFonts w:ascii="Arial" w:hAnsi="Arial" w:cs="Arial"/>
          <w:sz w:val="22"/>
          <w:szCs w:val="22"/>
        </w:rPr>
      </w:pPr>
      <w:r w:rsidRPr="00C1746C">
        <w:rPr>
          <w:rFonts w:ascii="Arial" w:hAnsi="Arial" w:cs="Arial"/>
          <w:sz w:val="22"/>
          <w:szCs w:val="22"/>
        </w:rPr>
        <w:t>Embed 4C’s Model into Organisational Culture: Promote communication, coordination, cooperation, and collaboration as standard practice across all projects, ensuring long-term stakeholder engagement and smoother project execution.</w:t>
      </w:r>
    </w:p>
    <w:p w14:paraId="4C6E18CC" w14:textId="77777777" w:rsidR="00DA7ACB" w:rsidRPr="00C1746C" w:rsidRDefault="00DA7ACB" w:rsidP="00DA7ACB">
      <w:pPr>
        <w:numPr>
          <w:ilvl w:val="0"/>
          <w:numId w:val="17"/>
        </w:numPr>
        <w:rPr>
          <w:rFonts w:ascii="Arial" w:hAnsi="Arial" w:cs="Arial"/>
          <w:sz w:val="22"/>
          <w:szCs w:val="22"/>
        </w:rPr>
      </w:pPr>
      <w:r w:rsidRPr="00C1746C">
        <w:rPr>
          <w:rFonts w:ascii="Arial" w:hAnsi="Arial" w:cs="Arial"/>
          <w:sz w:val="22"/>
          <w:szCs w:val="22"/>
        </w:rPr>
        <w:t>Risk-Aware Engagement: Incorporate scenario planning and contingency strategies within engagement plans to proactively manage potential conflicts or delays.</w:t>
      </w:r>
    </w:p>
    <w:p w14:paraId="0A79E23B" w14:textId="77777777" w:rsidR="004C0F3E" w:rsidRPr="00C1746C" w:rsidRDefault="004C0F3E" w:rsidP="004C0F3E">
      <w:pPr>
        <w:rPr>
          <w:rFonts w:ascii="Arial" w:hAnsi="Arial" w:cs="Arial"/>
          <w:sz w:val="22"/>
          <w:szCs w:val="22"/>
        </w:rPr>
      </w:pPr>
    </w:p>
    <w:p w14:paraId="5C9FBA7F" w14:textId="77777777" w:rsidR="0028101F" w:rsidRPr="00C1746C" w:rsidRDefault="0028101F" w:rsidP="00DA7ACB">
      <w:pPr>
        <w:rPr>
          <w:rFonts w:ascii="Arial" w:hAnsi="Arial" w:cs="Arial"/>
          <w:sz w:val="22"/>
          <w:szCs w:val="22"/>
        </w:rPr>
      </w:pPr>
    </w:p>
    <w:p w14:paraId="36BA387B" w14:textId="39B48003" w:rsidR="00DA7ACB" w:rsidRPr="00C1746C" w:rsidRDefault="00DA7ACB" w:rsidP="00DA7ACB">
      <w:pPr>
        <w:rPr>
          <w:rFonts w:ascii="Arial" w:hAnsi="Arial" w:cs="Arial"/>
          <w:sz w:val="22"/>
          <w:szCs w:val="22"/>
        </w:rPr>
      </w:pPr>
      <w:r w:rsidRPr="00C1746C">
        <w:rPr>
          <w:rFonts w:ascii="Arial" w:hAnsi="Arial" w:cs="Arial"/>
          <w:sz w:val="22"/>
          <w:szCs w:val="22"/>
        </w:rPr>
        <w:t>Conclusion of Evaluation</w:t>
      </w:r>
    </w:p>
    <w:p w14:paraId="21158F84" w14:textId="77777777" w:rsidR="00DA7ACB" w:rsidRPr="00C1746C" w:rsidRDefault="00DA7ACB" w:rsidP="00DA7ACB">
      <w:pPr>
        <w:rPr>
          <w:rFonts w:ascii="Arial" w:hAnsi="Arial" w:cs="Arial"/>
          <w:sz w:val="22"/>
          <w:szCs w:val="22"/>
        </w:rPr>
      </w:pPr>
      <w:r w:rsidRPr="00C1746C">
        <w:rPr>
          <w:rFonts w:ascii="Arial" w:hAnsi="Arial" w:cs="Arial"/>
          <w:sz w:val="22"/>
          <w:szCs w:val="22"/>
        </w:rPr>
        <w:t xml:space="preserve">Effective stakeholder engagement enhances operational efficiency, mitigates risks, and ensures the delivery of a high-quality, clinically validated wearable device. By implementing structured engagement frameworks and the 4C’s model, Pi-Health can align stakeholder objectives with organisational goals, </w:t>
      </w:r>
      <w:r w:rsidRPr="00C1746C">
        <w:rPr>
          <w:rFonts w:ascii="Arial" w:hAnsi="Arial" w:cs="Arial"/>
          <w:sz w:val="22"/>
          <w:szCs w:val="22"/>
        </w:rPr>
        <w:lastRenderedPageBreak/>
        <w:t xml:space="preserve">reduce conflicts, and improve business performance. Recommendations such as post-launch engagement, digital collaboration, iterative feedback, and embedding the 4C’s into organisational culture will ensure sustainable stakeholder relationships and support the long-term success of Pi-Health’s wearable technology initiatives (Freeman, 1984; JMIR, 2025; </w:t>
      </w:r>
      <w:proofErr w:type="spellStart"/>
      <w:r w:rsidRPr="00C1746C">
        <w:rPr>
          <w:rFonts w:ascii="Arial" w:hAnsi="Arial" w:cs="Arial"/>
          <w:sz w:val="22"/>
          <w:szCs w:val="22"/>
        </w:rPr>
        <w:t>Suvvari</w:t>
      </w:r>
      <w:proofErr w:type="spellEnd"/>
      <w:r w:rsidRPr="00C1746C">
        <w:rPr>
          <w:rFonts w:ascii="Arial" w:hAnsi="Arial" w:cs="Arial"/>
          <w:sz w:val="22"/>
          <w:szCs w:val="22"/>
        </w:rPr>
        <w:t xml:space="preserve"> &amp; Saxena, 2023).</w:t>
      </w:r>
    </w:p>
    <w:p w14:paraId="7076DF48" w14:textId="77777777" w:rsidR="00DA7ACB" w:rsidRPr="00C1746C" w:rsidRDefault="00DA7ACB" w:rsidP="00DA7ACB">
      <w:pPr>
        <w:rPr>
          <w:rFonts w:ascii="Arial" w:hAnsi="Arial" w:cs="Arial"/>
          <w:sz w:val="22"/>
          <w:szCs w:val="22"/>
        </w:rPr>
      </w:pPr>
    </w:p>
    <w:p w14:paraId="3E88E673" w14:textId="77777777" w:rsidR="00DA7ACB" w:rsidRPr="00C1746C" w:rsidRDefault="00DA7ACB" w:rsidP="00DA7ACB">
      <w:pPr>
        <w:rPr>
          <w:rFonts w:ascii="Arial" w:hAnsi="Arial" w:cs="Arial"/>
          <w:sz w:val="22"/>
          <w:szCs w:val="22"/>
        </w:rPr>
      </w:pPr>
      <w:r w:rsidRPr="00C1746C">
        <w:rPr>
          <w:rFonts w:ascii="Arial" w:hAnsi="Arial" w:cs="Arial"/>
          <w:sz w:val="22"/>
          <w:szCs w:val="22"/>
        </w:rPr>
        <w:t>Engagement improves operational efficiency, product quality, regulatory compliance, and user satisfaction. Challenges include conflicting priorities, information overload, and stakeholder fatigue. Recommendations:</w:t>
      </w:r>
    </w:p>
    <w:p w14:paraId="24FDAEC8" w14:textId="77777777" w:rsidR="00DA7ACB" w:rsidRPr="00C1746C" w:rsidRDefault="00DA7ACB" w:rsidP="00DA7ACB">
      <w:pPr>
        <w:numPr>
          <w:ilvl w:val="0"/>
          <w:numId w:val="9"/>
        </w:numPr>
        <w:rPr>
          <w:rFonts w:ascii="Arial" w:hAnsi="Arial" w:cs="Arial"/>
          <w:sz w:val="22"/>
          <w:szCs w:val="22"/>
        </w:rPr>
      </w:pPr>
      <w:r w:rsidRPr="00C1746C">
        <w:rPr>
          <w:rFonts w:ascii="Arial" w:hAnsi="Arial" w:cs="Arial"/>
          <w:sz w:val="22"/>
          <w:szCs w:val="22"/>
        </w:rPr>
        <w:t>Continuous engagement post-launch</w:t>
      </w:r>
    </w:p>
    <w:p w14:paraId="332702CD" w14:textId="77777777" w:rsidR="00DA7ACB" w:rsidRPr="00C1746C" w:rsidRDefault="00DA7ACB" w:rsidP="00DA7ACB">
      <w:pPr>
        <w:numPr>
          <w:ilvl w:val="0"/>
          <w:numId w:val="9"/>
        </w:numPr>
        <w:rPr>
          <w:rFonts w:ascii="Arial" w:hAnsi="Arial" w:cs="Arial"/>
          <w:sz w:val="22"/>
          <w:szCs w:val="22"/>
        </w:rPr>
      </w:pPr>
      <w:r w:rsidRPr="00C1746C">
        <w:rPr>
          <w:rFonts w:ascii="Arial" w:hAnsi="Arial" w:cs="Arial"/>
          <w:sz w:val="22"/>
          <w:szCs w:val="22"/>
        </w:rPr>
        <w:t>Digital collaboration platforms</w:t>
      </w:r>
    </w:p>
    <w:p w14:paraId="7AA34BA2" w14:textId="77777777" w:rsidR="00DA7ACB" w:rsidRPr="00C1746C" w:rsidRDefault="00DA7ACB" w:rsidP="00DA7ACB">
      <w:pPr>
        <w:numPr>
          <w:ilvl w:val="0"/>
          <w:numId w:val="9"/>
        </w:numPr>
        <w:rPr>
          <w:rFonts w:ascii="Arial" w:hAnsi="Arial" w:cs="Arial"/>
          <w:sz w:val="22"/>
          <w:szCs w:val="22"/>
        </w:rPr>
      </w:pPr>
      <w:r w:rsidRPr="00C1746C">
        <w:rPr>
          <w:rFonts w:ascii="Arial" w:hAnsi="Arial" w:cs="Arial"/>
          <w:sz w:val="22"/>
          <w:szCs w:val="22"/>
        </w:rPr>
        <w:t>Training and workshops</w:t>
      </w:r>
    </w:p>
    <w:p w14:paraId="65998BE5" w14:textId="77777777" w:rsidR="00DA7ACB" w:rsidRPr="00C1746C" w:rsidRDefault="00DA7ACB" w:rsidP="00DA7ACB">
      <w:pPr>
        <w:numPr>
          <w:ilvl w:val="0"/>
          <w:numId w:val="9"/>
        </w:numPr>
        <w:rPr>
          <w:rFonts w:ascii="Arial" w:hAnsi="Arial" w:cs="Arial"/>
          <w:sz w:val="22"/>
          <w:szCs w:val="22"/>
        </w:rPr>
      </w:pPr>
      <w:r w:rsidRPr="00C1746C">
        <w:rPr>
          <w:rFonts w:ascii="Arial" w:hAnsi="Arial" w:cs="Arial"/>
          <w:sz w:val="22"/>
          <w:szCs w:val="22"/>
        </w:rPr>
        <w:t>Adaptive communication strategies</w:t>
      </w:r>
    </w:p>
    <w:p w14:paraId="4E98CEBF" w14:textId="77777777" w:rsidR="00DA7ACB" w:rsidRPr="00C1746C" w:rsidRDefault="00DA7ACB" w:rsidP="00DA7ACB">
      <w:pPr>
        <w:numPr>
          <w:ilvl w:val="0"/>
          <w:numId w:val="9"/>
        </w:numPr>
        <w:rPr>
          <w:rFonts w:ascii="Arial" w:hAnsi="Arial" w:cs="Arial"/>
          <w:sz w:val="22"/>
          <w:szCs w:val="22"/>
        </w:rPr>
      </w:pPr>
      <w:r w:rsidRPr="00C1746C">
        <w:rPr>
          <w:rFonts w:ascii="Arial" w:hAnsi="Arial" w:cs="Arial"/>
          <w:sz w:val="22"/>
          <w:szCs w:val="22"/>
        </w:rPr>
        <w:t>Iterative feedback loops</w:t>
      </w:r>
    </w:p>
    <w:p w14:paraId="57404735" w14:textId="77777777" w:rsidR="00DA7ACB" w:rsidRPr="00C1746C" w:rsidRDefault="00DA7ACB" w:rsidP="00DA7ACB">
      <w:pPr>
        <w:numPr>
          <w:ilvl w:val="0"/>
          <w:numId w:val="9"/>
        </w:numPr>
        <w:rPr>
          <w:rFonts w:ascii="Arial" w:hAnsi="Arial" w:cs="Arial"/>
          <w:sz w:val="22"/>
          <w:szCs w:val="22"/>
        </w:rPr>
      </w:pPr>
      <w:r w:rsidRPr="00C1746C">
        <w:rPr>
          <w:rFonts w:ascii="Arial" w:hAnsi="Arial" w:cs="Arial"/>
          <w:sz w:val="22"/>
          <w:szCs w:val="22"/>
        </w:rPr>
        <w:t>Embedding 4C’s model into company culture</w:t>
      </w:r>
    </w:p>
    <w:p w14:paraId="0460CEF1" w14:textId="1B922E52" w:rsidR="004C0F3E" w:rsidRPr="00C1746C" w:rsidRDefault="00DA7ACB" w:rsidP="00DA7ACB">
      <w:pPr>
        <w:rPr>
          <w:rFonts w:ascii="Arial" w:hAnsi="Arial" w:cs="Arial"/>
          <w:sz w:val="22"/>
          <w:szCs w:val="22"/>
        </w:rPr>
      </w:pPr>
      <w:r w:rsidRPr="00C1746C">
        <w:rPr>
          <w:rFonts w:ascii="Arial" w:hAnsi="Arial" w:cs="Arial"/>
          <w:sz w:val="22"/>
          <w:szCs w:val="22"/>
        </w:rPr>
        <w:t>Effective engagement enhances project success and strengthens organisational performance.</w:t>
      </w:r>
    </w:p>
    <w:p w14:paraId="52D6AC82" w14:textId="77777777" w:rsidR="004C0F3E" w:rsidRPr="00C1746C" w:rsidRDefault="004C0F3E" w:rsidP="00DA7ACB">
      <w:pPr>
        <w:rPr>
          <w:rFonts w:ascii="Arial" w:hAnsi="Arial" w:cs="Arial"/>
          <w:sz w:val="22"/>
          <w:szCs w:val="22"/>
        </w:rPr>
      </w:pPr>
    </w:p>
    <w:p w14:paraId="6C3C9209" w14:textId="3DF27DE6" w:rsidR="00DA7ACB" w:rsidRPr="00C1746C" w:rsidRDefault="00DA7ACB" w:rsidP="0028101F">
      <w:pPr>
        <w:pStyle w:val="ListParagraph"/>
        <w:numPr>
          <w:ilvl w:val="0"/>
          <w:numId w:val="6"/>
        </w:numPr>
        <w:rPr>
          <w:rFonts w:ascii="Arial" w:hAnsi="Arial" w:cs="Arial"/>
          <w:sz w:val="22"/>
          <w:szCs w:val="22"/>
        </w:rPr>
      </w:pPr>
      <w:r w:rsidRPr="00C1746C">
        <w:rPr>
          <w:rFonts w:ascii="Arial" w:hAnsi="Arial" w:cs="Arial"/>
          <w:sz w:val="22"/>
          <w:szCs w:val="22"/>
        </w:rPr>
        <w:t>Conclusion</w:t>
      </w:r>
    </w:p>
    <w:p w14:paraId="2F866E77" w14:textId="77777777" w:rsidR="00DA7ACB" w:rsidRPr="00C1746C" w:rsidRDefault="00DA7ACB" w:rsidP="00DA7ACB">
      <w:pPr>
        <w:pStyle w:val="NormalWeb"/>
        <w:rPr>
          <w:rFonts w:ascii="Arial" w:hAnsi="Arial" w:cs="Arial"/>
          <w:sz w:val="22"/>
          <w:szCs w:val="22"/>
        </w:rPr>
      </w:pPr>
      <w:r w:rsidRPr="00C1746C">
        <w:rPr>
          <w:rFonts w:ascii="Arial" w:hAnsi="Arial" w:cs="Arial"/>
          <w:sz w:val="22"/>
          <w:szCs w:val="22"/>
        </w:rPr>
        <w:t xml:space="preserve">The successful launch of Pi-Health’s new wearable health device is highly dependent on effective stakeholder engagement. Throughout the project, structured frameworks and models such as the </w:t>
      </w:r>
      <w:r w:rsidRPr="00C1746C">
        <w:rPr>
          <w:rStyle w:val="Strong"/>
          <w:rFonts w:ascii="Arial" w:eastAsiaTheme="majorEastAsia" w:hAnsi="Arial" w:cs="Arial"/>
          <w:b w:val="0"/>
          <w:bCs w:val="0"/>
          <w:sz w:val="22"/>
          <w:szCs w:val="22"/>
        </w:rPr>
        <w:t>Stakeholder Power-Interest Matrix, RACI Matrix, Engagement and Communication Plans</w:t>
      </w:r>
      <w:r w:rsidRPr="00C1746C">
        <w:rPr>
          <w:rFonts w:ascii="Arial" w:hAnsi="Arial" w:cs="Arial"/>
          <w:sz w:val="22"/>
          <w:szCs w:val="22"/>
        </w:rPr>
        <w:t xml:space="preserve">, alongside </w:t>
      </w:r>
      <w:r w:rsidRPr="00C1746C">
        <w:rPr>
          <w:rStyle w:val="Strong"/>
          <w:rFonts w:ascii="Arial" w:eastAsiaTheme="majorEastAsia" w:hAnsi="Arial" w:cs="Arial"/>
          <w:b w:val="0"/>
          <w:bCs w:val="0"/>
          <w:sz w:val="22"/>
          <w:szCs w:val="22"/>
        </w:rPr>
        <w:t>Freeman’s Stakeholder Theory</w:t>
      </w:r>
      <w:r w:rsidRPr="00C1746C">
        <w:rPr>
          <w:rFonts w:ascii="Arial" w:hAnsi="Arial" w:cs="Arial"/>
          <w:sz w:val="22"/>
          <w:szCs w:val="22"/>
        </w:rPr>
        <w:t>, have provided the foundation for aligning stakeholder objectives with organisational goals. These tools enable the Project Manager to clearly define responsibilities, prioritise communication, and manage expectations, ensuring both internal and external stakeholders contribute meaningfully to the project’s success.</w:t>
      </w:r>
    </w:p>
    <w:p w14:paraId="5348A990" w14:textId="77777777" w:rsidR="00DA7ACB" w:rsidRPr="00C1746C" w:rsidRDefault="00DA7ACB" w:rsidP="00DA7ACB">
      <w:pPr>
        <w:pStyle w:val="NormalWeb"/>
        <w:rPr>
          <w:rFonts w:ascii="Arial" w:hAnsi="Arial" w:cs="Arial"/>
          <w:sz w:val="22"/>
          <w:szCs w:val="22"/>
        </w:rPr>
      </w:pPr>
      <w:r w:rsidRPr="00C1746C">
        <w:rPr>
          <w:rFonts w:ascii="Arial" w:hAnsi="Arial" w:cs="Arial"/>
          <w:sz w:val="22"/>
          <w:szCs w:val="22"/>
        </w:rPr>
        <w:t>Application of the **4C’s model—Communication, Coordination, Cooperation, and Collaboration—**has demonstrated the importance of transparent updates, resource alignment, trust-building, and joint problem-solving. By integrating these strategies, potential conflicts are identified and resolved promptly, reducing risks associated with delays, miscommunication, or misaligned priorities. Regular evaluation through KPIs, stakeholder satisfaction surveys, and post-project reviews ensures continuous improvement in engagement effectiveness and project performance.</w:t>
      </w:r>
    </w:p>
    <w:p w14:paraId="259DED74" w14:textId="79AE3370" w:rsidR="00DA7ACB" w:rsidRPr="00C1746C" w:rsidRDefault="00DA7ACB" w:rsidP="00DA7ACB">
      <w:pPr>
        <w:pStyle w:val="NormalWeb"/>
        <w:rPr>
          <w:rFonts w:ascii="Arial" w:hAnsi="Arial" w:cs="Arial"/>
          <w:sz w:val="22"/>
          <w:szCs w:val="22"/>
        </w:rPr>
      </w:pPr>
      <w:r w:rsidRPr="00C1746C">
        <w:rPr>
          <w:rFonts w:ascii="Arial" w:hAnsi="Arial" w:cs="Arial"/>
          <w:sz w:val="22"/>
          <w:szCs w:val="22"/>
        </w:rPr>
        <w:t>Engaging stakeholders has not only enhanced operational efficiency but also strengthened product quality, regulatory compliance, and user satisfaction. Internal teams feel supported and recognised for their contributions, while external stakeholders</w:t>
      </w:r>
      <w:r w:rsidR="005A5FF6" w:rsidRPr="00C1746C">
        <w:rPr>
          <w:rFonts w:ascii="Arial" w:hAnsi="Arial" w:cs="Arial"/>
          <w:sz w:val="22"/>
          <w:szCs w:val="22"/>
        </w:rPr>
        <w:t xml:space="preserve"> </w:t>
      </w:r>
      <w:r w:rsidRPr="00C1746C">
        <w:rPr>
          <w:rFonts w:ascii="Arial" w:hAnsi="Arial" w:cs="Arial"/>
          <w:sz w:val="22"/>
          <w:szCs w:val="22"/>
        </w:rPr>
        <w:t>including investors, healthcare providers, and end users</w:t>
      </w:r>
      <w:r w:rsidR="005A5FF6" w:rsidRPr="00C1746C">
        <w:rPr>
          <w:rFonts w:ascii="Arial" w:hAnsi="Arial" w:cs="Arial"/>
          <w:sz w:val="22"/>
          <w:szCs w:val="22"/>
        </w:rPr>
        <w:t xml:space="preserve"> </w:t>
      </w:r>
      <w:r w:rsidRPr="00C1746C">
        <w:rPr>
          <w:rFonts w:ascii="Arial" w:hAnsi="Arial" w:cs="Arial"/>
          <w:sz w:val="22"/>
          <w:szCs w:val="22"/>
        </w:rPr>
        <w:t>are actively involved in decision-making and feedback processes. This collaborative approach fosters trust, strengthens relationships, and enhances Pi-Health’s reputation as a leading healthcare technology organisation.</w:t>
      </w:r>
    </w:p>
    <w:p w14:paraId="36AB4373" w14:textId="77777777" w:rsidR="00DA7ACB" w:rsidRPr="00C1746C" w:rsidRDefault="00DA7ACB" w:rsidP="00DA7ACB">
      <w:pPr>
        <w:pStyle w:val="NormalWeb"/>
        <w:rPr>
          <w:rFonts w:ascii="Arial" w:hAnsi="Arial" w:cs="Arial"/>
          <w:sz w:val="22"/>
          <w:szCs w:val="22"/>
        </w:rPr>
      </w:pPr>
      <w:r w:rsidRPr="00C1746C">
        <w:rPr>
          <w:rFonts w:ascii="Arial" w:hAnsi="Arial" w:cs="Arial"/>
          <w:sz w:val="22"/>
          <w:szCs w:val="22"/>
        </w:rPr>
        <w:t>Looking forward, implementing continuous engagement strategies, adaptive communication methods, digital collaboration platforms, and embedding the 4C’s into organisational culture will ensure sustainable stakeholder involvement in future projects. By doing so, Pi-Health can continue to innovate, maintain competitive advantage, and deliver wearable health devices that provide meaningful value to users and the healthcare sector.</w:t>
      </w:r>
    </w:p>
    <w:p w14:paraId="6347511E" w14:textId="77777777" w:rsidR="00DA7ACB" w:rsidRPr="00C1746C" w:rsidRDefault="00DA7ACB" w:rsidP="00DA7ACB">
      <w:pPr>
        <w:pStyle w:val="NormalWeb"/>
        <w:rPr>
          <w:rFonts w:ascii="Arial" w:hAnsi="Arial" w:cs="Arial"/>
          <w:sz w:val="22"/>
          <w:szCs w:val="22"/>
        </w:rPr>
      </w:pPr>
      <w:r w:rsidRPr="00C1746C">
        <w:rPr>
          <w:rFonts w:ascii="Arial" w:hAnsi="Arial" w:cs="Arial"/>
          <w:sz w:val="22"/>
          <w:szCs w:val="22"/>
        </w:rPr>
        <w:t xml:space="preserve">In conclusion, the integration of structured stakeholder engagement frameworks and proactive conflict management is central to project success. It reinforces the organisation’s commitment to excellence, </w:t>
      </w:r>
      <w:r w:rsidRPr="00C1746C">
        <w:rPr>
          <w:rFonts w:ascii="Arial" w:hAnsi="Arial" w:cs="Arial"/>
          <w:sz w:val="22"/>
          <w:szCs w:val="22"/>
        </w:rPr>
        <w:lastRenderedPageBreak/>
        <w:t>innovation, and collaboration, ultimately contributing to both the immediate success of the wearable device launch and the long-term growth of Pi-Health.</w:t>
      </w:r>
    </w:p>
    <w:p w14:paraId="3FD3458E" w14:textId="77777777" w:rsidR="00720375" w:rsidRPr="00C1746C" w:rsidRDefault="00720375" w:rsidP="00DA7ACB">
      <w:pPr>
        <w:rPr>
          <w:rFonts w:ascii="Arial" w:hAnsi="Arial" w:cs="Arial"/>
          <w:sz w:val="22"/>
          <w:szCs w:val="22"/>
        </w:rPr>
      </w:pPr>
    </w:p>
    <w:p w14:paraId="2EC4CEA8" w14:textId="5CF71A55" w:rsidR="00DA7ACB" w:rsidRPr="00C1746C" w:rsidRDefault="00DA7ACB" w:rsidP="00DA7ACB">
      <w:pPr>
        <w:rPr>
          <w:rFonts w:ascii="Arial" w:hAnsi="Arial" w:cs="Arial"/>
          <w:sz w:val="22"/>
          <w:szCs w:val="22"/>
        </w:rPr>
      </w:pPr>
    </w:p>
    <w:p w14:paraId="10D0B2AA" w14:textId="77777777" w:rsidR="004C0F3E" w:rsidRPr="00C1746C" w:rsidRDefault="004C0F3E" w:rsidP="00DA7ACB">
      <w:pPr>
        <w:rPr>
          <w:rFonts w:ascii="Arial" w:hAnsi="Arial" w:cs="Arial"/>
          <w:sz w:val="22"/>
          <w:szCs w:val="22"/>
        </w:rPr>
      </w:pPr>
    </w:p>
    <w:p w14:paraId="41471EBF" w14:textId="77777777" w:rsidR="00BF66B7" w:rsidRPr="00C1746C" w:rsidRDefault="00BF66B7" w:rsidP="00DA7ACB">
      <w:pPr>
        <w:rPr>
          <w:rFonts w:ascii="Arial" w:hAnsi="Arial" w:cs="Arial"/>
          <w:sz w:val="22"/>
          <w:szCs w:val="22"/>
        </w:rPr>
      </w:pPr>
    </w:p>
    <w:p w14:paraId="4383B7FA" w14:textId="77777777" w:rsidR="00BF66B7" w:rsidRPr="00C1746C" w:rsidRDefault="00BF66B7" w:rsidP="00DA7ACB">
      <w:pPr>
        <w:rPr>
          <w:rFonts w:ascii="Arial" w:hAnsi="Arial" w:cs="Arial"/>
          <w:sz w:val="22"/>
          <w:szCs w:val="22"/>
        </w:rPr>
      </w:pPr>
    </w:p>
    <w:p w14:paraId="3E993B25" w14:textId="77777777" w:rsidR="00BF66B7" w:rsidRPr="00C1746C" w:rsidRDefault="00BF66B7" w:rsidP="00DA7ACB">
      <w:pPr>
        <w:rPr>
          <w:rFonts w:ascii="Arial" w:hAnsi="Arial" w:cs="Arial"/>
          <w:sz w:val="22"/>
          <w:szCs w:val="22"/>
        </w:rPr>
      </w:pPr>
    </w:p>
    <w:p w14:paraId="7532DBE4" w14:textId="77777777" w:rsidR="00BF66B7" w:rsidRPr="00C1746C" w:rsidRDefault="00BF66B7" w:rsidP="00DA7ACB">
      <w:pPr>
        <w:rPr>
          <w:rFonts w:ascii="Arial" w:hAnsi="Arial" w:cs="Arial"/>
          <w:sz w:val="22"/>
          <w:szCs w:val="22"/>
        </w:rPr>
      </w:pPr>
    </w:p>
    <w:p w14:paraId="6D27A501" w14:textId="77777777" w:rsidR="00BF66B7" w:rsidRPr="00C1746C" w:rsidRDefault="00BF66B7" w:rsidP="00DA7ACB">
      <w:pPr>
        <w:rPr>
          <w:rFonts w:ascii="Arial" w:hAnsi="Arial" w:cs="Arial"/>
          <w:sz w:val="22"/>
          <w:szCs w:val="22"/>
        </w:rPr>
      </w:pPr>
    </w:p>
    <w:p w14:paraId="73ECA51C" w14:textId="77777777" w:rsidR="00BF66B7" w:rsidRPr="00C1746C" w:rsidRDefault="00BF66B7" w:rsidP="00DA7ACB">
      <w:pPr>
        <w:rPr>
          <w:rFonts w:ascii="Arial" w:hAnsi="Arial" w:cs="Arial"/>
          <w:sz w:val="22"/>
          <w:szCs w:val="22"/>
        </w:rPr>
      </w:pPr>
    </w:p>
    <w:p w14:paraId="531D0EEE" w14:textId="77777777" w:rsidR="00BF66B7" w:rsidRPr="00C1746C" w:rsidRDefault="00BF66B7" w:rsidP="00DA7ACB">
      <w:pPr>
        <w:rPr>
          <w:rFonts w:ascii="Arial" w:hAnsi="Arial" w:cs="Arial"/>
          <w:sz w:val="22"/>
          <w:szCs w:val="22"/>
        </w:rPr>
      </w:pPr>
    </w:p>
    <w:p w14:paraId="56ACEB30" w14:textId="77777777" w:rsidR="00BF66B7" w:rsidRPr="00C1746C" w:rsidRDefault="00BF66B7" w:rsidP="00DA7ACB">
      <w:pPr>
        <w:rPr>
          <w:rFonts w:ascii="Arial" w:hAnsi="Arial" w:cs="Arial"/>
          <w:sz w:val="22"/>
          <w:szCs w:val="22"/>
        </w:rPr>
      </w:pPr>
    </w:p>
    <w:p w14:paraId="76F75AF4" w14:textId="77777777" w:rsidR="00BF66B7" w:rsidRPr="00C1746C" w:rsidRDefault="00BF66B7" w:rsidP="00DA7ACB">
      <w:pPr>
        <w:rPr>
          <w:rFonts w:ascii="Arial" w:hAnsi="Arial" w:cs="Arial"/>
          <w:sz w:val="22"/>
          <w:szCs w:val="22"/>
        </w:rPr>
      </w:pPr>
    </w:p>
    <w:p w14:paraId="029251AB" w14:textId="77777777" w:rsidR="00BF66B7" w:rsidRPr="00C1746C" w:rsidRDefault="00BF66B7" w:rsidP="00DA7ACB">
      <w:pPr>
        <w:rPr>
          <w:rFonts w:ascii="Arial" w:hAnsi="Arial" w:cs="Arial"/>
          <w:sz w:val="22"/>
          <w:szCs w:val="22"/>
        </w:rPr>
      </w:pPr>
    </w:p>
    <w:p w14:paraId="1F0B420C" w14:textId="77777777" w:rsidR="00BF66B7" w:rsidRPr="00C1746C" w:rsidRDefault="00BF66B7" w:rsidP="00DA7ACB">
      <w:pPr>
        <w:rPr>
          <w:rFonts w:ascii="Arial" w:hAnsi="Arial" w:cs="Arial"/>
          <w:sz w:val="22"/>
          <w:szCs w:val="22"/>
        </w:rPr>
      </w:pPr>
    </w:p>
    <w:p w14:paraId="06A4B858" w14:textId="77777777" w:rsidR="00BF66B7" w:rsidRPr="00C1746C" w:rsidRDefault="00BF66B7" w:rsidP="00DA7ACB">
      <w:pPr>
        <w:rPr>
          <w:rFonts w:ascii="Arial" w:hAnsi="Arial" w:cs="Arial"/>
          <w:sz w:val="22"/>
          <w:szCs w:val="22"/>
        </w:rPr>
      </w:pPr>
    </w:p>
    <w:p w14:paraId="68637F10" w14:textId="77777777" w:rsidR="00BF66B7" w:rsidRPr="00C1746C" w:rsidRDefault="00BF66B7" w:rsidP="00DA7ACB">
      <w:pPr>
        <w:rPr>
          <w:rFonts w:ascii="Arial" w:hAnsi="Arial" w:cs="Arial"/>
          <w:sz w:val="22"/>
          <w:szCs w:val="22"/>
        </w:rPr>
      </w:pPr>
    </w:p>
    <w:p w14:paraId="63E7B8EB" w14:textId="77777777" w:rsidR="00BF66B7" w:rsidRPr="00C1746C" w:rsidRDefault="00BF66B7" w:rsidP="00DA7ACB">
      <w:pPr>
        <w:rPr>
          <w:rFonts w:ascii="Arial" w:hAnsi="Arial" w:cs="Arial"/>
          <w:sz w:val="22"/>
          <w:szCs w:val="22"/>
        </w:rPr>
      </w:pPr>
    </w:p>
    <w:p w14:paraId="5CFDF825" w14:textId="77777777" w:rsidR="00BF66B7" w:rsidRPr="00C1746C" w:rsidRDefault="00BF66B7" w:rsidP="00DA7ACB">
      <w:pPr>
        <w:rPr>
          <w:rFonts w:ascii="Arial" w:hAnsi="Arial" w:cs="Arial"/>
          <w:sz w:val="22"/>
          <w:szCs w:val="22"/>
        </w:rPr>
      </w:pPr>
    </w:p>
    <w:p w14:paraId="0FE1C1EF" w14:textId="77777777" w:rsidR="0080273C" w:rsidRPr="00C1746C" w:rsidRDefault="0080273C" w:rsidP="00DA7ACB">
      <w:pPr>
        <w:rPr>
          <w:rFonts w:ascii="Arial" w:hAnsi="Arial" w:cs="Arial"/>
          <w:sz w:val="22"/>
          <w:szCs w:val="22"/>
        </w:rPr>
      </w:pPr>
    </w:p>
    <w:p w14:paraId="535869C5" w14:textId="77777777" w:rsidR="0080273C" w:rsidRPr="00C1746C" w:rsidRDefault="0080273C" w:rsidP="00DA7ACB">
      <w:pPr>
        <w:rPr>
          <w:rFonts w:ascii="Arial" w:hAnsi="Arial" w:cs="Arial"/>
          <w:sz w:val="22"/>
          <w:szCs w:val="22"/>
        </w:rPr>
      </w:pPr>
    </w:p>
    <w:p w14:paraId="5430916C" w14:textId="77777777" w:rsidR="0080273C" w:rsidRPr="00C1746C" w:rsidRDefault="0080273C" w:rsidP="00DA7ACB">
      <w:pPr>
        <w:rPr>
          <w:rFonts w:ascii="Arial" w:hAnsi="Arial" w:cs="Arial"/>
          <w:sz w:val="22"/>
          <w:szCs w:val="22"/>
        </w:rPr>
      </w:pPr>
    </w:p>
    <w:p w14:paraId="6890FA88" w14:textId="77777777" w:rsidR="0080273C" w:rsidRPr="00C1746C" w:rsidRDefault="0080273C" w:rsidP="00DA7ACB">
      <w:pPr>
        <w:rPr>
          <w:rFonts w:ascii="Arial" w:hAnsi="Arial" w:cs="Arial"/>
          <w:sz w:val="22"/>
          <w:szCs w:val="22"/>
        </w:rPr>
      </w:pPr>
    </w:p>
    <w:p w14:paraId="108CD651" w14:textId="77777777" w:rsidR="0080273C" w:rsidRPr="00C1746C" w:rsidRDefault="0080273C" w:rsidP="00DA7ACB">
      <w:pPr>
        <w:rPr>
          <w:rFonts w:ascii="Arial" w:hAnsi="Arial" w:cs="Arial"/>
          <w:sz w:val="22"/>
          <w:szCs w:val="22"/>
        </w:rPr>
      </w:pPr>
    </w:p>
    <w:p w14:paraId="45D5F03A" w14:textId="77777777" w:rsidR="0080273C" w:rsidRPr="00C1746C" w:rsidRDefault="0080273C" w:rsidP="00DA7ACB">
      <w:pPr>
        <w:rPr>
          <w:rFonts w:ascii="Arial" w:hAnsi="Arial" w:cs="Arial"/>
          <w:sz w:val="22"/>
          <w:szCs w:val="22"/>
        </w:rPr>
      </w:pPr>
    </w:p>
    <w:p w14:paraId="7CC7C161" w14:textId="77777777" w:rsidR="0080273C" w:rsidRPr="00C1746C" w:rsidRDefault="0080273C" w:rsidP="00DA7ACB">
      <w:pPr>
        <w:rPr>
          <w:rFonts w:ascii="Arial" w:hAnsi="Arial" w:cs="Arial"/>
          <w:sz w:val="22"/>
          <w:szCs w:val="22"/>
        </w:rPr>
      </w:pPr>
    </w:p>
    <w:p w14:paraId="7D323E80" w14:textId="77777777" w:rsidR="0080273C" w:rsidRPr="00C1746C" w:rsidRDefault="0080273C" w:rsidP="00DA7ACB">
      <w:pPr>
        <w:rPr>
          <w:rFonts w:ascii="Arial" w:hAnsi="Arial" w:cs="Arial"/>
          <w:sz w:val="22"/>
          <w:szCs w:val="22"/>
        </w:rPr>
      </w:pPr>
    </w:p>
    <w:p w14:paraId="60CBA73F" w14:textId="77777777" w:rsidR="0080273C" w:rsidRPr="00C1746C" w:rsidRDefault="0080273C" w:rsidP="00DA7ACB">
      <w:pPr>
        <w:rPr>
          <w:rFonts w:ascii="Arial" w:hAnsi="Arial" w:cs="Arial"/>
          <w:sz w:val="22"/>
          <w:szCs w:val="22"/>
        </w:rPr>
      </w:pPr>
    </w:p>
    <w:p w14:paraId="34DECD33" w14:textId="77777777" w:rsidR="0080273C" w:rsidRPr="00C1746C" w:rsidRDefault="0080273C" w:rsidP="00DA7ACB">
      <w:pPr>
        <w:rPr>
          <w:rFonts w:ascii="Arial" w:hAnsi="Arial" w:cs="Arial"/>
          <w:sz w:val="22"/>
          <w:szCs w:val="22"/>
        </w:rPr>
      </w:pPr>
    </w:p>
    <w:p w14:paraId="6E637002" w14:textId="77777777" w:rsidR="0080273C" w:rsidRPr="00C1746C" w:rsidRDefault="0080273C" w:rsidP="00DA7ACB">
      <w:pPr>
        <w:rPr>
          <w:rFonts w:ascii="Arial" w:hAnsi="Arial" w:cs="Arial"/>
          <w:sz w:val="22"/>
          <w:szCs w:val="22"/>
        </w:rPr>
      </w:pPr>
    </w:p>
    <w:p w14:paraId="0DBF8BD5" w14:textId="77777777" w:rsidR="0080273C" w:rsidRPr="00C1746C" w:rsidRDefault="0080273C" w:rsidP="00DA7ACB">
      <w:pPr>
        <w:rPr>
          <w:rFonts w:ascii="Arial" w:hAnsi="Arial" w:cs="Arial"/>
          <w:sz w:val="22"/>
          <w:szCs w:val="22"/>
        </w:rPr>
      </w:pPr>
    </w:p>
    <w:p w14:paraId="04E2A056" w14:textId="77777777" w:rsidR="0080273C" w:rsidRPr="00C1746C" w:rsidRDefault="0080273C" w:rsidP="00DA7ACB">
      <w:pPr>
        <w:rPr>
          <w:rFonts w:ascii="Arial" w:hAnsi="Arial" w:cs="Arial"/>
          <w:sz w:val="22"/>
          <w:szCs w:val="22"/>
        </w:rPr>
      </w:pPr>
    </w:p>
    <w:p w14:paraId="4F38DE25" w14:textId="5AB983C5" w:rsidR="00DA7ACB" w:rsidRPr="00C1746C" w:rsidRDefault="00AF49E4" w:rsidP="00DA7ACB">
      <w:pPr>
        <w:rPr>
          <w:rFonts w:ascii="Arial" w:hAnsi="Arial" w:cs="Arial"/>
          <w:sz w:val="22"/>
          <w:szCs w:val="22"/>
        </w:rPr>
      </w:pPr>
      <w:r w:rsidRPr="00C1746C">
        <w:rPr>
          <w:rFonts w:ascii="Arial" w:hAnsi="Arial" w:cs="Arial"/>
          <w:sz w:val="22"/>
          <w:szCs w:val="22"/>
        </w:rPr>
        <w:lastRenderedPageBreak/>
        <w:t>8</w:t>
      </w:r>
      <w:r w:rsidR="00DA7ACB" w:rsidRPr="00C1746C">
        <w:rPr>
          <w:rFonts w:ascii="Arial" w:hAnsi="Arial" w:cs="Arial"/>
          <w:sz w:val="22"/>
          <w:szCs w:val="22"/>
        </w:rPr>
        <w:t xml:space="preserve">. References </w:t>
      </w:r>
    </w:p>
    <w:p w14:paraId="025094A7"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BMJ Open, 2022. </w:t>
      </w:r>
      <w:r w:rsidRPr="0011513D">
        <w:rPr>
          <w:rFonts w:ascii="Arial" w:hAnsi="Arial" w:cs="Arial"/>
          <w:i/>
          <w:iCs/>
          <w:sz w:val="22"/>
          <w:szCs w:val="22"/>
        </w:rPr>
        <w:t>Stakeholder Management in Medical Technology Projects</w:t>
      </w:r>
      <w:r w:rsidRPr="0011513D">
        <w:rPr>
          <w:rFonts w:ascii="Arial" w:hAnsi="Arial" w:cs="Arial"/>
          <w:sz w:val="22"/>
          <w:szCs w:val="22"/>
        </w:rPr>
        <w:t>.</w:t>
      </w:r>
    </w:p>
    <w:p w14:paraId="68638961"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Bourne, L., 2015. </w:t>
      </w:r>
      <w:r w:rsidRPr="0011513D">
        <w:rPr>
          <w:rFonts w:ascii="Arial" w:hAnsi="Arial" w:cs="Arial"/>
          <w:i/>
          <w:iCs/>
          <w:sz w:val="22"/>
          <w:szCs w:val="22"/>
        </w:rPr>
        <w:t>Stakeholder Relationship Management</w:t>
      </w:r>
      <w:r w:rsidRPr="0011513D">
        <w:rPr>
          <w:rFonts w:ascii="Arial" w:hAnsi="Arial" w:cs="Arial"/>
          <w:sz w:val="22"/>
          <w:szCs w:val="22"/>
        </w:rPr>
        <w:t>. Routledge.</w:t>
      </w:r>
    </w:p>
    <w:p w14:paraId="4D9A4FB7"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Challenges and Recommendations for Wearable Devices, 2023. </w:t>
      </w:r>
      <w:r w:rsidRPr="0011513D">
        <w:rPr>
          <w:rFonts w:ascii="Arial" w:hAnsi="Arial" w:cs="Arial"/>
          <w:i/>
          <w:iCs/>
          <w:sz w:val="22"/>
          <w:szCs w:val="22"/>
        </w:rPr>
        <w:t>Health Technology Journal</w:t>
      </w:r>
      <w:r w:rsidRPr="0011513D">
        <w:rPr>
          <w:rFonts w:ascii="Arial" w:hAnsi="Arial" w:cs="Arial"/>
          <w:sz w:val="22"/>
          <w:szCs w:val="22"/>
        </w:rPr>
        <w:t>.</w:t>
      </w:r>
    </w:p>
    <w:p w14:paraId="33F10B87"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Communications of the AIS, 2021. </w:t>
      </w:r>
      <w:r w:rsidRPr="0011513D">
        <w:rPr>
          <w:rFonts w:ascii="Arial" w:hAnsi="Arial" w:cs="Arial"/>
          <w:i/>
          <w:iCs/>
          <w:sz w:val="22"/>
          <w:szCs w:val="22"/>
        </w:rPr>
        <w:t>Consumer Trust in Emerging Technologies</w:t>
      </w:r>
      <w:r w:rsidRPr="0011513D">
        <w:rPr>
          <w:rFonts w:ascii="Arial" w:hAnsi="Arial" w:cs="Arial"/>
          <w:sz w:val="22"/>
          <w:szCs w:val="22"/>
        </w:rPr>
        <w:t>.</w:t>
      </w:r>
    </w:p>
    <w:p w14:paraId="41541109"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Determinants of the Adoption of Wearable Devices, 2021. </w:t>
      </w:r>
      <w:r w:rsidRPr="0011513D">
        <w:rPr>
          <w:rFonts w:ascii="Arial" w:hAnsi="Arial" w:cs="Arial"/>
          <w:i/>
          <w:iCs/>
          <w:sz w:val="22"/>
          <w:szCs w:val="22"/>
        </w:rPr>
        <w:t>International Journal of Medical Informatics</w:t>
      </w:r>
      <w:r w:rsidRPr="0011513D">
        <w:rPr>
          <w:rFonts w:ascii="Arial" w:hAnsi="Arial" w:cs="Arial"/>
          <w:sz w:val="22"/>
          <w:szCs w:val="22"/>
        </w:rPr>
        <w:t>.</w:t>
      </w:r>
    </w:p>
    <w:p w14:paraId="511E5BB0"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Frontiers in Digital Health, 2023. </w:t>
      </w:r>
      <w:r w:rsidRPr="0011513D">
        <w:rPr>
          <w:rFonts w:ascii="Arial" w:hAnsi="Arial" w:cs="Arial"/>
          <w:i/>
          <w:iCs/>
          <w:sz w:val="22"/>
          <w:szCs w:val="22"/>
        </w:rPr>
        <w:t>AI-Integrated Wearable Health Technology</w:t>
      </w:r>
      <w:r w:rsidRPr="0011513D">
        <w:rPr>
          <w:rFonts w:ascii="Arial" w:hAnsi="Arial" w:cs="Arial"/>
          <w:sz w:val="22"/>
          <w:szCs w:val="22"/>
        </w:rPr>
        <w:t>.</w:t>
      </w:r>
    </w:p>
    <w:p w14:paraId="14B04B7A"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Freeman, R.E., 1984. </w:t>
      </w:r>
      <w:r w:rsidRPr="0011513D">
        <w:rPr>
          <w:rFonts w:ascii="Arial" w:hAnsi="Arial" w:cs="Arial"/>
          <w:i/>
          <w:iCs/>
          <w:sz w:val="22"/>
          <w:szCs w:val="22"/>
        </w:rPr>
        <w:t>Strategic Management: A Stakeholder Approach</w:t>
      </w:r>
      <w:r w:rsidRPr="0011513D">
        <w:rPr>
          <w:rFonts w:ascii="Arial" w:hAnsi="Arial" w:cs="Arial"/>
          <w:sz w:val="22"/>
          <w:szCs w:val="22"/>
        </w:rPr>
        <w:t>. Pitman.</w:t>
      </w:r>
    </w:p>
    <w:p w14:paraId="4A4C474F"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Harvard University, 2024. </w:t>
      </w:r>
      <w:r w:rsidRPr="0011513D">
        <w:rPr>
          <w:rFonts w:ascii="Arial" w:hAnsi="Arial" w:cs="Arial"/>
          <w:i/>
          <w:iCs/>
          <w:sz w:val="22"/>
          <w:szCs w:val="22"/>
        </w:rPr>
        <w:t>Harvard Referencing Guide</w:t>
      </w:r>
      <w:r w:rsidRPr="0011513D">
        <w:rPr>
          <w:rFonts w:ascii="Arial" w:hAnsi="Arial" w:cs="Arial"/>
          <w:sz w:val="22"/>
          <w:szCs w:val="22"/>
        </w:rPr>
        <w:t>.</w:t>
      </w:r>
    </w:p>
    <w:p w14:paraId="6B58802E"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Health Research Policy and Systems, 2023. </w:t>
      </w:r>
      <w:r w:rsidRPr="0011513D">
        <w:rPr>
          <w:rFonts w:ascii="Arial" w:hAnsi="Arial" w:cs="Arial"/>
          <w:i/>
          <w:iCs/>
          <w:sz w:val="22"/>
          <w:szCs w:val="22"/>
        </w:rPr>
        <w:t>Growth of Preventative Healthcare</w:t>
      </w:r>
      <w:r w:rsidRPr="0011513D">
        <w:rPr>
          <w:rFonts w:ascii="Arial" w:hAnsi="Arial" w:cs="Arial"/>
          <w:sz w:val="22"/>
          <w:szCs w:val="22"/>
        </w:rPr>
        <w:t>.</w:t>
      </w:r>
    </w:p>
    <w:p w14:paraId="3D3A66C9"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ISO 13485:2016. </w:t>
      </w:r>
      <w:r w:rsidRPr="0011513D">
        <w:rPr>
          <w:rFonts w:ascii="Arial" w:hAnsi="Arial" w:cs="Arial"/>
          <w:i/>
          <w:iCs/>
          <w:sz w:val="22"/>
          <w:szCs w:val="22"/>
        </w:rPr>
        <w:t>Medical Device Quality Management Standards</w:t>
      </w:r>
      <w:r w:rsidRPr="0011513D">
        <w:rPr>
          <w:rFonts w:ascii="Arial" w:hAnsi="Arial" w:cs="Arial"/>
          <w:sz w:val="22"/>
          <w:szCs w:val="22"/>
        </w:rPr>
        <w:t>.</w:t>
      </w:r>
    </w:p>
    <w:p w14:paraId="04861373"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JMIR, 2025. </w:t>
      </w:r>
      <w:r w:rsidRPr="0011513D">
        <w:rPr>
          <w:rFonts w:ascii="Arial" w:hAnsi="Arial" w:cs="Arial"/>
          <w:i/>
          <w:iCs/>
          <w:sz w:val="22"/>
          <w:szCs w:val="22"/>
        </w:rPr>
        <w:t>Wearable Devices and Consumer Trust in Healthcare Technology</w:t>
      </w:r>
      <w:r w:rsidRPr="0011513D">
        <w:rPr>
          <w:rFonts w:ascii="Arial" w:hAnsi="Arial" w:cs="Arial"/>
          <w:sz w:val="22"/>
          <w:szCs w:val="22"/>
        </w:rPr>
        <w:t>.</w:t>
      </w:r>
    </w:p>
    <w:p w14:paraId="26A4E1DE"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NHS Digital, 2023. </w:t>
      </w:r>
      <w:r w:rsidRPr="0011513D">
        <w:rPr>
          <w:rFonts w:ascii="Arial" w:hAnsi="Arial" w:cs="Arial"/>
          <w:i/>
          <w:iCs/>
          <w:sz w:val="22"/>
          <w:szCs w:val="22"/>
        </w:rPr>
        <w:t>Digital Health Initiatives and Wearable Technology</w:t>
      </w:r>
      <w:r w:rsidRPr="0011513D">
        <w:rPr>
          <w:rFonts w:ascii="Arial" w:hAnsi="Arial" w:cs="Arial"/>
          <w:sz w:val="22"/>
          <w:szCs w:val="22"/>
        </w:rPr>
        <w:t>.</w:t>
      </w:r>
    </w:p>
    <w:p w14:paraId="1E79D93E" w14:textId="77777777" w:rsidR="0011513D" w:rsidRPr="0011513D" w:rsidRDefault="0011513D" w:rsidP="0011513D">
      <w:pPr>
        <w:rPr>
          <w:rFonts w:ascii="Arial" w:hAnsi="Arial" w:cs="Arial"/>
          <w:sz w:val="22"/>
          <w:szCs w:val="22"/>
        </w:rPr>
      </w:pPr>
      <w:proofErr w:type="spellStart"/>
      <w:r w:rsidRPr="0011513D">
        <w:rPr>
          <w:rFonts w:ascii="Arial" w:hAnsi="Arial" w:cs="Arial"/>
          <w:sz w:val="22"/>
          <w:szCs w:val="22"/>
        </w:rPr>
        <w:t>PLoS</w:t>
      </w:r>
      <w:proofErr w:type="spellEnd"/>
      <w:r w:rsidRPr="0011513D">
        <w:rPr>
          <w:rFonts w:ascii="Arial" w:hAnsi="Arial" w:cs="Arial"/>
          <w:sz w:val="22"/>
          <w:szCs w:val="22"/>
        </w:rPr>
        <w:t xml:space="preserve"> Computational Biology, 2023. </w:t>
      </w:r>
      <w:r w:rsidRPr="0011513D">
        <w:rPr>
          <w:rFonts w:ascii="Arial" w:hAnsi="Arial" w:cs="Arial"/>
          <w:i/>
          <w:iCs/>
          <w:sz w:val="22"/>
          <w:szCs w:val="22"/>
        </w:rPr>
        <w:t>Digital Collaboration and Feedback Loops in Healthcare</w:t>
      </w:r>
      <w:r w:rsidRPr="0011513D">
        <w:rPr>
          <w:rFonts w:ascii="Arial" w:hAnsi="Arial" w:cs="Arial"/>
          <w:sz w:val="22"/>
          <w:szCs w:val="22"/>
        </w:rPr>
        <w:t>.</w:t>
      </w:r>
    </w:p>
    <w:p w14:paraId="438FDFF6" w14:textId="77777777" w:rsidR="0011513D" w:rsidRPr="0011513D" w:rsidRDefault="0011513D" w:rsidP="0011513D">
      <w:pPr>
        <w:rPr>
          <w:rFonts w:ascii="Arial" w:hAnsi="Arial" w:cs="Arial"/>
          <w:sz w:val="22"/>
          <w:szCs w:val="22"/>
        </w:rPr>
      </w:pPr>
      <w:proofErr w:type="spellStart"/>
      <w:r w:rsidRPr="0011513D">
        <w:rPr>
          <w:rFonts w:ascii="Arial" w:hAnsi="Arial" w:cs="Arial"/>
          <w:sz w:val="22"/>
          <w:szCs w:val="22"/>
        </w:rPr>
        <w:t>Rabechini</w:t>
      </w:r>
      <w:proofErr w:type="spellEnd"/>
      <w:r w:rsidRPr="0011513D">
        <w:rPr>
          <w:rFonts w:ascii="Arial" w:hAnsi="Arial" w:cs="Arial"/>
          <w:sz w:val="22"/>
          <w:szCs w:val="22"/>
        </w:rPr>
        <w:t xml:space="preserve">, L., et al., 2022. </w:t>
      </w:r>
      <w:r w:rsidRPr="0011513D">
        <w:rPr>
          <w:rFonts w:ascii="Arial" w:hAnsi="Arial" w:cs="Arial"/>
          <w:i/>
          <w:iCs/>
          <w:sz w:val="22"/>
          <w:szCs w:val="22"/>
        </w:rPr>
        <w:t>Project Stakeholder Engagement: Best Practices</w:t>
      </w:r>
      <w:r w:rsidRPr="0011513D">
        <w:rPr>
          <w:rFonts w:ascii="Arial" w:hAnsi="Arial" w:cs="Arial"/>
          <w:sz w:val="22"/>
          <w:szCs w:val="22"/>
        </w:rPr>
        <w:t>.</w:t>
      </w:r>
    </w:p>
    <w:p w14:paraId="018FC24D" w14:textId="77777777" w:rsidR="0011513D" w:rsidRPr="0011513D" w:rsidRDefault="0011513D" w:rsidP="0011513D">
      <w:pPr>
        <w:rPr>
          <w:rFonts w:ascii="Arial" w:hAnsi="Arial" w:cs="Arial"/>
          <w:sz w:val="22"/>
          <w:szCs w:val="22"/>
        </w:rPr>
      </w:pPr>
      <w:proofErr w:type="spellStart"/>
      <w:r w:rsidRPr="0011513D">
        <w:rPr>
          <w:rFonts w:ascii="Arial" w:hAnsi="Arial" w:cs="Arial"/>
          <w:sz w:val="22"/>
          <w:szCs w:val="22"/>
        </w:rPr>
        <w:t>Suvvari</w:t>
      </w:r>
      <w:proofErr w:type="spellEnd"/>
      <w:r w:rsidRPr="0011513D">
        <w:rPr>
          <w:rFonts w:ascii="Arial" w:hAnsi="Arial" w:cs="Arial"/>
          <w:sz w:val="22"/>
          <w:szCs w:val="22"/>
        </w:rPr>
        <w:t xml:space="preserve">, S. &amp; Saxena, P., 2023. </w:t>
      </w:r>
      <w:r w:rsidRPr="0011513D">
        <w:rPr>
          <w:rFonts w:ascii="Arial" w:hAnsi="Arial" w:cs="Arial"/>
          <w:i/>
          <w:iCs/>
          <w:sz w:val="22"/>
          <w:szCs w:val="22"/>
        </w:rPr>
        <w:t>Stakeholder Engagement in Healthcare Projects</w:t>
      </w:r>
      <w:r w:rsidRPr="0011513D">
        <w:rPr>
          <w:rFonts w:ascii="Arial" w:hAnsi="Arial" w:cs="Arial"/>
          <w:sz w:val="22"/>
          <w:szCs w:val="22"/>
        </w:rPr>
        <w:t xml:space="preserve">. </w:t>
      </w:r>
      <w:r w:rsidRPr="0011513D">
        <w:rPr>
          <w:rFonts w:ascii="Arial" w:hAnsi="Arial" w:cs="Arial"/>
          <w:i/>
          <w:iCs/>
          <w:sz w:val="22"/>
          <w:szCs w:val="22"/>
        </w:rPr>
        <w:t>Journal of Healthcare Management</w:t>
      </w:r>
      <w:r w:rsidRPr="0011513D">
        <w:rPr>
          <w:rFonts w:ascii="Arial" w:hAnsi="Arial" w:cs="Arial"/>
          <w:sz w:val="22"/>
          <w:szCs w:val="22"/>
        </w:rPr>
        <w:t>, 68(4), pp. 243-256.</w:t>
      </w:r>
    </w:p>
    <w:p w14:paraId="031DC6F6" w14:textId="77777777" w:rsidR="0011513D" w:rsidRPr="0011513D" w:rsidRDefault="0011513D" w:rsidP="0011513D">
      <w:pPr>
        <w:rPr>
          <w:rFonts w:ascii="Arial" w:hAnsi="Arial" w:cs="Arial"/>
          <w:sz w:val="22"/>
          <w:szCs w:val="22"/>
        </w:rPr>
      </w:pPr>
      <w:r w:rsidRPr="0011513D">
        <w:rPr>
          <w:rFonts w:ascii="Arial" w:hAnsi="Arial" w:cs="Arial"/>
          <w:sz w:val="22"/>
          <w:szCs w:val="22"/>
        </w:rPr>
        <w:t xml:space="preserve">Telemedicine and e-Health, 2024. </w:t>
      </w:r>
      <w:r w:rsidRPr="0011513D">
        <w:rPr>
          <w:rFonts w:ascii="Arial" w:hAnsi="Arial" w:cs="Arial"/>
          <w:i/>
          <w:iCs/>
          <w:sz w:val="22"/>
          <w:szCs w:val="22"/>
        </w:rPr>
        <w:t>Challenges in Regulatory Compliance for Wearables</w:t>
      </w:r>
      <w:r w:rsidRPr="0011513D">
        <w:rPr>
          <w:rFonts w:ascii="Arial" w:hAnsi="Arial" w:cs="Arial"/>
          <w:sz w:val="22"/>
          <w:szCs w:val="22"/>
        </w:rPr>
        <w:t>.</w:t>
      </w:r>
    </w:p>
    <w:p w14:paraId="416BA268" w14:textId="77777777" w:rsidR="00DA7ACB" w:rsidRPr="00C1746C" w:rsidRDefault="00DA7ACB">
      <w:pPr>
        <w:rPr>
          <w:rFonts w:ascii="Arial" w:hAnsi="Arial" w:cs="Arial"/>
          <w:b/>
          <w:bCs/>
          <w:sz w:val="22"/>
          <w:szCs w:val="22"/>
        </w:rPr>
      </w:pPr>
    </w:p>
    <w:p w14:paraId="11FADAF7" w14:textId="77777777" w:rsidR="00DA7ACB" w:rsidRPr="00C1746C" w:rsidRDefault="00DA7ACB">
      <w:pPr>
        <w:rPr>
          <w:rFonts w:ascii="Arial" w:hAnsi="Arial" w:cs="Arial"/>
          <w:b/>
          <w:bCs/>
          <w:sz w:val="22"/>
          <w:szCs w:val="22"/>
        </w:rPr>
      </w:pPr>
    </w:p>
    <w:p w14:paraId="549163C9" w14:textId="77777777" w:rsidR="00DA7ACB" w:rsidRPr="00C1746C" w:rsidRDefault="00DA7ACB">
      <w:pPr>
        <w:rPr>
          <w:rFonts w:ascii="Arial" w:hAnsi="Arial" w:cs="Arial"/>
          <w:b/>
          <w:bCs/>
          <w:sz w:val="22"/>
          <w:szCs w:val="22"/>
        </w:rPr>
      </w:pPr>
    </w:p>
    <w:p w14:paraId="7702381F" w14:textId="77777777" w:rsidR="00DA7ACB" w:rsidRPr="00C1746C" w:rsidRDefault="00DA7ACB">
      <w:pPr>
        <w:rPr>
          <w:rFonts w:ascii="Arial" w:hAnsi="Arial" w:cs="Arial"/>
          <w:b/>
          <w:bCs/>
          <w:sz w:val="22"/>
          <w:szCs w:val="22"/>
        </w:rPr>
      </w:pPr>
    </w:p>
    <w:p w14:paraId="695B2426" w14:textId="77777777" w:rsidR="00DA7ACB" w:rsidRPr="00C1746C" w:rsidRDefault="00DA7ACB">
      <w:pPr>
        <w:rPr>
          <w:rFonts w:ascii="Arial" w:hAnsi="Arial" w:cs="Arial"/>
          <w:b/>
          <w:bCs/>
          <w:sz w:val="22"/>
          <w:szCs w:val="22"/>
        </w:rPr>
      </w:pPr>
    </w:p>
    <w:p w14:paraId="14FCB130" w14:textId="77777777" w:rsidR="00DA7ACB" w:rsidRPr="00C1746C" w:rsidRDefault="00DA7ACB">
      <w:pPr>
        <w:rPr>
          <w:rFonts w:ascii="Arial" w:hAnsi="Arial" w:cs="Arial"/>
          <w:sz w:val="22"/>
          <w:szCs w:val="22"/>
        </w:rPr>
      </w:pPr>
    </w:p>
    <w:p w14:paraId="7D1F1222" w14:textId="77777777" w:rsidR="00DA7ACB" w:rsidRPr="00C1746C" w:rsidRDefault="00DA7ACB">
      <w:pPr>
        <w:rPr>
          <w:rFonts w:ascii="Arial" w:hAnsi="Arial" w:cs="Arial"/>
          <w:sz w:val="22"/>
          <w:szCs w:val="22"/>
        </w:rPr>
      </w:pPr>
    </w:p>
    <w:p w14:paraId="3C1F1178" w14:textId="77777777" w:rsidR="00DA7ACB" w:rsidRPr="00C1746C" w:rsidRDefault="00DA7ACB">
      <w:pPr>
        <w:rPr>
          <w:rFonts w:ascii="Arial" w:hAnsi="Arial" w:cs="Arial"/>
          <w:sz w:val="22"/>
          <w:szCs w:val="22"/>
        </w:rPr>
      </w:pPr>
    </w:p>
    <w:p w14:paraId="5A61DF32" w14:textId="77777777" w:rsidR="00DA7ACB" w:rsidRPr="00C1746C" w:rsidRDefault="00DA7ACB">
      <w:pPr>
        <w:rPr>
          <w:rFonts w:ascii="Arial" w:hAnsi="Arial" w:cs="Arial"/>
          <w:sz w:val="22"/>
          <w:szCs w:val="22"/>
        </w:rPr>
      </w:pPr>
    </w:p>
    <w:p w14:paraId="119154CE" w14:textId="77777777" w:rsidR="00DA7ACB" w:rsidRPr="00C1746C" w:rsidRDefault="00DA7ACB">
      <w:pPr>
        <w:rPr>
          <w:rFonts w:ascii="Arial" w:hAnsi="Arial" w:cs="Arial"/>
          <w:sz w:val="22"/>
          <w:szCs w:val="22"/>
        </w:rPr>
      </w:pPr>
    </w:p>
    <w:p w14:paraId="32D1D715" w14:textId="77777777" w:rsidR="00DA7ACB" w:rsidRPr="00C1746C" w:rsidRDefault="00DA7ACB">
      <w:pPr>
        <w:rPr>
          <w:rFonts w:ascii="Arial" w:hAnsi="Arial" w:cs="Arial"/>
          <w:sz w:val="22"/>
          <w:szCs w:val="22"/>
        </w:rPr>
      </w:pPr>
    </w:p>
    <w:p w14:paraId="08DE1AF2" w14:textId="77777777" w:rsidR="00DA7ACB" w:rsidRPr="00C1746C" w:rsidRDefault="00DA7ACB">
      <w:pPr>
        <w:rPr>
          <w:rFonts w:ascii="Arial" w:hAnsi="Arial" w:cs="Arial"/>
          <w:sz w:val="22"/>
          <w:szCs w:val="22"/>
        </w:rPr>
      </w:pPr>
    </w:p>
    <w:p w14:paraId="5AE6A2FE" w14:textId="77777777" w:rsidR="00DA7ACB" w:rsidRPr="00C1746C" w:rsidRDefault="00DA7ACB">
      <w:pPr>
        <w:rPr>
          <w:rFonts w:ascii="Arial" w:hAnsi="Arial" w:cs="Arial"/>
          <w:sz w:val="22"/>
          <w:szCs w:val="22"/>
        </w:rPr>
      </w:pPr>
    </w:p>
    <w:sectPr w:rsidR="00DA7ACB" w:rsidRPr="00C1746C" w:rsidSect="00165C56">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287B4" w14:textId="77777777" w:rsidR="004D1ECC" w:rsidRDefault="004D1ECC" w:rsidP="00562524">
      <w:pPr>
        <w:spacing w:after="0" w:line="240" w:lineRule="auto"/>
      </w:pPr>
      <w:r>
        <w:separator/>
      </w:r>
    </w:p>
  </w:endnote>
  <w:endnote w:type="continuationSeparator" w:id="0">
    <w:p w14:paraId="44CFB7B7" w14:textId="77777777" w:rsidR="004D1ECC" w:rsidRDefault="004D1ECC" w:rsidP="00562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0249760"/>
      <w:docPartObj>
        <w:docPartGallery w:val="Page Numbers (Bottom of Page)"/>
        <w:docPartUnique/>
      </w:docPartObj>
    </w:sdtPr>
    <w:sdtEndPr/>
    <w:sdtContent>
      <w:p w14:paraId="1A8F389C" w14:textId="5D201FED" w:rsidR="00562524" w:rsidRDefault="00562524">
        <w:pPr>
          <w:pStyle w:val="Footer"/>
          <w:jc w:val="right"/>
        </w:pPr>
        <w:r>
          <w:fldChar w:fldCharType="begin"/>
        </w:r>
        <w:r>
          <w:instrText>PAGE   \* MERGEFORMAT</w:instrText>
        </w:r>
        <w:r>
          <w:fldChar w:fldCharType="separate"/>
        </w:r>
        <w:r>
          <w:t>2</w:t>
        </w:r>
        <w:r>
          <w:fldChar w:fldCharType="end"/>
        </w:r>
      </w:p>
    </w:sdtContent>
  </w:sdt>
  <w:p w14:paraId="467D75BE" w14:textId="77777777" w:rsidR="00562524" w:rsidRDefault="00562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3E43C" w14:textId="77777777" w:rsidR="004D1ECC" w:rsidRDefault="004D1ECC" w:rsidP="00562524">
      <w:pPr>
        <w:spacing w:after="0" w:line="240" w:lineRule="auto"/>
      </w:pPr>
      <w:r>
        <w:separator/>
      </w:r>
    </w:p>
  </w:footnote>
  <w:footnote w:type="continuationSeparator" w:id="0">
    <w:p w14:paraId="277A21C5" w14:textId="77777777" w:rsidR="004D1ECC" w:rsidRDefault="004D1ECC" w:rsidP="005625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6F54"/>
    <w:multiLevelType w:val="multilevel"/>
    <w:tmpl w:val="7F8E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C713A"/>
    <w:multiLevelType w:val="multilevel"/>
    <w:tmpl w:val="3E02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57472"/>
    <w:multiLevelType w:val="multilevel"/>
    <w:tmpl w:val="0A2E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8766DB"/>
    <w:multiLevelType w:val="multilevel"/>
    <w:tmpl w:val="5768A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D22DB9"/>
    <w:multiLevelType w:val="multilevel"/>
    <w:tmpl w:val="7862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8C0DA0"/>
    <w:multiLevelType w:val="multilevel"/>
    <w:tmpl w:val="E6168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8A7652"/>
    <w:multiLevelType w:val="multilevel"/>
    <w:tmpl w:val="FBEC3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431C5C"/>
    <w:multiLevelType w:val="multilevel"/>
    <w:tmpl w:val="523A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B5407A"/>
    <w:multiLevelType w:val="multilevel"/>
    <w:tmpl w:val="ACC0C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A2388D"/>
    <w:multiLevelType w:val="multilevel"/>
    <w:tmpl w:val="78DAB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077C2C"/>
    <w:multiLevelType w:val="multilevel"/>
    <w:tmpl w:val="CB82D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567017"/>
    <w:multiLevelType w:val="multilevel"/>
    <w:tmpl w:val="CC0C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B332B7"/>
    <w:multiLevelType w:val="multilevel"/>
    <w:tmpl w:val="86004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0631ED"/>
    <w:multiLevelType w:val="multilevel"/>
    <w:tmpl w:val="815AEFAC"/>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651EC3"/>
    <w:multiLevelType w:val="multilevel"/>
    <w:tmpl w:val="A1AC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655C9D"/>
    <w:multiLevelType w:val="multilevel"/>
    <w:tmpl w:val="6652B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29642DA"/>
    <w:multiLevelType w:val="multilevel"/>
    <w:tmpl w:val="CD82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D135DE"/>
    <w:multiLevelType w:val="multilevel"/>
    <w:tmpl w:val="A2284F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7339826">
    <w:abstractNumId w:val="2"/>
  </w:num>
  <w:num w:numId="2" w16cid:durableId="453596645">
    <w:abstractNumId w:val="11"/>
  </w:num>
  <w:num w:numId="3" w16cid:durableId="1118135609">
    <w:abstractNumId w:val="13"/>
  </w:num>
  <w:num w:numId="4" w16cid:durableId="969477757">
    <w:abstractNumId w:val="1"/>
  </w:num>
  <w:num w:numId="5" w16cid:durableId="789859205">
    <w:abstractNumId w:val="0"/>
  </w:num>
  <w:num w:numId="6" w16cid:durableId="1238588167">
    <w:abstractNumId w:val="10"/>
  </w:num>
  <w:num w:numId="7" w16cid:durableId="1114522149">
    <w:abstractNumId w:val="3"/>
  </w:num>
  <w:num w:numId="8" w16cid:durableId="23293660">
    <w:abstractNumId w:val="7"/>
  </w:num>
  <w:num w:numId="9" w16cid:durableId="823396618">
    <w:abstractNumId w:val="6"/>
  </w:num>
  <w:num w:numId="10" w16cid:durableId="1031804092">
    <w:abstractNumId w:val="15"/>
  </w:num>
  <w:num w:numId="11" w16cid:durableId="667633329">
    <w:abstractNumId w:val="12"/>
  </w:num>
  <w:num w:numId="12" w16cid:durableId="1238324324">
    <w:abstractNumId w:val="4"/>
  </w:num>
  <w:num w:numId="13" w16cid:durableId="1696424161">
    <w:abstractNumId w:val="9"/>
  </w:num>
  <w:num w:numId="14" w16cid:durableId="277031143">
    <w:abstractNumId w:val="16"/>
  </w:num>
  <w:num w:numId="15" w16cid:durableId="1096443971">
    <w:abstractNumId w:val="14"/>
  </w:num>
  <w:num w:numId="16" w16cid:durableId="816070798">
    <w:abstractNumId w:val="5"/>
  </w:num>
  <w:num w:numId="17" w16cid:durableId="807404121">
    <w:abstractNumId w:val="8"/>
  </w:num>
  <w:num w:numId="18" w16cid:durableId="14123902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ACB"/>
    <w:rsid w:val="00013530"/>
    <w:rsid w:val="00027B6B"/>
    <w:rsid w:val="0008708E"/>
    <w:rsid w:val="000A6319"/>
    <w:rsid w:val="000D136F"/>
    <w:rsid w:val="000F47A6"/>
    <w:rsid w:val="000F5CB4"/>
    <w:rsid w:val="000F6C35"/>
    <w:rsid w:val="001017BF"/>
    <w:rsid w:val="00112F56"/>
    <w:rsid w:val="0011513D"/>
    <w:rsid w:val="00130674"/>
    <w:rsid w:val="00165C56"/>
    <w:rsid w:val="001B156B"/>
    <w:rsid w:val="001C53F3"/>
    <w:rsid w:val="001F17E1"/>
    <w:rsid w:val="00233614"/>
    <w:rsid w:val="0024173E"/>
    <w:rsid w:val="002560C9"/>
    <w:rsid w:val="0028101F"/>
    <w:rsid w:val="00282466"/>
    <w:rsid w:val="00287C84"/>
    <w:rsid w:val="002F40EF"/>
    <w:rsid w:val="00344E13"/>
    <w:rsid w:val="00345D7B"/>
    <w:rsid w:val="00366B35"/>
    <w:rsid w:val="003B2BA8"/>
    <w:rsid w:val="003B699A"/>
    <w:rsid w:val="003D080C"/>
    <w:rsid w:val="00402666"/>
    <w:rsid w:val="00417B2A"/>
    <w:rsid w:val="00417D1B"/>
    <w:rsid w:val="004709B8"/>
    <w:rsid w:val="00473D6E"/>
    <w:rsid w:val="00497E5D"/>
    <w:rsid w:val="004B7BEC"/>
    <w:rsid w:val="004C0F3E"/>
    <w:rsid w:val="004D1ECC"/>
    <w:rsid w:val="004E3D9A"/>
    <w:rsid w:val="004E57A2"/>
    <w:rsid w:val="004E702B"/>
    <w:rsid w:val="00515455"/>
    <w:rsid w:val="00524940"/>
    <w:rsid w:val="005300CD"/>
    <w:rsid w:val="00561419"/>
    <w:rsid w:val="0056181F"/>
    <w:rsid w:val="00562524"/>
    <w:rsid w:val="00574A38"/>
    <w:rsid w:val="005A0244"/>
    <w:rsid w:val="005A5FF6"/>
    <w:rsid w:val="005C335C"/>
    <w:rsid w:val="005F08CD"/>
    <w:rsid w:val="00624BAB"/>
    <w:rsid w:val="00653876"/>
    <w:rsid w:val="006C4BF0"/>
    <w:rsid w:val="006E1210"/>
    <w:rsid w:val="00720375"/>
    <w:rsid w:val="007551F6"/>
    <w:rsid w:val="00766EEB"/>
    <w:rsid w:val="00777A50"/>
    <w:rsid w:val="007975DD"/>
    <w:rsid w:val="007A70D4"/>
    <w:rsid w:val="007A7242"/>
    <w:rsid w:val="007D3585"/>
    <w:rsid w:val="007E7C72"/>
    <w:rsid w:val="0080273C"/>
    <w:rsid w:val="00821D41"/>
    <w:rsid w:val="00824C5F"/>
    <w:rsid w:val="008452FC"/>
    <w:rsid w:val="00883DFE"/>
    <w:rsid w:val="008B5855"/>
    <w:rsid w:val="008C0EA4"/>
    <w:rsid w:val="008C6E28"/>
    <w:rsid w:val="008E5F77"/>
    <w:rsid w:val="00900602"/>
    <w:rsid w:val="0091668F"/>
    <w:rsid w:val="009252A3"/>
    <w:rsid w:val="009469D7"/>
    <w:rsid w:val="009A3E3C"/>
    <w:rsid w:val="009C43AB"/>
    <w:rsid w:val="00A136D8"/>
    <w:rsid w:val="00A31468"/>
    <w:rsid w:val="00A37494"/>
    <w:rsid w:val="00A832C6"/>
    <w:rsid w:val="00AA12DE"/>
    <w:rsid w:val="00AB31C5"/>
    <w:rsid w:val="00AC5167"/>
    <w:rsid w:val="00AC6FF0"/>
    <w:rsid w:val="00AD5679"/>
    <w:rsid w:val="00AF2756"/>
    <w:rsid w:val="00AF49E4"/>
    <w:rsid w:val="00B14984"/>
    <w:rsid w:val="00B30C50"/>
    <w:rsid w:val="00B4460C"/>
    <w:rsid w:val="00B648B5"/>
    <w:rsid w:val="00B714E1"/>
    <w:rsid w:val="00B93D61"/>
    <w:rsid w:val="00B977E1"/>
    <w:rsid w:val="00BA6793"/>
    <w:rsid w:val="00BC220A"/>
    <w:rsid w:val="00BD1FEB"/>
    <w:rsid w:val="00BD590D"/>
    <w:rsid w:val="00BF66B7"/>
    <w:rsid w:val="00C1746C"/>
    <w:rsid w:val="00C17FAA"/>
    <w:rsid w:val="00C672D7"/>
    <w:rsid w:val="00C92F95"/>
    <w:rsid w:val="00C94EC6"/>
    <w:rsid w:val="00CC1E2C"/>
    <w:rsid w:val="00CE4020"/>
    <w:rsid w:val="00D01E48"/>
    <w:rsid w:val="00D045DE"/>
    <w:rsid w:val="00DA1EDF"/>
    <w:rsid w:val="00DA7ACB"/>
    <w:rsid w:val="00DB210A"/>
    <w:rsid w:val="00DB44BC"/>
    <w:rsid w:val="00DE4D4E"/>
    <w:rsid w:val="00DF7603"/>
    <w:rsid w:val="00E0157C"/>
    <w:rsid w:val="00E12B10"/>
    <w:rsid w:val="00E2429C"/>
    <w:rsid w:val="00E32691"/>
    <w:rsid w:val="00E3327D"/>
    <w:rsid w:val="00E47BFC"/>
    <w:rsid w:val="00E51F1C"/>
    <w:rsid w:val="00E5394E"/>
    <w:rsid w:val="00EA5178"/>
    <w:rsid w:val="00EB31AC"/>
    <w:rsid w:val="00F0137C"/>
    <w:rsid w:val="00F12DDE"/>
    <w:rsid w:val="00F445C0"/>
    <w:rsid w:val="00F5148B"/>
    <w:rsid w:val="00F746E7"/>
    <w:rsid w:val="00F96629"/>
    <w:rsid w:val="00FF4D93"/>
    <w:rsid w:val="00FF7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2757A"/>
  <w15:chartTrackingRefBased/>
  <w15:docId w15:val="{90FA85F9-D5F8-415F-ABFB-7ACFB88A7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A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A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A7A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A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A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A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A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A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A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A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A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A7A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A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A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A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A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A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ACB"/>
    <w:rPr>
      <w:rFonts w:eastAsiaTheme="majorEastAsia" w:cstheme="majorBidi"/>
      <w:color w:val="272727" w:themeColor="text1" w:themeTint="D8"/>
    </w:rPr>
  </w:style>
  <w:style w:type="paragraph" w:styleId="Title">
    <w:name w:val="Title"/>
    <w:basedOn w:val="Normal"/>
    <w:next w:val="Normal"/>
    <w:link w:val="TitleChar"/>
    <w:uiPriority w:val="10"/>
    <w:qFormat/>
    <w:rsid w:val="00DA7A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A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A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A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ACB"/>
    <w:pPr>
      <w:spacing w:before="160"/>
      <w:jc w:val="center"/>
    </w:pPr>
    <w:rPr>
      <w:i/>
      <w:iCs/>
      <w:color w:val="404040" w:themeColor="text1" w:themeTint="BF"/>
    </w:rPr>
  </w:style>
  <w:style w:type="character" w:customStyle="1" w:styleId="QuoteChar">
    <w:name w:val="Quote Char"/>
    <w:basedOn w:val="DefaultParagraphFont"/>
    <w:link w:val="Quote"/>
    <w:uiPriority w:val="29"/>
    <w:rsid w:val="00DA7ACB"/>
    <w:rPr>
      <w:i/>
      <w:iCs/>
      <w:color w:val="404040" w:themeColor="text1" w:themeTint="BF"/>
    </w:rPr>
  </w:style>
  <w:style w:type="paragraph" w:styleId="ListParagraph">
    <w:name w:val="List Paragraph"/>
    <w:basedOn w:val="Normal"/>
    <w:uiPriority w:val="34"/>
    <w:qFormat/>
    <w:rsid w:val="00DA7ACB"/>
    <w:pPr>
      <w:ind w:left="720"/>
      <w:contextualSpacing/>
    </w:pPr>
  </w:style>
  <w:style w:type="character" w:styleId="IntenseEmphasis">
    <w:name w:val="Intense Emphasis"/>
    <w:basedOn w:val="DefaultParagraphFont"/>
    <w:uiPriority w:val="21"/>
    <w:qFormat/>
    <w:rsid w:val="00DA7ACB"/>
    <w:rPr>
      <w:i/>
      <w:iCs/>
      <w:color w:val="0F4761" w:themeColor="accent1" w:themeShade="BF"/>
    </w:rPr>
  </w:style>
  <w:style w:type="paragraph" w:styleId="IntenseQuote">
    <w:name w:val="Intense Quote"/>
    <w:basedOn w:val="Normal"/>
    <w:next w:val="Normal"/>
    <w:link w:val="IntenseQuoteChar"/>
    <w:uiPriority w:val="30"/>
    <w:qFormat/>
    <w:rsid w:val="00DA7A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ACB"/>
    <w:rPr>
      <w:i/>
      <w:iCs/>
      <w:color w:val="0F4761" w:themeColor="accent1" w:themeShade="BF"/>
    </w:rPr>
  </w:style>
  <w:style w:type="character" w:styleId="IntenseReference">
    <w:name w:val="Intense Reference"/>
    <w:basedOn w:val="DefaultParagraphFont"/>
    <w:uiPriority w:val="32"/>
    <w:qFormat/>
    <w:rsid w:val="00DA7ACB"/>
    <w:rPr>
      <w:b/>
      <w:bCs/>
      <w:smallCaps/>
      <w:color w:val="0F4761" w:themeColor="accent1" w:themeShade="BF"/>
      <w:spacing w:val="5"/>
    </w:rPr>
  </w:style>
  <w:style w:type="paragraph" w:styleId="NormalWeb">
    <w:name w:val="Normal (Web)"/>
    <w:basedOn w:val="Normal"/>
    <w:uiPriority w:val="99"/>
    <w:unhideWhenUsed/>
    <w:rsid w:val="00DA7AC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A7ACB"/>
    <w:rPr>
      <w:b/>
      <w:bCs/>
    </w:rPr>
  </w:style>
  <w:style w:type="table" w:styleId="TableGrid">
    <w:name w:val="Table Grid"/>
    <w:basedOn w:val="TableNormal"/>
    <w:uiPriority w:val="39"/>
    <w:rsid w:val="00F01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2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524"/>
  </w:style>
  <w:style w:type="paragraph" w:styleId="Footer">
    <w:name w:val="footer"/>
    <w:basedOn w:val="Normal"/>
    <w:link w:val="FooterChar"/>
    <w:uiPriority w:val="99"/>
    <w:unhideWhenUsed/>
    <w:rsid w:val="00562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182</TotalTime>
  <Pages>16</Pages>
  <Words>4978</Words>
  <Characters>28381</Characters>
  <Application>Microsoft Office Word</Application>
  <DocSecurity>0</DocSecurity>
  <Lines>236</Lines>
  <Paragraphs>66</Paragraphs>
  <ScaleCrop>false</ScaleCrop>
  <Company/>
  <LinksUpToDate>false</LinksUpToDate>
  <CharactersWithSpaces>33293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unaisahkarim1@gmail.com</dc:creator>
  <cp:keywords/>
  <dc:description/>
  <cp:lastModifiedBy>unaisahkarim1@gmail.com</cp:lastModifiedBy>
  <cp:revision>132</cp:revision>
  <dcterms:created xsi:type="dcterms:W3CDTF">2025-11-07T12:00:00Z</dcterms:created>
  <dcterms:modified xsi:type="dcterms:W3CDTF">2025-11-18T12:28:00Z</dcterms:modified>
</cp:coreProperties>
</file>