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tyles.xml" ContentType="application/vnd.openxmlformats-officedocument.wordprocessingml.styles+xml"/>
  <Override PartName="/word/_rels/document.xml.rels" ContentType="application/vnd.openxmlformats-package.relationships+xml"/>
  <Override PartName="/word/media/image1.png" ContentType="image/png"/>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officedocument/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Heading1"/>
        <w:bidi w:val="0"/>
        <w:spacing w:before="240" w:after="120"/>
        <w:jc w:val="start"/>
        <w:rPr/>
      </w:pPr>
      <w:r>
        <w:rPr/>
        <w:t>Understanding the Role of Statistics in Machine Learning and Data Science</w:t>
      </w:r>
    </w:p>
    <w:p>
      <w:pPr>
        <w:pStyle w:val="BodyText"/>
        <w:bidi w:val="0"/>
        <w:jc w:val="start"/>
        <w:rPr>
          <w:sz w:val="26"/>
          <w:szCs w:val="26"/>
        </w:rPr>
      </w:pPr>
      <w:r>
        <w:rPr>
          <w:sz w:val="26"/>
          <w:szCs w:val="26"/>
        </w:rPr>
        <w:t>Statistics forms the foundation of modern machine learning (ML) and data science because it provides the mathematical principles required for analysing data, building predictive models, and evaluating performance. The key question addressed in the literature is how statistical thinking supports the development, interpretation, and reliability of ML systems. Researchers argue that although machine learning emphasises automation and prediction, statistical methods remain essential for understanding uncertainty, validating results, and improving decision-making processes [1], [2].</w:t>
      </w:r>
    </w:p>
    <w:p>
      <w:pPr>
        <w:pStyle w:val="BodyText"/>
        <w:bidi w:val="0"/>
        <w:jc w:val="start"/>
        <w:rPr>
          <w:sz w:val="26"/>
          <w:szCs w:val="26"/>
        </w:rPr>
      </w:pPr>
      <w:r>
        <w:rPr>
          <w:sz w:val="26"/>
          <w:szCs w:val="26"/>
        </w:rPr>
        <w:t>One major contribution of statistics to machine learning is model development and evaluation. Statistical concepts such as probability distributions, regression analysis, hypothesis testing, and Bayesian inference are widely used in ML algorithms. According to James et al. [1], supervised learning methods such as linear regression and logistic regression are directly derived from classical statistical modelling. Hastie, Tibshirani, and Friedman [2] further explain that statistical learning combines predictive accuracy with interpretability, allowing researchers to identify patterns within large datasets.</w:t>
      </w:r>
    </w:p>
    <w:p>
      <w:pPr>
        <w:pStyle w:val="BodyText"/>
        <w:bidi w:val="0"/>
        <w:jc w:val="start"/>
        <w:rPr>
          <w:sz w:val="26"/>
          <w:szCs w:val="26"/>
        </w:rPr>
      </w:pPr>
      <w:r>
        <w:rPr>
          <w:sz w:val="26"/>
          <w:szCs w:val="26"/>
        </w:rPr>
        <w:t>Statistics also plays an important role in feature selection and model validation. Feature selection techniques help identify the most relevant variables while reducing noise and overfitting. Kuhn and Johnson [3] state that statistical resampling methods, including cross-validation and bootstrapping, are essential for evaluating model performance and ensuring that models generalise effectively to unseen data. Similarly, Shmueli [4] highlights the distinction between explanatory statistical models and predictive machine learning models, showing that both approaches complement each other in data science workflows.</w:t>
      </w:r>
    </w:p>
    <w:p>
      <w:pPr>
        <w:pStyle w:val="BodyText"/>
        <w:bidi w:val="0"/>
        <w:jc w:val="start"/>
        <w:rPr>
          <w:sz w:val="26"/>
          <w:szCs w:val="26"/>
        </w:rPr>
      </w:pPr>
      <w:r>
        <w:rPr>
          <w:sz w:val="26"/>
          <w:szCs w:val="26"/>
        </w:rPr>
        <w:t>Furthermore, classical statistical methods continue to influence modern artificial intelligence and data science practices. Deep learning models, although computationally advanced, still rely on statistical optimisation methods such as gradient descent and probabilistic estimation [5]. Bzdok, Altman, and Krzywinski [6] argue that data science integrates statistical reasoning with computational techniques to produce reliable and interpretable insights. This demonstrates that statistics is not separate from machine learning; instead, it provides the theoretical framework that ensures ML models are accurate, valid, and trustworthy.</w:t>
      </w:r>
    </w:p>
    <w:p>
      <w:pPr>
        <w:pStyle w:val="BodyText"/>
        <w:bidi w:val="0"/>
        <w:jc w:val="start"/>
        <w:rPr>
          <w:sz w:val="26"/>
          <w:szCs w:val="26"/>
        </w:rPr>
      </w:pPr>
      <w:r>
        <w:rPr>
          <w:sz w:val="26"/>
          <w:szCs w:val="26"/>
        </w:rPr>
        <w:t>In conclusion, the literature shows that statistics underpins every stage of machine learning and data science, from data preparation and feature selection to prediction and evaluation. Statistical thinking remains essential for developing robust AI systems and ensuring reliable interpretation of results.</w:t>
      </w:r>
    </w:p>
    <w:p>
      <w:pPr>
        <w:pStyle w:val="Heading2"/>
        <w:bidi w:val="0"/>
        <w:jc w:val="start"/>
        <w:rPr/>
      </w:pPr>
      <w:r>
        <w:rPr/>
        <w:t>Diagram: Role of Statistics in Machine Learning</w:t>
      </w:r>
    </w:p>
    <w:p>
      <w:pPr>
        <w:pStyle w:val="BodyText"/>
        <w:bidi w:val="0"/>
        <w:jc w:val="start"/>
        <w:rPr/>
      </w:pPr>
      <w:r>
        <w:drawing>
          <wp:anchor behindDoc="0" distT="0" distB="0" distL="0" distR="0" simplePos="0" locked="0" layoutInCell="0" allowOverlap="1" relativeHeight="2">
            <wp:simplePos x="0" y="0"/>
            <wp:positionH relativeFrom="column">
              <wp:align>center</wp:align>
            </wp:positionH>
            <wp:positionV relativeFrom="paragraph">
              <wp:posOffset>635</wp:posOffset>
            </wp:positionV>
            <wp:extent cx="6120130" cy="4079875"/>
            <wp:effectExtent l="0" t="0" r="0" b="0"/>
            <wp:wrapSquare wrapText="largest"/>
            <wp:docPr id="1" name="Image1"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descr="" title=""/>
                    <pic:cNvPicPr>
                      <a:picLocks noChangeAspect="1" noChangeArrowheads="1"/>
                    </pic:cNvPicPr>
                  </pic:nvPicPr>
                  <pic:blipFill>
                    <a:blip r:embed="rId2"/>
                    <a:srcRect l="-69" t="-103" r="-69" b="-103"/>
                    <a:stretch>
                      <a:fillRect/>
                    </a:stretch>
                  </pic:blipFill>
                  <pic:spPr bwMode="auto">
                    <a:xfrm>
                      <a:off x="0" y="0"/>
                      <a:ext cx="6120130" cy="4079875"/>
                    </a:xfrm>
                    <a:prstGeom prst="rect">
                      <a:avLst/>
                    </a:prstGeom>
                    <a:ln>
                      <a:solidFill>
                        <a:srgbClr val="2A6099"/>
                      </a:solidFill>
                    </a:ln>
                  </pic:spPr>
                </pic:pic>
              </a:graphicData>
            </a:graphic>
          </wp:anchor>
        </w:drawing>
      </w:r>
      <w:r>
        <w:rPr>
          <w:b/>
          <w:bCs/>
          <w:i w:val="false"/>
          <w:iCs w:val="false"/>
          <w:sz w:val="36"/>
          <w:szCs w:val="36"/>
        </w:rPr>
        <w:t>References</w:t>
      </w:r>
    </w:p>
    <w:p>
      <w:pPr>
        <w:pStyle w:val="BodyText"/>
        <w:bidi w:val="0"/>
        <w:jc w:val="start"/>
        <w:rPr/>
      </w:pPr>
      <w:r>
        <w:rPr/>
        <w:t xml:space="preserve">[1] G. James, D. Witten, T. Hastie, and R. Tibshirani, </w:t>
      </w:r>
      <w:r>
        <w:rPr>
          <w:rStyle w:val="Emphasis"/>
        </w:rPr>
        <w:t>An Introduction to Statistical Learning</w:t>
      </w:r>
      <w:r>
        <w:rPr/>
        <w:t>, 2nd ed. New York, NY, USA: Springer, 2021.</w:t>
      </w:r>
    </w:p>
    <w:p>
      <w:pPr>
        <w:pStyle w:val="BodyText"/>
        <w:bidi w:val="0"/>
        <w:jc w:val="start"/>
        <w:rPr/>
      </w:pPr>
      <w:r>
        <w:rPr/>
        <w:t xml:space="preserve">[2] T. Hastie, R. Tibshirani, and J. Friedman, </w:t>
      </w:r>
      <w:r>
        <w:rPr>
          <w:rStyle w:val="Emphasis"/>
        </w:rPr>
        <w:t>The Elements of Statistical Learning</w:t>
      </w:r>
      <w:r>
        <w:rPr/>
        <w:t>, 2nd ed. New York, NY, USA: Springer, 2019.</w:t>
      </w:r>
    </w:p>
    <w:p>
      <w:pPr>
        <w:pStyle w:val="BodyText"/>
        <w:bidi w:val="0"/>
        <w:jc w:val="start"/>
        <w:rPr/>
      </w:pPr>
      <w:r>
        <w:rPr/>
        <w:t xml:space="preserve">[3] M. Kuhn and K. Johnson, </w:t>
      </w:r>
      <w:r>
        <w:rPr>
          <w:rStyle w:val="Emphasis"/>
        </w:rPr>
        <w:t>Feature Engineering and Selection: A Practical Approach for Predictive Models</w:t>
      </w:r>
      <w:r>
        <w:rPr/>
        <w:t>. Boca Raton, FL, USA: CRC Press, 2019.</w:t>
      </w:r>
    </w:p>
    <w:p>
      <w:pPr>
        <w:pStyle w:val="BodyText"/>
        <w:bidi w:val="0"/>
        <w:jc w:val="start"/>
        <w:rPr/>
      </w:pPr>
      <w:r>
        <w:rPr/>
        <w:t xml:space="preserve">[4] G. Shmueli, “To Explain or to Predict?,” </w:t>
      </w:r>
      <w:r>
        <w:rPr>
          <w:rStyle w:val="Emphasis"/>
        </w:rPr>
        <w:t>Statistical Science</w:t>
      </w:r>
      <w:r>
        <w:rPr/>
        <w:t>, vol. 25, no. 3, pp. 289–310, 2020.</w:t>
      </w:r>
    </w:p>
    <w:p>
      <w:pPr>
        <w:pStyle w:val="BodyText"/>
        <w:bidi w:val="0"/>
        <w:jc w:val="start"/>
        <w:rPr/>
      </w:pPr>
      <w:r>
        <w:rPr/>
        <w:t xml:space="preserve">[5] I. Goodfellow, Y. Bengio, and A. Courville, </w:t>
      </w:r>
      <w:r>
        <w:rPr>
          <w:rStyle w:val="Emphasis"/>
        </w:rPr>
        <w:t>Deep Learning</w:t>
      </w:r>
      <w:r>
        <w:rPr/>
        <w:t>. Cambridge, MA, USA: MIT Press, 2021.</w:t>
      </w:r>
    </w:p>
    <w:p>
      <w:pPr>
        <w:pStyle w:val="BodyText"/>
        <w:bidi w:val="0"/>
        <w:jc w:val="start"/>
        <w:rPr/>
      </w:pPr>
      <w:r>
        <w:rPr/>
        <w:t xml:space="preserve">[6] D. Bzdok, N. Altman, and M. Krzywinski, “Statistics versus Machine Learning,” </w:t>
      </w:r>
      <w:r>
        <w:rPr>
          <w:rStyle w:val="Emphasis"/>
        </w:rPr>
        <w:t>Nature Methods</w:t>
      </w:r>
      <w:r>
        <w:rPr/>
        <w:t>, vol. 15, no. 4, pp. 233–234, 2019.</w:t>
      </w:r>
    </w:p>
    <w:p>
      <w:pPr>
        <w:pStyle w:val="Normal"/>
        <w:bidi w:val="0"/>
        <w:jc w:val="start"/>
        <w:rPr/>
      </w:pPr>
      <w:r>
        <w:rPr/>
      </w:r>
    </w:p>
    <w:sectPr>
      <w:type w:val="nextPage"/>
      <w:pgSz w:w="11906" w:h="16838"/>
      <w:pgMar w:left="1134" w:right="1134" w:gutter="0" w:header="0" w:top="1134" w:footer="0" w:bottom="1134"/>
      <w:pgNumType w:fmt="decimal"/>
      <w:formProt w:val="false"/>
      <w:textDirection w:val="lrTb"/>
    </w:sectPr>
  </w:body>
</w:document>
</file>

<file path=word/fontTable.xml><?xml version="1.0" encoding="utf-8"?>
<w:fonts xmlns:w="http://schemas.openxmlformats.org/wordprocessingml/2006/main" xmlns:r="http://schemas.openxmlformats.org/officeDocument/2006/relationships">
  <w:font w:name="Times New Roman">
    <w:charset w:val="00" w:characterSet="windows-1252"/>
    <w:family w:val="roman"/>
    <w:pitch w:val="variable"/>
  </w:font>
  <w:font w:name="Symbol">
    <w:charset w:val="02"/>
    <w:family w:val="roman"/>
    <w:pitch w:val="variable"/>
  </w:font>
  <w:font w:name="Arial">
    <w:charset w:val="00" w:characterSet="windows-1252"/>
    <w:family w:val="swiss"/>
    <w:pitch w:val="variable"/>
  </w:font>
  <w:font w:name="Liberation Serif">
    <w:altName w:val="Times New Roman"/>
    <w:charset w:val="01" w:characterSet="utf-8"/>
    <w:family w:val="roman"/>
    <w:pitch w:val="variable"/>
  </w:font>
  <w:font w:name="Liberation Sans">
    <w:altName w:val="Arial"/>
    <w:charset w:val="01" w:characterSet="utf-8"/>
    <w:family w:val="swiss"/>
    <w:pitch w:val="variable"/>
  </w:font>
</w:fonts>
</file>

<file path=word/settings.xml><?xml version="1.0" encoding="utf-8"?>
<w:settings xmlns:w="http://schemas.openxmlformats.org/wordprocessingml/2006/main">
  <w:zoom w:percent="120"/>
  <w:defaultTabStop w:val="709"/>
  <w:autoHyphenation w:val="true"/>
  <w:compat>
    <w:compatSetting w:name="compatibilityMode" w:uri="http://schemas.microsoft.com/office/word" w:val="15"/>
  </w:compat>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Noto Serif CJK SC" w:cs="Noto Sans Devanagari"/>
        <w:kern w:val="2"/>
        <w:sz w:val="24"/>
        <w:szCs w:val="24"/>
        <w:lang w:val="en-US" w:eastAsia="zh-CN" w:bidi="hi-IN"/>
      </w:rPr>
    </w:rPrDefault>
    <w:pPrDefault>
      <w:pPr>
        <w:widowControl/>
        <w:suppressAutoHyphens w:val="true"/>
      </w:pPr>
    </w:pPrDefault>
  </w:docDefaults>
  <w:style w:type="paragraph" w:styleId="Normal">
    <w:name w:val="Normal"/>
    <w:qFormat/>
    <w:pPr>
      <w:widowControl/>
      <w:bidi w:val="0"/>
    </w:pPr>
    <w:rPr>
      <w:rFonts w:ascii="Liberation Serif" w:hAnsi="Liberation Serif" w:eastAsia="Noto Serif CJK SC" w:cs="Noto Sans Devanagari"/>
      <w:color w:val="auto"/>
      <w:kern w:val="2"/>
      <w:sz w:val="24"/>
      <w:szCs w:val="24"/>
      <w:lang w:val="en-US" w:eastAsia="zh-CN" w:bidi="hi-IN"/>
    </w:rPr>
  </w:style>
  <w:style w:type="paragraph" w:styleId="Heading1">
    <w:name w:val="Heading 1"/>
    <w:basedOn w:val="Heading"/>
    <w:next w:val="BodyText"/>
    <w:qFormat/>
    <w:pPr>
      <w:spacing w:before="240" w:after="120"/>
      <w:outlineLvl w:val="0"/>
    </w:pPr>
    <w:rPr>
      <w:rFonts w:ascii="Liberation Serif" w:hAnsi="Liberation Serif" w:eastAsia="Noto Serif CJK SC" w:cs="Noto Sans Devanagari"/>
      <w:b/>
      <w:bCs/>
      <w:sz w:val="48"/>
      <w:szCs w:val="48"/>
    </w:rPr>
  </w:style>
  <w:style w:type="paragraph" w:styleId="Heading2">
    <w:name w:val="Heading 2"/>
    <w:basedOn w:val="Heading"/>
    <w:next w:val="BodyText"/>
    <w:qFormat/>
    <w:pPr>
      <w:spacing w:before="200" w:after="120"/>
      <w:outlineLvl w:val="1"/>
    </w:pPr>
    <w:rPr>
      <w:rFonts w:ascii="Liberation Serif" w:hAnsi="Liberation Serif" w:eastAsia="Noto Serif CJK SC" w:cs="Noto Sans Devanagari"/>
      <w:b/>
      <w:bCs/>
      <w:sz w:val="36"/>
      <w:szCs w:val="36"/>
    </w:rPr>
  </w:style>
  <w:style w:type="character" w:styleId="Emphasis">
    <w:name w:val="Emphasis"/>
    <w:qFormat/>
    <w:rPr>
      <w:i/>
      <w:iCs/>
    </w:rPr>
  </w:style>
  <w:style w:type="paragraph" w:styleId="Heading">
    <w:name w:val="Heading"/>
    <w:basedOn w:val="Normal"/>
    <w:next w:val="BodyText"/>
    <w:qFormat/>
    <w:pPr>
      <w:keepNext w:val="true"/>
      <w:spacing w:before="240" w:after="120"/>
    </w:pPr>
    <w:rPr>
      <w:rFonts w:ascii="Liberation Sans" w:hAnsi="Liberation Sans" w:eastAsia="Noto Sans CJK SC" w:cs="Noto Sans Devanagari"/>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Noto Sans Devanagari"/>
    </w:rPr>
  </w:style>
  <w:style w:type="paragraph" w:styleId="Caption">
    <w:name w:val="Caption"/>
    <w:basedOn w:val="Normal"/>
    <w:qFormat/>
    <w:pPr>
      <w:suppressLineNumbers/>
      <w:spacing w:before="120" w:after="120"/>
    </w:pPr>
    <w:rPr>
      <w:rFonts w:cs="Noto Sans Devanagari"/>
      <w:i/>
      <w:iCs/>
      <w:sz w:val="24"/>
      <w:szCs w:val="24"/>
    </w:rPr>
  </w:style>
  <w:style w:type="paragraph" w:styleId="Index">
    <w:name w:val="Index"/>
    <w:basedOn w:val="Normal"/>
    <w:qFormat/>
    <w:pPr>
      <w:suppressLineNumbers/>
    </w:pPr>
    <w:rPr>
      <w:rFonts w:cs="Noto Sans Devanagari"/>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
</Relationships>
</file>

<file path=word/theme/theme1.xml><?xml version="1.0" encoding="utf-8"?>
<a:theme xmlns:a="http://schemas.openxmlformats.org/drawingml/2006/main" xmlns:r="http://schemas.openxmlformats.org/officeDocument/2006/relationships" name="Office">
  <a:themeElements>
    <a:clrScheme name="LibreOffice">
      <a:dk1>
        <a:srgbClr val="000000"/>
      </a:dk1>
      <a:lt1>
        <a:srgbClr val="ffffff"/>
      </a:lt1>
      <a:dk2>
        <a:srgbClr val="000000"/>
      </a:dk2>
      <a:lt2>
        <a:srgbClr val="ffffff"/>
      </a:lt2>
      <a:accent1>
        <a:srgbClr val="18a303"/>
      </a:accent1>
      <a:accent2>
        <a:srgbClr val="0369a3"/>
      </a:accent2>
      <a:accent3>
        <a:srgbClr val="a33e03"/>
      </a:accent3>
      <a:accent4>
        <a:srgbClr val="8e03a3"/>
      </a:accent4>
      <a:accent5>
        <a:srgbClr val="c99c00"/>
      </a:accent5>
      <a:accent6>
        <a:srgbClr val="c9211e"/>
      </a:accent6>
      <a:hlink>
        <a:srgbClr val="0000ee"/>
      </a:hlink>
      <a:folHlink>
        <a:srgbClr val="551a8b"/>
      </a:folHlink>
    </a:clrScheme>
    <a:fontScheme name="Office">
      <a:majorFont>
        <a:latin typeface="Arial" pitchFamily="0" charset="1"/>
        <a:ea typeface="DejaVu Sans" pitchFamily="0" charset="1"/>
        <a:cs typeface="DejaVu Sans" pitchFamily="0" charset="1"/>
      </a:majorFont>
      <a:minorFont>
        <a:latin typeface="Arial" pitchFamily="0" charset="1"/>
        <a:ea typeface="DejaVu Sans" pitchFamily="0" charset="1"/>
        <a:cs typeface="DejaVu Sans" pitchFamily="0" charset="1"/>
      </a:minorFont>
    </a:fontScheme>
    <a:fmtScheme>
      <a:fillStyleLst>
        <a:solidFill>
          <a:schemeClr val="phClr"/>
        </a:solidFill>
        <a:solidFill>
          <a:schemeClr val="phClr"/>
        </a:solidFill>
        <a:solidFill>
          <a:schemeClr val="phClr"/>
        </a:solidFill>
      </a:fillStyleLst>
      <a:lnStyleLst>
        <a:ln w="6350" cap="flat" cmpd="sng" algn="ctr">
          <a:prstDash val="solid"/>
          <a:miter/>
        </a:ln>
        <a:ln w="6350" cap="flat" cmpd="sng" algn="ctr">
          <a:prstDash val="solid"/>
          <a:miter/>
        </a:ln>
        <a:ln w="6350" cap="flat" cmpd="sng" algn="ctr">
          <a:prstDash val="solid"/>
          <a:miter/>
        </a:ln>
      </a:lnStyleLst>
      <a:effectStyleLst>
        <a:effectStyle>
          <a:effectLst/>
        </a:effectStyle>
        <a:effectStyle>
          <a:effectLst/>
        </a:effectStyle>
        <a:effectStyle>
          <a:effectLst/>
        </a:effectStyle>
      </a:effectStyleLst>
      <a:bgFillStyleLst>
        <a:solidFill>
          <a:schemeClr val="phClr"/>
        </a:solidFill>
        <a:solidFill>
          <a:schemeClr val="phClr"/>
        </a:solidFill>
        <a:solidFill>
          <a:schemeClr val="phClr"/>
        </a:solidFill>
      </a:bgFillStyleLst>
    </a:fmtScheme>
  </a:themeElements>
</a:theme>
</file>

<file path=docProps/app.xml><?xml version="1.0" encoding="utf-8"?>
<Properties xmlns="http://schemas.openxmlformats.org/officeDocument/2006/extended-properties" xmlns:vt="http://schemas.openxmlformats.org/officeDocument/2006/docPropsVTypes">
  <Template/>
  <TotalTime>14</TotalTime>
  <Application>LibreOffice/24.2.7.2$Linux_X86_64 LibreOffice_project/420$Build-2</Application>
  <AppVersion>15.0000</AppVersion>
  <Pages>2</Pages>
  <Words>494</Words>
  <Characters>3148</Characters>
  <CharactersWithSpaces>3626</CharactersWithSpaces>
  <Paragraphs>14</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2026-05-20T20:34:10Z</dcterms:created>
  <dc:creator/>
  <dc:description/>
  <dc:language>en-US</dc:language>
  <cp:lastModifiedBy/>
  <dcterms:modified xsi:type="dcterms:W3CDTF">2026-05-20T20:49:10Z</dcterms:modified>
  <cp:revision>6</cp:revision>
  <dc:subject/>
  <dc:title/>
</cp:coreProperties>
</file>