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50BEE" w14:textId="0E1FD605" w:rsidR="00462D4C" w:rsidRDefault="00E230C6" w:rsidP="00460A81">
      <w:pPr>
        <w:jc w:val="center"/>
        <w:rPr>
          <w:i/>
          <w:sz w:val="32"/>
        </w:rPr>
      </w:pPr>
      <w:r>
        <w:rPr>
          <w:sz w:val="32"/>
        </w:rPr>
        <w:t xml:space="preserve">The portrayal of Philip in Plutarch’s </w:t>
      </w:r>
      <w:r w:rsidR="00574C05">
        <w:rPr>
          <w:i/>
          <w:sz w:val="32"/>
        </w:rPr>
        <w:t>Life of Alexander</w:t>
      </w:r>
    </w:p>
    <w:p w14:paraId="76622C92" w14:textId="2F54C411" w:rsidR="00574C05" w:rsidRDefault="00574C05" w:rsidP="00574C05">
      <w:pPr>
        <w:rPr>
          <w:sz w:val="32"/>
        </w:rPr>
      </w:pPr>
    </w:p>
    <w:p w14:paraId="61F290B9" w14:textId="4CDC66B0" w:rsidR="00574C05" w:rsidRDefault="00574C05" w:rsidP="00574C05">
      <w:pPr>
        <w:jc w:val="center"/>
      </w:pPr>
      <w:r>
        <w:t>“Do you reproach”, said he to him “those who are older than yourself, as if you knew more, and were better able to manage him than they?” “I could manage this horse” replied he, “better than others do”</w:t>
      </w:r>
      <w:r>
        <w:rPr>
          <w:rStyle w:val="Rimandonotaapidipagina"/>
        </w:rPr>
        <w:footnoteReference w:id="1"/>
      </w:r>
    </w:p>
    <w:p w14:paraId="790E1B5E" w14:textId="3AA4CAB1" w:rsidR="00DD55BD" w:rsidRDefault="00574C05" w:rsidP="00574C05">
      <w:pPr>
        <w:rPr>
          <w:sz w:val="24"/>
        </w:rPr>
      </w:pPr>
      <w:r>
        <w:rPr>
          <w:sz w:val="24"/>
        </w:rPr>
        <w:t xml:space="preserve">This short </w:t>
      </w:r>
      <w:r w:rsidR="00ED0DA2">
        <w:rPr>
          <w:sz w:val="24"/>
        </w:rPr>
        <w:t>dialogue</w:t>
      </w:r>
      <w:r>
        <w:rPr>
          <w:sz w:val="24"/>
        </w:rPr>
        <w:t xml:space="preserve"> between Philip and Alexander shows well one of the fundamental features of the two characters’ portrayal: the “</w:t>
      </w:r>
      <w:r w:rsidRPr="00574C05">
        <w:rPr>
          <w:sz w:val="24"/>
        </w:rPr>
        <w:t>subversion of the hierarchy of father and son</w:t>
      </w:r>
      <w:r>
        <w:rPr>
          <w:sz w:val="24"/>
        </w:rPr>
        <w:t xml:space="preserve">”. </w:t>
      </w:r>
      <w:r>
        <w:rPr>
          <w:rStyle w:val="Rimandonotaapidipagina"/>
          <w:sz w:val="24"/>
        </w:rPr>
        <w:footnoteReference w:id="2"/>
      </w:r>
      <w:r>
        <w:rPr>
          <w:sz w:val="24"/>
        </w:rPr>
        <w:t xml:space="preserve"> </w:t>
      </w:r>
      <w:r w:rsidR="00ED0DA2">
        <w:rPr>
          <w:sz w:val="24"/>
        </w:rPr>
        <w:t xml:space="preserve">The superiority of the son and the glorious deeds that expect him are constantly remarked in the very first part of the </w:t>
      </w:r>
      <w:r w:rsidR="00ED0DA2">
        <w:rPr>
          <w:i/>
          <w:sz w:val="24"/>
        </w:rPr>
        <w:t>Life of Alexander</w:t>
      </w:r>
      <w:r w:rsidR="00ED0DA2">
        <w:rPr>
          <w:sz w:val="24"/>
        </w:rPr>
        <w:t>. This paper’s aim is</w:t>
      </w:r>
      <w:r w:rsidR="00DD55BD">
        <w:rPr>
          <w:sz w:val="24"/>
        </w:rPr>
        <w:t xml:space="preserve"> double:</w:t>
      </w:r>
      <w:r w:rsidR="00ED0DA2">
        <w:rPr>
          <w:sz w:val="24"/>
        </w:rPr>
        <w:t xml:space="preserve"> in the first part, </w:t>
      </w:r>
      <w:r w:rsidR="00DD55BD">
        <w:rPr>
          <w:sz w:val="24"/>
        </w:rPr>
        <w:t>to highlight the feature</w:t>
      </w:r>
      <w:r w:rsidR="00AF1CCE">
        <w:rPr>
          <w:sz w:val="24"/>
        </w:rPr>
        <w:t xml:space="preserve">s </w:t>
      </w:r>
      <w:r w:rsidR="00DD55BD">
        <w:rPr>
          <w:sz w:val="24"/>
        </w:rPr>
        <w:t>of</w:t>
      </w:r>
      <w:r w:rsidR="00782001">
        <w:rPr>
          <w:sz w:val="24"/>
        </w:rPr>
        <w:t xml:space="preserve"> </w:t>
      </w:r>
      <w:r w:rsidR="00DD55BD">
        <w:rPr>
          <w:sz w:val="24"/>
        </w:rPr>
        <w:t xml:space="preserve">this difficult rapport father-son; in the second part, to </w:t>
      </w:r>
      <w:r w:rsidR="00ED0DA2">
        <w:rPr>
          <w:sz w:val="24"/>
        </w:rPr>
        <w:t xml:space="preserve">understand how this portrayal of Philip is affected by the </w:t>
      </w:r>
      <w:r w:rsidR="00DD55BD">
        <w:rPr>
          <w:sz w:val="24"/>
        </w:rPr>
        <w:t>historical and literary context of 1</w:t>
      </w:r>
      <w:r w:rsidR="00DD55BD" w:rsidRPr="00DD55BD">
        <w:rPr>
          <w:sz w:val="24"/>
          <w:vertAlign w:val="superscript"/>
        </w:rPr>
        <w:t>st</w:t>
      </w:r>
      <w:r w:rsidR="00DD55BD">
        <w:rPr>
          <w:sz w:val="24"/>
        </w:rPr>
        <w:t>/2</w:t>
      </w:r>
      <w:r w:rsidR="00DD55BD" w:rsidRPr="00DD55BD">
        <w:rPr>
          <w:sz w:val="24"/>
          <w:vertAlign w:val="superscript"/>
        </w:rPr>
        <w:t>nd</w:t>
      </w:r>
      <w:r w:rsidR="00DD55BD">
        <w:rPr>
          <w:sz w:val="24"/>
        </w:rPr>
        <w:t xml:space="preserve"> century A.D. These considerations, put together, will allow to emphasize the aims of that representation. </w:t>
      </w:r>
    </w:p>
    <w:p w14:paraId="4E1DACA6" w14:textId="689617D3" w:rsidR="00DD55BD" w:rsidRDefault="00DD55BD" w:rsidP="00574C05">
      <w:pPr>
        <w:rPr>
          <w:sz w:val="24"/>
        </w:rPr>
      </w:pPr>
      <w:r>
        <w:rPr>
          <w:sz w:val="24"/>
        </w:rPr>
        <w:t>The representation of Philip II takes up few paragraphs. It begins with</w:t>
      </w:r>
      <w:r w:rsidR="00456045">
        <w:rPr>
          <w:sz w:val="24"/>
        </w:rPr>
        <w:t xml:space="preserve"> the prodigious events that occurred to Philip after the birth of Alexander: he took Potidaea, </w:t>
      </w:r>
      <w:proofErr w:type="spellStart"/>
      <w:r w:rsidR="00456045">
        <w:rPr>
          <w:sz w:val="24"/>
        </w:rPr>
        <w:t>Parmenio</w:t>
      </w:r>
      <w:proofErr w:type="spellEnd"/>
      <w:r w:rsidR="00456045">
        <w:rPr>
          <w:sz w:val="24"/>
        </w:rPr>
        <w:t xml:space="preserve"> overthrew the Illyrians and his race-horse won the Olympic Games. </w:t>
      </w:r>
      <w:r w:rsidR="00456045">
        <w:rPr>
          <w:rStyle w:val="Rimandonotaapidipagina"/>
          <w:sz w:val="24"/>
        </w:rPr>
        <w:footnoteReference w:id="3"/>
      </w:r>
      <w:r w:rsidR="00456045">
        <w:rPr>
          <w:sz w:val="24"/>
        </w:rPr>
        <w:t xml:space="preserve"> The events described </w:t>
      </w:r>
      <w:r w:rsidR="00456045" w:rsidRPr="00456045">
        <w:rPr>
          <w:sz w:val="24"/>
        </w:rPr>
        <w:t>subsequently</w:t>
      </w:r>
      <w:r w:rsidR="00456045">
        <w:rPr>
          <w:sz w:val="24"/>
        </w:rPr>
        <w:t xml:space="preserve"> are all </w:t>
      </w:r>
      <w:r w:rsidR="00456045" w:rsidRPr="00456045">
        <w:rPr>
          <w:sz w:val="24"/>
        </w:rPr>
        <w:t>designed to emphasize the prodigious growth of the young Ale</w:t>
      </w:r>
      <w:r w:rsidR="00456045">
        <w:rPr>
          <w:sz w:val="24"/>
        </w:rPr>
        <w:t>xander: the mount of wild</w:t>
      </w:r>
      <w:r w:rsidR="003E4750">
        <w:rPr>
          <w:sz w:val="24"/>
        </w:rPr>
        <w:t xml:space="preserve"> horse</w:t>
      </w:r>
      <w:r w:rsidR="00456045">
        <w:rPr>
          <w:sz w:val="24"/>
        </w:rPr>
        <w:t xml:space="preserve"> Buc</w:t>
      </w:r>
      <w:r w:rsidR="003E4750">
        <w:rPr>
          <w:sz w:val="24"/>
        </w:rPr>
        <w:t xml:space="preserve">ephalus, </w:t>
      </w:r>
      <w:r w:rsidR="003E4750">
        <w:rPr>
          <w:rStyle w:val="Rimandonotaapidipagina"/>
          <w:sz w:val="24"/>
        </w:rPr>
        <w:footnoteReference w:id="4"/>
      </w:r>
      <w:r w:rsidR="003E4750">
        <w:rPr>
          <w:sz w:val="24"/>
        </w:rPr>
        <w:t xml:space="preserve"> the education under “the most learned and most celebrated philosopher of his time”, Aristotle, </w:t>
      </w:r>
      <w:r w:rsidR="003E4750">
        <w:rPr>
          <w:rStyle w:val="Rimandonotaapidipagina"/>
          <w:sz w:val="24"/>
        </w:rPr>
        <w:footnoteReference w:id="5"/>
      </w:r>
      <w:r w:rsidR="003E4750">
        <w:rPr>
          <w:sz w:val="24"/>
        </w:rPr>
        <w:t xml:space="preserve"> the experience as regent in the absence of the father and the decisive role in Greek army’s defeat at Chaeronea. </w:t>
      </w:r>
      <w:r w:rsidR="003E4750">
        <w:rPr>
          <w:rStyle w:val="Rimandonotaapidipagina"/>
          <w:sz w:val="24"/>
        </w:rPr>
        <w:footnoteReference w:id="6"/>
      </w:r>
      <w:r w:rsidR="003E4750">
        <w:rPr>
          <w:sz w:val="24"/>
        </w:rPr>
        <w:t xml:space="preserve"> However, the contrasts with father soon begin. Alexander insults Attalus, the father of the last wife of Philip, “member of the court circle and influential with the king”, </w:t>
      </w:r>
      <w:r w:rsidR="003E4750">
        <w:rPr>
          <w:rStyle w:val="Rimandonotaapidipagina"/>
          <w:sz w:val="24"/>
        </w:rPr>
        <w:footnoteReference w:id="7"/>
      </w:r>
      <w:r w:rsidR="003E4750">
        <w:rPr>
          <w:sz w:val="24"/>
        </w:rPr>
        <w:t xml:space="preserve"> provoking the wrath of the king</w:t>
      </w:r>
      <w:r w:rsidR="0056228F">
        <w:rPr>
          <w:sz w:val="24"/>
        </w:rPr>
        <w:t>.</w:t>
      </w:r>
      <w:r w:rsidR="00B22239">
        <w:rPr>
          <w:sz w:val="24"/>
        </w:rPr>
        <w:t xml:space="preserve"> </w:t>
      </w:r>
      <w:r w:rsidR="00B22239">
        <w:rPr>
          <w:rStyle w:val="Rimandonotaapidipagina"/>
          <w:sz w:val="24"/>
        </w:rPr>
        <w:footnoteReference w:id="8"/>
      </w:r>
      <w:r w:rsidR="0056228F">
        <w:rPr>
          <w:sz w:val="24"/>
        </w:rPr>
        <w:t xml:space="preserve"> After a short period of peace, suggesting by </w:t>
      </w:r>
      <w:proofErr w:type="spellStart"/>
      <w:r w:rsidR="00B22239">
        <w:rPr>
          <w:sz w:val="24"/>
        </w:rPr>
        <w:t>Demaratus</w:t>
      </w:r>
      <w:proofErr w:type="spellEnd"/>
      <w:r w:rsidR="00B22239">
        <w:rPr>
          <w:sz w:val="24"/>
        </w:rPr>
        <w:t xml:space="preserve"> the Corinthian, </w:t>
      </w:r>
      <w:r w:rsidR="00B22239" w:rsidRPr="00B22239">
        <w:rPr>
          <w:sz w:val="24"/>
        </w:rPr>
        <w:t>the intrusion</w:t>
      </w:r>
      <w:r w:rsidR="00B22239">
        <w:rPr>
          <w:sz w:val="24"/>
        </w:rPr>
        <w:t xml:space="preserve"> of Alexander</w:t>
      </w:r>
      <w:r w:rsidR="00B22239" w:rsidRPr="00B22239">
        <w:rPr>
          <w:sz w:val="24"/>
        </w:rPr>
        <w:t xml:space="preserve"> into the marriage business with </w:t>
      </w:r>
      <w:r w:rsidR="00B22239">
        <w:rPr>
          <w:sz w:val="24"/>
        </w:rPr>
        <w:t xml:space="preserve">the satrap of Caria </w:t>
      </w:r>
      <w:proofErr w:type="spellStart"/>
      <w:r w:rsidR="00B22239">
        <w:rPr>
          <w:sz w:val="24"/>
        </w:rPr>
        <w:t>P</w:t>
      </w:r>
      <w:r w:rsidR="00B22239" w:rsidRPr="00B22239">
        <w:rPr>
          <w:sz w:val="24"/>
        </w:rPr>
        <w:t>ixodorus</w:t>
      </w:r>
      <w:proofErr w:type="spellEnd"/>
      <w:r w:rsidR="00B22239">
        <w:rPr>
          <w:sz w:val="24"/>
        </w:rPr>
        <w:t xml:space="preserve"> leads to a complete broken with the father: Philip “reprove(s) him severely” and exiles some of the most faithful companions of Alexander. </w:t>
      </w:r>
      <w:r w:rsidR="00B22239">
        <w:rPr>
          <w:rStyle w:val="Rimandonotaapidipagina"/>
          <w:sz w:val="24"/>
        </w:rPr>
        <w:footnoteReference w:id="9"/>
      </w:r>
      <w:r w:rsidR="00B22239">
        <w:rPr>
          <w:sz w:val="24"/>
        </w:rPr>
        <w:t xml:space="preserve"> </w:t>
      </w:r>
      <w:r w:rsidR="00554593">
        <w:rPr>
          <w:sz w:val="24"/>
        </w:rPr>
        <w:t>After the death of Philip, his</w:t>
      </w:r>
      <w:r w:rsidR="00B22239">
        <w:rPr>
          <w:sz w:val="24"/>
        </w:rPr>
        <w:t xml:space="preserve"> wife</w:t>
      </w:r>
      <w:r w:rsidR="00554593">
        <w:rPr>
          <w:sz w:val="24"/>
        </w:rPr>
        <w:t xml:space="preserve"> </w:t>
      </w:r>
      <w:r w:rsidR="00B22239">
        <w:rPr>
          <w:sz w:val="24"/>
        </w:rPr>
        <w:t>Olympias</w:t>
      </w:r>
      <w:r w:rsidR="00554593">
        <w:rPr>
          <w:sz w:val="24"/>
        </w:rPr>
        <w:t>, ignited</w:t>
      </w:r>
      <w:r w:rsidR="00554593" w:rsidRPr="00B22239">
        <w:rPr>
          <w:sz w:val="24"/>
        </w:rPr>
        <w:t xml:space="preserve"> by the </w:t>
      </w:r>
      <w:r w:rsidR="00554593">
        <w:rPr>
          <w:sz w:val="24"/>
        </w:rPr>
        <w:t>envy</w:t>
      </w:r>
      <w:r w:rsidR="00554593" w:rsidRPr="00B22239">
        <w:rPr>
          <w:sz w:val="24"/>
        </w:rPr>
        <w:t xml:space="preserve"> for the new wife and by the desire to put on the throne </w:t>
      </w:r>
      <w:r w:rsidR="00554593">
        <w:rPr>
          <w:sz w:val="24"/>
        </w:rPr>
        <w:t>Alexander,</w:t>
      </w:r>
      <w:r w:rsidR="00554593" w:rsidRPr="00B22239">
        <w:rPr>
          <w:sz w:val="24"/>
        </w:rPr>
        <w:t xml:space="preserve"> </w:t>
      </w:r>
      <w:r w:rsidR="00B22239" w:rsidRPr="00B22239">
        <w:rPr>
          <w:sz w:val="24"/>
        </w:rPr>
        <w:t xml:space="preserve">is suspected </w:t>
      </w:r>
      <w:r w:rsidR="00554593">
        <w:rPr>
          <w:sz w:val="24"/>
        </w:rPr>
        <w:t xml:space="preserve">of encouraging the action of Pausanias. </w:t>
      </w:r>
      <w:r w:rsidR="00554593">
        <w:rPr>
          <w:rStyle w:val="Rimandonotaapidipagina"/>
          <w:sz w:val="24"/>
        </w:rPr>
        <w:footnoteReference w:id="10"/>
      </w:r>
      <w:r w:rsidR="00554593">
        <w:rPr>
          <w:sz w:val="24"/>
        </w:rPr>
        <w:t xml:space="preserve"> </w:t>
      </w:r>
      <w:r w:rsidR="00B22239" w:rsidRPr="00B22239">
        <w:rPr>
          <w:sz w:val="24"/>
        </w:rPr>
        <w:t xml:space="preserve"> </w:t>
      </w:r>
    </w:p>
    <w:p w14:paraId="58E4AFBC" w14:textId="105B5DDE" w:rsidR="00574C05" w:rsidRDefault="00554593" w:rsidP="00574C05">
      <w:pPr>
        <w:rPr>
          <w:sz w:val="24"/>
        </w:rPr>
      </w:pPr>
      <w:r>
        <w:rPr>
          <w:sz w:val="24"/>
        </w:rPr>
        <w:t xml:space="preserve">In all these events the reader can notice one constant feature: the superiority of Alexander over his father. The birth of Alexander </w:t>
      </w:r>
      <w:r w:rsidR="008C0AA5">
        <w:rPr>
          <w:sz w:val="24"/>
        </w:rPr>
        <w:t xml:space="preserve">is concurrent to other victorious events and the diviners say that the son “could not fail to be invincible”. </w:t>
      </w:r>
      <w:r w:rsidR="008C0AA5">
        <w:rPr>
          <w:rStyle w:val="Rimandonotaapidipagina"/>
          <w:sz w:val="24"/>
        </w:rPr>
        <w:footnoteReference w:id="11"/>
      </w:r>
      <w:r w:rsidR="008C0AA5">
        <w:rPr>
          <w:sz w:val="24"/>
        </w:rPr>
        <w:t xml:space="preserve"> T</w:t>
      </w:r>
      <w:r w:rsidR="008C0AA5" w:rsidRPr="008C0AA5">
        <w:rPr>
          <w:sz w:val="24"/>
        </w:rPr>
        <w:t xml:space="preserve">he focus is not on </w:t>
      </w:r>
      <w:r w:rsidR="008C0AA5">
        <w:rPr>
          <w:sz w:val="24"/>
        </w:rPr>
        <w:t>Philip</w:t>
      </w:r>
      <w:r w:rsidR="008C0AA5" w:rsidRPr="008C0AA5">
        <w:rPr>
          <w:sz w:val="24"/>
        </w:rPr>
        <w:t xml:space="preserve">'s victories, but is already projected onto those of </w:t>
      </w:r>
      <w:r w:rsidR="008C0AA5">
        <w:rPr>
          <w:sz w:val="24"/>
        </w:rPr>
        <w:t xml:space="preserve">Alexander. In the same way, Alexander manages to ride the horse that the father could not mount. </w:t>
      </w:r>
      <w:proofErr w:type="spellStart"/>
      <w:r w:rsidR="008C0AA5" w:rsidRPr="008C0AA5">
        <w:rPr>
          <w:sz w:val="24"/>
        </w:rPr>
        <w:t>Asirvantham</w:t>
      </w:r>
      <w:proofErr w:type="spellEnd"/>
      <w:r w:rsidR="008C0AA5">
        <w:rPr>
          <w:sz w:val="24"/>
        </w:rPr>
        <w:t xml:space="preserve"> suggests that the taming of this wild horse is a foreshadowing of another and more glorious subjugation: </w:t>
      </w:r>
      <w:r w:rsidR="00A93E22">
        <w:rPr>
          <w:sz w:val="24"/>
        </w:rPr>
        <w:t>the conquest of barbarian.</w:t>
      </w:r>
      <w:r w:rsidR="00A93E22">
        <w:rPr>
          <w:rStyle w:val="Rimandonotaapidipagina"/>
          <w:sz w:val="24"/>
        </w:rPr>
        <w:footnoteReference w:id="12"/>
      </w:r>
      <w:r w:rsidR="00A93E22">
        <w:rPr>
          <w:sz w:val="24"/>
        </w:rPr>
        <w:t>.</w:t>
      </w:r>
      <w:r w:rsidR="0080560A">
        <w:rPr>
          <w:sz w:val="24"/>
        </w:rPr>
        <w:t xml:space="preserve"> In the scene of marriage, </w:t>
      </w:r>
      <w:r w:rsidR="0080560A" w:rsidRPr="0080560A">
        <w:rPr>
          <w:sz w:val="24"/>
        </w:rPr>
        <w:t>the contrast results in the scorn of the father</w:t>
      </w:r>
      <w:r w:rsidR="0080560A">
        <w:rPr>
          <w:sz w:val="24"/>
        </w:rPr>
        <w:t xml:space="preserve">. Alexander now makes explicit the </w:t>
      </w:r>
      <w:r w:rsidR="0080560A">
        <w:rPr>
          <w:sz w:val="24"/>
        </w:rPr>
        <w:lastRenderedPageBreak/>
        <w:t xml:space="preserve">desire of hegemony over Asia of Philip, ridiculing </w:t>
      </w:r>
      <w:r w:rsidR="00E42FBB">
        <w:rPr>
          <w:sz w:val="24"/>
        </w:rPr>
        <w:t xml:space="preserve">the fact that “the man who makes preparations to pass out of Europe into Asia, overturned in passing from one seat to another”. </w:t>
      </w:r>
      <w:r w:rsidR="00E42FBB">
        <w:rPr>
          <w:rStyle w:val="Rimandonotaapidipagina"/>
          <w:sz w:val="24"/>
        </w:rPr>
        <w:footnoteReference w:id="13"/>
      </w:r>
      <w:r w:rsidR="00E42FBB">
        <w:rPr>
          <w:sz w:val="24"/>
        </w:rPr>
        <w:t xml:space="preserve"> Philip was projecting an Asian campaign for </w:t>
      </w:r>
      <w:proofErr w:type="gramStart"/>
      <w:r w:rsidR="00E42FBB">
        <w:rPr>
          <w:sz w:val="24"/>
        </w:rPr>
        <w:t>some times</w:t>
      </w:r>
      <w:proofErr w:type="gramEnd"/>
      <w:r w:rsidR="00E42FBB">
        <w:rPr>
          <w:sz w:val="24"/>
        </w:rPr>
        <w:t xml:space="preserve">, </w:t>
      </w:r>
      <w:r w:rsidR="00E42FBB">
        <w:rPr>
          <w:rStyle w:val="Rimandonotaapidipagina"/>
          <w:sz w:val="24"/>
        </w:rPr>
        <w:footnoteReference w:id="14"/>
      </w:r>
      <w:r w:rsidR="00E42FBB">
        <w:rPr>
          <w:sz w:val="24"/>
        </w:rPr>
        <w:t xml:space="preserve"> but Plutarch, stressing out the inability of the king, seems to suggest that the only one able to lead this deed is Alexander. Finally, the episode of </w:t>
      </w:r>
      <w:proofErr w:type="spellStart"/>
      <w:r w:rsidR="00E42FBB">
        <w:rPr>
          <w:sz w:val="24"/>
        </w:rPr>
        <w:t>Pixodorus</w:t>
      </w:r>
      <w:proofErr w:type="spellEnd"/>
      <w:r w:rsidR="00E42FBB">
        <w:rPr>
          <w:sz w:val="24"/>
        </w:rPr>
        <w:t xml:space="preserve"> seems to assign a victory to Philip. However, Plutarch says that all the punitive decrees are revoked by Alexander, that “afterwards recalled (his companions) and raised</w:t>
      </w:r>
      <w:r w:rsidR="00195A00">
        <w:rPr>
          <w:sz w:val="24"/>
        </w:rPr>
        <w:t xml:space="preserve"> to great honour and preferment”. </w:t>
      </w:r>
      <w:r w:rsidR="00195A00">
        <w:rPr>
          <w:rStyle w:val="Rimandonotaapidipagina"/>
          <w:sz w:val="24"/>
        </w:rPr>
        <w:footnoteReference w:id="15"/>
      </w:r>
    </w:p>
    <w:p w14:paraId="68A03F24" w14:textId="104C33EC" w:rsidR="0068011F" w:rsidRDefault="00AF1CCE" w:rsidP="00460A81">
      <w:pPr>
        <w:rPr>
          <w:sz w:val="24"/>
        </w:rPr>
      </w:pPr>
      <w:r>
        <w:rPr>
          <w:sz w:val="24"/>
        </w:rPr>
        <w:t>The</w:t>
      </w:r>
      <w:r w:rsidR="00782001">
        <w:rPr>
          <w:sz w:val="24"/>
        </w:rPr>
        <w:t xml:space="preserve"> representation of Philip is inseparable from Alexander’s representation, centre of interest of Plutarch. The narration is focused on secondary events, as Plutarch himself points out at the beginning of this biography. He says that he wrote biographies, not an historical work (“</w:t>
      </w:r>
      <w:proofErr w:type="spellStart"/>
      <w:r w:rsidR="00782001" w:rsidRPr="00782001">
        <w:rPr>
          <w:sz w:val="24"/>
        </w:rPr>
        <w:t>οὔτε</w:t>
      </w:r>
      <w:proofErr w:type="spellEnd"/>
      <w:r w:rsidR="00782001" w:rsidRPr="00782001">
        <w:rPr>
          <w:sz w:val="24"/>
        </w:rPr>
        <w:t xml:space="preserve"> </w:t>
      </w:r>
      <w:proofErr w:type="spellStart"/>
      <w:r w:rsidR="00782001" w:rsidRPr="00782001">
        <w:rPr>
          <w:sz w:val="24"/>
        </w:rPr>
        <w:t>γὰρ</w:t>
      </w:r>
      <w:proofErr w:type="spellEnd"/>
      <w:r w:rsidR="00782001" w:rsidRPr="00782001">
        <w:rPr>
          <w:sz w:val="24"/>
        </w:rPr>
        <w:t xml:space="preserve"> </w:t>
      </w:r>
      <w:proofErr w:type="spellStart"/>
      <w:r w:rsidR="00782001" w:rsidRPr="00782001">
        <w:rPr>
          <w:sz w:val="24"/>
        </w:rPr>
        <w:t>ἱστορί</w:t>
      </w:r>
      <w:proofErr w:type="spellEnd"/>
      <w:r w:rsidR="00782001" w:rsidRPr="00782001">
        <w:rPr>
          <w:sz w:val="24"/>
        </w:rPr>
        <w:t xml:space="preserve">ας </w:t>
      </w:r>
      <w:proofErr w:type="spellStart"/>
      <w:r w:rsidR="00782001" w:rsidRPr="00782001">
        <w:rPr>
          <w:sz w:val="24"/>
        </w:rPr>
        <w:t>γράφομεν</w:t>
      </w:r>
      <w:proofErr w:type="spellEnd"/>
      <w:r w:rsidR="00782001" w:rsidRPr="00782001">
        <w:rPr>
          <w:sz w:val="24"/>
        </w:rPr>
        <w:t xml:space="preserve">, </w:t>
      </w:r>
      <w:proofErr w:type="spellStart"/>
      <w:r w:rsidR="00782001" w:rsidRPr="00782001">
        <w:rPr>
          <w:sz w:val="24"/>
        </w:rPr>
        <w:t>ἀλλὰ</w:t>
      </w:r>
      <w:proofErr w:type="spellEnd"/>
      <w:r w:rsidR="00782001" w:rsidRPr="00782001">
        <w:rPr>
          <w:sz w:val="24"/>
        </w:rPr>
        <w:t xml:space="preserve"> β</w:t>
      </w:r>
      <w:proofErr w:type="spellStart"/>
      <w:r w:rsidR="00782001" w:rsidRPr="00782001">
        <w:rPr>
          <w:sz w:val="24"/>
        </w:rPr>
        <w:t>ίους</w:t>
      </w:r>
      <w:proofErr w:type="spellEnd"/>
      <w:r w:rsidR="00782001">
        <w:rPr>
          <w:sz w:val="24"/>
        </w:rPr>
        <w:t xml:space="preserve">”), because the character of great men </w:t>
      </w:r>
      <w:r w:rsidR="00782001" w:rsidRPr="00782001">
        <w:rPr>
          <w:sz w:val="24"/>
        </w:rPr>
        <w:t xml:space="preserve">is better shown in </w:t>
      </w:r>
      <w:r w:rsidR="00782001">
        <w:rPr>
          <w:sz w:val="24"/>
        </w:rPr>
        <w:t>minor</w:t>
      </w:r>
      <w:r w:rsidR="00782001" w:rsidRPr="00782001">
        <w:rPr>
          <w:sz w:val="24"/>
        </w:rPr>
        <w:t xml:space="preserve"> anecdotes</w:t>
      </w:r>
      <w:r w:rsidR="00782001">
        <w:rPr>
          <w:sz w:val="24"/>
        </w:rPr>
        <w:t xml:space="preserve"> </w:t>
      </w:r>
      <w:r w:rsidR="00373404">
        <w:rPr>
          <w:sz w:val="24"/>
        </w:rPr>
        <w:t>(</w:t>
      </w:r>
      <w:r w:rsidR="00373404" w:rsidRPr="00373404">
        <w:rPr>
          <w:sz w:val="24"/>
        </w:rPr>
        <w:t>indicated with the tripartite synecdoche</w:t>
      </w:r>
      <w:r w:rsidR="00373404">
        <w:rPr>
          <w:sz w:val="24"/>
        </w:rPr>
        <w:t xml:space="preserve"> “</w:t>
      </w:r>
      <w:r w:rsidR="00373404" w:rsidRPr="00373404">
        <w:rPr>
          <w:sz w:val="24"/>
        </w:rPr>
        <w:t>π</w:t>
      </w:r>
      <w:proofErr w:type="spellStart"/>
      <w:r w:rsidR="00373404" w:rsidRPr="00373404">
        <w:rPr>
          <w:sz w:val="24"/>
        </w:rPr>
        <w:t>ρᾶγμ</w:t>
      </w:r>
      <w:proofErr w:type="spellEnd"/>
      <w:r w:rsidR="00373404" w:rsidRPr="00373404">
        <w:rPr>
          <w:sz w:val="24"/>
        </w:rPr>
        <w:t>α βρα</w:t>
      </w:r>
      <w:proofErr w:type="spellStart"/>
      <w:r w:rsidR="00373404" w:rsidRPr="00373404">
        <w:rPr>
          <w:sz w:val="24"/>
        </w:rPr>
        <w:t>χὺ</w:t>
      </w:r>
      <w:proofErr w:type="spellEnd"/>
      <w:r w:rsidR="00373404" w:rsidRPr="00373404">
        <w:rPr>
          <w:sz w:val="24"/>
        </w:rPr>
        <w:t xml:space="preserve"> π</w:t>
      </w:r>
      <w:proofErr w:type="spellStart"/>
      <w:r w:rsidR="00373404" w:rsidRPr="00373404">
        <w:rPr>
          <w:sz w:val="24"/>
        </w:rPr>
        <w:t>ολλάκις</w:t>
      </w:r>
      <w:proofErr w:type="spellEnd"/>
      <w:r w:rsidR="00373404" w:rsidRPr="00373404">
        <w:rPr>
          <w:sz w:val="24"/>
        </w:rPr>
        <w:t xml:space="preserve"> καὶ </w:t>
      </w:r>
      <w:proofErr w:type="spellStart"/>
      <w:r w:rsidR="00373404" w:rsidRPr="00373404">
        <w:rPr>
          <w:sz w:val="24"/>
        </w:rPr>
        <w:t>ῥῆμ</w:t>
      </w:r>
      <w:proofErr w:type="spellEnd"/>
      <w:r w:rsidR="00373404" w:rsidRPr="00373404">
        <w:rPr>
          <w:sz w:val="24"/>
        </w:rPr>
        <w:t>α καὶ πα</w:t>
      </w:r>
      <w:proofErr w:type="spellStart"/>
      <w:r w:rsidR="00373404" w:rsidRPr="00373404">
        <w:rPr>
          <w:sz w:val="24"/>
        </w:rPr>
        <w:t>ιδιά</w:t>
      </w:r>
      <w:proofErr w:type="spellEnd"/>
      <w:r w:rsidR="00373404" w:rsidRPr="00373404">
        <w:rPr>
          <w:sz w:val="24"/>
        </w:rPr>
        <w:t xml:space="preserve"> </w:t>
      </w:r>
      <w:proofErr w:type="spellStart"/>
      <w:r w:rsidR="00373404" w:rsidRPr="00373404">
        <w:rPr>
          <w:sz w:val="24"/>
        </w:rPr>
        <w:t>τις</w:t>
      </w:r>
      <w:proofErr w:type="spellEnd"/>
      <w:r w:rsidR="00373404">
        <w:rPr>
          <w:sz w:val="24"/>
        </w:rPr>
        <w:t>”)</w:t>
      </w:r>
      <w:r w:rsidR="00782001" w:rsidRPr="00782001">
        <w:rPr>
          <w:sz w:val="24"/>
        </w:rPr>
        <w:t xml:space="preserve"> than in glorious enterprises</w:t>
      </w:r>
      <w:r w:rsidR="00373404">
        <w:rPr>
          <w:sz w:val="24"/>
        </w:rPr>
        <w:t xml:space="preserve"> (“</w:t>
      </w:r>
      <w:r w:rsidR="00373404" w:rsidRPr="00373404">
        <w:rPr>
          <w:sz w:val="24"/>
        </w:rPr>
        <w:t>ἐπ</w:t>
      </w:r>
      <w:proofErr w:type="spellStart"/>
      <w:r w:rsidR="00373404" w:rsidRPr="00373404">
        <w:rPr>
          <w:sz w:val="24"/>
        </w:rPr>
        <w:t>ιφ</w:t>
      </w:r>
      <w:proofErr w:type="spellEnd"/>
      <w:r w:rsidR="00373404" w:rsidRPr="00373404">
        <w:rPr>
          <w:sz w:val="24"/>
        </w:rPr>
        <w:t>ανεστάταις π</w:t>
      </w:r>
      <w:proofErr w:type="spellStart"/>
      <w:r w:rsidR="00373404" w:rsidRPr="00373404">
        <w:rPr>
          <w:sz w:val="24"/>
        </w:rPr>
        <w:t>ράξεσι</w:t>
      </w:r>
      <w:proofErr w:type="spellEnd"/>
      <w:r w:rsidR="00373404">
        <w:rPr>
          <w:sz w:val="24"/>
        </w:rPr>
        <w:t>”).</w:t>
      </w:r>
      <w:r w:rsidR="00373404" w:rsidRPr="00373404">
        <w:rPr>
          <w:rStyle w:val="Rimandonotaapidipagina"/>
          <w:sz w:val="24"/>
        </w:rPr>
        <w:t xml:space="preserve"> </w:t>
      </w:r>
      <w:r w:rsidR="00373404">
        <w:rPr>
          <w:rStyle w:val="Rimandonotaapidipagina"/>
          <w:sz w:val="24"/>
        </w:rPr>
        <w:footnoteReference w:id="16"/>
      </w:r>
      <w:r w:rsidR="00373404">
        <w:rPr>
          <w:sz w:val="24"/>
        </w:rPr>
        <w:t xml:space="preserve"> As Albin </w:t>
      </w:r>
      <w:proofErr w:type="spellStart"/>
      <w:r w:rsidR="00373404">
        <w:rPr>
          <w:sz w:val="24"/>
        </w:rPr>
        <w:t>Lesky</w:t>
      </w:r>
      <w:proofErr w:type="spellEnd"/>
      <w:r w:rsidR="00373404">
        <w:rPr>
          <w:sz w:val="24"/>
        </w:rPr>
        <w:t xml:space="preserve"> had pointed out, </w:t>
      </w:r>
      <w:r w:rsidR="00373404">
        <w:rPr>
          <w:rStyle w:val="Rimandonotaapidipagina"/>
          <w:sz w:val="24"/>
        </w:rPr>
        <w:footnoteReference w:id="17"/>
      </w:r>
      <w:r w:rsidR="00373404">
        <w:rPr>
          <w:sz w:val="24"/>
        </w:rPr>
        <w:t xml:space="preserve"> this connection between </w:t>
      </w:r>
      <w:proofErr w:type="spellStart"/>
      <w:r w:rsidR="00373404">
        <w:rPr>
          <w:rFonts w:cstheme="minorHAnsi"/>
          <w:sz w:val="24"/>
        </w:rPr>
        <w:t>ἤ</w:t>
      </w:r>
      <w:r w:rsidR="00373404">
        <w:rPr>
          <w:rFonts w:ascii="Calibri" w:hAnsi="Calibri" w:cs="Calibri"/>
          <w:sz w:val="24"/>
        </w:rPr>
        <w:t>θη</w:t>
      </w:r>
      <w:proofErr w:type="spellEnd"/>
      <w:r w:rsidR="00373404">
        <w:rPr>
          <w:sz w:val="24"/>
        </w:rPr>
        <w:t xml:space="preserve"> and </w:t>
      </w:r>
      <w:r w:rsidR="00373404">
        <w:rPr>
          <w:rFonts w:ascii="Calibri" w:hAnsi="Calibri" w:cs="Calibri"/>
          <w:sz w:val="24"/>
        </w:rPr>
        <w:t>π</w:t>
      </w:r>
      <w:proofErr w:type="spellStart"/>
      <w:r w:rsidR="00373404">
        <w:rPr>
          <w:rFonts w:ascii="Calibri" w:hAnsi="Calibri" w:cs="Calibri"/>
          <w:sz w:val="24"/>
        </w:rPr>
        <w:t>ρ</w:t>
      </w:r>
      <w:r w:rsidR="00373404">
        <w:rPr>
          <w:rFonts w:cstheme="minorHAnsi"/>
          <w:sz w:val="24"/>
        </w:rPr>
        <w:t>ά</w:t>
      </w:r>
      <w:r w:rsidR="00373404">
        <w:rPr>
          <w:rFonts w:ascii="Calibri" w:hAnsi="Calibri" w:cs="Calibri"/>
          <w:sz w:val="24"/>
        </w:rPr>
        <w:t>ξις</w:t>
      </w:r>
      <w:proofErr w:type="spellEnd"/>
      <w:r w:rsidR="00373404">
        <w:rPr>
          <w:sz w:val="24"/>
        </w:rPr>
        <w:t xml:space="preserve"> reflects the Aristotelian doctrine, for which the “‘ethical virtues’ are not naturally present before their manifestation, but come into being as customary modes of behaviour […] with the action and through it”</w:t>
      </w:r>
      <w:r w:rsidR="0068011F">
        <w:rPr>
          <w:sz w:val="24"/>
        </w:rPr>
        <w:t xml:space="preserve">. In that way, the actions are “constant </w:t>
      </w:r>
      <w:proofErr w:type="spellStart"/>
      <w:r w:rsidR="0068011F">
        <w:rPr>
          <w:sz w:val="24"/>
        </w:rPr>
        <w:t>premiss</w:t>
      </w:r>
      <w:proofErr w:type="spellEnd"/>
      <w:r w:rsidR="0068011F">
        <w:rPr>
          <w:sz w:val="24"/>
        </w:rPr>
        <w:t xml:space="preserve">” of character description. </w:t>
      </w:r>
      <w:r w:rsidR="0068011F">
        <w:rPr>
          <w:rStyle w:val="Rimandonotaapidipagina"/>
          <w:sz w:val="24"/>
        </w:rPr>
        <w:footnoteReference w:id="18"/>
      </w:r>
      <w:r w:rsidR="0068011F">
        <w:rPr>
          <w:sz w:val="24"/>
        </w:rPr>
        <w:t xml:space="preserve"> One of the main interests of Plutarch is, in fact, the psychological and ethic description of illustrious men. </w:t>
      </w:r>
    </w:p>
    <w:p w14:paraId="2FF956D9" w14:textId="5071C685" w:rsidR="0068011F" w:rsidRDefault="0068011F" w:rsidP="00460A81">
      <w:pPr>
        <w:rPr>
          <w:sz w:val="24"/>
        </w:rPr>
      </w:pPr>
      <w:r>
        <w:rPr>
          <w:sz w:val="24"/>
        </w:rPr>
        <w:t>O</w:t>
      </w:r>
      <w:r w:rsidRPr="0068011F">
        <w:rPr>
          <w:sz w:val="24"/>
        </w:rPr>
        <w:t xml:space="preserve">ne of </w:t>
      </w:r>
      <w:r>
        <w:rPr>
          <w:sz w:val="24"/>
        </w:rPr>
        <w:t>the Plutarchian</w:t>
      </w:r>
      <w:r w:rsidRPr="0068011F">
        <w:rPr>
          <w:sz w:val="24"/>
        </w:rPr>
        <w:t xml:space="preserve"> privileged instruments</w:t>
      </w:r>
      <w:r>
        <w:rPr>
          <w:sz w:val="24"/>
        </w:rPr>
        <w:t xml:space="preserve"> </w:t>
      </w:r>
      <w:r w:rsidR="007442AA">
        <w:rPr>
          <w:sz w:val="24"/>
        </w:rPr>
        <w:t xml:space="preserve">for the ethical descriptions is the literary reference. An interesting article by Mossman analyses the style and the literary re-use in Alexander’s </w:t>
      </w:r>
      <w:r w:rsidR="007442AA">
        <w:rPr>
          <w:i/>
          <w:sz w:val="24"/>
        </w:rPr>
        <w:t>Life</w:t>
      </w:r>
      <w:r w:rsidR="00187274">
        <w:rPr>
          <w:i/>
          <w:sz w:val="24"/>
        </w:rPr>
        <w:t>.</w:t>
      </w:r>
      <w:r w:rsidR="00551DF5">
        <w:rPr>
          <w:i/>
          <w:sz w:val="24"/>
        </w:rPr>
        <w:t xml:space="preserve"> </w:t>
      </w:r>
      <w:r w:rsidR="00551DF5">
        <w:rPr>
          <w:rStyle w:val="Rimandonotaapidipagina"/>
          <w:i/>
          <w:sz w:val="24"/>
        </w:rPr>
        <w:footnoteReference w:id="19"/>
      </w:r>
      <w:r w:rsidR="008347AD">
        <w:rPr>
          <w:i/>
          <w:sz w:val="24"/>
        </w:rPr>
        <w:t xml:space="preserve"> </w:t>
      </w:r>
      <w:r w:rsidR="000C33A3">
        <w:rPr>
          <w:sz w:val="24"/>
        </w:rPr>
        <w:t xml:space="preserve">Mossman identifies two components of Alexander’s </w:t>
      </w:r>
      <w:proofErr w:type="spellStart"/>
      <w:r w:rsidR="000C33A3">
        <w:rPr>
          <w:rFonts w:ascii="Calibri" w:hAnsi="Calibri" w:cs="Calibri"/>
          <w:sz w:val="24"/>
        </w:rPr>
        <w:t>θυμ</w:t>
      </w:r>
      <w:r w:rsidR="000C33A3">
        <w:rPr>
          <w:rFonts w:cstheme="minorHAnsi"/>
          <w:sz w:val="24"/>
        </w:rPr>
        <w:t>ό</w:t>
      </w:r>
      <w:r w:rsidR="000C33A3">
        <w:rPr>
          <w:rFonts w:ascii="Calibri" w:hAnsi="Calibri" w:cs="Calibri"/>
          <w:sz w:val="24"/>
        </w:rPr>
        <w:t>ς</w:t>
      </w:r>
      <w:proofErr w:type="spellEnd"/>
      <w:r w:rsidR="00551DF5">
        <w:rPr>
          <w:rFonts w:ascii="Calibri" w:hAnsi="Calibri" w:cs="Calibri"/>
          <w:sz w:val="24"/>
        </w:rPr>
        <w:t xml:space="preserve">, providing </w:t>
      </w:r>
      <w:r w:rsidR="00551DF5" w:rsidRPr="00551DF5">
        <w:rPr>
          <w:rFonts w:ascii="Calibri" w:hAnsi="Calibri" w:cs="Calibri"/>
          <w:sz w:val="24"/>
        </w:rPr>
        <w:t>a great sampling of examples</w:t>
      </w:r>
      <w:r w:rsidR="000C33A3">
        <w:rPr>
          <w:sz w:val="24"/>
        </w:rPr>
        <w:t xml:space="preserve">. </w:t>
      </w:r>
      <w:r w:rsidR="000C33A3">
        <w:rPr>
          <w:rStyle w:val="Rimandonotaapidipagina"/>
          <w:sz w:val="24"/>
        </w:rPr>
        <w:footnoteReference w:id="20"/>
      </w:r>
      <w:r w:rsidR="000C33A3">
        <w:rPr>
          <w:sz w:val="24"/>
        </w:rPr>
        <w:t xml:space="preserve"> The first one is the “heroic” component, the identification of Alexander as an epic hero, champion of civilization and great deeds. As Plutarch remembers, Alexander descends from Heracles (the civilizing hero) and</w:t>
      </w:r>
      <w:r w:rsidR="00551DF5">
        <w:rPr>
          <w:sz w:val="24"/>
        </w:rPr>
        <w:t xml:space="preserve"> Achilles (the most celebrated hero in </w:t>
      </w:r>
      <w:r w:rsidR="00551DF5">
        <w:rPr>
          <w:i/>
          <w:sz w:val="24"/>
        </w:rPr>
        <w:t>Iliad</w:t>
      </w:r>
      <w:r w:rsidR="00551DF5">
        <w:rPr>
          <w:sz w:val="24"/>
        </w:rPr>
        <w:t xml:space="preserve">). </w:t>
      </w:r>
      <w:r w:rsidR="00551DF5">
        <w:rPr>
          <w:rStyle w:val="Rimandonotaapidipagina"/>
          <w:sz w:val="24"/>
        </w:rPr>
        <w:footnoteReference w:id="21"/>
      </w:r>
      <w:r w:rsidR="00551DF5">
        <w:rPr>
          <w:sz w:val="24"/>
        </w:rPr>
        <w:t xml:space="preserve"> </w:t>
      </w:r>
      <w:r w:rsidR="00697593">
        <w:rPr>
          <w:sz w:val="24"/>
        </w:rPr>
        <w:t xml:space="preserve">According to Mossman, </w:t>
      </w:r>
      <w:r w:rsidR="00551DF5">
        <w:rPr>
          <w:sz w:val="24"/>
        </w:rPr>
        <w:t xml:space="preserve">Plutarch uses, when he deals with the glorious deeds in battle, images and terminology from Homer. On the contrary, there is also a Dionysiac, destructive impulse in Alexander, especially </w:t>
      </w:r>
      <w:r w:rsidR="00551DF5" w:rsidRPr="00551DF5">
        <w:rPr>
          <w:sz w:val="24"/>
        </w:rPr>
        <w:t xml:space="preserve">when </w:t>
      </w:r>
      <w:r w:rsidR="00551DF5">
        <w:rPr>
          <w:sz w:val="24"/>
        </w:rPr>
        <w:t>he</w:t>
      </w:r>
      <w:r w:rsidR="00551DF5" w:rsidRPr="00551DF5">
        <w:rPr>
          <w:sz w:val="24"/>
        </w:rPr>
        <w:t xml:space="preserve"> enters the Asian regions</w:t>
      </w:r>
      <w:r w:rsidR="00474FB2">
        <w:rPr>
          <w:sz w:val="24"/>
        </w:rPr>
        <w:t xml:space="preserve"> and when he is drunk. </w:t>
      </w:r>
      <w:r w:rsidR="00551DF5">
        <w:rPr>
          <w:rStyle w:val="Rimandonotaapidipagina"/>
          <w:sz w:val="24"/>
        </w:rPr>
        <w:footnoteReference w:id="22"/>
      </w:r>
      <w:r w:rsidR="00697593">
        <w:rPr>
          <w:sz w:val="24"/>
        </w:rPr>
        <w:t xml:space="preserve"> </w:t>
      </w:r>
      <w:r w:rsidR="00474FB2">
        <w:rPr>
          <w:sz w:val="24"/>
        </w:rPr>
        <w:t>Dionysus, Mossman affirms, is seen both “</w:t>
      </w:r>
      <w:r w:rsidR="00474FB2" w:rsidRPr="00474FB2">
        <w:rPr>
          <w:sz w:val="24"/>
        </w:rPr>
        <w:t>as the world-conqueror, the bringer of</w:t>
      </w:r>
      <w:r w:rsidR="00474FB2">
        <w:rPr>
          <w:sz w:val="24"/>
        </w:rPr>
        <w:t xml:space="preserve"> </w:t>
      </w:r>
      <w:r w:rsidR="00474FB2" w:rsidRPr="00474FB2">
        <w:rPr>
          <w:sz w:val="24"/>
        </w:rPr>
        <w:t>joy</w:t>
      </w:r>
      <w:r w:rsidR="00474FB2">
        <w:rPr>
          <w:sz w:val="24"/>
        </w:rPr>
        <w:t>” and “</w:t>
      </w:r>
      <w:r w:rsidR="00474FB2" w:rsidRPr="00474FB2">
        <w:rPr>
          <w:sz w:val="24"/>
        </w:rPr>
        <w:t>as a malevolent force</w:t>
      </w:r>
      <w:r w:rsidR="00474FB2">
        <w:rPr>
          <w:sz w:val="24"/>
        </w:rPr>
        <w:t>”</w:t>
      </w:r>
      <w:r w:rsidR="00474FB2">
        <w:rPr>
          <w:rStyle w:val="Rimandonotaapidipagina"/>
          <w:sz w:val="24"/>
        </w:rPr>
        <w:footnoteReference w:id="23"/>
      </w:r>
      <w:r w:rsidR="00474FB2">
        <w:rPr>
          <w:sz w:val="24"/>
        </w:rPr>
        <w:t xml:space="preserve">. According to Plutarch, his mother was also “addicted to the enthusiastic Orphic rites, and the wild worship of Bacchus”. </w:t>
      </w:r>
      <w:r w:rsidR="00474FB2">
        <w:rPr>
          <w:rStyle w:val="Rimandonotaapidipagina"/>
          <w:sz w:val="24"/>
        </w:rPr>
        <w:footnoteReference w:id="24"/>
      </w:r>
      <w:r w:rsidR="00474FB2">
        <w:rPr>
          <w:sz w:val="24"/>
        </w:rPr>
        <w:t xml:space="preserve">  </w:t>
      </w:r>
      <w:r w:rsidR="00A978A2">
        <w:rPr>
          <w:sz w:val="24"/>
        </w:rPr>
        <w:t xml:space="preserve">Mossman then notices many similarities in that “Dionysiac” passages with the tragic patterns (especially Euripides and Sophocles). </w:t>
      </w:r>
      <w:r w:rsidR="008347AD">
        <w:rPr>
          <w:sz w:val="24"/>
        </w:rPr>
        <w:t>Mossman concludes that epic and tragic features are used, in one hand, “</w:t>
      </w:r>
      <w:r w:rsidR="008347AD" w:rsidRPr="008347AD">
        <w:rPr>
          <w:sz w:val="24"/>
        </w:rPr>
        <w:t>to illuminate the tensions within</w:t>
      </w:r>
      <w:r w:rsidR="008347AD">
        <w:rPr>
          <w:sz w:val="24"/>
        </w:rPr>
        <w:t xml:space="preserve"> a character” and, in the other, to </w:t>
      </w:r>
      <w:r w:rsidR="008347AD">
        <w:rPr>
          <w:sz w:val="24"/>
        </w:rPr>
        <w:lastRenderedPageBreak/>
        <w:t>“</w:t>
      </w:r>
      <w:r w:rsidR="008347AD" w:rsidRPr="008347AD">
        <w:rPr>
          <w:sz w:val="24"/>
        </w:rPr>
        <w:t>produce an account of Alexander</w:t>
      </w:r>
      <w:r w:rsidR="008347AD">
        <w:rPr>
          <w:sz w:val="24"/>
        </w:rPr>
        <w:t xml:space="preserve"> […] </w:t>
      </w:r>
      <w:r w:rsidR="008347AD" w:rsidRPr="008347AD">
        <w:rPr>
          <w:sz w:val="24"/>
        </w:rPr>
        <w:t>rich in ambiguity, contradiction and irony and thus magnificently real</w:t>
      </w:r>
      <w:r w:rsidR="008347AD">
        <w:rPr>
          <w:sz w:val="24"/>
        </w:rPr>
        <w:t xml:space="preserve">”. </w:t>
      </w:r>
      <w:r w:rsidR="008347AD">
        <w:rPr>
          <w:rStyle w:val="Rimandonotaapidipagina"/>
          <w:sz w:val="24"/>
        </w:rPr>
        <w:footnoteReference w:id="25"/>
      </w:r>
    </w:p>
    <w:p w14:paraId="37D9AF30" w14:textId="4521C6CF" w:rsidR="008347AD" w:rsidRDefault="008347AD" w:rsidP="00460A81">
      <w:pPr>
        <w:rPr>
          <w:sz w:val="24"/>
        </w:rPr>
      </w:pPr>
      <w:r>
        <w:rPr>
          <w:sz w:val="24"/>
        </w:rPr>
        <w:t>This use of best Greek literary tradition can be also explain</w:t>
      </w:r>
      <w:r w:rsidR="00A73EF9">
        <w:rPr>
          <w:sz w:val="24"/>
        </w:rPr>
        <w:t>ed</w:t>
      </w:r>
      <w:r>
        <w:rPr>
          <w:sz w:val="24"/>
        </w:rPr>
        <w:t xml:space="preserve"> </w:t>
      </w:r>
      <w:r w:rsidR="00A73EF9">
        <w:rPr>
          <w:sz w:val="24"/>
        </w:rPr>
        <w:t>in the context of 1</w:t>
      </w:r>
      <w:r w:rsidR="00A73EF9" w:rsidRPr="00A73EF9">
        <w:rPr>
          <w:sz w:val="24"/>
          <w:vertAlign w:val="superscript"/>
        </w:rPr>
        <w:t>st</w:t>
      </w:r>
      <w:r w:rsidR="00A73EF9">
        <w:rPr>
          <w:sz w:val="24"/>
        </w:rPr>
        <w:t xml:space="preserve"> and 2</w:t>
      </w:r>
      <w:r w:rsidR="00A73EF9" w:rsidRPr="00A73EF9">
        <w:rPr>
          <w:sz w:val="24"/>
          <w:vertAlign w:val="superscript"/>
        </w:rPr>
        <w:t>nd</w:t>
      </w:r>
      <w:r w:rsidR="00A73EF9">
        <w:rPr>
          <w:sz w:val="24"/>
        </w:rPr>
        <w:t xml:space="preserve"> century A.D. This is an epoque</w:t>
      </w:r>
      <w:r>
        <w:rPr>
          <w:sz w:val="24"/>
        </w:rPr>
        <w:t xml:space="preserve"> </w:t>
      </w:r>
      <w:r w:rsidR="00A73EF9">
        <w:rPr>
          <w:sz w:val="24"/>
        </w:rPr>
        <w:t xml:space="preserve">of (intellectual) </w:t>
      </w:r>
      <w:r>
        <w:rPr>
          <w:sz w:val="24"/>
        </w:rPr>
        <w:t>contrast between two civilizations.</w:t>
      </w:r>
      <w:r w:rsidR="00A73EF9">
        <w:rPr>
          <w:sz w:val="24"/>
        </w:rPr>
        <w:t xml:space="preserve"> Whitmarsh pointed out that in this period the Roman </w:t>
      </w:r>
      <w:r w:rsidR="00A73EF9">
        <w:rPr>
          <w:i/>
          <w:sz w:val="24"/>
        </w:rPr>
        <w:t>imperium</w:t>
      </w:r>
      <w:r w:rsidR="00A73EF9">
        <w:rPr>
          <w:sz w:val="24"/>
        </w:rPr>
        <w:t xml:space="preserve"> (defined as “Rome’s right to govern its subordinate territories”) reduces in fact the ambition of political power (“</w:t>
      </w:r>
      <w:proofErr w:type="spellStart"/>
      <w:r w:rsidR="00A73EF9">
        <w:rPr>
          <w:rFonts w:ascii="Calibri" w:hAnsi="Calibri" w:cs="Calibri"/>
          <w:sz w:val="24"/>
        </w:rPr>
        <w:t>φιλοτιμ</w:t>
      </w:r>
      <w:r w:rsidR="00A73EF9">
        <w:rPr>
          <w:rFonts w:cstheme="minorHAnsi"/>
          <w:sz w:val="24"/>
        </w:rPr>
        <w:t>ί</w:t>
      </w:r>
      <w:proofErr w:type="spellEnd"/>
      <w:r w:rsidR="00A73EF9">
        <w:rPr>
          <w:rFonts w:ascii="Calibri" w:hAnsi="Calibri" w:cs="Calibri"/>
          <w:sz w:val="24"/>
        </w:rPr>
        <w:t>α</w:t>
      </w:r>
      <w:r w:rsidR="00A73EF9">
        <w:rPr>
          <w:sz w:val="24"/>
        </w:rPr>
        <w:t>” or “</w:t>
      </w:r>
      <w:proofErr w:type="spellStart"/>
      <w:r w:rsidR="00A73EF9">
        <w:rPr>
          <w:i/>
          <w:sz w:val="24"/>
        </w:rPr>
        <w:t>ambitio</w:t>
      </w:r>
      <w:proofErr w:type="spellEnd"/>
      <w:r w:rsidR="00A73EF9">
        <w:rPr>
          <w:i/>
          <w:sz w:val="24"/>
        </w:rPr>
        <w:t>”</w:t>
      </w:r>
      <w:r w:rsidR="00A73EF9">
        <w:rPr>
          <w:sz w:val="24"/>
        </w:rPr>
        <w:t xml:space="preserve">) on a regional scale. </w:t>
      </w:r>
      <w:r w:rsidR="00A73EF9">
        <w:rPr>
          <w:rStyle w:val="Rimandonotaapidipagina"/>
          <w:sz w:val="24"/>
        </w:rPr>
        <w:footnoteReference w:id="26"/>
      </w:r>
      <w:r>
        <w:rPr>
          <w:sz w:val="24"/>
        </w:rPr>
        <w:t xml:space="preserve"> </w:t>
      </w:r>
      <w:r w:rsidR="00534512">
        <w:rPr>
          <w:sz w:val="24"/>
        </w:rPr>
        <w:t>T</w:t>
      </w:r>
      <w:r w:rsidR="00534512" w:rsidRPr="00534512">
        <w:rPr>
          <w:sz w:val="24"/>
        </w:rPr>
        <w:t>he desire for power thus shifts from the political to the educational side</w:t>
      </w:r>
      <w:r w:rsidR="00534512">
        <w:rPr>
          <w:sz w:val="24"/>
        </w:rPr>
        <w:t xml:space="preserve">. </w:t>
      </w:r>
      <w:r w:rsidR="00534512">
        <w:rPr>
          <w:rStyle w:val="Rimandonotaapidipagina"/>
          <w:sz w:val="24"/>
        </w:rPr>
        <w:footnoteReference w:id="27"/>
      </w:r>
      <w:r w:rsidR="00534512">
        <w:rPr>
          <w:sz w:val="24"/>
        </w:rPr>
        <w:t xml:space="preserve"> </w:t>
      </w:r>
      <w:r w:rsidR="00534512" w:rsidRPr="00D67830">
        <w:rPr>
          <w:sz w:val="24"/>
          <w:lang w:val="it-IT"/>
        </w:rPr>
        <w:t xml:space="preserve">In </w:t>
      </w:r>
      <w:proofErr w:type="spellStart"/>
      <w:r w:rsidR="00534512" w:rsidRPr="00D67830">
        <w:rPr>
          <w:sz w:val="24"/>
          <w:lang w:val="it-IT"/>
        </w:rPr>
        <w:t>this</w:t>
      </w:r>
      <w:proofErr w:type="spellEnd"/>
      <w:r w:rsidR="00534512" w:rsidRPr="00D67830">
        <w:rPr>
          <w:sz w:val="24"/>
          <w:lang w:val="it-IT"/>
        </w:rPr>
        <w:t xml:space="preserve"> way, the </w:t>
      </w:r>
      <w:proofErr w:type="spellStart"/>
      <w:r w:rsidR="00534512" w:rsidRPr="00D67830">
        <w:rPr>
          <w:sz w:val="24"/>
          <w:lang w:val="it-IT"/>
        </w:rPr>
        <w:t>literary</w:t>
      </w:r>
      <w:proofErr w:type="spellEnd"/>
      <w:r w:rsidR="00534512" w:rsidRPr="00D67830">
        <w:rPr>
          <w:sz w:val="24"/>
          <w:lang w:val="it-IT"/>
        </w:rPr>
        <w:t xml:space="preserve"> </w:t>
      </w:r>
      <w:proofErr w:type="spellStart"/>
      <w:r w:rsidR="00534512" w:rsidRPr="00D67830">
        <w:rPr>
          <w:sz w:val="24"/>
          <w:lang w:val="it-IT"/>
        </w:rPr>
        <w:t>current</w:t>
      </w:r>
      <w:proofErr w:type="spellEnd"/>
      <w:r w:rsidR="00534512" w:rsidRPr="00D67830">
        <w:rPr>
          <w:sz w:val="24"/>
          <w:lang w:val="it-IT"/>
        </w:rPr>
        <w:t xml:space="preserve"> </w:t>
      </w:r>
      <w:proofErr w:type="spellStart"/>
      <w:r w:rsidR="00534512" w:rsidRPr="00D67830">
        <w:rPr>
          <w:sz w:val="24"/>
          <w:lang w:val="it-IT"/>
        </w:rPr>
        <w:t>that</w:t>
      </w:r>
      <w:proofErr w:type="spellEnd"/>
      <w:r w:rsidR="00534512" w:rsidRPr="00D67830">
        <w:rPr>
          <w:sz w:val="24"/>
          <w:lang w:val="it-IT"/>
        </w:rPr>
        <w:t xml:space="preserve"> </w:t>
      </w:r>
      <w:proofErr w:type="spellStart"/>
      <w:r w:rsidR="00534512" w:rsidRPr="00D67830">
        <w:rPr>
          <w:sz w:val="24"/>
          <w:lang w:val="it-IT"/>
        </w:rPr>
        <w:t>it</w:t>
      </w:r>
      <w:proofErr w:type="spellEnd"/>
      <w:r w:rsidR="00534512" w:rsidRPr="00D67830">
        <w:rPr>
          <w:sz w:val="24"/>
          <w:lang w:val="it-IT"/>
        </w:rPr>
        <w:t xml:space="preserve"> </w:t>
      </w:r>
      <w:proofErr w:type="spellStart"/>
      <w:r w:rsidR="00534512" w:rsidRPr="00D67830">
        <w:rPr>
          <w:sz w:val="24"/>
          <w:lang w:val="it-IT"/>
        </w:rPr>
        <w:t>is</w:t>
      </w:r>
      <w:proofErr w:type="spellEnd"/>
      <w:r w:rsidR="00534512" w:rsidRPr="00D67830">
        <w:rPr>
          <w:sz w:val="24"/>
          <w:lang w:val="it-IT"/>
        </w:rPr>
        <w:t xml:space="preserve"> </w:t>
      </w:r>
      <w:proofErr w:type="spellStart"/>
      <w:r w:rsidR="00534512" w:rsidRPr="00D67830">
        <w:rPr>
          <w:sz w:val="24"/>
          <w:lang w:val="it-IT"/>
        </w:rPr>
        <w:t>customary</w:t>
      </w:r>
      <w:proofErr w:type="spellEnd"/>
      <w:r w:rsidR="00534512" w:rsidRPr="00D67830">
        <w:rPr>
          <w:sz w:val="24"/>
          <w:lang w:val="it-IT"/>
        </w:rPr>
        <w:t xml:space="preserve"> to </w:t>
      </w:r>
      <w:proofErr w:type="spellStart"/>
      <w:r w:rsidR="00534512" w:rsidRPr="00D67830">
        <w:rPr>
          <w:sz w:val="24"/>
          <w:lang w:val="it-IT"/>
        </w:rPr>
        <w:t>identify</w:t>
      </w:r>
      <w:proofErr w:type="spellEnd"/>
      <w:r w:rsidR="00534512" w:rsidRPr="00D67830">
        <w:rPr>
          <w:sz w:val="24"/>
          <w:lang w:val="it-IT"/>
        </w:rPr>
        <w:t xml:space="preserve"> with the </w:t>
      </w:r>
      <w:proofErr w:type="spellStart"/>
      <w:r w:rsidR="00534512" w:rsidRPr="00D67830">
        <w:rPr>
          <w:sz w:val="24"/>
          <w:lang w:val="it-IT"/>
        </w:rPr>
        <w:t>term</w:t>
      </w:r>
      <w:proofErr w:type="spellEnd"/>
      <w:r w:rsidR="00534512" w:rsidRPr="00D67830">
        <w:rPr>
          <w:sz w:val="24"/>
          <w:lang w:val="it-IT"/>
        </w:rPr>
        <w:t xml:space="preserve"> “Second </w:t>
      </w:r>
      <w:proofErr w:type="spellStart"/>
      <w:r w:rsidR="00534512" w:rsidRPr="00D67830">
        <w:rPr>
          <w:sz w:val="24"/>
          <w:lang w:val="it-IT"/>
        </w:rPr>
        <w:t>Sophistic</w:t>
      </w:r>
      <w:proofErr w:type="spellEnd"/>
      <w:r w:rsidR="00534512" w:rsidRPr="00D67830">
        <w:rPr>
          <w:sz w:val="24"/>
          <w:lang w:val="it-IT"/>
        </w:rPr>
        <w:t xml:space="preserve">” </w:t>
      </w:r>
      <w:proofErr w:type="spellStart"/>
      <w:r w:rsidR="00534512" w:rsidRPr="00D67830">
        <w:rPr>
          <w:sz w:val="24"/>
          <w:lang w:val="it-IT"/>
        </w:rPr>
        <w:t>begins</w:t>
      </w:r>
      <w:proofErr w:type="spellEnd"/>
      <w:r w:rsidR="00534512" w:rsidRPr="00D67830">
        <w:rPr>
          <w:sz w:val="24"/>
          <w:lang w:val="it-IT"/>
        </w:rPr>
        <w:t xml:space="preserve">. </w:t>
      </w:r>
      <w:r w:rsidR="00D67830" w:rsidRPr="00D67830">
        <w:rPr>
          <w:sz w:val="24"/>
        </w:rPr>
        <w:t>Greek intellectuals act</w:t>
      </w:r>
      <w:r w:rsidR="005A3282">
        <w:rPr>
          <w:sz w:val="24"/>
        </w:rPr>
        <w:t xml:space="preserve"> now</w:t>
      </w:r>
      <w:r w:rsidR="00D67830" w:rsidRPr="00D67830">
        <w:rPr>
          <w:sz w:val="24"/>
        </w:rPr>
        <w:t xml:space="preserve"> as models of eloquence and culture, boasting their superior literary tradition as a guarantee</w:t>
      </w:r>
      <w:r w:rsidR="00D67830">
        <w:rPr>
          <w:sz w:val="24"/>
        </w:rPr>
        <w:t xml:space="preserve">. </w:t>
      </w:r>
      <w:r w:rsidR="00D67830">
        <w:rPr>
          <w:rStyle w:val="Rimandonotaapidipagina"/>
          <w:sz w:val="24"/>
        </w:rPr>
        <w:footnoteReference w:id="28"/>
      </w:r>
      <w:r w:rsidR="00D67830">
        <w:rPr>
          <w:sz w:val="24"/>
        </w:rPr>
        <w:t xml:space="preserve"> </w:t>
      </w:r>
      <w:proofErr w:type="gramStart"/>
      <w:r w:rsidR="005A3282">
        <w:rPr>
          <w:sz w:val="24"/>
        </w:rPr>
        <w:t>In particular, Plutarch</w:t>
      </w:r>
      <w:proofErr w:type="gramEnd"/>
      <w:r w:rsidR="005A3282">
        <w:rPr>
          <w:sz w:val="24"/>
        </w:rPr>
        <w:t xml:space="preserve">, as Swain noticed, </w:t>
      </w:r>
      <w:r w:rsidR="005A3282">
        <w:rPr>
          <w:rStyle w:val="Rimandonotaapidipagina"/>
          <w:sz w:val="24"/>
        </w:rPr>
        <w:footnoteReference w:id="29"/>
      </w:r>
      <w:r w:rsidR="005A3282">
        <w:rPr>
          <w:sz w:val="24"/>
        </w:rPr>
        <w:t xml:space="preserve"> pairing a precedent Greek character with a more recent Roman one, seems to highlines the civilizing influence of Greeks on Roman civility. </w:t>
      </w:r>
    </w:p>
    <w:p w14:paraId="3BD4CF83" w14:textId="2FC23539" w:rsidR="005A3282" w:rsidRDefault="005A3282" w:rsidP="00460A81">
      <w:pPr>
        <w:rPr>
          <w:rFonts w:ascii="Calibri" w:hAnsi="Calibri" w:cs="Calibri"/>
          <w:sz w:val="24"/>
        </w:rPr>
      </w:pPr>
      <w:r>
        <w:rPr>
          <w:sz w:val="24"/>
        </w:rPr>
        <w:t xml:space="preserve">Another important contribute to the description of the figure of Philip comes from </w:t>
      </w:r>
      <w:proofErr w:type="spellStart"/>
      <w:r w:rsidRPr="005A3282">
        <w:rPr>
          <w:sz w:val="24"/>
        </w:rPr>
        <w:t>Asirvantham</w:t>
      </w:r>
      <w:proofErr w:type="spellEnd"/>
      <w:r>
        <w:rPr>
          <w:sz w:val="24"/>
        </w:rPr>
        <w:t>.</w:t>
      </w:r>
      <w:r w:rsidR="00B32CD0">
        <w:rPr>
          <w:sz w:val="24"/>
        </w:rPr>
        <w:t xml:space="preserve"> </w:t>
      </w:r>
      <w:r w:rsidR="00B32CD0">
        <w:rPr>
          <w:rStyle w:val="Rimandonotaapidipagina"/>
          <w:sz w:val="24"/>
        </w:rPr>
        <w:footnoteReference w:id="30"/>
      </w:r>
      <w:r>
        <w:rPr>
          <w:sz w:val="24"/>
        </w:rPr>
        <w:t xml:space="preserve"> He analyses the different meaning of the figure of Philip through three authors: </w:t>
      </w:r>
      <w:proofErr w:type="spellStart"/>
      <w:r>
        <w:rPr>
          <w:sz w:val="24"/>
        </w:rPr>
        <w:t>Dio</w:t>
      </w:r>
      <w:proofErr w:type="spellEnd"/>
      <w:r>
        <w:rPr>
          <w:sz w:val="24"/>
        </w:rPr>
        <w:t xml:space="preserve"> C</w:t>
      </w:r>
      <w:r w:rsidR="00B32CD0">
        <w:rPr>
          <w:sz w:val="24"/>
        </w:rPr>
        <w:t>h</w:t>
      </w:r>
      <w:r>
        <w:rPr>
          <w:sz w:val="24"/>
        </w:rPr>
        <w:t>rysosto</w:t>
      </w:r>
      <w:r w:rsidR="00B32CD0">
        <w:rPr>
          <w:sz w:val="24"/>
        </w:rPr>
        <w:t xml:space="preserve">m, Plutarch and </w:t>
      </w:r>
      <w:proofErr w:type="spellStart"/>
      <w:r w:rsidR="00B32CD0">
        <w:rPr>
          <w:sz w:val="24"/>
        </w:rPr>
        <w:t>Arrian</w:t>
      </w:r>
      <w:proofErr w:type="spellEnd"/>
      <w:r w:rsidR="00B32CD0">
        <w:rPr>
          <w:sz w:val="24"/>
        </w:rPr>
        <w:t xml:space="preserve">. Briefly, he identified the subordination of Philip to Alexander as way to enhancing the image of the Great and, at the same time, </w:t>
      </w:r>
      <w:r w:rsidR="00B32CD0" w:rsidRPr="00B32CD0">
        <w:rPr>
          <w:sz w:val="24"/>
        </w:rPr>
        <w:t xml:space="preserve">the affirmations of the paternal authority as moments of limit of </w:t>
      </w:r>
      <w:r w:rsidR="00B32CD0">
        <w:rPr>
          <w:sz w:val="24"/>
        </w:rPr>
        <w:t xml:space="preserve">son’s </w:t>
      </w:r>
      <w:r w:rsidR="00B32CD0" w:rsidRPr="00B32CD0">
        <w:rPr>
          <w:sz w:val="24"/>
        </w:rPr>
        <w:t>am</w:t>
      </w:r>
      <w:r w:rsidR="00B32CD0">
        <w:rPr>
          <w:sz w:val="24"/>
        </w:rPr>
        <w:t xml:space="preserve">bitions. While in </w:t>
      </w:r>
      <w:proofErr w:type="spellStart"/>
      <w:r w:rsidR="00B32CD0">
        <w:rPr>
          <w:sz w:val="24"/>
        </w:rPr>
        <w:t>Dio</w:t>
      </w:r>
      <w:proofErr w:type="spellEnd"/>
      <w:r w:rsidR="00B32CD0">
        <w:rPr>
          <w:sz w:val="24"/>
        </w:rPr>
        <w:t xml:space="preserve"> and </w:t>
      </w:r>
      <w:proofErr w:type="spellStart"/>
      <w:r w:rsidR="00B32CD0">
        <w:rPr>
          <w:sz w:val="24"/>
        </w:rPr>
        <w:t>Arrian</w:t>
      </w:r>
      <w:proofErr w:type="spellEnd"/>
      <w:r w:rsidR="00B32CD0">
        <w:rPr>
          <w:sz w:val="24"/>
        </w:rPr>
        <w:t xml:space="preserve"> Philip is viewed with respect, as worthy of </w:t>
      </w:r>
      <w:r w:rsidR="00B32CD0">
        <w:rPr>
          <w:i/>
          <w:sz w:val="24"/>
        </w:rPr>
        <w:t>pietas</w:t>
      </w:r>
      <w:r w:rsidR="00B32CD0">
        <w:rPr>
          <w:sz w:val="24"/>
        </w:rPr>
        <w:t xml:space="preserve"> and as a founder of the extraordinary Macedonian power, in Plutarch the reading is completely different. </w:t>
      </w:r>
      <w:proofErr w:type="spellStart"/>
      <w:r w:rsidR="00BA0D38">
        <w:rPr>
          <w:sz w:val="24"/>
        </w:rPr>
        <w:t>Asirvantham</w:t>
      </w:r>
      <w:proofErr w:type="spellEnd"/>
      <w:r w:rsidR="00BA0D38">
        <w:rPr>
          <w:sz w:val="24"/>
        </w:rPr>
        <w:t xml:space="preserve"> sees in Plutarch’s Alexander the “philosophical hero”, the champion of </w:t>
      </w:r>
      <w:proofErr w:type="spellStart"/>
      <w:r w:rsidR="00BA0D38">
        <w:rPr>
          <w:rFonts w:ascii="Calibri" w:hAnsi="Calibri" w:cs="Calibri"/>
          <w:sz w:val="24"/>
        </w:rPr>
        <w:t>φιλ</w:t>
      </w:r>
      <w:proofErr w:type="spellEnd"/>
      <w:r w:rsidR="00BA0D38">
        <w:rPr>
          <w:rFonts w:ascii="Calibri" w:hAnsi="Calibri" w:cs="Calibri"/>
          <w:sz w:val="24"/>
        </w:rPr>
        <w:t xml:space="preserve">ανθρωπία. </w:t>
      </w:r>
      <w:r w:rsidR="0021400D">
        <w:rPr>
          <w:rStyle w:val="Rimandonotaapidipagina"/>
          <w:rFonts w:ascii="Calibri" w:hAnsi="Calibri" w:cs="Calibri"/>
          <w:sz w:val="24"/>
        </w:rPr>
        <w:footnoteReference w:id="31"/>
      </w:r>
      <w:r w:rsidR="0021400D">
        <w:rPr>
          <w:rFonts w:ascii="Calibri" w:hAnsi="Calibri" w:cs="Calibri"/>
          <w:sz w:val="24"/>
        </w:rPr>
        <w:t xml:space="preserve"> Philip represents, in the other hand, the Macedonian roots, in a negative focus. We do not find certainly the representation of Macedonians as barbarian,</w:t>
      </w:r>
      <w:r w:rsidR="0021400D">
        <w:rPr>
          <w:rStyle w:val="Rimandonotaapidipagina"/>
          <w:rFonts w:ascii="Calibri" w:hAnsi="Calibri" w:cs="Calibri"/>
          <w:sz w:val="24"/>
        </w:rPr>
        <w:footnoteReference w:id="32"/>
      </w:r>
      <w:r w:rsidR="0021400D">
        <w:rPr>
          <w:rFonts w:ascii="Calibri" w:hAnsi="Calibri" w:cs="Calibri"/>
          <w:sz w:val="24"/>
        </w:rPr>
        <w:t xml:space="preserve"> because the process of assimilation between Greeks and Macedonians in 2</w:t>
      </w:r>
      <w:r w:rsidR="0021400D" w:rsidRPr="0021400D">
        <w:rPr>
          <w:rFonts w:ascii="Calibri" w:hAnsi="Calibri" w:cs="Calibri"/>
          <w:sz w:val="24"/>
          <w:vertAlign w:val="superscript"/>
        </w:rPr>
        <w:t>nd</w:t>
      </w:r>
      <w:r w:rsidR="0021400D">
        <w:rPr>
          <w:rFonts w:ascii="Calibri" w:hAnsi="Calibri" w:cs="Calibri"/>
          <w:sz w:val="24"/>
        </w:rPr>
        <w:t xml:space="preserve"> century was already complete. </w:t>
      </w:r>
      <w:r w:rsidR="00542190">
        <w:rPr>
          <w:rStyle w:val="Rimandonotaapidipagina"/>
          <w:rFonts w:ascii="Calibri" w:hAnsi="Calibri" w:cs="Calibri"/>
          <w:sz w:val="24"/>
        </w:rPr>
        <w:footnoteReference w:id="33"/>
      </w:r>
      <w:r w:rsidR="00AE718F">
        <w:rPr>
          <w:rFonts w:ascii="Calibri" w:hAnsi="Calibri" w:cs="Calibri"/>
          <w:sz w:val="24"/>
        </w:rPr>
        <w:t xml:space="preserve"> However, the aim of Plutarch, according to </w:t>
      </w:r>
      <w:proofErr w:type="spellStart"/>
      <w:r w:rsidR="00AE718F">
        <w:rPr>
          <w:rFonts w:ascii="Calibri" w:hAnsi="Calibri" w:cs="Calibri"/>
          <w:sz w:val="24"/>
        </w:rPr>
        <w:t>Asirvantham</w:t>
      </w:r>
      <w:proofErr w:type="spellEnd"/>
      <w:r w:rsidR="00AE718F">
        <w:rPr>
          <w:rFonts w:ascii="Calibri" w:hAnsi="Calibri" w:cs="Calibri"/>
          <w:sz w:val="24"/>
        </w:rPr>
        <w:t>, is</w:t>
      </w:r>
      <w:r w:rsidR="00AE718F" w:rsidRPr="00AE718F">
        <w:t xml:space="preserve"> </w:t>
      </w:r>
      <w:r w:rsidR="00AE718F">
        <w:t>“</w:t>
      </w:r>
      <w:r w:rsidR="00AE718F" w:rsidRPr="00AE718F">
        <w:rPr>
          <w:rFonts w:ascii="Calibri" w:hAnsi="Calibri" w:cs="Calibri"/>
          <w:sz w:val="24"/>
        </w:rPr>
        <w:t>to emphasize that Alexander was</w:t>
      </w:r>
      <w:r w:rsidR="00AE718F">
        <w:rPr>
          <w:rFonts w:ascii="Calibri" w:hAnsi="Calibri" w:cs="Calibri"/>
          <w:sz w:val="24"/>
        </w:rPr>
        <w:t xml:space="preserve"> […] </w:t>
      </w:r>
      <w:r w:rsidR="00AE718F" w:rsidRPr="00AE718F">
        <w:rPr>
          <w:rFonts w:ascii="Calibri" w:hAnsi="Calibri" w:cs="Calibri"/>
          <w:sz w:val="24"/>
        </w:rPr>
        <w:t>from his very youth naturally philosophical and moderate—and that he therefore had the great potential of turning into a philosophical and moderate imperial ruler</w:t>
      </w:r>
      <w:r w:rsidR="00AE718F">
        <w:rPr>
          <w:rFonts w:ascii="Calibri" w:hAnsi="Calibri" w:cs="Calibri"/>
          <w:sz w:val="24"/>
        </w:rPr>
        <w:t xml:space="preserve">”. </w:t>
      </w:r>
      <w:r w:rsidR="00AE718F">
        <w:rPr>
          <w:rStyle w:val="Rimandonotaapidipagina"/>
          <w:rFonts w:ascii="Calibri" w:hAnsi="Calibri" w:cs="Calibri"/>
          <w:sz w:val="24"/>
        </w:rPr>
        <w:footnoteReference w:id="34"/>
      </w:r>
      <w:r w:rsidR="00AE718F">
        <w:rPr>
          <w:rFonts w:ascii="Calibri" w:hAnsi="Calibri" w:cs="Calibri"/>
          <w:sz w:val="24"/>
        </w:rPr>
        <w:t xml:space="preserve"> In fact, Alexander does not become “Great” until he received the πα</w:t>
      </w:r>
      <w:proofErr w:type="spellStart"/>
      <w:r w:rsidR="00AE718F">
        <w:rPr>
          <w:rFonts w:ascii="Calibri" w:hAnsi="Calibri" w:cs="Calibri"/>
          <w:sz w:val="24"/>
        </w:rPr>
        <w:t>ιδεί</w:t>
      </w:r>
      <w:proofErr w:type="spellEnd"/>
      <w:r w:rsidR="00AE718F">
        <w:rPr>
          <w:rFonts w:ascii="Calibri" w:hAnsi="Calibri" w:cs="Calibri"/>
          <w:sz w:val="24"/>
        </w:rPr>
        <w:t xml:space="preserve">α from Aristotle. </w:t>
      </w:r>
      <w:proofErr w:type="spellStart"/>
      <w:r w:rsidR="00AE718F">
        <w:rPr>
          <w:rFonts w:ascii="Calibri" w:hAnsi="Calibri" w:cs="Calibri"/>
          <w:sz w:val="24"/>
        </w:rPr>
        <w:t>Asirvantham</w:t>
      </w:r>
      <w:proofErr w:type="spellEnd"/>
      <w:r w:rsidR="00AE718F">
        <w:rPr>
          <w:rFonts w:ascii="Calibri" w:hAnsi="Calibri" w:cs="Calibri"/>
          <w:sz w:val="24"/>
        </w:rPr>
        <w:t xml:space="preserve"> notices that both in </w:t>
      </w:r>
      <w:r w:rsidR="00AE718F">
        <w:rPr>
          <w:rFonts w:ascii="Calibri" w:hAnsi="Calibri" w:cs="Calibri"/>
          <w:i/>
          <w:sz w:val="24"/>
        </w:rPr>
        <w:t xml:space="preserve">De </w:t>
      </w:r>
      <w:proofErr w:type="spellStart"/>
      <w:r w:rsidR="00AE718F">
        <w:rPr>
          <w:rFonts w:ascii="Calibri" w:hAnsi="Calibri" w:cs="Calibri"/>
          <w:i/>
          <w:sz w:val="24"/>
        </w:rPr>
        <w:t>Alexandri</w:t>
      </w:r>
      <w:proofErr w:type="spellEnd"/>
      <w:r w:rsidR="00AE718F">
        <w:rPr>
          <w:rFonts w:ascii="Calibri" w:hAnsi="Calibri" w:cs="Calibri"/>
          <w:i/>
          <w:sz w:val="24"/>
        </w:rPr>
        <w:t xml:space="preserve"> Fortuna </w:t>
      </w:r>
      <w:proofErr w:type="spellStart"/>
      <w:r w:rsidR="00AE718F">
        <w:rPr>
          <w:rFonts w:ascii="Calibri" w:hAnsi="Calibri" w:cs="Calibri"/>
          <w:i/>
          <w:sz w:val="24"/>
        </w:rPr>
        <w:t>aut</w:t>
      </w:r>
      <w:proofErr w:type="spellEnd"/>
      <w:r w:rsidR="00AE718F">
        <w:rPr>
          <w:rFonts w:ascii="Calibri" w:hAnsi="Calibri" w:cs="Calibri"/>
          <w:i/>
          <w:sz w:val="24"/>
        </w:rPr>
        <w:t xml:space="preserve"> </w:t>
      </w:r>
      <w:proofErr w:type="spellStart"/>
      <w:r w:rsidR="00AE718F">
        <w:rPr>
          <w:rFonts w:ascii="Calibri" w:hAnsi="Calibri" w:cs="Calibri"/>
          <w:i/>
          <w:sz w:val="24"/>
        </w:rPr>
        <w:t>Uirturte</w:t>
      </w:r>
      <w:proofErr w:type="spellEnd"/>
      <w:r w:rsidR="00AE718F">
        <w:rPr>
          <w:rStyle w:val="Rimandonotaapidipagina"/>
          <w:rFonts w:ascii="Calibri" w:hAnsi="Calibri" w:cs="Calibri"/>
          <w:i/>
          <w:sz w:val="24"/>
        </w:rPr>
        <w:footnoteReference w:id="35"/>
      </w:r>
      <w:r w:rsidR="00AE718F">
        <w:rPr>
          <w:rFonts w:ascii="Calibri" w:hAnsi="Calibri" w:cs="Calibri"/>
          <w:sz w:val="24"/>
        </w:rPr>
        <w:t xml:space="preserve"> and in </w:t>
      </w:r>
      <w:r w:rsidR="00AE718F">
        <w:rPr>
          <w:rFonts w:ascii="Calibri" w:hAnsi="Calibri" w:cs="Calibri"/>
          <w:i/>
          <w:sz w:val="24"/>
        </w:rPr>
        <w:t>Life of Alexander</w:t>
      </w:r>
      <w:r w:rsidR="00AE718F">
        <w:rPr>
          <w:rStyle w:val="Rimandonotaapidipagina"/>
          <w:rFonts w:ascii="Calibri" w:hAnsi="Calibri" w:cs="Calibri"/>
          <w:i/>
          <w:sz w:val="24"/>
        </w:rPr>
        <w:footnoteReference w:id="36"/>
      </w:r>
      <w:r w:rsidR="006B34B1">
        <w:rPr>
          <w:rFonts w:ascii="Calibri" w:hAnsi="Calibri" w:cs="Calibri"/>
          <w:i/>
          <w:sz w:val="24"/>
        </w:rPr>
        <w:t xml:space="preserve"> </w:t>
      </w:r>
      <w:r w:rsidR="006B34B1">
        <w:rPr>
          <w:rFonts w:ascii="Calibri" w:hAnsi="Calibri" w:cs="Calibri"/>
          <w:sz w:val="24"/>
        </w:rPr>
        <w:t>is said that Alexander received more knowledges by Aristotle than from Philip and that Aristotle tends to become a sort substitute of the father. It is important to remember that Aristotle was a philosopher and had a classical formation in the Academy of Plato.</w:t>
      </w:r>
      <w:r w:rsidR="00B81922">
        <w:rPr>
          <w:rFonts w:ascii="Calibri" w:hAnsi="Calibri" w:cs="Calibri"/>
          <w:sz w:val="24"/>
        </w:rPr>
        <w:t xml:space="preserve"> </w:t>
      </w:r>
      <w:r w:rsidR="000037AA">
        <w:rPr>
          <w:rFonts w:ascii="Calibri" w:hAnsi="Calibri" w:cs="Calibri"/>
          <w:sz w:val="24"/>
        </w:rPr>
        <w:t>A</w:t>
      </w:r>
      <w:r w:rsidR="000037AA" w:rsidRPr="000037AA">
        <w:rPr>
          <w:rFonts w:ascii="Calibri" w:hAnsi="Calibri" w:cs="Calibri"/>
          <w:sz w:val="24"/>
        </w:rPr>
        <w:t xml:space="preserve">nother mistake attributed to filippo is that he had no </w:t>
      </w:r>
      <w:r w:rsidR="000037AA">
        <w:rPr>
          <w:rFonts w:ascii="Calibri" w:hAnsi="Calibri" w:cs="Calibri"/>
          <w:sz w:val="24"/>
        </w:rPr>
        <w:t>“</w:t>
      </w:r>
      <w:r w:rsidR="000037AA" w:rsidRPr="000037AA">
        <w:rPr>
          <w:rFonts w:ascii="Calibri" w:hAnsi="Calibri" w:cs="Calibri"/>
          <w:sz w:val="24"/>
        </w:rPr>
        <w:t>philanthropy</w:t>
      </w:r>
      <w:r w:rsidR="000037AA">
        <w:rPr>
          <w:rFonts w:ascii="Calibri" w:hAnsi="Calibri" w:cs="Calibri"/>
          <w:sz w:val="24"/>
        </w:rPr>
        <w:t>” (</w:t>
      </w:r>
      <w:proofErr w:type="spellStart"/>
      <w:r w:rsidR="000037AA">
        <w:rPr>
          <w:rFonts w:ascii="Calibri" w:hAnsi="Calibri" w:cs="Calibri"/>
          <w:sz w:val="24"/>
        </w:rPr>
        <w:t>φιλ</w:t>
      </w:r>
      <w:proofErr w:type="spellEnd"/>
      <w:r w:rsidR="000037AA">
        <w:rPr>
          <w:rFonts w:ascii="Calibri" w:hAnsi="Calibri" w:cs="Calibri"/>
          <w:sz w:val="24"/>
        </w:rPr>
        <w:t>ανθρωπια”)</w:t>
      </w:r>
      <w:r w:rsidR="000037AA" w:rsidRPr="000037AA">
        <w:rPr>
          <w:rFonts w:ascii="Calibri" w:hAnsi="Calibri" w:cs="Calibri"/>
          <w:sz w:val="24"/>
        </w:rPr>
        <w:t xml:space="preserve"> towards the artists. </w:t>
      </w:r>
      <w:r w:rsidR="000037AA">
        <w:rPr>
          <w:rFonts w:ascii="Calibri" w:hAnsi="Calibri" w:cs="Calibri"/>
          <w:sz w:val="24"/>
        </w:rPr>
        <w:t>T</w:t>
      </w:r>
      <w:r w:rsidR="000037AA" w:rsidRPr="000037AA">
        <w:rPr>
          <w:rFonts w:ascii="Calibri" w:hAnsi="Calibri" w:cs="Calibri"/>
          <w:sz w:val="24"/>
        </w:rPr>
        <w:t>his aspect is seen by Plutarch as a sign of his limited power</w:t>
      </w:r>
      <w:r w:rsidR="00AB79D8">
        <w:rPr>
          <w:rStyle w:val="Rimandonotaapidipagina"/>
          <w:rFonts w:ascii="Calibri" w:hAnsi="Calibri" w:cs="Calibri"/>
          <w:sz w:val="24"/>
        </w:rPr>
        <w:footnoteReference w:id="37"/>
      </w:r>
      <w:r w:rsidR="000037AA">
        <w:rPr>
          <w:rFonts w:ascii="Calibri" w:hAnsi="Calibri" w:cs="Calibri"/>
          <w:sz w:val="24"/>
        </w:rPr>
        <w:t>.</w:t>
      </w:r>
      <w:r w:rsidR="006B34B1">
        <w:rPr>
          <w:rFonts w:ascii="Calibri" w:hAnsi="Calibri" w:cs="Calibri"/>
          <w:sz w:val="24"/>
        </w:rPr>
        <w:t xml:space="preserve"> In that way, the reader can understand that </w:t>
      </w:r>
      <w:r w:rsidR="006B34B1" w:rsidRPr="006B34B1">
        <w:rPr>
          <w:rFonts w:ascii="Calibri" w:hAnsi="Calibri" w:cs="Calibri"/>
          <w:sz w:val="24"/>
        </w:rPr>
        <w:t>Plutarch puts the role of the Greek philosopher and intellectual at the cent</w:t>
      </w:r>
      <w:r w:rsidR="006B34B1">
        <w:rPr>
          <w:rFonts w:ascii="Calibri" w:hAnsi="Calibri" w:cs="Calibri"/>
          <w:sz w:val="24"/>
        </w:rPr>
        <w:t>re</w:t>
      </w:r>
      <w:r w:rsidR="006B34B1" w:rsidRPr="006B34B1">
        <w:rPr>
          <w:rFonts w:ascii="Calibri" w:hAnsi="Calibri" w:cs="Calibri"/>
          <w:sz w:val="24"/>
        </w:rPr>
        <w:t xml:space="preserve"> of the ruler's education. </w:t>
      </w:r>
      <w:r w:rsidR="006B34B1">
        <w:rPr>
          <w:rFonts w:ascii="Calibri" w:hAnsi="Calibri" w:cs="Calibri"/>
          <w:sz w:val="24"/>
        </w:rPr>
        <w:lastRenderedPageBreak/>
        <w:t>F</w:t>
      </w:r>
      <w:r w:rsidR="006B34B1" w:rsidRPr="006B34B1">
        <w:rPr>
          <w:rFonts w:ascii="Calibri" w:hAnsi="Calibri" w:cs="Calibri"/>
          <w:sz w:val="24"/>
        </w:rPr>
        <w:t>urthermore, the fact that Ale</w:t>
      </w:r>
      <w:r w:rsidR="006B34B1">
        <w:rPr>
          <w:rFonts w:ascii="Calibri" w:hAnsi="Calibri" w:cs="Calibri"/>
          <w:sz w:val="24"/>
        </w:rPr>
        <w:t>xander</w:t>
      </w:r>
      <w:r w:rsidR="006B34B1" w:rsidRPr="006B34B1">
        <w:rPr>
          <w:rFonts w:ascii="Calibri" w:hAnsi="Calibri" w:cs="Calibri"/>
          <w:sz w:val="24"/>
        </w:rPr>
        <w:t xml:space="preserve"> considers Homer as "</w:t>
      </w:r>
      <w:r w:rsidR="006B34B1">
        <w:rPr>
          <w:rFonts w:ascii="Calibri" w:hAnsi="Calibri" w:cs="Calibri"/>
          <w:sz w:val="24"/>
        </w:rPr>
        <w:t xml:space="preserve">perfect portable treasure </w:t>
      </w:r>
      <w:r w:rsidR="00C95F4D">
        <w:rPr>
          <w:rFonts w:ascii="Calibri" w:hAnsi="Calibri" w:cs="Calibri"/>
          <w:sz w:val="24"/>
        </w:rPr>
        <w:t>of all military virtue and knowledge</w:t>
      </w:r>
      <w:r w:rsidR="006B34B1" w:rsidRPr="006B34B1">
        <w:rPr>
          <w:rFonts w:ascii="Calibri" w:hAnsi="Calibri" w:cs="Calibri"/>
          <w:sz w:val="24"/>
        </w:rPr>
        <w:t xml:space="preserve">" </w:t>
      </w:r>
      <w:r w:rsidR="006B34B1">
        <w:rPr>
          <w:rFonts w:ascii="Calibri" w:hAnsi="Calibri" w:cs="Calibri"/>
          <w:sz w:val="24"/>
        </w:rPr>
        <w:t>is indicative</w:t>
      </w:r>
      <w:r w:rsidR="006B34B1" w:rsidRPr="006B34B1">
        <w:rPr>
          <w:rFonts w:ascii="Calibri" w:hAnsi="Calibri" w:cs="Calibri"/>
          <w:sz w:val="24"/>
        </w:rPr>
        <w:t xml:space="preserve"> about the consideration the author has of traditional Greek culture</w:t>
      </w:r>
      <w:r w:rsidR="00C95F4D">
        <w:rPr>
          <w:rFonts w:ascii="Calibri" w:hAnsi="Calibri" w:cs="Calibri"/>
          <w:sz w:val="24"/>
        </w:rPr>
        <w:t xml:space="preserve">. </w:t>
      </w:r>
      <w:r w:rsidR="00C95F4D">
        <w:rPr>
          <w:rStyle w:val="Rimandonotaapidipagina"/>
          <w:rFonts w:ascii="Calibri" w:hAnsi="Calibri" w:cs="Calibri"/>
          <w:sz w:val="24"/>
        </w:rPr>
        <w:footnoteReference w:id="38"/>
      </w:r>
    </w:p>
    <w:p w14:paraId="4C22E1EC" w14:textId="2F46972E" w:rsidR="00C95F4D" w:rsidRDefault="00C95F4D" w:rsidP="00460A81">
      <w:pPr>
        <w:rPr>
          <w:rFonts w:ascii="Calibri" w:hAnsi="Calibri" w:cs="Calibri"/>
          <w:sz w:val="24"/>
        </w:rPr>
      </w:pPr>
      <w:r>
        <w:rPr>
          <w:rFonts w:ascii="Calibri" w:hAnsi="Calibri" w:cs="Calibri"/>
          <w:sz w:val="24"/>
        </w:rPr>
        <w:t>In the brief portrayal that Plutarch gives us of Philip II the aim is to talk about Alexander, and in that way to consider the role of Greece at his times. Highlining the</w:t>
      </w:r>
      <w:r w:rsidRPr="00C95F4D">
        <w:t xml:space="preserve"> </w:t>
      </w:r>
      <w:r w:rsidRPr="00C95F4D">
        <w:rPr>
          <w:rFonts w:ascii="Calibri" w:hAnsi="Calibri" w:cs="Calibri"/>
          <w:sz w:val="24"/>
        </w:rPr>
        <w:t>Ale</w:t>
      </w:r>
      <w:r>
        <w:rPr>
          <w:rFonts w:ascii="Calibri" w:hAnsi="Calibri" w:cs="Calibri"/>
          <w:sz w:val="24"/>
        </w:rPr>
        <w:t>xander</w:t>
      </w:r>
      <w:r w:rsidRPr="00C95F4D">
        <w:rPr>
          <w:rFonts w:ascii="Calibri" w:hAnsi="Calibri" w:cs="Calibri"/>
          <w:sz w:val="24"/>
        </w:rPr>
        <w:t>'s precocious talent compared to his father</w:t>
      </w:r>
      <w:r>
        <w:rPr>
          <w:rFonts w:ascii="Calibri" w:hAnsi="Calibri" w:cs="Calibri"/>
          <w:sz w:val="24"/>
        </w:rPr>
        <w:t>, Plutarch gives us a more glorious image of this Panhellenic king, contraposed to his “regional”, Macedonian father. That is the reason of the words of Philip: “seek out a kingdom equal to thyself, Macedonia has no room for thee”</w:t>
      </w:r>
      <w:r w:rsidR="00942240">
        <w:rPr>
          <w:rFonts w:ascii="Calibri" w:hAnsi="Calibri" w:cs="Calibri"/>
          <w:sz w:val="24"/>
        </w:rPr>
        <w:t xml:space="preserve">. </w:t>
      </w:r>
      <w:r w:rsidR="00942240">
        <w:rPr>
          <w:rStyle w:val="Rimandonotaapidipagina"/>
          <w:rFonts w:ascii="Calibri" w:hAnsi="Calibri" w:cs="Calibri"/>
          <w:sz w:val="24"/>
        </w:rPr>
        <w:footnoteReference w:id="39"/>
      </w:r>
      <w:r>
        <w:rPr>
          <w:rFonts w:ascii="Calibri" w:hAnsi="Calibri" w:cs="Calibri"/>
          <w:sz w:val="24"/>
        </w:rPr>
        <w:t xml:space="preserve"> </w:t>
      </w:r>
      <w:r w:rsidR="00942240">
        <w:rPr>
          <w:rFonts w:ascii="Calibri" w:hAnsi="Calibri" w:cs="Calibri"/>
          <w:sz w:val="24"/>
        </w:rPr>
        <w:t xml:space="preserve">In the other hand, the reader can see that, </w:t>
      </w:r>
      <w:r w:rsidR="00942240" w:rsidRPr="00942240">
        <w:rPr>
          <w:rFonts w:ascii="Calibri" w:hAnsi="Calibri" w:cs="Calibri"/>
          <w:sz w:val="24"/>
        </w:rPr>
        <w:t xml:space="preserve">besides this </w:t>
      </w:r>
      <w:r w:rsidR="00C67F7B">
        <w:rPr>
          <w:rFonts w:ascii="Calibri" w:hAnsi="Calibri" w:cs="Calibri"/>
          <w:sz w:val="24"/>
        </w:rPr>
        <w:t>glorification</w:t>
      </w:r>
      <w:r w:rsidR="00942240" w:rsidRPr="00942240">
        <w:rPr>
          <w:rFonts w:ascii="Calibri" w:hAnsi="Calibri" w:cs="Calibri"/>
          <w:sz w:val="24"/>
        </w:rPr>
        <w:t xml:space="preserve">, there is a cultural </w:t>
      </w:r>
      <w:r w:rsidR="00C67F7B">
        <w:rPr>
          <w:rFonts w:ascii="Calibri" w:hAnsi="Calibri" w:cs="Calibri"/>
          <w:sz w:val="24"/>
        </w:rPr>
        <w:t>purpose</w:t>
      </w:r>
      <w:r w:rsidR="00942240" w:rsidRPr="00942240">
        <w:rPr>
          <w:rFonts w:ascii="Calibri" w:hAnsi="Calibri" w:cs="Calibri"/>
          <w:sz w:val="24"/>
        </w:rPr>
        <w:t xml:space="preserve">. </w:t>
      </w:r>
      <w:r w:rsidR="00942240">
        <w:rPr>
          <w:rFonts w:ascii="Calibri" w:hAnsi="Calibri" w:cs="Calibri"/>
          <w:sz w:val="24"/>
        </w:rPr>
        <w:t>I</w:t>
      </w:r>
      <w:r w:rsidR="00942240" w:rsidRPr="00942240">
        <w:rPr>
          <w:rFonts w:ascii="Calibri" w:hAnsi="Calibri" w:cs="Calibri"/>
          <w:sz w:val="24"/>
        </w:rPr>
        <w:t>n addition to claiming the ancient past of Panhellenic glory, Plutarch proposes a new one, thanks to the figure of Aristotle. The philosopher-hero Ale</w:t>
      </w:r>
      <w:r w:rsidR="00C67F7B">
        <w:rPr>
          <w:rFonts w:ascii="Calibri" w:hAnsi="Calibri" w:cs="Calibri"/>
          <w:sz w:val="24"/>
        </w:rPr>
        <w:t>xander</w:t>
      </w:r>
      <w:r w:rsidR="00942240" w:rsidRPr="00942240">
        <w:rPr>
          <w:rFonts w:ascii="Calibri" w:hAnsi="Calibri" w:cs="Calibri"/>
          <w:sz w:val="24"/>
        </w:rPr>
        <w:t xml:space="preserve"> can become </w:t>
      </w:r>
      <w:r w:rsidR="00C67F7B">
        <w:rPr>
          <w:rFonts w:ascii="Calibri" w:hAnsi="Calibri" w:cs="Calibri"/>
          <w:sz w:val="24"/>
        </w:rPr>
        <w:t>“the G</w:t>
      </w:r>
      <w:r w:rsidR="00942240" w:rsidRPr="00942240">
        <w:rPr>
          <w:rFonts w:ascii="Calibri" w:hAnsi="Calibri" w:cs="Calibri"/>
          <w:sz w:val="24"/>
        </w:rPr>
        <w:t>reat</w:t>
      </w:r>
      <w:r w:rsidR="00C67F7B">
        <w:rPr>
          <w:rFonts w:ascii="Calibri" w:hAnsi="Calibri" w:cs="Calibri"/>
          <w:sz w:val="24"/>
        </w:rPr>
        <w:t>”</w:t>
      </w:r>
      <w:r w:rsidR="00942240" w:rsidRPr="00942240">
        <w:rPr>
          <w:rFonts w:ascii="Calibri" w:hAnsi="Calibri" w:cs="Calibri"/>
          <w:sz w:val="24"/>
        </w:rPr>
        <w:t xml:space="preserve"> thanks to the contribution of the teacher's doctrine. </w:t>
      </w:r>
      <w:r w:rsidR="00C67F7B">
        <w:rPr>
          <w:rFonts w:ascii="Calibri" w:hAnsi="Calibri" w:cs="Calibri"/>
          <w:sz w:val="24"/>
        </w:rPr>
        <w:t>L</w:t>
      </w:r>
      <w:r w:rsidR="00942240" w:rsidRPr="00942240">
        <w:rPr>
          <w:rFonts w:ascii="Calibri" w:hAnsi="Calibri" w:cs="Calibri"/>
          <w:sz w:val="24"/>
        </w:rPr>
        <w:t xml:space="preserve">ikewise, for Plutarch, the Greek intellectual must be the guardian of the ruler. </w:t>
      </w:r>
      <w:r w:rsidR="00C67F7B">
        <w:rPr>
          <w:rFonts w:ascii="Calibri" w:hAnsi="Calibri" w:cs="Calibri"/>
          <w:sz w:val="24"/>
        </w:rPr>
        <w:t>A</w:t>
      </w:r>
      <w:r w:rsidR="00942240" w:rsidRPr="00942240">
        <w:rPr>
          <w:rFonts w:ascii="Calibri" w:hAnsi="Calibri" w:cs="Calibri"/>
          <w:sz w:val="24"/>
        </w:rPr>
        <w:t xml:space="preserve">nd in all this </w:t>
      </w:r>
      <w:r w:rsidR="00C67F7B">
        <w:rPr>
          <w:rFonts w:ascii="Calibri" w:hAnsi="Calibri" w:cs="Calibri"/>
          <w:sz w:val="24"/>
        </w:rPr>
        <w:t>Philip</w:t>
      </w:r>
      <w:r w:rsidR="00942240" w:rsidRPr="00942240">
        <w:rPr>
          <w:rFonts w:ascii="Calibri" w:hAnsi="Calibri" w:cs="Calibri"/>
          <w:sz w:val="24"/>
        </w:rPr>
        <w:t xml:space="preserve"> is the victim of an unequal confrontation, which forces him to be relegated to an inferior rank and to "</w:t>
      </w:r>
      <w:r w:rsidR="00C67F7B" w:rsidRPr="00C67F7B">
        <w:rPr>
          <w:rFonts w:ascii="Calibri" w:hAnsi="Calibri" w:cs="Calibri"/>
          <w:sz w:val="24"/>
        </w:rPr>
        <w:t>actively disappearing from his son’s life</w:t>
      </w:r>
      <w:r w:rsidR="00C67F7B">
        <w:rPr>
          <w:rFonts w:ascii="Calibri" w:hAnsi="Calibri" w:cs="Calibri"/>
          <w:sz w:val="24"/>
        </w:rPr>
        <w:t>”</w:t>
      </w:r>
      <w:r w:rsidR="00C67F7B">
        <w:rPr>
          <w:rStyle w:val="Rimandonotaapidipagina"/>
          <w:rFonts w:ascii="Calibri" w:hAnsi="Calibri" w:cs="Calibri"/>
          <w:sz w:val="24"/>
        </w:rPr>
        <w:footnoteReference w:id="40"/>
      </w:r>
    </w:p>
    <w:p w14:paraId="42228180" w14:textId="40CED169" w:rsidR="00065356" w:rsidRDefault="00065356" w:rsidP="00460A81">
      <w:pPr>
        <w:rPr>
          <w:rFonts w:ascii="Calibri" w:hAnsi="Calibri" w:cs="Calibri"/>
          <w:sz w:val="24"/>
        </w:rPr>
      </w:pPr>
    </w:p>
    <w:p w14:paraId="59446EAD" w14:textId="3156D244" w:rsidR="00065356" w:rsidRDefault="00065356" w:rsidP="00460A81">
      <w:pPr>
        <w:rPr>
          <w:rFonts w:ascii="Calibri" w:hAnsi="Calibri" w:cs="Calibri"/>
          <w:sz w:val="24"/>
        </w:rPr>
      </w:pPr>
    </w:p>
    <w:p w14:paraId="6ACD585C" w14:textId="62C3C392" w:rsidR="00065356" w:rsidRDefault="00065356" w:rsidP="00460A81">
      <w:pPr>
        <w:rPr>
          <w:rFonts w:ascii="Calibri" w:hAnsi="Calibri" w:cs="Calibri"/>
          <w:sz w:val="24"/>
        </w:rPr>
      </w:pPr>
    </w:p>
    <w:p w14:paraId="0B32A583" w14:textId="31045487" w:rsidR="00065356" w:rsidRDefault="00065356" w:rsidP="00460A81">
      <w:pPr>
        <w:rPr>
          <w:rFonts w:ascii="Calibri" w:hAnsi="Calibri" w:cs="Calibri"/>
          <w:sz w:val="24"/>
        </w:rPr>
      </w:pPr>
    </w:p>
    <w:p w14:paraId="0E2B92E4" w14:textId="38AEF21F" w:rsidR="00065356" w:rsidRDefault="00065356" w:rsidP="00460A81">
      <w:pPr>
        <w:rPr>
          <w:rFonts w:ascii="Calibri" w:hAnsi="Calibri" w:cs="Calibri"/>
          <w:sz w:val="24"/>
        </w:rPr>
      </w:pPr>
    </w:p>
    <w:p w14:paraId="2A8B5911" w14:textId="3EE4B7CB" w:rsidR="00065356" w:rsidRDefault="00065356" w:rsidP="00460A81">
      <w:pPr>
        <w:rPr>
          <w:rFonts w:ascii="Calibri" w:hAnsi="Calibri" w:cs="Calibri"/>
          <w:sz w:val="24"/>
        </w:rPr>
      </w:pPr>
    </w:p>
    <w:p w14:paraId="676BBFAF" w14:textId="2BA58DB8" w:rsidR="00065356" w:rsidRDefault="00065356" w:rsidP="00460A81">
      <w:pPr>
        <w:rPr>
          <w:rFonts w:ascii="Calibri" w:hAnsi="Calibri" w:cs="Calibri"/>
          <w:sz w:val="24"/>
        </w:rPr>
      </w:pPr>
    </w:p>
    <w:p w14:paraId="093A89F7" w14:textId="25CB6C19" w:rsidR="00065356" w:rsidRDefault="00065356" w:rsidP="00460A81">
      <w:pPr>
        <w:rPr>
          <w:rFonts w:ascii="Calibri" w:hAnsi="Calibri" w:cs="Calibri"/>
          <w:sz w:val="24"/>
        </w:rPr>
      </w:pPr>
    </w:p>
    <w:p w14:paraId="07FECABC" w14:textId="54B444FE" w:rsidR="00065356" w:rsidRDefault="00065356" w:rsidP="00460A81">
      <w:pPr>
        <w:rPr>
          <w:rFonts w:ascii="Calibri" w:hAnsi="Calibri" w:cs="Calibri"/>
          <w:sz w:val="24"/>
        </w:rPr>
      </w:pPr>
    </w:p>
    <w:p w14:paraId="22C7B50B" w14:textId="627928A2" w:rsidR="00065356" w:rsidRDefault="00065356" w:rsidP="00460A81">
      <w:pPr>
        <w:rPr>
          <w:rFonts w:ascii="Calibri" w:hAnsi="Calibri" w:cs="Calibri"/>
          <w:sz w:val="24"/>
        </w:rPr>
      </w:pPr>
    </w:p>
    <w:p w14:paraId="5D18AD2F" w14:textId="16B8D837" w:rsidR="00065356" w:rsidRDefault="00065356" w:rsidP="00460A81">
      <w:pPr>
        <w:rPr>
          <w:rFonts w:ascii="Calibri" w:hAnsi="Calibri" w:cs="Calibri"/>
          <w:sz w:val="24"/>
        </w:rPr>
      </w:pPr>
    </w:p>
    <w:p w14:paraId="4C4B7E49" w14:textId="07389B3A" w:rsidR="00065356" w:rsidRDefault="00065356" w:rsidP="00460A81">
      <w:pPr>
        <w:rPr>
          <w:rFonts w:ascii="Calibri" w:hAnsi="Calibri" w:cs="Calibri"/>
          <w:sz w:val="24"/>
        </w:rPr>
      </w:pPr>
    </w:p>
    <w:p w14:paraId="21A7B858" w14:textId="3A57CB41" w:rsidR="00065356" w:rsidRDefault="00065356" w:rsidP="00460A81">
      <w:pPr>
        <w:rPr>
          <w:rFonts w:ascii="Calibri" w:hAnsi="Calibri" w:cs="Calibri"/>
          <w:sz w:val="24"/>
        </w:rPr>
      </w:pPr>
    </w:p>
    <w:p w14:paraId="551D5ACC" w14:textId="62312A4F" w:rsidR="00065356" w:rsidRDefault="00065356" w:rsidP="00460A81">
      <w:pPr>
        <w:rPr>
          <w:rFonts w:ascii="Calibri" w:hAnsi="Calibri" w:cs="Calibri"/>
          <w:sz w:val="24"/>
        </w:rPr>
      </w:pPr>
    </w:p>
    <w:p w14:paraId="13310F9D" w14:textId="5C30B7A0" w:rsidR="00065356" w:rsidRDefault="00065356" w:rsidP="00460A81">
      <w:pPr>
        <w:rPr>
          <w:rFonts w:ascii="Calibri" w:hAnsi="Calibri" w:cs="Calibri"/>
          <w:sz w:val="24"/>
        </w:rPr>
      </w:pPr>
    </w:p>
    <w:p w14:paraId="54015ACD" w14:textId="530556F8" w:rsidR="00065356" w:rsidRDefault="00065356" w:rsidP="00460A81">
      <w:pPr>
        <w:rPr>
          <w:rFonts w:ascii="Calibri" w:hAnsi="Calibri" w:cs="Calibri"/>
          <w:sz w:val="24"/>
        </w:rPr>
      </w:pPr>
    </w:p>
    <w:p w14:paraId="0EE64289" w14:textId="32933E76" w:rsidR="00065356" w:rsidRDefault="00065356" w:rsidP="00460A81">
      <w:pPr>
        <w:rPr>
          <w:rFonts w:ascii="Calibri" w:hAnsi="Calibri" w:cs="Calibri"/>
          <w:sz w:val="24"/>
        </w:rPr>
      </w:pPr>
    </w:p>
    <w:p w14:paraId="422CFAEA" w14:textId="52A2B26E" w:rsidR="00065356" w:rsidRDefault="00065356" w:rsidP="00460A81">
      <w:pPr>
        <w:rPr>
          <w:rFonts w:ascii="Calibri" w:hAnsi="Calibri" w:cs="Calibri"/>
          <w:sz w:val="24"/>
        </w:rPr>
      </w:pPr>
    </w:p>
    <w:p w14:paraId="42BA2128" w14:textId="77777777" w:rsidR="00065356" w:rsidRPr="00065356" w:rsidRDefault="00065356" w:rsidP="00065356">
      <w:pPr>
        <w:jc w:val="center"/>
        <w:rPr>
          <w:sz w:val="32"/>
        </w:rPr>
      </w:pPr>
      <w:r w:rsidRPr="00065356">
        <w:rPr>
          <w:sz w:val="32"/>
        </w:rPr>
        <w:t>Bibliography</w:t>
      </w:r>
    </w:p>
    <w:p w14:paraId="7996D7D8" w14:textId="77777777" w:rsidR="00065356" w:rsidRPr="00065356" w:rsidRDefault="00065356" w:rsidP="00065356">
      <w:pPr>
        <w:rPr>
          <w:sz w:val="24"/>
        </w:rPr>
      </w:pPr>
    </w:p>
    <w:p w14:paraId="2AE361EC" w14:textId="77777777" w:rsidR="00065356" w:rsidRPr="00065356" w:rsidRDefault="00065356" w:rsidP="00065356">
      <w:pPr>
        <w:rPr>
          <w:sz w:val="24"/>
        </w:rPr>
      </w:pPr>
      <w:r w:rsidRPr="00065356">
        <w:rPr>
          <w:sz w:val="24"/>
        </w:rPr>
        <w:t>Modern scholarship:</w:t>
      </w:r>
    </w:p>
    <w:p w14:paraId="7030564D" w14:textId="77777777" w:rsidR="00065356" w:rsidRPr="00065356" w:rsidRDefault="00065356" w:rsidP="00065356">
      <w:pPr>
        <w:rPr>
          <w:sz w:val="24"/>
        </w:rPr>
      </w:pPr>
      <w:proofErr w:type="spellStart"/>
      <w:r w:rsidRPr="00065356">
        <w:rPr>
          <w:sz w:val="24"/>
        </w:rPr>
        <w:t>Asirvantham</w:t>
      </w:r>
      <w:proofErr w:type="spellEnd"/>
      <w:r w:rsidRPr="00065356">
        <w:rPr>
          <w:sz w:val="24"/>
        </w:rPr>
        <w:t xml:space="preserve">, S. (2010). </w:t>
      </w:r>
      <w:r w:rsidRPr="00B81922">
        <w:rPr>
          <w:i/>
          <w:sz w:val="24"/>
        </w:rPr>
        <w:t>His Father's Son: Philip II in the Second Sophistic</w:t>
      </w:r>
      <w:r w:rsidRPr="00065356">
        <w:rPr>
          <w:sz w:val="24"/>
        </w:rPr>
        <w:t xml:space="preserve">. In Carney, E.D, and D. Ogden (eds). 2010. Philip II and Alexander the Great: Father and Son, Lives and Afterlives. Oxford: Oxford University Press. </w:t>
      </w:r>
    </w:p>
    <w:p w14:paraId="096BB153" w14:textId="77777777" w:rsidR="00065356" w:rsidRPr="00065356" w:rsidRDefault="00065356" w:rsidP="00065356">
      <w:pPr>
        <w:rPr>
          <w:sz w:val="24"/>
        </w:rPr>
      </w:pPr>
      <w:r w:rsidRPr="00065356">
        <w:rPr>
          <w:sz w:val="24"/>
        </w:rPr>
        <w:t xml:space="preserve">Buckler, J. (1994). </w:t>
      </w:r>
      <w:r w:rsidRPr="00B81922">
        <w:rPr>
          <w:i/>
          <w:sz w:val="24"/>
        </w:rPr>
        <w:t>Philip II, the Greeks, and the king 346-336 B.C</w:t>
      </w:r>
      <w:r w:rsidRPr="00065356">
        <w:rPr>
          <w:sz w:val="24"/>
        </w:rPr>
        <w:t>. Illinois Classical Studies, 19, 99-122</w:t>
      </w:r>
    </w:p>
    <w:p w14:paraId="037E7F9E" w14:textId="77777777" w:rsidR="00065356" w:rsidRPr="00065356" w:rsidRDefault="00065356" w:rsidP="00065356">
      <w:pPr>
        <w:rPr>
          <w:sz w:val="24"/>
        </w:rPr>
      </w:pPr>
      <w:r w:rsidRPr="00065356">
        <w:rPr>
          <w:sz w:val="24"/>
        </w:rPr>
        <w:t xml:space="preserve">Ellis, J. R. (1976). </w:t>
      </w:r>
      <w:r w:rsidRPr="00B81922">
        <w:rPr>
          <w:i/>
          <w:sz w:val="24"/>
        </w:rPr>
        <w:t>Philip II and Macedonian imperialism</w:t>
      </w:r>
      <w:r w:rsidRPr="00065356">
        <w:rPr>
          <w:sz w:val="24"/>
        </w:rPr>
        <w:t>. London: Thames &amp; Hudson.</w:t>
      </w:r>
    </w:p>
    <w:p w14:paraId="26F2884C" w14:textId="77777777" w:rsidR="00065356" w:rsidRPr="00065356" w:rsidRDefault="00065356" w:rsidP="00065356">
      <w:pPr>
        <w:rPr>
          <w:sz w:val="24"/>
        </w:rPr>
      </w:pPr>
      <w:r w:rsidRPr="00065356">
        <w:rPr>
          <w:sz w:val="24"/>
        </w:rPr>
        <w:t xml:space="preserve">Errington R. M. (1981). </w:t>
      </w:r>
      <w:r w:rsidRPr="00B81922">
        <w:rPr>
          <w:i/>
          <w:sz w:val="24"/>
        </w:rPr>
        <w:t>Review-discussion: Four interpretations of Philip II</w:t>
      </w:r>
      <w:r w:rsidRPr="00065356">
        <w:rPr>
          <w:sz w:val="24"/>
        </w:rPr>
        <w:t>. American Journal of Ancient History 6, 66-88</w:t>
      </w:r>
    </w:p>
    <w:p w14:paraId="4163926B" w14:textId="77777777" w:rsidR="00065356" w:rsidRPr="00065356" w:rsidRDefault="00065356" w:rsidP="00065356">
      <w:pPr>
        <w:rPr>
          <w:sz w:val="24"/>
        </w:rPr>
      </w:pPr>
      <w:proofErr w:type="spellStart"/>
      <w:r w:rsidRPr="00065356">
        <w:rPr>
          <w:sz w:val="24"/>
        </w:rPr>
        <w:t>Konig</w:t>
      </w:r>
      <w:proofErr w:type="spellEnd"/>
      <w:r w:rsidRPr="00065356">
        <w:rPr>
          <w:sz w:val="24"/>
        </w:rPr>
        <w:t xml:space="preserve"> J. (2016). </w:t>
      </w:r>
      <w:r w:rsidRPr="00B81922">
        <w:rPr>
          <w:i/>
          <w:sz w:val="24"/>
        </w:rPr>
        <w:t>Greek Literature in the Roman World</w:t>
      </w:r>
      <w:r w:rsidRPr="00065356">
        <w:rPr>
          <w:sz w:val="24"/>
        </w:rPr>
        <w:t>. In Hose, M., &amp; Schenker, D. (2016), A companion to Greek literature (Blackwell companions to the ancient world).</w:t>
      </w:r>
    </w:p>
    <w:p w14:paraId="23F4DF4D" w14:textId="77777777" w:rsidR="00065356" w:rsidRPr="00065356" w:rsidRDefault="00065356" w:rsidP="00065356">
      <w:pPr>
        <w:rPr>
          <w:sz w:val="24"/>
        </w:rPr>
      </w:pPr>
      <w:proofErr w:type="spellStart"/>
      <w:r w:rsidRPr="00065356">
        <w:rPr>
          <w:sz w:val="24"/>
        </w:rPr>
        <w:t>Lesky</w:t>
      </w:r>
      <w:proofErr w:type="spellEnd"/>
      <w:r w:rsidRPr="00065356">
        <w:rPr>
          <w:sz w:val="24"/>
        </w:rPr>
        <w:t xml:space="preserve">, A. (1966). </w:t>
      </w:r>
      <w:r w:rsidRPr="00B81922">
        <w:rPr>
          <w:i/>
          <w:sz w:val="24"/>
        </w:rPr>
        <w:t>A history of Greek literature</w:t>
      </w:r>
      <w:r w:rsidRPr="00065356">
        <w:rPr>
          <w:sz w:val="24"/>
        </w:rPr>
        <w:t>. New York: Crowell.</w:t>
      </w:r>
    </w:p>
    <w:p w14:paraId="04274AF1" w14:textId="77777777" w:rsidR="00065356" w:rsidRPr="00065356" w:rsidRDefault="00065356" w:rsidP="00065356">
      <w:pPr>
        <w:rPr>
          <w:sz w:val="24"/>
        </w:rPr>
      </w:pPr>
      <w:r w:rsidRPr="00065356">
        <w:rPr>
          <w:sz w:val="24"/>
        </w:rPr>
        <w:t xml:space="preserve">Mossman J. M. (1988). </w:t>
      </w:r>
      <w:r w:rsidRPr="00B81922">
        <w:rPr>
          <w:i/>
          <w:sz w:val="24"/>
        </w:rPr>
        <w:t>Tragedy and Epic in Plutarch's Alexander</w:t>
      </w:r>
      <w:r w:rsidRPr="00065356">
        <w:rPr>
          <w:sz w:val="24"/>
        </w:rPr>
        <w:t>. The Journal of Hellenic Studies, Vol. 108 (1988), pp. 83-93</w:t>
      </w:r>
    </w:p>
    <w:p w14:paraId="7272BB57" w14:textId="77777777" w:rsidR="00065356" w:rsidRPr="00065356" w:rsidRDefault="00065356" w:rsidP="00065356">
      <w:pPr>
        <w:rPr>
          <w:sz w:val="24"/>
        </w:rPr>
      </w:pPr>
      <w:r w:rsidRPr="00065356">
        <w:rPr>
          <w:sz w:val="24"/>
        </w:rPr>
        <w:t>Whitmarsh, T. (2001</w:t>
      </w:r>
      <w:r w:rsidRPr="00B81922">
        <w:rPr>
          <w:i/>
          <w:sz w:val="24"/>
        </w:rPr>
        <w:t>). Greek literature and the Roman empire</w:t>
      </w:r>
      <w:r w:rsidRPr="00065356">
        <w:rPr>
          <w:sz w:val="24"/>
        </w:rPr>
        <w:t>: the politics of imitation. Oxford; New York: Oxford University Pr.</w:t>
      </w:r>
    </w:p>
    <w:p w14:paraId="3689F6DC" w14:textId="77777777" w:rsidR="00065356" w:rsidRPr="00065356" w:rsidRDefault="00065356" w:rsidP="00065356">
      <w:pPr>
        <w:rPr>
          <w:sz w:val="24"/>
        </w:rPr>
      </w:pPr>
      <w:r w:rsidRPr="00065356">
        <w:rPr>
          <w:sz w:val="24"/>
        </w:rPr>
        <w:t xml:space="preserve">Whitmarsh, T. (2005). </w:t>
      </w:r>
      <w:r w:rsidRPr="00B81922">
        <w:rPr>
          <w:i/>
          <w:sz w:val="24"/>
        </w:rPr>
        <w:t>The second sophistic</w:t>
      </w:r>
      <w:r w:rsidRPr="00065356">
        <w:rPr>
          <w:sz w:val="24"/>
        </w:rPr>
        <w:t xml:space="preserve">. </w:t>
      </w:r>
      <w:proofErr w:type="gramStart"/>
      <w:r w:rsidRPr="00065356">
        <w:rPr>
          <w:sz w:val="24"/>
        </w:rPr>
        <w:t>Oxford ;</w:t>
      </w:r>
      <w:proofErr w:type="gramEnd"/>
      <w:r w:rsidRPr="00065356">
        <w:rPr>
          <w:sz w:val="24"/>
        </w:rPr>
        <w:t xml:space="preserve"> New York: Oxford University Pr..</w:t>
      </w:r>
    </w:p>
    <w:p w14:paraId="6A6A2960" w14:textId="77777777" w:rsidR="00065356" w:rsidRPr="00065356" w:rsidRDefault="00065356" w:rsidP="00065356">
      <w:pPr>
        <w:rPr>
          <w:sz w:val="24"/>
        </w:rPr>
      </w:pPr>
    </w:p>
    <w:p w14:paraId="05C23C51" w14:textId="77777777" w:rsidR="00065356" w:rsidRPr="00065356" w:rsidRDefault="00065356" w:rsidP="00065356">
      <w:pPr>
        <w:rPr>
          <w:sz w:val="24"/>
        </w:rPr>
      </w:pPr>
      <w:r w:rsidRPr="00065356">
        <w:rPr>
          <w:sz w:val="24"/>
        </w:rPr>
        <w:t>Ancient sources:</w:t>
      </w:r>
    </w:p>
    <w:p w14:paraId="0790AD3F" w14:textId="77777777" w:rsidR="00065356" w:rsidRPr="00065356" w:rsidRDefault="00065356" w:rsidP="00065356">
      <w:pPr>
        <w:rPr>
          <w:sz w:val="24"/>
        </w:rPr>
      </w:pPr>
      <w:r w:rsidRPr="00065356">
        <w:rPr>
          <w:sz w:val="24"/>
        </w:rPr>
        <w:t xml:space="preserve">Demosthenes, </w:t>
      </w:r>
      <w:r w:rsidRPr="00B81922">
        <w:rPr>
          <w:i/>
          <w:sz w:val="24"/>
        </w:rPr>
        <w:t>Demosthenes</w:t>
      </w:r>
      <w:r w:rsidRPr="00065356">
        <w:rPr>
          <w:sz w:val="24"/>
        </w:rPr>
        <w:t>, (trans.) Vince J. volume I, 1935. London: Heinemann.</w:t>
      </w:r>
    </w:p>
    <w:p w14:paraId="5452F7BE" w14:textId="77777777" w:rsidR="00065356" w:rsidRPr="00065356" w:rsidRDefault="00065356" w:rsidP="00065356">
      <w:pPr>
        <w:rPr>
          <w:sz w:val="24"/>
        </w:rPr>
      </w:pPr>
      <w:proofErr w:type="spellStart"/>
      <w:r w:rsidRPr="00065356">
        <w:rPr>
          <w:sz w:val="24"/>
        </w:rPr>
        <w:t>Diodorus</w:t>
      </w:r>
      <w:proofErr w:type="spellEnd"/>
      <w:r w:rsidRPr="00065356">
        <w:rPr>
          <w:sz w:val="24"/>
        </w:rPr>
        <w:t xml:space="preserve"> Siculus, </w:t>
      </w:r>
      <w:r w:rsidRPr="00B81922">
        <w:rPr>
          <w:i/>
          <w:sz w:val="24"/>
        </w:rPr>
        <w:t>Works,</w:t>
      </w:r>
      <w:r w:rsidRPr="00065356">
        <w:rPr>
          <w:sz w:val="24"/>
        </w:rPr>
        <w:t xml:space="preserve"> (trans.) Sherman C. volume VIII, 1963. London &amp; Cambridge Mass: </w:t>
      </w:r>
      <w:proofErr w:type="spellStart"/>
      <w:r w:rsidRPr="00065356">
        <w:rPr>
          <w:sz w:val="24"/>
        </w:rPr>
        <w:t>Heiemann</w:t>
      </w:r>
      <w:proofErr w:type="spellEnd"/>
      <w:r w:rsidRPr="00065356">
        <w:rPr>
          <w:sz w:val="24"/>
        </w:rPr>
        <w:t xml:space="preserve"> &amp; Harvard University Press.</w:t>
      </w:r>
    </w:p>
    <w:p w14:paraId="46A4147B" w14:textId="1B5DAD98" w:rsidR="00065356" w:rsidRDefault="00065356" w:rsidP="00065356">
      <w:pPr>
        <w:rPr>
          <w:sz w:val="24"/>
        </w:rPr>
      </w:pPr>
      <w:r w:rsidRPr="00065356">
        <w:rPr>
          <w:sz w:val="24"/>
        </w:rPr>
        <w:t xml:space="preserve">Plutarch, </w:t>
      </w:r>
      <w:r w:rsidRPr="00B81922">
        <w:rPr>
          <w:i/>
          <w:sz w:val="24"/>
        </w:rPr>
        <w:t>The lives of the noble Grecians and Romans</w:t>
      </w:r>
      <w:r w:rsidRPr="00065356">
        <w:rPr>
          <w:sz w:val="24"/>
        </w:rPr>
        <w:t>, (trans.) Clough, Dryden, Clough, Arthur Hugh, &amp; Dryden, John, 1930. John Lane, the Bodley Head.</w:t>
      </w:r>
    </w:p>
    <w:p w14:paraId="73D95531" w14:textId="39C0DAC8" w:rsidR="00B81922" w:rsidRDefault="00B81922" w:rsidP="00065356">
      <w:pPr>
        <w:rPr>
          <w:sz w:val="24"/>
        </w:rPr>
      </w:pPr>
      <w:r w:rsidRPr="00B81922">
        <w:rPr>
          <w:sz w:val="24"/>
        </w:rPr>
        <w:t xml:space="preserve">Babbitt, F. (1999). </w:t>
      </w:r>
      <w:proofErr w:type="spellStart"/>
      <w:r w:rsidRPr="00B81922">
        <w:rPr>
          <w:i/>
          <w:sz w:val="24"/>
        </w:rPr>
        <w:t>Moralia</w:t>
      </w:r>
      <w:proofErr w:type="spellEnd"/>
      <w:r w:rsidRPr="00B81922">
        <w:rPr>
          <w:sz w:val="24"/>
        </w:rPr>
        <w:t xml:space="preserve">. Vol. </w:t>
      </w:r>
      <w:r w:rsidR="00757603">
        <w:rPr>
          <w:sz w:val="24"/>
        </w:rPr>
        <w:t>4</w:t>
      </w:r>
      <w:bookmarkStart w:id="4" w:name="_GoBack"/>
      <w:bookmarkEnd w:id="4"/>
      <w:r w:rsidRPr="00B81922">
        <w:rPr>
          <w:sz w:val="24"/>
        </w:rPr>
        <w:t xml:space="preserve"> (Loeb classical library; 305). Cambridge, Mass.; London: Harvard University Press.</w:t>
      </w:r>
    </w:p>
    <w:p w14:paraId="2DC8B38C" w14:textId="77777777" w:rsidR="00B81922" w:rsidRPr="006B34B1" w:rsidRDefault="00B81922" w:rsidP="00065356">
      <w:pPr>
        <w:rPr>
          <w:sz w:val="24"/>
        </w:rPr>
      </w:pPr>
    </w:p>
    <w:sectPr w:rsidR="00B81922" w:rsidRPr="006B34B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AE8D0" w14:textId="77777777" w:rsidR="00F410CE" w:rsidRDefault="00F410CE" w:rsidP="00574C05">
      <w:pPr>
        <w:spacing w:after="0" w:line="240" w:lineRule="auto"/>
      </w:pPr>
      <w:r>
        <w:separator/>
      </w:r>
    </w:p>
  </w:endnote>
  <w:endnote w:type="continuationSeparator" w:id="0">
    <w:p w14:paraId="2FDA54FE" w14:textId="77777777" w:rsidR="00F410CE" w:rsidRDefault="00F410CE" w:rsidP="00574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E78F0" w14:textId="77777777" w:rsidR="00F410CE" w:rsidRDefault="00F410CE" w:rsidP="00574C05">
      <w:pPr>
        <w:spacing w:after="0" w:line="240" w:lineRule="auto"/>
      </w:pPr>
      <w:r>
        <w:separator/>
      </w:r>
    </w:p>
  </w:footnote>
  <w:footnote w:type="continuationSeparator" w:id="0">
    <w:p w14:paraId="33B66AF6" w14:textId="77777777" w:rsidR="00F410CE" w:rsidRDefault="00F410CE" w:rsidP="00574C05">
      <w:pPr>
        <w:spacing w:after="0" w:line="240" w:lineRule="auto"/>
      </w:pPr>
      <w:r>
        <w:continuationSeparator/>
      </w:r>
    </w:p>
  </w:footnote>
  <w:footnote w:id="1">
    <w:p w14:paraId="3E5C3FAF" w14:textId="6F7298B2" w:rsidR="00534512" w:rsidRPr="00ED0DA2" w:rsidRDefault="00534512">
      <w:pPr>
        <w:pStyle w:val="Testonotaapidipagina"/>
      </w:pPr>
      <w:r>
        <w:rPr>
          <w:rStyle w:val="Rimandonotaapidipagina"/>
        </w:rPr>
        <w:footnoteRef/>
      </w:r>
      <w:r>
        <w:t xml:space="preserve"> </w:t>
      </w:r>
      <w:proofErr w:type="spellStart"/>
      <w:r>
        <w:t>Plut</w:t>
      </w:r>
      <w:proofErr w:type="spellEnd"/>
      <w:r>
        <w:t xml:space="preserve">. </w:t>
      </w:r>
      <w:r>
        <w:rPr>
          <w:i/>
        </w:rPr>
        <w:t xml:space="preserve">Alex. </w:t>
      </w:r>
      <w:r>
        <w:t>6</w:t>
      </w:r>
    </w:p>
  </w:footnote>
  <w:footnote w:id="2">
    <w:p w14:paraId="0AAE8902" w14:textId="6551478A" w:rsidR="00534512" w:rsidRPr="00B22239" w:rsidRDefault="00534512">
      <w:pPr>
        <w:pStyle w:val="Testonotaapidipagina"/>
      </w:pPr>
      <w:r>
        <w:rPr>
          <w:rStyle w:val="Rimandonotaapidipagina"/>
        </w:rPr>
        <w:footnoteRef/>
      </w:r>
      <w:r>
        <w:t xml:space="preserve"> </w:t>
      </w:r>
      <w:bookmarkStart w:id="0" w:name="_Hlk5962827"/>
      <w:proofErr w:type="spellStart"/>
      <w:r w:rsidRPr="00574C05">
        <w:t>Asirvantham</w:t>
      </w:r>
      <w:bookmarkEnd w:id="0"/>
      <w:proofErr w:type="spellEnd"/>
      <w:r w:rsidRPr="00574C05">
        <w:t>, 2010</w:t>
      </w:r>
      <w:r w:rsidR="00363D54">
        <w:t>, p.</w:t>
      </w:r>
      <w:r>
        <w:t>202</w:t>
      </w:r>
    </w:p>
  </w:footnote>
  <w:footnote w:id="3">
    <w:p w14:paraId="1F14C9EC" w14:textId="20A2CDDD" w:rsidR="00534512" w:rsidRPr="00B22239" w:rsidRDefault="00534512">
      <w:pPr>
        <w:pStyle w:val="Testonotaapidipagina"/>
      </w:pPr>
      <w:r>
        <w:rPr>
          <w:rStyle w:val="Rimandonotaapidipagina"/>
        </w:rPr>
        <w:footnoteRef/>
      </w:r>
      <w:r>
        <w:t xml:space="preserve"> </w:t>
      </w:r>
      <w:proofErr w:type="spellStart"/>
      <w:r w:rsidRPr="00B22239">
        <w:t>Plut</w:t>
      </w:r>
      <w:proofErr w:type="spellEnd"/>
      <w:r w:rsidRPr="00B22239">
        <w:t xml:space="preserve">. </w:t>
      </w:r>
      <w:r w:rsidRPr="00B22239">
        <w:rPr>
          <w:i/>
        </w:rPr>
        <w:t xml:space="preserve">Alex. </w:t>
      </w:r>
      <w:r w:rsidRPr="00B22239">
        <w:t>3</w:t>
      </w:r>
    </w:p>
  </w:footnote>
  <w:footnote w:id="4">
    <w:p w14:paraId="7FC93C99" w14:textId="661AC1FB" w:rsidR="00534512" w:rsidRPr="00B22239" w:rsidRDefault="00534512">
      <w:pPr>
        <w:pStyle w:val="Testonotaapidipagina"/>
      </w:pPr>
      <w:r>
        <w:rPr>
          <w:rStyle w:val="Rimandonotaapidipagina"/>
        </w:rPr>
        <w:footnoteRef/>
      </w:r>
      <w:r>
        <w:t xml:space="preserve"> </w:t>
      </w:r>
      <w:proofErr w:type="spellStart"/>
      <w:r w:rsidRPr="00B22239">
        <w:t>Plut</w:t>
      </w:r>
      <w:proofErr w:type="spellEnd"/>
      <w:r w:rsidRPr="00B22239">
        <w:t xml:space="preserve">. </w:t>
      </w:r>
      <w:r w:rsidRPr="00B22239">
        <w:rPr>
          <w:i/>
        </w:rPr>
        <w:t>Alex</w:t>
      </w:r>
      <w:r w:rsidRPr="00B22239">
        <w:t>. 6</w:t>
      </w:r>
    </w:p>
  </w:footnote>
  <w:footnote w:id="5">
    <w:p w14:paraId="2E959E5B" w14:textId="666765A4" w:rsidR="00534512" w:rsidRPr="00B22239" w:rsidRDefault="00534512">
      <w:pPr>
        <w:pStyle w:val="Testonotaapidipagina"/>
      </w:pPr>
      <w:r>
        <w:rPr>
          <w:rStyle w:val="Rimandonotaapidipagina"/>
        </w:rPr>
        <w:footnoteRef/>
      </w:r>
      <w:r>
        <w:t xml:space="preserve"> </w:t>
      </w:r>
      <w:proofErr w:type="spellStart"/>
      <w:r w:rsidRPr="00B22239">
        <w:t>Plut</w:t>
      </w:r>
      <w:proofErr w:type="spellEnd"/>
      <w:r w:rsidRPr="00B22239">
        <w:t xml:space="preserve">. </w:t>
      </w:r>
      <w:r w:rsidRPr="00B22239">
        <w:rPr>
          <w:i/>
        </w:rPr>
        <w:t xml:space="preserve">Alex. </w:t>
      </w:r>
      <w:r w:rsidRPr="00B22239">
        <w:t>7-8</w:t>
      </w:r>
    </w:p>
  </w:footnote>
  <w:footnote w:id="6">
    <w:p w14:paraId="2AAC072A" w14:textId="6BA2A773" w:rsidR="00534512" w:rsidRPr="003E4750"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9</w:t>
      </w:r>
    </w:p>
  </w:footnote>
  <w:footnote w:id="7">
    <w:p w14:paraId="3B9BB37C" w14:textId="29A0544D" w:rsidR="00534512" w:rsidRPr="003E4750" w:rsidRDefault="00534512">
      <w:pPr>
        <w:pStyle w:val="Testonotaapidipagina"/>
        <w:rPr>
          <w:lang w:val="it-IT"/>
        </w:rPr>
      </w:pPr>
      <w:r>
        <w:rPr>
          <w:rStyle w:val="Rimandonotaapidipagina"/>
        </w:rPr>
        <w:footnoteRef/>
      </w:r>
      <w:r>
        <w:t xml:space="preserve"> </w:t>
      </w:r>
      <w:proofErr w:type="spellStart"/>
      <w:r>
        <w:t>Diod</w:t>
      </w:r>
      <w:proofErr w:type="spellEnd"/>
      <w:r>
        <w:t>. Sic. 16, 93, 7</w:t>
      </w:r>
    </w:p>
  </w:footnote>
  <w:footnote w:id="8">
    <w:p w14:paraId="6A37485F" w14:textId="0EDD66C6" w:rsidR="00534512" w:rsidRPr="00B22239"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9</w:t>
      </w:r>
    </w:p>
  </w:footnote>
  <w:footnote w:id="9">
    <w:p w14:paraId="08D09658" w14:textId="7E006E0F" w:rsidR="00534512" w:rsidRPr="00B22239" w:rsidRDefault="00534512">
      <w:pPr>
        <w:pStyle w:val="Testonotaapidipagina"/>
        <w:rPr>
          <w:lang w:val="it-IT"/>
        </w:rPr>
      </w:pPr>
      <w:r>
        <w:rPr>
          <w:rStyle w:val="Rimandonotaapidipagina"/>
        </w:rPr>
        <w:footnoteRef/>
      </w:r>
      <w:r>
        <w:t xml:space="preserve"> </w:t>
      </w:r>
      <w:proofErr w:type="spellStart"/>
      <w:r>
        <w:t>Plut</w:t>
      </w:r>
      <w:proofErr w:type="spellEnd"/>
      <w:r>
        <w:t xml:space="preserve">. </w:t>
      </w:r>
      <w:r>
        <w:rPr>
          <w:i/>
        </w:rPr>
        <w:t xml:space="preserve">Alex. </w:t>
      </w:r>
      <w:r>
        <w:t>10</w:t>
      </w:r>
    </w:p>
  </w:footnote>
  <w:footnote w:id="10">
    <w:p w14:paraId="35C9939A" w14:textId="21AC4314" w:rsidR="00534512" w:rsidRPr="00554593"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10</w:t>
      </w:r>
    </w:p>
  </w:footnote>
  <w:footnote w:id="11">
    <w:p w14:paraId="54B1E795" w14:textId="61511A1E" w:rsidR="00534512" w:rsidRPr="008C0AA5"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3</w:t>
      </w:r>
    </w:p>
  </w:footnote>
  <w:footnote w:id="12">
    <w:p w14:paraId="086B0321" w14:textId="3C232311" w:rsidR="00534512" w:rsidRPr="00A93E22" w:rsidRDefault="00534512">
      <w:pPr>
        <w:pStyle w:val="Testonotaapidipagina"/>
        <w:rPr>
          <w:lang w:val="it-IT"/>
        </w:rPr>
      </w:pPr>
      <w:r>
        <w:rPr>
          <w:rStyle w:val="Rimandonotaapidipagina"/>
        </w:rPr>
        <w:footnoteRef/>
      </w:r>
      <w:r>
        <w:t xml:space="preserve"> </w:t>
      </w:r>
      <w:bookmarkStart w:id="1" w:name="_Hlk5972487"/>
      <w:proofErr w:type="spellStart"/>
      <w:r w:rsidRPr="00A93E22">
        <w:t>Asirvantham</w:t>
      </w:r>
      <w:bookmarkEnd w:id="1"/>
      <w:proofErr w:type="spellEnd"/>
      <w:r>
        <w:t>, p. 201</w:t>
      </w:r>
    </w:p>
  </w:footnote>
  <w:footnote w:id="13">
    <w:p w14:paraId="6273C54A" w14:textId="468452E1" w:rsidR="00534512" w:rsidRPr="00E42FBB" w:rsidRDefault="00534512">
      <w:pPr>
        <w:pStyle w:val="Testonotaapidipagina"/>
      </w:pPr>
      <w:r>
        <w:rPr>
          <w:rStyle w:val="Rimandonotaapidipagina"/>
        </w:rPr>
        <w:footnoteRef/>
      </w:r>
      <w:r>
        <w:t xml:space="preserve"> </w:t>
      </w:r>
      <w:proofErr w:type="spellStart"/>
      <w:r w:rsidRPr="00E42FBB">
        <w:t>Plut</w:t>
      </w:r>
      <w:proofErr w:type="spellEnd"/>
      <w:r w:rsidRPr="00E42FBB">
        <w:t xml:space="preserve">. </w:t>
      </w:r>
      <w:r w:rsidRPr="00E42FBB">
        <w:rPr>
          <w:i/>
        </w:rPr>
        <w:t xml:space="preserve">Alex. </w:t>
      </w:r>
      <w:r w:rsidRPr="00E42FBB">
        <w:t>9</w:t>
      </w:r>
    </w:p>
  </w:footnote>
  <w:footnote w:id="14">
    <w:p w14:paraId="49490372" w14:textId="77777777" w:rsidR="00534512" w:rsidRPr="006C142A" w:rsidRDefault="00534512" w:rsidP="00E42FBB">
      <w:pPr>
        <w:pStyle w:val="Testonotaapidipagina"/>
      </w:pPr>
      <w:r>
        <w:rPr>
          <w:rStyle w:val="Rimandonotaapidipagina"/>
        </w:rPr>
        <w:footnoteRef/>
      </w:r>
      <w:r>
        <w:t xml:space="preserve"> </w:t>
      </w:r>
      <w:proofErr w:type="spellStart"/>
      <w:r w:rsidRPr="006C142A">
        <w:t>Isoc</w:t>
      </w:r>
      <w:proofErr w:type="spellEnd"/>
      <w:r w:rsidRPr="006C142A">
        <w:t xml:space="preserve">. Or. 5, 9; 5, 30 ff. For the dating of Philip’s project, Ellis, 1976 </w:t>
      </w:r>
      <w:r w:rsidRPr="006C142A">
        <w:rPr>
          <w:i/>
        </w:rPr>
        <w:t xml:space="preserve">contra </w:t>
      </w:r>
      <w:r w:rsidRPr="006C142A">
        <w:t>Errington</w:t>
      </w:r>
      <w:r>
        <w:t>, 1981, and Buckler, 1994</w:t>
      </w:r>
      <w:r w:rsidRPr="006C142A">
        <w:t xml:space="preserve"> </w:t>
      </w:r>
    </w:p>
  </w:footnote>
  <w:footnote w:id="15">
    <w:p w14:paraId="5B2DB28C" w14:textId="39D3E094" w:rsidR="00534512" w:rsidRPr="00195A00"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9</w:t>
      </w:r>
    </w:p>
  </w:footnote>
  <w:footnote w:id="16">
    <w:p w14:paraId="2E7B0800" w14:textId="77777777" w:rsidR="00534512" w:rsidRPr="00782001" w:rsidRDefault="00534512" w:rsidP="00373404">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1</w:t>
      </w:r>
    </w:p>
  </w:footnote>
  <w:footnote w:id="17">
    <w:p w14:paraId="313D341F" w14:textId="08100CF0" w:rsidR="00534512" w:rsidRPr="00373404" w:rsidRDefault="00534512">
      <w:pPr>
        <w:pStyle w:val="Testonotaapidipagina"/>
        <w:rPr>
          <w:lang w:val="it-IT"/>
        </w:rPr>
      </w:pPr>
      <w:r>
        <w:rPr>
          <w:rStyle w:val="Rimandonotaapidipagina"/>
        </w:rPr>
        <w:footnoteRef/>
      </w:r>
      <w:r>
        <w:t xml:space="preserve"> </w:t>
      </w:r>
      <w:proofErr w:type="spellStart"/>
      <w:r>
        <w:rPr>
          <w:lang w:val="it-IT"/>
        </w:rPr>
        <w:t>Lesky</w:t>
      </w:r>
      <w:proofErr w:type="spellEnd"/>
      <w:r>
        <w:rPr>
          <w:lang w:val="it-IT"/>
        </w:rPr>
        <w:t>, 1968, p. 824-826</w:t>
      </w:r>
    </w:p>
  </w:footnote>
  <w:footnote w:id="18">
    <w:p w14:paraId="73717F03" w14:textId="41BC1A59" w:rsidR="00534512" w:rsidRPr="0068011F" w:rsidRDefault="00534512">
      <w:pPr>
        <w:pStyle w:val="Testonotaapidipagina"/>
        <w:rPr>
          <w:lang w:val="it-IT"/>
        </w:rPr>
      </w:pPr>
      <w:r>
        <w:rPr>
          <w:rStyle w:val="Rimandonotaapidipagina"/>
        </w:rPr>
        <w:footnoteRef/>
      </w:r>
      <w:r>
        <w:t xml:space="preserve"> </w:t>
      </w:r>
      <w:proofErr w:type="spellStart"/>
      <w:r>
        <w:t>Lesky</w:t>
      </w:r>
      <w:proofErr w:type="spellEnd"/>
      <w:r>
        <w:t>, p. 824</w:t>
      </w:r>
    </w:p>
  </w:footnote>
  <w:footnote w:id="19">
    <w:p w14:paraId="2E0BAB92" w14:textId="53E9F983" w:rsidR="00534512" w:rsidRPr="00551DF5" w:rsidRDefault="00534512">
      <w:pPr>
        <w:pStyle w:val="Testonotaapidipagina"/>
        <w:rPr>
          <w:lang w:val="it-IT"/>
        </w:rPr>
      </w:pPr>
      <w:r>
        <w:rPr>
          <w:rStyle w:val="Rimandonotaapidipagina"/>
        </w:rPr>
        <w:footnoteRef/>
      </w:r>
      <w:r>
        <w:t xml:space="preserve"> </w:t>
      </w:r>
      <w:proofErr w:type="spellStart"/>
      <w:r>
        <w:rPr>
          <w:lang w:val="it-IT"/>
        </w:rPr>
        <w:t>Mossman</w:t>
      </w:r>
      <w:proofErr w:type="spellEnd"/>
      <w:r>
        <w:rPr>
          <w:lang w:val="it-IT"/>
        </w:rPr>
        <w:t>, 1988</w:t>
      </w:r>
    </w:p>
  </w:footnote>
  <w:footnote w:id="20">
    <w:p w14:paraId="529029EB" w14:textId="0F4FCB5E" w:rsidR="00534512" w:rsidRPr="000C33A3"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4</w:t>
      </w:r>
    </w:p>
  </w:footnote>
  <w:footnote w:id="21">
    <w:p w14:paraId="2E886808" w14:textId="6EB55DF7" w:rsidR="00534512" w:rsidRPr="00551DF5"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3</w:t>
      </w:r>
    </w:p>
  </w:footnote>
  <w:footnote w:id="22">
    <w:p w14:paraId="136B399B" w14:textId="593ECC37" w:rsidR="00534512" w:rsidRPr="00551DF5" w:rsidRDefault="00534512">
      <w:pPr>
        <w:pStyle w:val="Testonotaapidipagina"/>
        <w:rPr>
          <w:lang w:val="it-IT"/>
        </w:rPr>
      </w:pPr>
      <w:r>
        <w:rPr>
          <w:rStyle w:val="Rimandonotaapidipagina"/>
        </w:rPr>
        <w:footnoteRef/>
      </w:r>
      <w:r>
        <w:t xml:space="preserve"> </w:t>
      </w:r>
      <w:proofErr w:type="spellStart"/>
      <w:r>
        <w:rPr>
          <w:lang w:val="it-IT"/>
        </w:rPr>
        <w:t>Especially</w:t>
      </w:r>
      <w:proofErr w:type="spellEnd"/>
      <w:r>
        <w:rPr>
          <w:lang w:val="it-IT"/>
        </w:rPr>
        <w:t xml:space="preserve"> in </w:t>
      </w:r>
      <w:proofErr w:type="spellStart"/>
      <w:r>
        <w:rPr>
          <w:lang w:val="it-IT"/>
        </w:rPr>
        <w:t>Plut</w:t>
      </w:r>
      <w:proofErr w:type="spellEnd"/>
      <w:r>
        <w:rPr>
          <w:lang w:val="it-IT"/>
        </w:rPr>
        <w:t xml:space="preserve">. </w:t>
      </w:r>
      <w:r>
        <w:rPr>
          <w:i/>
          <w:lang w:val="it-IT"/>
        </w:rPr>
        <w:t xml:space="preserve">Alex. </w:t>
      </w:r>
      <w:r>
        <w:rPr>
          <w:lang w:val="it-IT"/>
        </w:rPr>
        <w:t>13; 50; 56; 67</w:t>
      </w:r>
    </w:p>
  </w:footnote>
  <w:footnote w:id="23">
    <w:p w14:paraId="41E899E5" w14:textId="00961757" w:rsidR="00534512" w:rsidRPr="00474FB2" w:rsidRDefault="00534512">
      <w:pPr>
        <w:pStyle w:val="Testonotaapidipagina"/>
        <w:rPr>
          <w:lang w:val="it-IT"/>
        </w:rPr>
      </w:pPr>
      <w:r>
        <w:rPr>
          <w:rStyle w:val="Rimandonotaapidipagina"/>
        </w:rPr>
        <w:footnoteRef/>
      </w:r>
      <w:r>
        <w:t xml:space="preserve"> </w:t>
      </w:r>
      <w:proofErr w:type="spellStart"/>
      <w:r>
        <w:rPr>
          <w:lang w:val="it-IT"/>
        </w:rPr>
        <w:t>Mossman</w:t>
      </w:r>
      <w:proofErr w:type="spellEnd"/>
      <w:r>
        <w:rPr>
          <w:lang w:val="it-IT"/>
        </w:rPr>
        <w:t>, p. 87</w:t>
      </w:r>
    </w:p>
  </w:footnote>
  <w:footnote w:id="24">
    <w:p w14:paraId="42F21AAF" w14:textId="37941633" w:rsidR="00534512" w:rsidRPr="00474FB2" w:rsidRDefault="00534512">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2</w:t>
      </w:r>
    </w:p>
  </w:footnote>
  <w:footnote w:id="25">
    <w:p w14:paraId="4B69E131" w14:textId="4031F9C9" w:rsidR="00534512" w:rsidRPr="008347AD" w:rsidRDefault="00534512">
      <w:pPr>
        <w:pStyle w:val="Testonotaapidipagina"/>
        <w:rPr>
          <w:lang w:val="it-IT"/>
        </w:rPr>
      </w:pPr>
      <w:r>
        <w:rPr>
          <w:rStyle w:val="Rimandonotaapidipagina"/>
        </w:rPr>
        <w:footnoteRef/>
      </w:r>
      <w:r>
        <w:t xml:space="preserve"> </w:t>
      </w:r>
      <w:proofErr w:type="spellStart"/>
      <w:r>
        <w:rPr>
          <w:lang w:val="it-IT"/>
        </w:rPr>
        <w:t>Mossman</w:t>
      </w:r>
      <w:proofErr w:type="spellEnd"/>
      <w:r>
        <w:rPr>
          <w:lang w:val="it-IT"/>
        </w:rPr>
        <w:t>, p. 93</w:t>
      </w:r>
    </w:p>
  </w:footnote>
  <w:footnote w:id="26">
    <w:p w14:paraId="23747CCE" w14:textId="7782413A" w:rsidR="00534512" w:rsidRPr="00A73EF9" w:rsidRDefault="00534512">
      <w:pPr>
        <w:pStyle w:val="Testonotaapidipagina"/>
        <w:rPr>
          <w:lang w:val="it-IT"/>
        </w:rPr>
      </w:pPr>
      <w:r>
        <w:rPr>
          <w:rStyle w:val="Rimandonotaapidipagina"/>
        </w:rPr>
        <w:footnoteRef/>
      </w:r>
      <w:r>
        <w:t xml:space="preserve"> </w:t>
      </w:r>
      <w:proofErr w:type="spellStart"/>
      <w:r>
        <w:rPr>
          <w:lang w:val="it-IT"/>
        </w:rPr>
        <w:t>Whitmarsh</w:t>
      </w:r>
      <w:proofErr w:type="spellEnd"/>
      <w:r>
        <w:rPr>
          <w:lang w:val="it-IT"/>
        </w:rPr>
        <w:t>, 2005, pp. 10-12</w:t>
      </w:r>
    </w:p>
  </w:footnote>
  <w:footnote w:id="27">
    <w:p w14:paraId="0065C224" w14:textId="590BDE0F" w:rsidR="00534512" w:rsidRPr="00534512" w:rsidRDefault="00534512">
      <w:pPr>
        <w:pStyle w:val="Testonotaapidipagina"/>
      </w:pPr>
      <w:r>
        <w:rPr>
          <w:rStyle w:val="Rimandonotaapidipagina"/>
        </w:rPr>
        <w:footnoteRef/>
      </w:r>
      <w:r>
        <w:t xml:space="preserve"> </w:t>
      </w:r>
      <w:r w:rsidRPr="00534512">
        <w:t>Whitmarsh pp. 12-14; for the traditional c</w:t>
      </w:r>
      <w:r>
        <w:t xml:space="preserve">oncept of Athenian </w:t>
      </w:r>
      <w:r>
        <w:rPr>
          <w:rFonts w:ascii="Calibri" w:hAnsi="Calibri" w:cs="Calibri"/>
        </w:rPr>
        <w:t>πα</w:t>
      </w:r>
      <w:proofErr w:type="spellStart"/>
      <w:r>
        <w:rPr>
          <w:rFonts w:ascii="Calibri" w:hAnsi="Calibri" w:cs="Calibri"/>
        </w:rPr>
        <w:t>ιδε</w:t>
      </w:r>
      <w:r>
        <w:rPr>
          <w:rFonts w:cstheme="minorHAnsi"/>
        </w:rPr>
        <w:t>ί</w:t>
      </w:r>
      <w:proofErr w:type="spellEnd"/>
      <w:r>
        <w:rPr>
          <w:rFonts w:ascii="Calibri" w:hAnsi="Calibri" w:cs="Calibri"/>
        </w:rPr>
        <w:t>α</w:t>
      </w:r>
      <w:bookmarkStart w:id="2" w:name="_Hlk5976597"/>
      <w:r>
        <w:rPr>
          <w:rFonts w:cstheme="minorHAnsi"/>
        </w:rPr>
        <w:t xml:space="preserve">, </w:t>
      </w:r>
      <w:r w:rsidRPr="00534512">
        <w:rPr>
          <w:rFonts w:cstheme="minorHAnsi"/>
        </w:rPr>
        <w:t>Whitmarsh</w:t>
      </w:r>
      <w:r w:rsidR="00065356">
        <w:rPr>
          <w:rFonts w:cstheme="minorHAnsi"/>
        </w:rPr>
        <w:t xml:space="preserve"> </w:t>
      </w:r>
      <w:r w:rsidRPr="00534512">
        <w:rPr>
          <w:rFonts w:cstheme="minorHAnsi"/>
        </w:rPr>
        <w:t>2001</w:t>
      </w:r>
      <w:bookmarkEnd w:id="2"/>
      <w:r w:rsidR="00065356">
        <w:rPr>
          <w:rFonts w:cstheme="minorHAnsi"/>
        </w:rPr>
        <w:t>,</w:t>
      </w:r>
      <w:r>
        <w:rPr>
          <w:rFonts w:cstheme="minorHAnsi"/>
        </w:rPr>
        <w:t xml:space="preserve"> p. 7-8</w:t>
      </w:r>
    </w:p>
  </w:footnote>
  <w:footnote w:id="28">
    <w:p w14:paraId="70EE95A9" w14:textId="562B7EC9" w:rsidR="00D67830" w:rsidRPr="00D67830" w:rsidRDefault="00D67830">
      <w:pPr>
        <w:pStyle w:val="Testonotaapidipagina"/>
      </w:pPr>
      <w:r>
        <w:rPr>
          <w:rStyle w:val="Rimandonotaapidipagina"/>
        </w:rPr>
        <w:footnoteRef/>
      </w:r>
      <w:r>
        <w:t xml:space="preserve"> </w:t>
      </w:r>
      <w:bookmarkStart w:id="3" w:name="_Hlk5976664"/>
      <w:proofErr w:type="spellStart"/>
      <w:r w:rsidRPr="00D67830">
        <w:t>Konig</w:t>
      </w:r>
      <w:proofErr w:type="spellEnd"/>
      <w:r w:rsidRPr="00D67830">
        <w:t>, 2016, chapter 7</w:t>
      </w:r>
      <w:bookmarkEnd w:id="3"/>
      <w:r w:rsidRPr="00D67830">
        <w:t xml:space="preserve"> </w:t>
      </w:r>
    </w:p>
  </w:footnote>
  <w:footnote w:id="29">
    <w:p w14:paraId="47D59070" w14:textId="6614D252" w:rsidR="005A3282" w:rsidRPr="005A3282" w:rsidRDefault="005A3282">
      <w:pPr>
        <w:pStyle w:val="Testonotaapidipagina"/>
        <w:rPr>
          <w:lang w:val="it-IT"/>
        </w:rPr>
      </w:pPr>
      <w:r>
        <w:rPr>
          <w:rStyle w:val="Rimandonotaapidipagina"/>
        </w:rPr>
        <w:footnoteRef/>
      </w:r>
      <w:r>
        <w:t xml:space="preserve"> </w:t>
      </w:r>
      <w:proofErr w:type="spellStart"/>
      <w:r>
        <w:rPr>
          <w:lang w:val="it-IT"/>
        </w:rPr>
        <w:t>Swain</w:t>
      </w:r>
      <w:proofErr w:type="spellEnd"/>
      <w:r>
        <w:rPr>
          <w:lang w:val="it-IT"/>
        </w:rPr>
        <w:t>, 1990</w:t>
      </w:r>
    </w:p>
  </w:footnote>
  <w:footnote w:id="30">
    <w:p w14:paraId="27AF2A06" w14:textId="7BE5DD47" w:rsidR="00B32CD0" w:rsidRPr="00B32CD0" w:rsidRDefault="00B32CD0">
      <w:pPr>
        <w:pStyle w:val="Testonotaapidipagina"/>
        <w:rPr>
          <w:lang w:val="it-IT"/>
        </w:rPr>
      </w:pPr>
      <w:r>
        <w:rPr>
          <w:rStyle w:val="Rimandonotaapidipagina"/>
        </w:rPr>
        <w:footnoteRef/>
      </w:r>
      <w:r>
        <w:t xml:space="preserve"> </w:t>
      </w:r>
      <w:proofErr w:type="spellStart"/>
      <w:r w:rsidRPr="00B32CD0">
        <w:t>Asirvantham</w:t>
      </w:r>
      <w:proofErr w:type="spellEnd"/>
      <w:r>
        <w:t>, 2010</w:t>
      </w:r>
    </w:p>
  </w:footnote>
  <w:footnote w:id="31">
    <w:p w14:paraId="21B49BE2" w14:textId="5C7B4816" w:rsidR="0021400D" w:rsidRPr="0021400D" w:rsidRDefault="0021400D">
      <w:pPr>
        <w:pStyle w:val="Testonotaapidipagina"/>
        <w:rPr>
          <w:lang w:val="it-IT"/>
        </w:rPr>
      </w:pPr>
      <w:r>
        <w:rPr>
          <w:rStyle w:val="Rimandonotaapidipagina"/>
        </w:rPr>
        <w:footnoteRef/>
      </w:r>
      <w:r>
        <w:t xml:space="preserve"> </w:t>
      </w:r>
      <w:proofErr w:type="spellStart"/>
      <w:r>
        <w:t>Asirvantham</w:t>
      </w:r>
      <w:proofErr w:type="spellEnd"/>
      <w:r>
        <w:t>, p. 204</w:t>
      </w:r>
    </w:p>
  </w:footnote>
  <w:footnote w:id="32">
    <w:p w14:paraId="7C33ECFB" w14:textId="05B37901" w:rsidR="0021400D" w:rsidRPr="0021400D" w:rsidRDefault="0021400D">
      <w:pPr>
        <w:pStyle w:val="Testonotaapidipagina"/>
      </w:pPr>
      <w:r>
        <w:rPr>
          <w:rStyle w:val="Rimandonotaapidipagina"/>
        </w:rPr>
        <w:footnoteRef/>
      </w:r>
      <w:r>
        <w:t xml:space="preserve"> For </w:t>
      </w:r>
      <w:proofErr w:type="gramStart"/>
      <w:r>
        <w:t>example</w:t>
      </w:r>
      <w:proofErr w:type="gramEnd"/>
      <w:r>
        <w:t xml:space="preserve"> in </w:t>
      </w:r>
      <w:r w:rsidRPr="0021400D">
        <w:t>Dem. Or.</w:t>
      </w:r>
      <w:r>
        <w:t xml:space="preserve"> 6, 31-33</w:t>
      </w:r>
    </w:p>
  </w:footnote>
  <w:footnote w:id="33">
    <w:p w14:paraId="58FBD181" w14:textId="14B0982E" w:rsidR="00542190" w:rsidRPr="00542190" w:rsidRDefault="00542190">
      <w:pPr>
        <w:pStyle w:val="Testonotaapidipagina"/>
      </w:pPr>
      <w:r>
        <w:rPr>
          <w:rStyle w:val="Rimandonotaapidipagina"/>
        </w:rPr>
        <w:footnoteRef/>
      </w:r>
      <w:r>
        <w:t xml:space="preserve"> </w:t>
      </w:r>
      <w:proofErr w:type="spellStart"/>
      <w:r w:rsidRPr="00542190">
        <w:t>Konig</w:t>
      </w:r>
      <w:proofErr w:type="spellEnd"/>
      <w:r w:rsidRPr="00542190">
        <w:t>, 2016</w:t>
      </w:r>
      <w:r w:rsidR="00065356">
        <w:t xml:space="preserve">, </w:t>
      </w:r>
      <w:r w:rsidR="006335E7">
        <w:t>pp. 120-123</w:t>
      </w:r>
    </w:p>
  </w:footnote>
  <w:footnote w:id="34">
    <w:p w14:paraId="30B1EDF5" w14:textId="2ED92AF7" w:rsidR="00AE718F" w:rsidRPr="00AE718F" w:rsidRDefault="00AE718F">
      <w:pPr>
        <w:pStyle w:val="Testonotaapidipagina"/>
        <w:rPr>
          <w:lang w:val="it-IT"/>
        </w:rPr>
      </w:pPr>
      <w:r>
        <w:rPr>
          <w:rStyle w:val="Rimandonotaapidipagina"/>
        </w:rPr>
        <w:footnoteRef/>
      </w:r>
      <w:r>
        <w:t xml:space="preserve"> </w:t>
      </w:r>
      <w:proofErr w:type="spellStart"/>
      <w:r>
        <w:t>Asirvantham</w:t>
      </w:r>
      <w:proofErr w:type="spellEnd"/>
      <w:r>
        <w:t>, p. 201</w:t>
      </w:r>
    </w:p>
  </w:footnote>
  <w:footnote w:id="35">
    <w:p w14:paraId="7EA2A1B7" w14:textId="1FE8D8E9" w:rsidR="00AE718F" w:rsidRPr="00AE718F" w:rsidRDefault="00AE718F">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proofErr w:type="spellStart"/>
      <w:r>
        <w:rPr>
          <w:lang w:val="it-IT"/>
        </w:rPr>
        <w:t>Mor</w:t>
      </w:r>
      <w:proofErr w:type="spellEnd"/>
      <w:r>
        <w:rPr>
          <w:lang w:val="it-IT"/>
        </w:rPr>
        <w:t>. 22, 1, 4</w:t>
      </w:r>
    </w:p>
  </w:footnote>
  <w:footnote w:id="36">
    <w:p w14:paraId="5507BDEE" w14:textId="51D1E9E9" w:rsidR="00AE718F" w:rsidRPr="00AE718F" w:rsidRDefault="00AE718F">
      <w:pPr>
        <w:pStyle w:val="Testonotaapidipagina"/>
        <w:rPr>
          <w:lang w:val="it-IT"/>
        </w:rPr>
      </w:pPr>
      <w:r>
        <w:rPr>
          <w:rStyle w:val="Rimandonotaapidipagina"/>
        </w:rPr>
        <w:footnoteRef/>
      </w:r>
      <w:r>
        <w:t xml:space="preserve"> </w:t>
      </w:r>
      <w:proofErr w:type="spellStart"/>
      <w:r>
        <w:rPr>
          <w:lang w:val="it-IT"/>
        </w:rPr>
        <w:t>Plut</w:t>
      </w:r>
      <w:proofErr w:type="spellEnd"/>
      <w:r>
        <w:rPr>
          <w:lang w:val="it-IT"/>
        </w:rPr>
        <w:t xml:space="preserve">. </w:t>
      </w:r>
      <w:r>
        <w:rPr>
          <w:i/>
          <w:lang w:val="it-IT"/>
        </w:rPr>
        <w:t xml:space="preserve">Alex. </w:t>
      </w:r>
      <w:r>
        <w:rPr>
          <w:lang w:val="it-IT"/>
        </w:rPr>
        <w:t>7-8</w:t>
      </w:r>
    </w:p>
  </w:footnote>
  <w:footnote w:id="37">
    <w:p w14:paraId="4880A818" w14:textId="04EEF291" w:rsidR="00AB79D8" w:rsidRPr="00AB79D8" w:rsidRDefault="00AB79D8">
      <w:pPr>
        <w:pStyle w:val="Testonotaapidipagina"/>
      </w:pPr>
      <w:r>
        <w:rPr>
          <w:rStyle w:val="Rimandonotaapidipagina"/>
        </w:rPr>
        <w:footnoteRef/>
      </w:r>
      <w:r>
        <w:t xml:space="preserve"> </w:t>
      </w:r>
      <w:proofErr w:type="spellStart"/>
      <w:r w:rsidRPr="00AB79D8">
        <w:t>P</w:t>
      </w:r>
      <w:r>
        <w:t>lut</w:t>
      </w:r>
      <w:proofErr w:type="spellEnd"/>
      <w:r>
        <w:t>. Mor. 22, 2, 1</w:t>
      </w:r>
    </w:p>
  </w:footnote>
  <w:footnote w:id="38">
    <w:p w14:paraId="5937C722" w14:textId="4B166896" w:rsidR="00C95F4D" w:rsidRPr="00AB79D8" w:rsidRDefault="00C95F4D">
      <w:pPr>
        <w:pStyle w:val="Testonotaapidipagina"/>
      </w:pPr>
      <w:r>
        <w:rPr>
          <w:rStyle w:val="Rimandonotaapidipagina"/>
        </w:rPr>
        <w:footnoteRef/>
      </w:r>
      <w:r>
        <w:t xml:space="preserve"> </w:t>
      </w:r>
      <w:proofErr w:type="spellStart"/>
      <w:r w:rsidRPr="00AB79D8">
        <w:t>Plut</w:t>
      </w:r>
      <w:proofErr w:type="spellEnd"/>
      <w:r w:rsidRPr="00AB79D8">
        <w:t xml:space="preserve">. </w:t>
      </w:r>
      <w:r w:rsidRPr="00AB79D8">
        <w:rPr>
          <w:i/>
        </w:rPr>
        <w:t xml:space="preserve">Alex. </w:t>
      </w:r>
      <w:r w:rsidRPr="00AB79D8">
        <w:t>8</w:t>
      </w:r>
    </w:p>
  </w:footnote>
  <w:footnote w:id="39">
    <w:p w14:paraId="5A4B6F9B" w14:textId="42CEF1C0" w:rsidR="00942240" w:rsidRPr="00AB79D8" w:rsidRDefault="00942240">
      <w:pPr>
        <w:pStyle w:val="Testonotaapidipagina"/>
        <w:rPr>
          <w:i/>
        </w:rPr>
      </w:pPr>
      <w:r>
        <w:rPr>
          <w:rStyle w:val="Rimandonotaapidipagina"/>
        </w:rPr>
        <w:footnoteRef/>
      </w:r>
      <w:r>
        <w:t xml:space="preserve"> </w:t>
      </w:r>
      <w:proofErr w:type="spellStart"/>
      <w:r w:rsidRPr="00AB79D8">
        <w:t>Plut</w:t>
      </w:r>
      <w:proofErr w:type="spellEnd"/>
      <w:r w:rsidRPr="00AB79D8">
        <w:t xml:space="preserve">. </w:t>
      </w:r>
      <w:r w:rsidRPr="00AB79D8">
        <w:rPr>
          <w:rFonts w:ascii="Calibri" w:hAnsi="Calibri" w:cs="Calibri"/>
          <w:i/>
        </w:rPr>
        <w:t>Alex. 6</w:t>
      </w:r>
    </w:p>
  </w:footnote>
  <w:footnote w:id="40">
    <w:p w14:paraId="6BF140D9" w14:textId="36DA768F" w:rsidR="00C67F7B" w:rsidRPr="00C67F7B" w:rsidRDefault="00C67F7B">
      <w:pPr>
        <w:pStyle w:val="Testonotaapidipagina"/>
        <w:rPr>
          <w:lang w:val="it-IT"/>
        </w:rPr>
      </w:pPr>
      <w:r>
        <w:rPr>
          <w:rStyle w:val="Rimandonotaapidipagina"/>
        </w:rPr>
        <w:footnoteRef/>
      </w:r>
      <w:r>
        <w:t xml:space="preserve"> </w:t>
      </w:r>
      <w:proofErr w:type="spellStart"/>
      <w:r>
        <w:rPr>
          <w:lang w:val="it-IT"/>
        </w:rPr>
        <w:t>Asirvantham</w:t>
      </w:r>
      <w:proofErr w:type="spellEnd"/>
      <w:r>
        <w:rPr>
          <w:lang w:val="it-IT"/>
        </w:rPr>
        <w:t>, p. 201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DCC"/>
    <w:rsid w:val="000037AA"/>
    <w:rsid w:val="00065356"/>
    <w:rsid w:val="000C33A3"/>
    <w:rsid w:val="00164DAE"/>
    <w:rsid w:val="00187274"/>
    <w:rsid w:val="00195A00"/>
    <w:rsid w:val="0021400D"/>
    <w:rsid w:val="00363D54"/>
    <w:rsid w:val="00373404"/>
    <w:rsid w:val="003E4750"/>
    <w:rsid w:val="00456045"/>
    <w:rsid w:val="00460A81"/>
    <w:rsid w:val="00462D4C"/>
    <w:rsid w:val="00474FB2"/>
    <w:rsid w:val="00534512"/>
    <w:rsid w:val="00542190"/>
    <w:rsid w:val="00551DF5"/>
    <w:rsid w:val="00554593"/>
    <w:rsid w:val="0056228F"/>
    <w:rsid w:val="00574C05"/>
    <w:rsid w:val="005A3282"/>
    <w:rsid w:val="006335E7"/>
    <w:rsid w:val="00637E4E"/>
    <w:rsid w:val="006467D0"/>
    <w:rsid w:val="0068011F"/>
    <w:rsid w:val="00697593"/>
    <w:rsid w:val="006B34B1"/>
    <w:rsid w:val="006C142A"/>
    <w:rsid w:val="007442AA"/>
    <w:rsid w:val="00757603"/>
    <w:rsid w:val="00782001"/>
    <w:rsid w:val="0080560A"/>
    <w:rsid w:val="008347AD"/>
    <w:rsid w:val="008C0AA5"/>
    <w:rsid w:val="00942240"/>
    <w:rsid w:val="00A73EF9"/>
    <w:rsid w:val="00A93E22"/>
    <w:rsid w:val="00A978A2"/>
    <w:rsid w:val="00AB79D8"/>
    <w:rsid w:val="00AE718F"/>
    <w:rsid w:val="00AF1CCE"/>
    <w:rsid w:val="00B22239"/>
    <w:rsid w:val="00B32CD0"/>
    <w:rsid w:val="00B47BA8"/>
    <w:rsid w:val="00B81922"/>
    <w:rsid w:val="00B87C5C"/>
    <w:rsid w:val="00BA0D38"/>
    <w:rsid w:val="00C67F7B"/>
    <w:rsid w:val="00C95F4D"/>
    <w:rsid w:val="00D67830"/>
    <w:rsid w:val="00D951EA"/>
    <w:rsid w:val="00DD55BD"/>
    <w:rsid w:val="00E230C6"/>
    <w:rsid w:val="00E42FBB"/>
    <w:rsid w:val="00E73DCC"/>
    <w:rsid w:val="00ED0DA2"/>
    <w:rsid w:val="00F410CE"/>
    <w:rsid w:val="00FB40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BC00F"/>
  <w15:chartTrackingRefBased/>
  <w15:docId w15:val="{359EBBDC-37AC-4AE9-B55C-8C113103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574C05"/>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74C05"/>
    <w:rPr>
      <w:sz w:val="20"/>
      <w:szCs w:val="20"/>
      <w:lang w:val="en-GB"/>
    </w:rPr>
  </w:style>
  <w:style w:type="character" w:styleId="Rimandonotaapidipagina">
    <w:name w:val="footnote reference"/>
    <w:basedOn w:val="Carpredefinitoparagrafo"/>
    <w:uiPriority w:val="99"/>
    <w:semiHidden/>
    <w:unhideWhenUsed/>
    <w:rsid w:val="00574C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0EBDE-01B6-48A7-AA83-61B699F18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5</Pages>
  <Words>1758</Words>
  <Characters>10027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vezzani</dc:creator>
  <cp:keywords/>
  <dc:description/>
  <cp:lastModifiedBy>filippo vezzani</cp:lastModifiedBy>
  <cp:revision>21</cp:revision>
  <dcterms:created xsi:type="dcterms:W3CDTF">2019-04-12T07:44:00Z</dcterms:created>
  <dcterms:modified xsi:type="dcterms:W3CDTF">2019-04-12T14:04:00Z</dcterms:modified>
</cp:coreProperties>
</file>