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55A4A" w14:textId="77777777" w:rsidR="00985A0A" w:rsidRDefault="00985A0A" w:rsidP="00985A0A">
      <w:pPr>
        <w:spacing w:line="360" w:lineRule="auto"/>
        <w:jc w:val="center"/>
        <w:rPr>
          <w:sz w:val="32"/>
        </w:rPr>
      </w:pPr>
      <w:r w:rsidRPr="00E52CE7">
        <w:rPr>
          <w:noProof/>
          <w:sz w:val="32"/>
        </w:rPr>
        <w:drawing>
          <wp:inline distT="0" distB="0" distL="0" distR="0" wp14:anchorId="5BE6E5AA" wp14:editId="440592D5">
            <wp:extent cx="1526446" cy="680415"/>
            <wp:effectExtent l="0" t="0" r="0" b="571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43226" cy="687895"/>
                    </a:xfrm>
                    <a:prstGeom prst="rect">
                      <a:avLst/>
                    </a:prstGeom>
                    <a:noFill/>
                    <a:ln>
                      <a:noFill/>
                    </a:ln>
                  </pic:spPr>
                </pic:pic>
              </a:graphicData>
            </a:graphic>
          </wp:inline>
        </w:drawing>
      </w:r>
    </w:p>
    <w:p w14:paraId="3615A259" w14:textId="77777777" w:rsidR="00D51E73" w:rsidRDefault="00D51E73" w:rsidP="00985A0A">
      <w:pPr>
        <w:spacing w:line="360" w:lineRule="auto"/>
        <w:jc w:val="center"/>
        <w:rPr>
          <w:b/>
          <w:sz w:val="32"/>
        </w:rPr>
      </w:pPr>
      <w:r>
        <w:rPr>
          <w:b/>
          <w:sz w:val="32"/>
        </w:rPr>
        <w:t>Report</w:t>
      </w:r>
    </w:p>
    <w:p w14:paraId="77020586" w14:textId="77777777" w:rsidR="00D51E73" w:rsidRDefault="00D51E73" w:rsidP="00985A0A">
      <w:pPr>
        <w:spacing w:line="360" w:lineRule="auto"/>
        <w:jc w:val="center"/>
        <w:rPr>
          <w:b/>
          <w:sz w:val="32"/>
        </w:rPr>
      </w:pPr>
      <w:r>
        <w:rPr>
          <w:b/>
          <w:sz w:val="32"/>
        </w:rPr>
        <w:t>on</w:t>
      </w:r>
    </w:p>
    <w:p w14:paraId="239AD3AD" w14:textId="77777777" w:rsidR="00985A0A" w:rsidRDefault="00D51E73" w:rsidP="00985A0A">
      <w:pPr>
        <w:spacing w:line="360" w:lineRule="auto"/>
        <w:jc w:val="center"/>
        <w:rPr>
          <w:b/>
          <w:sz w:val="32"/>
        </w:rPr>
      </w:pPr>
      <w:r w:rsidRPr="00D51E73">
        <w:rPr>
          <w:b/>
          <w:sz w:val="32"/>
        </w:rPr>
        <w:t>Implementation of a Green Practice Initiative in Marriott International</w:t>
      </w:r>
    </w:p>
    <w:p w14:paraId="05B76034" w14:textId="77777777" w:rsidR="00D51E73" w:rsidRPr="00B43F3E" w:rsidRDefault="00D51E73" w:rsidP="00985A0A">
      <w:pPr>
        <w:spacing w:line="360" w:lineRule="auto"/>
        <w:jc w:val="center"/>
        <w:rPr>
          <w:b/>
          <w:sz w:val="32"/>
        </w:rPr>
      </w:pPr>
    </w:p>
    <w:p w14:paraId="66F261E3" w14:textId="77777777" w:rsidR="00985A0A" w:rsidRPr="00B43F3E" w:rsidRDefault="00985A0A" w:rsidP="00985A0A">
      <w:pPr>
        <w:spacing w:line="360" w:lineRule="auto"/>
        <w:jc w:val="center"/>
        <w:rPr>
          <w:b/>
          <w:sz w:val="32"/>
        </w:rPr>
      </w:pPr>
      <w:r>
        <w:rPr>
          <w:b/>
          <w:sz w:val="32"/>
        </w:rPr>
        <w:t>Assessment 2</w:t>
      </w:r>
      <w:r w:rsidRPr="00B43F3E">
        <w:rPr>
          <w:b/>
          <w:sz w:val="32"/>
        </w:rPr>
        <w:t xml:space="preserve">: </w:t>
      </w:r>
      <w:r>
        <w:rPr>
          <w:b/>
          <w:sz w:val="32"/>
        </w:rPr>
        <w:t>Report</w:t>
      </w:r>
    </w:p>
    <w:p w14:paraId="7BA227BD" w14:textId="77777777" w:rsidR="00985A0A" w:rsidRPr="00B43F3E" w:rsidRDefault="00985A0A" w:rsidP="00985A0A">
      <w:pPr>
        <w:spacing w:line="360" w:lineRule="auto"/>
        <w:jc w:val="center"/>
        <w:rPr>
          <w:b/>
          <w:sz w:val="32"/>
        </w:rPr>
      </w:pPr>
      <w:r w:rsidRPr="00B43F3E">
        <w:rPr>
          <w:b/>
          <w:sz w:val="32"/>
        </w:rPr>
        <w:t>BMIH5006</w:t>
      </w:r>
    </w:p>
    <w:p w14:paraId="16DB7B8B" w14:textId="77777777" w:rsidR="00985A0A" w:rsidRPr="00B43F3E" w:rsidRDefault="00985A0A" w:rsidP="00985A0A">
      <w:pPr>
        <w:spacing w:line="360" w:lineRule="auto"/>
        <w:jc w:val="center"/>
        <w:rPr>
          <w:b/>
          <w:sz w:val="32"/>
        </w:rPr>
      </w:pPr>
      <w:r w:rsidRPr="00B43F3E">
        <w:rPr>
          <w:b/>
          <w:sz w:val="32"/>
        </w:rPr>
        <w:t>Sustainable Hospitality &amp; Tourism</w:t>
      </w:r>
    </w:p>
    <w:p w14:paraId="7D1F3CF6" w14:textId="77777777" w:rsidR="00985A0A" w:rsidRPr="00B43F3E" w:rsidRDefault="00985A0A" w:rsidP="00985A0A">
      <w:pPr>
        <w:spacing w:line="360" w:lineRule="auto"/>
        <w:jc w:val="center"/>
        <w:rPr>
          <w:b/>
          <w:sz w:val="32"/>
        </w:rPr>
      </w:pPr>
      <w:r w:rsidRPr="00B43F3E">
        <w:rPr>
          <w:b/>
          <w:sz w:val="32"/>
        </w:rPr>
        <w:t>Management</w:t>
      </w:r>
    </w:p>
    <w:p w14:paraId="3272B5C9" w14:textId="77777777" w:rsidR="00985A0A" w:rsidRPr="00B43F3E" w:rsidRDefault="00985A0A" w:rsidP="00985A0A">
      <w:pPr>
        <w:spacing w:line="360" w:lineRule="auto"/>
        <w:jc w:val="center"/>
        <w:rPr>
          <w:b/>
          <w:sz w:val="32"/>
        </w:rPr>
      </w:pPr>
      <w:r w:rsidRPr="00B43F3E">
        <w:rPr>
          <w:b/>
          <w:sz w:val="32"/>
        </w:rPr>
        <w:t>LEVEL 5</w:t>
      </w:r>
    </w:p>
    <w:p w14:paraId="75B4A2C7" w14:textId="77777777" w:rsidR="00985A0A" w:rsidRPr="00B43F3E" w:rsidRDefault="00985A0A" w:rsidP="00985A0A">
      <w:pPr>
        <w:spacing w:line="360" w:lineRule="auto"/>
        <w:jc w:val="center"/>
        <w:rPr>
          <w:b/>
          <w:sz w:val="32"/>
        </w:rPr>
      </w:pPr>
    </w:p>
    <w:p w14:paraId="2DD5A66D" w14:textId="309A8504" w:rsidR="00985A0A" w:rsidRPr="00B43F3E" w:rsidRDefault="00985A0A" w:rsidP="00985A0A">
      <w:pPr>
        <w:spacing w:line="360" w:lineRule="auto"/>
        <w:jc w:val="center"/>
        <w:rPr>
          <w:b/>
          <w:sz w:val="32"/>
        </w:rPr>
      </w:pPr>
      <w:r w:rsidRPr="00B43F3E">
        <w:rPr>
          <w:b/>
          <w:sz w:val="32"/>
        </w:rPr>
        <w:t>Student Name:</w:t>
      </w:r>
      <w:r w:rsidR="0030489B">
        <w:rPr>
          <w:b/>
          <w:sz w:val="32"/>
        </w:rPr>
        <w:t xml:space="preserve"> Valentina Matei</w:t>
      </w:r>
    </w:p>
    <w:p w14:paraId="785E806E" w14:textId="58697A16" w:rsidR="00985A0A" w:rsidRPr="00B43F3E" w:rsidRDefault="00985A0A" w:rsidP="00985A0A">
      <w:pPr>
        <w:spacing w:line="360" w:lineRule="auto"/>
        <w:jc w:val="center"/>
        <w:rPr>
          <w:b/>
          <w:sz w:val="32"/>
        </w:rPr>
      </w:pPr>
      <w:r w:rsidRPr="00B43F3E">
        <w:rPr>
          <w:b/>
          <w:sz w:val="32"/>
        </w:rPr>
        <w:t>Student ID:</w:t>
      </w:r>
      <w:r w:rsidR="0030489B">
        <w:rPr>
          <w:b/>
          <w:sz w:val="32"/>
        </w:rPr>
        <w:t xml:space="preserve"> 2221642</w:t>
      </w:r>
    </w:p>
    <w:p w14:paraId="5C71FE2F" w14:textId="77777777" w:rsidR="00985A0A" w:rsidRPr="00B43F3E" w:rsidRDefault="00985A0A" w:rsidP="00985A0A">
      <w:pPr>
        <w:spacing w:line="360" w:lineRule="auto"/>
        <w:jc w:val="center"/>
        <w:rPr>
          <w:b/>
          <w:sz w:val="32"/>
        </w:rPr>
      </w:pPr>
    </w:p>
    <w:p w14:paraId="1C314597" w14:textId="77777777" w:rsidR="00985A0A" w:rsidRPr="00B43F3E" w:rsidRDefault="00985A0A" w:rsidP="00985A0A">
      <w:pPr>
        <w:spacing w:line="360" w:lineRule="auto"/>
        <w:jc w:val="center"/>
        <w:rPr>
          <w:b/>
          <w:sz w:val="32"/>
        </w:rPr>
      </w:pPr>
    </w:p>
    <w:p w14:paraId="294776A4" w14:textId="461A4F57" w:rsidR="00985A0A" w:rsidRPr="00B43F3E" w:rsidRDefault="00985A0A" w:rsidP="00985A0A">
      <w:pPr>
        <w:spacing w:line="360" w:lineRule="auto"/>
        <w:jc w:val="center"/>
        <w:rPr>
          <w:b/>
          <w:sz w:val="32"/>
        </w:rPr>
      </w:pPr>
      <w:r w:rsidRPr="00B43F3E">
        <w:rPr>
          <w:b/>
          <w:sz w:val="32"/>
        </w:rPr>
        <w:t>Submission Date</w:t>
      </w:r>
      <w:r w:rsidR="00F93825">
        <w:rPr>
          <w:b/>
          <w:sz w:val="32"/>
        </w:rPr>
        <w:t xml:space="preserve">: </w:t>
      </w:r>
      <w:r w:rsidR="00522B67">
        <w:rPr>
          <w:b/>
          <w:sz w:val="32"/>
        </w:rPr>
        <w:t>15.11.2024</w:t>
      </w:r>
    </w:p>
    <w:p w14:paraId="359F41AD" w14:textId="77777777" w:rsidR="00985A0A" w:rsidRDefault="00985A0A" w:rsidP="00B64212">
      <w:pPr>
        <w:spacing w:line="360" w:lineRule="auto"/>
        <w:jc w:val="both"/>
      </w:pPr>
    </w:p>
    <w:p w14:paraId="39A76A5B" w14:textId="77777777" w:rsidR="00985A0A" w:rsidRDefault="00D51E73" w:rsidP="00B64212">
      <w:pPr>
        <w:spacing w:line="360" w:lineRule="auto"/>
        <w:jc w:val="both"/>
      </w:pPr>
      <w:r>
        <w:lastRenderedPageBreak/>
        <w:t>Table of Content</w:t>
      </w:r>
    </w:p>
    <w:p w14:paraId="66A7FD19" w14:textId="77777777" w:rsidR="00DC074F" w:rsidRDefault="00D51E73">
      <w:pPr>
        <w:pStyle w:val="TOC1"/>
        <w:tabs>
          <w:tab w:val="right" w:leader="dot" w:pos="9350"/>
        </w:tabs>
        <w:rPr>
          <w:noProof/>
        </w:rPr>
      </w:pPr>
      <w:r>
        <w:fldChar w:fldCharType="begin"/>
      </w:r>
      <w:r>
        <w:instrText xml:space="preserve"> TOC \o "1-3" \h \z \u </w:instrText>
      </w:r>
      <w:r>
        <w:fldChar w:fldCharType="separate"/>
      </w:r>
      <w:hyperlink w:anchor="_Toc181295642" w:history="1">
        <w:r w:rsidR="00DC074F" w:rsidRPr="002931B8">
          <w:rPr>
            <w:rStyle w:val="Hyperlink"/>
            <w:noProof/>
          </w:rPr>
          <w:t>Executive Summary:</w:t>
        </w:r>
        <w:r w:rsidR="00DC074F">
          <w:rPr>
            <w:noProof/>
            <w:webHidden/>
          </w:rPr>
          <w:tab/>
        </w:r>
        <w:r w:rsidR="00DC074F">
          <w:rPr>
            <w:noProof/>
            <w:webHidden/>
          </w:rPr>
          <w:fldChar w:fldCharType="begin"/>
        </w:r>
        <w:r w:rsidR="00DC074F">
          <w:rPr>
            <w:noProof/>
            <w:webHidden/>
          </w:rPr>
          <w:instrText xml:space="preserve"> PAGEREF _Toc181295642 \h </w:instrText>
        </w:r>
        <w:r w:rsidR="00DC074F">
          <w:rPr>
            <w:noProof/>
            <w:webHidden/>
          </w:rPr>
        </w:r>
        <w:r w:rsidR="00DC074F">
          <w:rPr>
            <w:noProof/>
            <w:webHidden/>
          </w:rPr>
          <w:fldChar w:fldCharType="separate"/>
        </w:r>
        <w:r w:rsidR="00DC074F">
          <w:rPr>
            <w:noProof/>
            <w:webHidden/>
          </w:rPr>
          <w:t>3</w:t>
        </w:r>
        <w:r w:rsidR="00DC074F">
          <w:rPr>
            <w:noProof/>
            <w:webHidden/>
          </w:rPr>
          <w:fldChar w:fldCharType="end"/>
        </w:r>
      </w:hyperlink>
    </w:p>
    <w:p w14:paraId="55A59254" w14:textId="77777777" w:rsidR="00DC074F" w:rsidRDefault="00DC074F">
      <w:pPr>
        <w:pStyle w:val="TOC1"/>
        <w:tabs>
          <w:tab w:val="right" w:leader="dot" w:pos="9350"/>
        </w:tabs>
        <w:rPr>
          <w:noProof/>
        </w:rPr>
      </w:pPr>
      <w:hyperlink w:anchor="_Toc181295643" w:history="1">
        <w:r w:rsidRPr="002931B8">
          <w:rPr>
            <w:rStyle w:val="Hyperlink"/>
            <w:noProof/>
          </w:rPr>
          <w:t>Introduction:</w:t>
        </w:r>
        <w:r>
          <w:rPr>
            <w:noProof/>
            <w:webHidden/>
          </w:rPr>
          <w:tab/>
        </w:r>
        <w:r>
          <w:rPr>
            <w:noProof/>
            <w:webHidden/>
          </w:rPr>
          <w:fldChar w:fldCharType="begin"/>
        </w:r>
        <w:r>
          <w:rPr>
            <w:noProof/>
            <w:webHidden/>
          </w:rPr>
          <w:instrText xml:space="preserve"> PAGEREF _Toc181295643 \h </w:instrText>
        </w:r>
        <w:r>
          <w:rPr>
            <w:noProof/>
            <w:webHidden/>
          </w:rPr>
        </w:r>
        <w:r>
          <w:rPr>
            <w:noProof/>
            <w:webHidden/>
          </w:rPr>
          <w:fldChar w:fldCharType="separate"/>
        </w:r>
        <w:r>
          <w:rPr>
            <w:noProof/>
            <w:webHidden/>
          </w:rPr>
          <w:t>4</w:t>
        </w:r>
        <w:r>
          <w:rPr>
            <w:noProof/>
            <w:webHidden/>
          </w:rPr>
          <w:fldChar w:fldCharType="end"/>
        </w:r>
      </w:hyperlink>
    </w:p>
    <w:p w14:paraId="4BEB9015" w14:textId="77777777" w:rsidR="00DC074F" w:rsidRDefault="00DC074F">
      <w:pPr>
        <w:pStyle w:val="TOC1"/>
        <w:tabs>
          <w:tab w:val="right" w:leader="dot" w:pos="9350"/>
        </w:tabs>
        <w:rPr>
          <w:noProof/>
        </w:rPr>
      </w:pPr>
      <w:hyperlink w:anchor="_Toc181295644" w:history="1">
        <w:r w:rsidRPr="002931B8">
          <w:rPr>
            <w:rStyle w:val="Hyperlink"/>
            <w:noProof/>
          </w:rPr>
          <w:t>Selected Green Practice Initiative: Water Conservation</w:t>
        </w:r>
        <w:r>
          <w:rPr>
            <w:noProof/>
            <w:webHidden/>
          </w:rPr>
          <w:tab/>
        </w:r>
        <w:r>
          <w:rPr>
            <w:noProof/>
            <w:webHidden/>
          </w:rPr>
          <w:fldChar w:fldCharType="begin"/>
        </w:r>
        <w:r>
          <w:rPr>
            <w:noProof/>
            <w:webHidden/>
          </w:rPr>
          <w:instrText xml:space="preserve"> PAGEREF _Toc181295644 \h </w:instrText>
        </w:r>
        <w:r>
          <w:rPr>
            <w:noProof/>
            <w:webHidden/>
          </w:rPr>
        </w:r>
        <w:r>
          <w:rPr>
            <w:noProof/>
            <w:webHidden/>
          </w:rPr>
          <w:fldChar w:fldCharType="separate"/>
        </w:r>
        <w:r>
          <w:rPr>
            <w:noProof/>
            <w:webHidden/>
          </w:rPr>
          <w:t>4</w:t>
        </w:r>
        <w:r>
          <w:rPr>
            <w:noProof/>
            <w:webHidden/>
          </w:rPr>
          <w:fldChar w:fldCharType="end"/>
        </w:r>
      </w:hyperlink>
    </w:p>
    <w:p w14:paraId="2703613A" w14:textId="77777777" w:rsidR="00DC074F" w:rsidRDefault="00DC074F">
      <w:pPr>
        <w:pStyle w:val="TOC2"/>
        <w:tabs>
          <w:tab w:val="right" w:leader="dot" w:pos="9350"/>
        </w:tabs>
        <w:rPr>
          <w:noProof/>
        </w:rPr>
      </w:pPr>
      <w:hyperlink w:anchor="_Toc181295645" w:history="1">
        <w:r w:rsidRPr="002931B8">
          <w:rPr>
            <w:rStyle w:val="Hyperlink"/>
            <w:noProof/>
          </w:rPr>
          <w:t>Marriott's Current Water Conservation Efforts:</w:t>
        </w:r>
        <w:r>
          <w:rPr>
            <w:noProof/>
            <w:webHidden/>
          </w:rPr>
          <w:tab/>
        </w:r>
        <w:r>
          <w:rPr>
            <w:noProof/>
            <w:webHidden/>
          </w:rPr>
          <w:fldChar w:fldCharType="begin"/>
        </w:r>
        <w:r>
          <w:rPr>
            <w:noProof/>
            <w:webHidden/>
          </w:rPr>
          <w:instrText xml:space="preserve"> PAGEREF _Toc181295645 \h </w:instrText>
        </w:r>
        <w:r>
          <w:rPr>
            <w:noProof/>
            <w:webHidden/>
          </w:rPr>
        </w:r>
        <w:r>
          <w:rPr>
            <w:noProof/>
            <w:webHidden/>
          </w:rPr>
          <w:fldChar w:fldCharType="separate"/>
        </w:r>
        <w:r>
          <w:rPr>
            <w:noProof/>
            <w:webHidden/>
          </w:rPr>
          <w:t>5</w:t>
        </w:r>
        <w:r>
          <w:rPr>
            <w:noProof/>
            <w:webHidden/>
          </w:rPr>
          <w:fldChar w:fldCharType="end"/>
        </w:r>
      </w:hyperlink>
    </w:p>
    <w:p w14:paraId="47B5C19D" w14:textId="77777777" w:rsidR="00DC074F" w:rsidRDefault="00DC074F">
      <w:pPr>
        <w:pStyle w:val="TOC2"/>
        <w:tabs>
          <w:tab w:val="right" w:leader="dot" w:pos="9350"/>
        </w:tabs>
        <w:rPr>
          <w:noProof/>
        </w:rPr>
      </w:pPr>
      <w:hyperlink w:anchor="_Toc181295646" w:history="1">
        <w:r w:rsidRPr="002931B8">
          <w:rPr>
            <w:rStyle w:val="Hyperlink"/>
            <w:noProof/>
          </w:rPr>
          <w:t>Relevance of Water Conservation in Hospitality:</w:t>
        </w:r>
        <w:r>
          <w:rPr>
            <w:noProof/>
            <w:webHidden/>
          </w:rPr>
          <w:tab/>
        </w:r>
        <w:r>
          <w:rPr>
            <w:noProof/>
            <w:webHidden/>
          </w:rPr>
          <w:fldChar w:fldCharType="begin"/>
        </w:r>
        <w:r>
          <w:rPr>
            <w:noProof/>
            <w:webHidden/>
          </w:rPr>
          <w:instrText xml:space="preserve"> PAGEREF _Toc181295646 \h </w:instrText>
        </w:r>
        <w:r>
          <w:rPr>
            <w:noProof/>
            <w:webHidden/>
          </w:rPr>
        </w:r>
        <w:r>
          <w:rPr>
            <w:noProof/>
            <w:webHidden/>
          </w:rPr>
          <w:fldChar w:fldCharType="separate"/>
        </w:r>
        <w:r>
          <w:rPr>
            <w:noProof/>
            <w:webHidden/>
          </w:rPr>
          <w:t>6</w:t>
        </w:r>
        <w:r>
          <w:rPr>
            <w:noProof/>
            <w:webHidden/>
          </w:rPr>
          <w:fldChar w:fldCharType="end"/>
        </w:r>
      </w:hyperlink>
    </w:p>
    <w:p w14:paraId="22D1922F" w14:textId="77777777" w:rsidR="00DC074F" w:rsidRDefault="00DC074F">
      <w:pPr>
        <w:pStyle w:val="TOC1"/>
        <w:tabs>
          <w:tab w:val="right" w:leader="dot" w:pos="9350"/>
        </w:tabs>
        <w:rPr>
          <w:noProof/>
        </w:rPr>
      </w:pPr>
      <w:hyperlink w:anchor="_Toc181295647" w:history="1">
        <w:r w:rsidRPr="002931B8">
          <w:rPr>
            <w:rStyle w:val="Hyperlink"/>
            <w:noProof/>
          </w:rPr>
          <w:t>Gap Analysis:</w:t>
        </w:r>
        <w:r>
          <w:rPr>
            <w:noProof/>
            <w:webHidden/>
          </w:rPr>
          <w:tab/>
        </w:r>
        <w:r>
          <w:rPr>
            <w:noProof/>
            <w:webHidden/>
          </w:rPr>
          <w:fldChar w:fldCharType="begin"/>
        </w:r>
        <w:r>
          <w:rPr>
            <w:noProof/>
            <w:webHidden/>
          </w:rPr>
          <w:instrText xml:space="preserve"> PAGEREF _Toc181295647 \h </w:instrText>
        </w:r>
        <w:r>
          <w:rPr>
            <w:noProof/>
            <w:webHidden/>
          </w:rPr>
        </w:r>
        <w:r>
          <w:rPr>
            <w:noProof/>
            <w:webHidden/>
          </w:rPr>
          <w:fldChar w:fldCharType="separate"/>
        </w:r>
        <w:r>
          <w:rPr>
            <w:noProof/>
            <w:webHidden/>
          </w:rPr>
          <w:t>6</w:t>
        </w:r>
        <w:r>
          <w:rPr>
            <w:noProof/>
            <w:webHidden/>
          </w:rPr>
          <w:fldChar w:fldCharType="end"/>
        </w:r>
      </w:hyperlink>
    </w:p>
    <w:p w14:paraId="5CE1C900" w14:textId="77777777" w:rsidR="00DC074F" w:rsidRDefault="00DC074F">
      <w:pPr>
        <w:pStyle w:val="TOC1"/>
        <w:tabs>
          <w:tab w:val="right" w:leader="dot" w:pos="9350"/>
        </w:tabs>
        <w:rPr>
          <w:noProof/>
        </w:rPr>
      </w:pPr>
      <w:hyperlink w:anchor="_Toc181295648" w:history="1">
        <w:r w:rsidRPr="002931B8">
          <w:rPr>
            <w:rStyle w:val="Hyperlink"/>
            <w:noProof/>
          </w:rPr>
          <w:t>Proposed Solution: Water Conservation Expansion in Marriott International</w:t>
        </w:r>
        <w:r>
          <w:rPr>
            <w:noProof/>
            <w:webHidden/>
          </w:rPr>
          <w:tab/>
        </w:r>
        <w:r>
          <w:rPr>
            <w:noProof/>
            <w:webHidden/>
          </w:rPr>
          <w:fldChar w:fldCharType="begin"/>
        </w:r>
        <w:r>
          <w:rPr>
            <w:noProof/>
            <w:webHidden/>
          </w:rPr>
          <w:instrText xml:space="preserve"> PAGEREF _Toc181295648 \h </w:instrText>
        </w:r>
        <w:r>
          <w:rPr>
            <w:noProof/>
            <w:webHidden/>
          </w:rPr>
        </w:r>
        <w:r>
          <w:rPr>
            <w:noProof/>
            <w:webHidden/>
          </w:rPr>
          <w:fldChar w:fldCharType="separate"/>
        </w:r>
        <w:r>
          <w:rPr>
            <w:noProof/>
            <w:webHidden/>
          </w:rPr>
          <w:t>7</w:t>
        </w:r>
        <w:r>
          <w:rPr>
            <w:noProof/>
            <w:webHidden/>
          </w:rPr>
          <w:fldChar w:fldCharType="end"/>
        </w:r>
      </w:hyperlink>
    </w:p>
    <w:p w14:paraId="5CE8DA1E" w14:textId="77777777" w:rsidR="00DC074F" w:rsidRDefault="00DC074F">
      <w:pPr>
        <w:pStyle w:val="TOC2"/>
        <w:tabs>
          <w:tab w:val="right" w:leader="dot" w:pos="9350"/>
        </w:tabs>
        <w:rPr>
          <w:noProof/>
        </w:rPr>
      </w:pPr>
      <w:hyperlink w:anchor="_Toc181295649" w:history="1">
        <w:r w:rsidRPr="002931B8">
          <w:rPr>
            <w:rStyle w:val="Hyperlink"/>
            <w:noProof/>
          </w:rPr>
          <w:t>Solution Details:</w:t>
        </w:r>
        <w:r>
          <w:rPr>
            <w:noProof/>
            <w:webHidden/>
          </w:rPr>
          <w:tab/>
        </w:r>
        <w:r>
          <w:rPr>
            <w:noProof/>
            <w:webHidden/>
          </w:rPr>
          <w:fldChar w:fldCharType="begin"/>
        </w:r>
        <w:r>
          <w:rPr>
            <w:noProof/>
            <w:webHidden/>
          </w:rPr>
          <w:instrText xml:space="preserve"> PAGEREF _Toc181295649 \h </w:instrText>
        </w:r>
        <w:r>
          <w:rPr>
            <w:noProof/>
            <w:webHidden/>
          </w:rPr>
        </w:r>
        <w:r>
          <w:rPr>
            <w:noProof/>
            <w:webHidden/>
          </w:rPr>
          <w:fldChar w:fldCharType="separate"/>
        </w:r>
        <w:r>
          <w:rPr>
            <w:noProof/>
            <w:webHidden/>
          </w:rPr>
          <w:t>7</w:t>
        </w:r>
        <w:r>
          <w:rPr>
            <w:noProof/>
            <w:webHidden/>
          </w:rPr>
          <w:fldChar w:fldCharType="end"/>
        </w:r>
      </w:hyperlink>
    </w:p>
    <w:p w14:paraId="6C0497EC" w14:textId="77777777" w:rsidR="00DC074F" w:rsidRDefault="00DC074F">
      <w:pPr>
        <w:pStyle w:val="TOC2"/>
        <w:tabs>
          <w:tab w:val="right" w:leader="dot" w:pos="9350"/>
        </w:tabs>
        <w:rPr>
          <w:noProof/>
        </w:rPr>
      </w:pPr>
      <w:hyperlink w:anchor="_Toc181295650" w:history="1">
        <w:r w:rsidRPr="002931B8">
          <w:rPr>
            <w:rStyle w:val="Hyperlink"/>
            <w:noProof/>
          </w:rPr>
          <w:t>Challenges and Benefits:</w:t>
        </w:r>
        <w:r>
          <w:rPr>
            <w:noProof/>
            <w:webHidden/>
          </w:rPr>
          <w:tab/>
        </w:r>
        <w:r>
          <w:rPr>
            <w:noProof/>
            <w:webHidden/>
          </w:rPr>
          <w:fldChar w:fldCharType="begin"/>
        </w:r>
        <w:r>
          <w:rPr>
            <w:noProof/>
            <w:webHidden/>
          </w:rPr>
          <w:instrText xml:space="preserve"> PAGEREF _Toc181295650 \h </w:instrText>
        </w:r>
        <w:r>
          <w:rPr>
            <w:noProof/>
            <w:webHidden/>
          </w:rPr>
        </w:r>
        <w:r>
          <w:rPr>
            <w:noProof/>
            <w:webHidden/>
          </w:rPr>
          <w:fldChar w:fldCharType="separate"/>
        </w:r>
        <w:r>
          <w:rPr>
            <w:noProof/>
            <w:webHidden/>
          </w:rPr>
          <w:t>8</w:t>
        </w:r>
        <w:r>
          <w:rPr>
            <w:noProof/>
            <w:webHidden/>
          </w:rPr>
          <w:fldChar w:fldCharType="end"/>
        </w:r>
      </w:hyperlink>
    </w:p>
    <w:p w14:paraId="07452F93" w14:textId="77777777" w:rsidR="00DC074F" w:rsidRDefault="00DC074F">
      <w:pPr>
        <w:pStyle w:val="TOC2"/>
        <w:tabs>
          <w:tab w:val="right" w:leader="dot" w:pos="9350"/>
        </w:tabs>
        <w:rPr>
          <w:noProof/>
        </w:rPr>
      </w:pPr>
      <w:hyperlink w:anchor="_Toc181295651" w:history="1">
        <w:r w:rsidRPr="002931B8">
          <w:rPr>
            <w:rStyle w:val="Hyperlink"/>
            <w:noProof/>
          </w:rPr>
          <w:t>Cost-effectiveness and Feasibility:</w:t>
        </w:r>
        <w:r>
          <w:rPr>
            <w:noProof/>
            <w:webHidden/>
          </w:rPr>
          <w:tab/>
        </w:r>
        <w:r>
          <w:rPr>
            <w:noProof/>
            <w:webHidden/>
          </w:rPr>
          <w:fldChar w:fldCharType="begin"/>
        </w:r>
        <w:r>
          <w:rPr>
            <w:noProof/>
            <w:webHidden/>
          </w:rPr>
          <w:instrText xml:space="preserve"> PAGEREF _Toc181295651 \h </w:instrText>
        </w:r>
        <w:r>
          <w:rPr>
            <w:noProof/>
            <w:webHidden/>
          </w:rPr>
        </w:r>
        <w:r>
          <w:rPr>
            <w:noProof/>
            <w:webHidden/>
          </w:rPr>
          <w:fldChar w:fldCharType="separate"/>
        </w:r>
        <w:r>
          <w:rPr>
            <w:noProof/>
            <w:webHidden/>
          </w:rPr>
          <w:t>8</w:t>
        </w:r>
        <w:r>
          <w:rPr>
            <w:noProof/>
            <w:webHidden/>
          </w:rPr>
          <w:fldChar w:fldCharType="end"/>
        </w:r>
      </w:hyperlink>
    </w:p>
    <w:p w14:paraId="043ED12E" w14:textId="77777777" w:rsidR="00DC074F" w:rsidRDefault="00DC074F">
      <w:pPr>
        <w:pStyle w:val="TOC1"/>
        <w:tabs>
          <w:tab w:val="right" w:leader="dot" w:pos="9350"/>
        </w:tabs>
        <w:rPr>
          <w:noProof/>
        </w:rPr>
      </w:pPr>
      <w:hyperlink w:anchor="_Toc181295652" w:history="1">
        <w:r w:rsidRPr="002931B8">
          <w:rPr>
            <w:rStyle w:val="Hyperlink"/>
            <w:noProof/>
          </w:rPr>
          <w:t>Environmental and Business Impact:</w:t>
        </w:r>
        <w:r>
          <w:rPr>
            <w:noProof/>
            <w:webHidden/>
          </w:rPr>
          <w:tab/>
        </w:r>
        <w:r>
          <w:rPr>
            <w:noProof/>
            <w:webHidden/>
          </w:rPr>
          <w:fldChar w:fldCharType="begin"/>
        </w:r>
        <w:r>
          <w:rPr>
            <w:noProof/>
            <w:webHidden/>
          </w:rPr>
          <w:instrText xml:space="preserve"> PAGEREF _Toc181295652 \h </w:instrText>
        </w:r>
        <w:r>
          <w:rPr>
            <w:noProof/>
            <w:webHidden/>
          </w:rPr>
        </w:r>
        <w:r>
          <w:rPr>
            <w:noProof/>
            <w:webHidden/>
          </w:rPr>
          <w:fldChar w:fldCharType="separate"/>
        </w:r>
        <w:r>
          <w:rPr>
            <w:noProof/>
            <w:webHidden/>
          </w:rPr>
          <w:t>9</w:t>
        </w:r>
        <w:r>
          <w:rPr>
            <w:noProof/>
            <w:webHidden/>
          </w:rPr>
          <w:fldChar w:fldCharType="end"/>
        </w:r>
      </w:hyperlink>
    </w:p>
    <w:p w14:paraId="78EB7CB7" w14:textId="77777777" w:rsidR="00DC074F" w:rsidRDefault="00DC074F">
      <w:pPr>
        <w:pStyle w:val="TOC1"/>
        <w:tabs>
          <w:tab w:val="right" w:leader="dot" w:pos="9350"/>
        </w:tabs>
        <w:rPr>
          <w:noProof/>
        </w:rPr>
      </w:pPr>
      <w:hyperlink w:anchor="_Toc181295653" w:history="1">
        <w:r w:rsidRPr="002931B8">
          <w:rPr>
            <w:rStyle w:val="Hyperlink"/>
            <w:noProof/>
          </w:rPr>
          <w:t>Conclusion and Recommendations:</w:t>
        </w:r>
        <w:r>
          <w:rPr>
            <w:noProof/>
            <w:webHidden/>
          </w:rPr>
          <w:tab/>
        </w:r>
        <w:r>
          <w:rPr>
            <w:noProof/>
            <w:webHidden/>
          </w:rPr>
          <w:fldChar w:fldCharType="begin"/>
        </w:r>
        <w:r>
          <w:rPr>
            <w:noProof/>
            <w:webHidden/>
          </w:rPr>
          <w:instrText xml:space="preserve"> PAGEREF _Toc181295653 \h </w:instrText>
        </w:r>
        <w:r>
          <w:rPr>
            <w:noProof/>
            <w:webHidden/>
          </w:rPr>
        </w:r>
        <w:r>
          <w:rPr>
            <w:noProof/>
            <w:webHidden/>
          </w:rPr>
          <w:fldChar w:fldCharType="separate"/>
        </w:r>
        <w:r>
          <w:rPr>
            <w:noProof/>
            <w:webHidden/>
          </w:rPr>
          <w:t>9</w:t>
        </w:r>
        <w:r>
          <w:rPr>
            <w:noProof/>
            <w:webHidden/>
          </w:rPr>
          <w:fldChar w:fldCharType="end"/>
        </w:r>
      </w:hyperlink>
    </w:p>
    <w:p w14:paraId="7D1C82B8" w14:textId="77777777" w:rsidR="00DC074F" w:rsidRDefault="00DC074F">
      <w:pPr>
        <w:pStyle w:val="TOC1"/>
        <w:tabs>
          <w:tab w:val="right" w:leader="dot" w:pos="9350"/>
        </w:tabs>
        <w:rPr>
          <w:noProof/>
        </w:rPr>
      </w:pPr>
      <w:hyperlink w:anchor="_Toc181295654" w:history="1">
        <w:r w:rsidRPr="002931B8">
          <w:rPr>
            <w:rStyle w:val="Hyperlink"/>
            <w:noProof/>
          </w:rPr>
          <w:t>Reference List:</w:t>
        </w:r>
        <w:r>
          <w:rPr>
            <w:noProof/>
            <w:webHidden/>
          </w:rPr>
          <w:tab/>
        </w:r>
        <w:r>
          <w:rPr>
            <w:noProof/>
            <w:webHidden/>
          </w:rPr>
          <w:fldChar w:fldCharType="begin"/>
        </w:r>
        <w:r>
          <w:rPr>
            <w:noProof/>
            <w:webHidden/>
          </w:rPr>
          <w:instrText xml:space="preserve"> PAGEREF _Toc181295654 \h </w:instrText>
        </w:r>
        <w:r>
          <w:rPr>
            <w:noProof/>
            <w:webHidden/>
          </w:rPr>
        </w:r>
        <w:r>
          <w:rPr>
            <w:noProof/>
            <w:webHidden/>
          </w:rPr>
          <w:fldChar w:fldCharType="separate"/>
        </w:r>
        <w:r>
          <w:rPr>
            <w:noProof/>
            <w:webHidden/>
          </w:rPr>
          <w:t>10</w:t>
        </w:r>
        <w:r>
          <w:rPr>
            <w:noProof/>
            <w:webHidden/>
          </w:rPr>
          <w:fldChar w:fldCharType="end"/>
        </w:r>
      </w:hyperlink>
    </w:p>
    <w:p w14:paraId="49CFD1FE" w14:textId="77777777" w:rsidR="00D51E73" w:rsidRDefault="00D51E73" w:rsidP="00B64212">
      <w:pPr>
        <w:spacing w:line="360" w:lineRule="auto"/>
        <w:jc w:val="both"/>
      </w:pPr>
      <w:r>
        <w:fldChar w:fldCharType="end"/>
      </w:r>
    </w:p>
    <w:p w14:paraId="44B7CE92" w14:textId="77777777" w:rsidR="00985A0A" w:rsidRDefault="00985A0A" w:rsidP="00B64212">
      <w:pPr>
        <w:spacing w:line="360" w:lineRule="auto"/>
        <w:jc w:val="both"/>
      </w:pPr>
    </w:p>
    <w:p w14:paraId="5A7C93F3" w14:textId="77777777" w:rsidR="00985A0A" w:rsidRDefault="00985A0A" w:rsidP="00B64212">
      <w:pPr>
        <w:spacing w:line="360" w:lineRule="auto"/>
        <w:jc w:val="both"/>
      </w:pPr>
    </w:p>
    <w:p w14:paraId="7844B41B" w14:textId="77777777" w:rsidR="00985A0A" w:rsidRDefault="00985A0A" w:rsidP="00B64212">
      <w:pPr>
        <w:spacing w:line="360" w:lineRule="auto"/>
        <w:jc w:val="both"/>
      </w:pPr>
    </w:p>
    <w:p w14:paraId="7EBE600C" w14:textId="77777777" w:rsidR="00985A0A" w:rsidRDefault="00985A0A" w:rsidP="00B64212">
      <w:pPr>
        <w:spacing w:line="360" w:lineRule="auto"/>
        <w:jc w:val="both"/>
      </w:pPr>
    </w:p>
    <w:p w14:paraId="6877B075" w14:textId="77777777" w:rsidR="00985A0A" w:rsidRDefault="00985A0A" w:rsidP="00B64212">
      <w:pPr>
        <w:spacing w:line="360" w:lineRule="auto"/>
        <w:jc w:val="both"/>
      </w:pPr>
    </w:p>
    <w:p w14:paraId="52B95B55" w14:textId="77777777" w:rsidR="00985A0A" w:rsidRDefault="00985A0A" w:rsidP="00B64212">
      <w:pPr>
        <w:spacing w:line="360" w:lineRule="auto"/>
        <w:jc w:val="both"/>
      </w:pPr>
    </w:p>
    <w:p w14:paraId="2BF1BC1F" w14:textId="77777777" w:rsidR="00985A0A" w:rsidRDefault="00985A0A" w:rsidP="00B64212">
      <w:pPr>
        <w:spacing w:line="360" w:lineRule="auto"/>
        <w:jc w:val="both"/>
      </w:pPr>
    </w:p>
    <w:p w14:paraId="73CACED8" w14:textId="77777777" w:rsidR="00985A0A" w:rsidRDefault="00985A0A" w:rsidP="00B64212">
      <w:pPr>
        <w:spacing w:line="360" w:lineRule="auto"/>
        <w:jc w:val="both"/>
      </w:pPr>
    </w:p>
    <w:p w14:paraId="466E2FA7" w14:textId="77777777" w:rsidR="00985A0A" w:rsidRDefault="00985A0A" w:rsidP="00B64212">
      <w:pPr>
        <w:spacing w:line="360" w:lineRule="auto"/>
        <w:jc w:val="both"/>
      </w:pPr>
    </w:p>
    <w:p w14:paraId="0C26E4D3" w14:textId="77777777" w:rsidR="003F4DB2" w:rsidRDefault="003F4DB2" w:rsidP="00B64212">
      <w:pPr>
        <w:spacing w:line="360" w:lineRule="auto"/>
        <w:jc w:val="both"/>
      </w:pPr>
    </w:p>
    <w:p w14:paraId="4B252D3F" w14:textId="77777777" w:rsidR="003F4DB2" w:rsidRDefault="003F4DB2" w:rsidP="00B64212">
      <w:pPr>
        <w:spacing w:line="360" w:lineRule="auto"/>
        <w:jc w:val="both"/>
      </w:pPr>
    </w:p>
    <w:p w14:paraId="6C45A55F" w14:textId="77777777" w:rsidR="003F4DB2" w:rsidRDefault="003F4DB2" w:rsidP="00B64212">
      <w:pPr>
        <w:spacing w:line="360" w:lineRule="auto"/>
        <w:jc w:val="both"/>
      </w:pPr>
    </w:p>
    <w:p w14:paraId="46E62566" w14:textId="77777777" w:rsidR="00B64212" w:rsidRDefault="00B64212" w:rsidP="00D51E73">
      <w:pPr>
        <w:pStyle w:val="Heading1"/>
      </w:pPr>
      <w:bookmarkStart w:id="0" w:name="_Toc181295642"/>
      <w:r w:rsidRPr="00B64212">
        <w:lastRenderedPageBreak/>
        <w:t>Executive Summary:</w:t>
      </w:r>
      <w:bookmarkEnd w:id="0"/>
    </w:p>
    <w:p w14:paraId="06358583" w14:textId="77777777" w:rsidR="00D51E73" w:rsidRPr="00D51E73" w:rsidRDefault="00D51E73" w:rsidP="00D51E73"/>
    <w:p w14:paraId="4E4FA2B1" w14:textId="77777777" w:rsidR="00B64212" w:rsidRPr="00B64212" w:rsidRDefault="00B64212" w:rsidP="00B64212">
      <w:pPr>
        <w:spacing w:line="360" w:lineRule="auto"/>
        <w:jc w:val="both"/>
      </w:pPr>
      <w:r w:rsidRPr="00B64212">
        <w:t xml:space="preserve">The paper analyzes the green approach Marriott International took towards sustainable practices, discussing water conservation as part of it. Marriott has installed all kinds of water-saving measures at the hotel, from low-flow fixtures to greywater recycling. However, there still needs to be continuity in scaling up these measures across all properties, including other practices such as rainwater harvesting. The report notes this gap as a key focus area for Marriott </w:t>
      </w:r>
      <w:r w:rsidR="003F4DB2">
        <w:t>to advance their sustainability.</w:t>
      </w:r>
    </w:p>
    <w:p w14:paraId="602151AA" w14:textId="77777777" w:rsidR="00B64212" w:rsidRPr="00B64212" w:rsidRDefault="00B64212" w:rsidP="00B64212">
      <w:pPr>
        <w:spacing w:line="360" w:lineRule="auto"/>
        <w:jc w:val="both"/>
      </w:pPr>
      <w:r w:rsidRPr="00B64212">
        <w:t>The solution recommends that Marriott adopt universal measures, including water conservation, greywater recycling and rainwater harvesting in locations with high water use or places where drought takes its toll. They are longer-term solutions despite their challenges—requiring upfront expenditures and changes to how we plan logistics. It would slash Marriott's consumption of local water use (which is no irrelevant savings in a country that faces severe water scarcity), lower operating costs, and underscore the company's dedication to corporate sustainability.</w:t>
      </w:r>
    </w:p>
    <w:p w14:paraId="7946E023" w14:textId="77777777" w:rsidR="00B64212" w:rsidRDefault="00B64212" w:rsidP="00B64212">
      <w:pPr>
        <w:spacing w:line="360" w:lineRule="auto"/>
        <w:jc w:val="both"/>
      </w:pPr>
      <w:r w:rsidRPr="00B64212">
        <w:t xml:space="preserve">The initiative not only falls under Marriott's "Serve 360" program but also keeps the brand on track in its image as an environmentally conscientious </w:t>
      </w:r>
      <w:r w:rsidR="00D81397">
        <w:t>brand</w:t>
      </w:r>
      <w:r w:rsidRPr="00B64212">
        <w:t>. Marriott could carry out these moves to gain sustainability-related eco-certifications, like Green Key status—a draw for guests looking to support planet-friendly operators and also assist in turning its industry greener.</w:t>
      </w:r>
    </w:p>
    <w:p w14:paraId="2F11A8CF" w14:textId="77777777" w:rsidR="00EC5B90" w:rsidRDefault="00EC5B90" w:rsidP="00B64212">
      <w:pPr>
        <w:spacing w:line="360" w:lineRule="auto"/>
        <w:jc w:val="both"/>
      </w:pPr>
    </w:p>
    <w:p w14:paraId="5385DE0C" w14:textId="77777777" w:rsidR="00EC5B90" w:rsidRDefault="00EC5B90" w:rsidP="00B64212">
      <w:pPr>
        <w:spacing w:line="360" w:lineRule="auto"/>
        <w:jc w:val="both"/>
      </w:pPr>
    </w:p>
    <w:p w14:paraId="51A44BD3" w14:textId="77777777" w:rsidR="00EC5B90" w:rsidRDefault="00EC5B90" w:rsidP="00B64212">
      <w:pPr>
        <w:spacing w:line="360" w:lineRule="auto"/>
        <w:jc w:val="both"/>
      </w:pPr>
    </w:p>
    <w:p w14:paraId="26FDB2D9" w14:textId="77777777" w:rsidR="00EC5B90" w:rsidRDefault="00EC5B90" w:rsidP="00B64212">
      <w:pPr>
        <w:spacing w:line="360" w:lineRule="auto"/>
        <w:jc w:val="both"/>
      </w:pPr>
    </w:p>
    <w:p w14:paraId="6DC2F676" w14:textId="77777777" w:rsidR="00EC5B90" w:rsidRDefault="00EC5B90" w:rsidP="00B64212">
      <w:pPr>
        <w:spacing w:line="360" w:lineRule="auto"/>
        <w:jc w:val="both"/>
      </w:pPr>
    </w:p>
    <w:p w14:paraId="6B75FF95" w14:textId="77777777" w:rsidR="00EC5B90" w:rsidRPr="00B64212" w:rsidRDefault="00EC5B90" w:rsidP="00B64212">
      <w:pPr>
        <w:spacing w:line="360" w:lineRule="auto"/>
        <w:jc w:val="both"/>
      </w:pPr>
    </w:p>
    <w:p w14:paraId="28DAD491" w14:textId="77777777" w:rsidR="00B64212" w:rsidRDefault="00B64212" w:rsidP="003F4DB2">
      <w:pPr>
        <w:pStyle w:val="Heading1"/>
      </w:pPr>
      <w:bookmarkStart w:id="1" w:name="_Toc181295643"/>
      <w:r w:rsidRPr="00B64212">
        <w:lastRenderedPageBreak/>
        <w:t>Introduction:</w:t>
      </w:r>
      <w:bookmarkEnd w:id="1"/>
    </w:p>
    <w:p w14:paraId="6E1985A1" w14:textId="77777777" w:rsidR="003F4DB2" w:rsidRPr="003F4DB2" w:rsidRDefault="003F4DB2" w:rsidP="003F4DB2"/>
    <w:p w14:paraId="64287237" w14:textId="77777777" w:rsidR="00B64212" w:rsidRPr="00B64212" w:rsidRDefault="003F4DB2" w:rsidP="00B64212">
      <w:pPr>
        <w:spacing w:line="360" w:lineRule="auto"/>
        <w:jc w:val="both"/>
      </w:pPr>
      <w:r w:rsidRPr="003F4DB2">
        <w:t>Greener practices refer to environmentally friendly initiatives that reduce resource consumption, waste, and ecological impact, supporting sustainable operations across industries.</w:t>
      </w:r>
      <w:r w:rsidR="00B64212" w:rsidRPr="00B64212">
        <w:t xml:space="preserve"> In the hotels and hospitality sector, going green is especially important since it accounts for a substantial amount of energy consumption, water usage and material use while generating waste. Some industry best practice sites include long-term sustainability of natural resources, process efficiency, and consumer appeal. Adhering to these practices allows a hotel to reduce its environmental footprint, supporting ongoing sustainability and ecosystem preservation.</w:t>
      </w:r>
    </w:p>
    <w:p w14:paraId="7EB28437" w14:textId="77777777" w:rsidR="00B64212" w:rsidRPr="00B64212" w:rsidRDefault="00D62CFA" w:rsidP="00B64212">
      <w:pPr>
        <w:spacing w:line="360" w:lineRule="auto"/>
        <w:jc w:val="both"/>
      </w:pPr>
      <w:r w:rsidRPr="00D62CFA">
        <w:t>Marriott International, a global leader in hospitality, has embedded sustainability into its operations through the “Serve 360: Doing Good in Every Direction” initiative</w:t>
      </w:r>
      <w:r w:rsidR="0022690F" w:rsidRPr="0022690F">
        <w:t xml:space="preserve"> </w:t>
      </w:r>
      <w:r w:rsidR="0022690F">
        <w:t xml:space="preserve">(Marriott, </w:t>
      </w:r>
      <w:r w:rsidR="0022690F" w:rsidRPr="0022690F">
        <w:t>2022)</w:t>
      </w:r>
      <w:r w:rsidRPr="00D62CFA">
        <w:t>.</w:t>
      </w:r>
      <w:r w:rsidR="00B64212" w:rsidRPr="00B64212">
        <w:t xml:space="preserve"> This robust framework aligns with the United Nations Sustainable Development Goals (SDGs) whilst also encompassing pertinent areas such as environmental sustainability, community involvement and economic output. Marriott's comprehensive CSR strategy, which includes lowering carbon emissions, saving water, and assurance of community welfare, makes the brand socially responsible.</w:t>
      </w:r>
    </w:p>
    <w:p w14:paraId="218722D3" w14:textId="77777777" w:rsidR="00B64212" w:rsidRPr="00B64212" w:rsidRDefault="00B64212" w:rsidP="00B64212">
      <w:pPr>
        <w:spacing w:line="360" w:lineRule="auto"/>
        <w:jc w:val="both"/>
      </w:pPr>
      <w:r w:rsidRPr="00B64212">
        <w:t>This paper aims to deliver a section-by-section assessment of Marriott's current sustainability morality, isolate a specific "problem area", and forward the design proposal for this particular green gap in need. This report strives to support Marriott's dedication to good environmental stewardship and the corporate citizenship leadership role it has sought throughout this commitment encouragement by concentrating on improving Marriot's sustainable operations.</w:t>
      </w:r>
    </w:p>
    <w:p w14:paraId="584FC168" w14:textId="77777777" w:rsidR="00B64212" w:rsidRDefault="00B64212" w:rsidP="008A425E">
      <w:pPr>
        <w:pStyle w:val="Heading1"/>
      </w:pPr>
      <w:bookmarkStart w:id="2" w:name="_Toc181295644"/>
      <w:r w:rsidRPr="00B64212">
        <w:t>Selected Green Practice Initiative: Water Conservation</w:t>
      </w:r>
      <w:bookmarkEnd w:id="2"/>
    </w:p>
    <w:p w14:paraId="06BB9AEF" w14:textId="77777777" w:rsidR="008A425E" w:rsidRPr="008A425E" w:rsidRDefault="008A425E" w:rsidP="008A425E"/>
    <w:p w14:paraId="663388BB" w14:textId="77777777" w:rsidR="00B64212" w:rsidRPr="00B64212" w:rsidRDefault="00B64212" w:rsidP="00B64212">
      <w:pPr>
        <w:spacing w:line="360" w:lineRule="auto"/>
        <w:jc w:val="both"/>
      </w:pPr>
      <w:r w:rsidRPr="00B64212">
        <w:t xml:space="preserve">Water conservation has become a more and more important part of sustainability within the hospitality industry, given that it is one of if not </w:t>
      </w:r>
      <w:r w:rsidR="0022690F">
        <w:t>the</w:t>
      </w:r>
      <w:r w:rsidRPr="00B64212">
        <w:t xml:space="preserve"> highest consumer options for things since they average such high guest turnover with all laundry needing to be done on-site and large landscaping needs. Recognising water conservation as one of the key sustainability commitments in its environmental goals, Marriott International has </w:t>
      </w:r>
      <w:r w:rsidRPr="00B64212">
        <w:lastRenderedPageBreak/>
        <w:t>incorporated practices that contribute to resource preservation and operational efficiency</w:t>
      </w:r>
      <w:r w:rsidR="0022690F">
        <w:t xml:space="preserve"> </w:t>
      </w:r>
      <w:r w:rsidR="0022690F" w:rsidRPr="0022690F">
        <w:t>(Marriott, 2022)</w:t>
      </w:r>
      <w:r w:rsidRPr="00B64212">
        <w:t>. Working more closely with its hotels to fully leverage water reduction opportunities, including rainwater harvesting in a broader scale of properties globally.</w:t>
      </w:r>
    </w:p>
    <w:p w14:paraId="621159D4" w14:textId="77777777" w:rsidR="00B64212" w:rsidRDefault="00B64212" w:rsidP="008A425E">
      <w:pPr>
        <w:pStyle w:val="Heading2"/>
      </w:pPr>
      <w:bookmarkStart w:id="3" w:name="_Toc181295645"/>
      <w:r w:rsidRPr="00B64212">
        <w:t>Marriott's Current Water Conservation Efforts:</w:t>
      </w:r>
      <w:bookmarkEnd w:id="3"/>
    </w:p>
    <w:p w14:paraId="4EB0096F" w14:textId="77777777" w:rsidR="008A425E" w:rsidRPr="008A425E" w:rsidRDefault="008A425E" w:rsidP="008A425E"/>
    <w:p w14:paraId="5266C4FC" w14:textId="77777777" w:rsidR="00B64212" w:rsidRPr="00B64212" w:rsidRDefault="00B64212" w:rsidP="00B64212">
      <w:pPr>
        <w:spacing w:line="360" w:lineRule="auto"/>
        <w:jc w:val="both"/>
      </w:pPr>
      <w:r w:rsidRPr="00B64212">
        <w:t>Water Conservation System as a Core Area of Corporate Social Responsibility (CSR) Global Hotel Chain Marriott International is implementing its Serve 360: Doing Good in Every Direction program. It has identified water conservation as one of the core areas under this framework. One example of water conservation adopted by Marriott is using low-flow fixtures -shower heads and taps- and the greywater of cycling in certain properties (Marriott, 2022). Low-flow fixtures have been designed to reduce water usage without undermining the guest experience, significantly decreasing Marriott's overall environmental footprint (Sloan, Legrand and Chen</w:t>
      </w:r>
      <w:r w:rsidR="00C764E9">
        <w:t>,</w:t>
      </w:r>
      <w:r w:rsidRPr="00B64212">
        <w:t xml:space="preserve"> 2017). In contrast, greywater recycling represents greater technical innovations that recycle wastewater from sinks and showers in irrigation or other non-potable applications, lessening the demand for freshwater while reducing Marriot's impact on local water sources (Cooper, 2021).</w:t>
      </w:r>
    </w:p>
    <w:p w14:paraId="4B9FD355" w14:textId="77777777" w:rsidR="00B64212" w:rsidRPr="00B64212" w:rsidRDefault="00B64212" w:rsidP="00B64212">
      <w:pPr>
        <w:spacing w:line="360" w:lineRule="auto"/>
        <w:jc w:val="both"/>
      </w:pPr>
      <w:r w:rsidRPr="00B64212">
        <w:t>With these projects, sustainability and operational efficiency are at the top of Marriott's mind, which translates to "spend more bandwidth here." By reducing water consumption</w:t>
      </w:r>
      <w:r w:rsidR="009F090D">
        <w:t>.</w:t>
      </w:r>
      <w:r w:rsidRPr="00B64212">
        <w:t xml:space="preserve"> Marriott improves not just major environmental goals but also economically benefits from a reduction in energy cost through reduced usage, which is particularly relevant as historically, there have been financial pressures within the hospitality sector (Costa and Costa</w:t>
      </w:r>
      <w:r w:rsidR="00C764E9">
        <w:t>,</w:t>
      </w:r>
      <w:r w:rsidRPr="00B64212">
        <w:t xml:space="preserve"> 2022). Marriott, for instance, has rolled out special training to help staff appreciate the significance of these water-saving measures and be able to execute them effectively, thus not only building a green ethos across Marriott</w:t>
      </w:r>
      <w:r w:rsidR="00D81397">
        <w:t xml:space="preserve"> as a whole</w:t>
      </w:r>
      <w:r w:rsidRPr="00B64212">
        <w:t xml:space="preserve"> but also developing an environmental awareness throughout their workforce (Haski-Leventhal</w:t>
      </w:r>
      <w:r w:rsidR="00C764E9">
        <w:t>,</w:t>
      </w:r>
      <w:r w:rsidRPr="00B64212">
        <w:t xml:space="preserve"> 2018).</w:t>
      </w:r>
    </w:p>
    <w:p w14:paraId="4D7B5146" w14:textId="77777777" w:rsidR="00B64212" w:rsidRPr="00B64212" w:rsidRDefault="00B64212" w:rsidP="00B64212">
      <w:pPr>
        <w:spacing w:line="360" w:lineRule="auto"/>
        <w:jc w:val="both"/>
      </w:pPr>
      <w:r w:rsidRPr="00B64212">
        <w:t xml:space="preserve">Hotels like the InterContinental Hotel Group (IHG) have also introduced water conservation programs and received immense popularity. For instance, IHG has implemented the "Water Stewardship Programme", including cutting-edge water conservation efforts at all of their hotels that have delivered a real reduction in water preservation (Inkson &amp; Minnaert 2018). Such practices include deploying advanced </w:t>
      </w:r>
      <w:r w:rsidRPr="00B64212">
        <w:lastRenderedPageBreak/>
        <w:t>water-saving devices and monitoring water, which helps organizations identify areas that need improvement. Not only did these steps make huge large-scale conservation of water in hospitality evident, but they also improved the brand reputation for IHG as sustainable that appeals to 'green-minded' travellers (Jauhari, 2021)</w:t>
      </w:r>
    </w:p>
    <w:p w14:paraId="0EE9CBC4" w14:textId="77777777" w:rsidR="00B64212" w:rsidRDefault="00B64212" w:rsidP="008A425E">
      <w:pPr>
        <w:pStyle w:val="Heading2"/>
      </w:pPr>
      <w:bookmarkStart w:id="4" w:name="_Toc181295646"/>
      <w:r w:rsidRPr="00B64212">
        <w:t>Relevance of Water Conservation in Hospitality:</w:t>
      </w:r>
      <w:bookmarkEnd w:id="4"/>
    </w:p>
    <w:p w14:paraId="3A3ACFCE" w14:textId="77777777" w:rsidR="008A425E" w:rsidRPr="008A425E" w:rsidRDefault="008A425E" w:rsidP="008A425E"/>
    <w:p w14:paraId="7D42F51D" w14:textId="77777777" w:rsidR="00B64212" w:rsidRPr="00B64212" w:rsidRDefault="00B64212" w:rsidP="00B64212">
      <w:pPr>
        <w:spacing w:line="360" w:lineRule="auto"/>
        <w:jc w:val="both"/>
      </w:pPr>
      <w:r w:rsidRPr="00B64212">
        <w:t xml:space="preserve">The potential impact of company efforts in water conservation is better felt within the hospitality sector, which needs a huge amount of water for its hotel operations. In either case, the study by Sloan </w:t>
      </w:r>
      <w:r w:rsidR="00BC0CDF">
        <w:t>et al.,</w:t>
      </w:r>
      <w:r w:rsidRPr="00B64212">
        <w:t xml:space="preserve"> (2017) estimates that a hotel room requires anywhere from 100 to 200 litres of water per day on average; this figure can fluctuate wildly depending on location seasonality in occupancy. In areas where water is rare or droughts frequent, the high level of demand that comes with this strain on local supply becomes a significant issue and can render conserving plentiful resources mandatory to maintain sustainability </w:t>
      </w:r>
      <w:r w:rsidR="001F5B87" w:rsidRPr="001F5B87">
        <w:t>(Pavlova, 2023)</w:t>
      </w:r>
      <w:r w:rsidRPr="00B64212">
        <w:t>.</w:t>
      </w:r>
    </w:p>
    <w:p w14:paraId="0CC24D3A" w14:textId="77777777" w:rsidR="00B64212" w:rsidRPr="00B64212" w:rsidRDefault="00B64212" w:rsidP="00B64212">
      <w:pPr>
        <w:spacing w:line="360" w:lineRule="auto"/>
        <w:jc w:val="both"/>
      </w:pPr>
      <w:r w:rsidRPr="00B64212">
        <w:t>In addition, saving water is consistent with Marriott's objective of attracting environmentally-minded customers who gravitate toward lodging at green hotels. Research shows that customers consider sustainability practices when selecting a hotel, one of which is water conservation, which is on top among eco-friendly measures (Batabyal, 2018). Expanding water-saving initiatives will further differentiate Marriott from this burgeoning segment and enhance its market competitiveness.</w:t>
      </w:r>
    </w:p>
    <w:p w14:paraId="15196EEF" w14:textId="77777777" w:rsidR="00B64212" w:rsidRDefault="00B64212" w:rsidP="008A425E">
      <w:pPr>
        <w:pStyle w:val="Heading1"/>
      </w:pPr>
      <w:bookmarkStart w:id="5" w:name="_Toc181295647"/>
      <w:r w:rsidRPr="00B64212">
        <w:t>Gap Analysis:</w:t>
      </w:r>
      <w:bookmarkEnd w:id="5"/>
    </w:p>
    <w:p w14:paraId="0BC17788" w14:textId="77777777" w:rsidR="008A425E" w:rsidRPr="008A425E" w:rsidRDefault="008A425E" w:rsidP="008A425E"/>
    <w:p w14:paraId="1813526F" w14:textId="77777777" w:rsidR="00B64212" w:rsidRPr="00B64212" w:rsidRDefault="00B64212" w:rsidP="00B64212">
      <w:pPr>
        <w:spacing w:line="360" w:lineRule="auto"/>
        <w:jc w:val="both"/>
      </w:pPr>
      <w:r w:rsidRPr="00B64212">
        <w:t>Marriott continues to take great strides in water conservation, but more efforts can be made. For starters, the most advanced water-saving m</w:t>
      </w:r>
      <w:r w:rsidR="00BC0CDF">
        <w:t>echanisms in place as of today</w:t>
      </w:r>
      <w:r w:rsidRPr="00B64212">
        <w:t xml:space="preserve"> e.g., low-flow fixtures and </w:t>
      </w:r>
      <w:r w:rsidR="00BC0CDF">
        <w:t>greywater recycling facilities</w:t>
      </w:r>
      <w:r w:rsidRPr="00B64212">
        <w:t xml:space="preserve"> have not been deployed everywhere Marriott houses are located. Marriott could also improve its water conservation efforts by rolling out rainwater harvesting systems in hotels located in areas with ample rainfall (Marriott, 2022). One way to conserve water is known as rainwater harvesting, which can capture and store falling precipitation for watering outdoor gardens </w:t>
      </w:r>
      <w:r w:rsidRPr="00B64212">
        <w:lastRenderedPageBreak/>
        <w:t>or flushing toilets, which also offers financial sustainability while reducing the reliance on municipal drinking water supplies (Wickham et al., 2021).</w:t>
      </w:r>
    </w:p>
    <w:p w14:paraId="384E1E61" w14:textId="77777777" w:rsidR="00B64212" w:rsidRPr="00B64212" w:rsidRDefault="00B64212" w:rsidP="00B64212">
      <w:pPr>
        <w:spacing w:line="360" w:lineRule="auto"/>
        <w:jc w:val="both"/>
      </w:pPr>
      <w:r w:rsidRPr="00B64212">
        <w:t xml:space="preserve">One gap is the extent to which Marriott applies greywater recycling and rainwater harvesting; now, it mainly includes properties with stronger green certification, such as LEED-certified hotels (Edgell, 2020). Extending these systems to other properties would support Marriott in achieving its water sustainability targets. It is less dependent on local sources of potable and </w:t>
      </w:r>
      <w:r w:rsidR="00BC0CDF" w:rsidRPr="00B64212">
        <w:t>no</w:t>
      </w:r>
      <w:r w:rsidR="00BC0CDF">
        <w:t>n</w:t>
      </w:r>
      <w:r w:rsidR="00BC0CDF" w:rsidRPr="00B64212">
        <w:t>-potable</w:t>
      </w:r>
      <w:r w:rsidRPr="00B64212">
        <w:t xml:space="preserve"> water where it is most needed</w:t>
      </w:r>
      <w:r w:rsidR="0005511C" w:rsidRPr="0005511C">
        <w:t xml:space="preserve"> (Batabyal, 2018)</w:t>
      </w:r>
      <w:r w:rsidRPr="00B64212">
        <w:t>. Additional water conservation measures implemented by Marriott could be further strengthened with improved tracking and reporting of property-level water usage data</w:t>
      </w:r>
      <w:r w:rsidR="0005511C" w:rsidRPr="0005511C">
        <w:t xml:space="preserve"> (Sloan, Legrand, and Simons-Kaufmann, 2016)</w:t>
      </w:r>
      <w:r w:rsidRPr="00B64212">
        <w:t>. Another example of the implementation scale, at a level that affects which specific units will be affected, is when Marriott introduced a uniform system for tracking water consumption. It would help them to easily identify where they could increase efforts on saving water and how effectively they can measure progress with their actions (Costa &amp; Costa, 2022).</w:t>
      </w:r>
    </w:p>
    <w:p w14:paraId="27F02F9A" w14:textId="77777777" w:rsidR="00B64212" w:rsidRPr="00B64212" w:rsidRDefault="00B64212" w:rsidP="00B64212">
      <w:pPr>
        <w:spacing w:line="360" w:lineRule="auto"/>
        <w:jc w:val="both"/>
      </w:pPr>
      <w:r w:rsidRPr="00B64212">
        <w:t>Exemplified by Hilton Worldwide, another global hospitality company harvesting rainwater at some locations (Sloan, Legrand &amp; Chen</w:t>
      </w:r>
      <w:r w:rsidR="00BC0CDF">
        <w:t>,</w:t>
      </w:r>
      <w:r w:rsidRPr="00B64212">
        <w:t xml:space="preserve"> 2017); practices like these are possible even in a large hotel group. All of these companies have been working to reduce their water consumption by taking measures such as monitoring water use, engaging employees in saving practices and harvesting rainwater with which they can address concerns that stand in the way of operating an efficient business. Rolling out these initiatives more broadly across its global network would help Marriott achieve its Serve 360 objectives and position the company at a leading edge of sustainable hospitality.</w:t>
      </w:r>
    </w:p>
    <w:p w14:paraId="445F01E9" w14:textId="77777777" w:rsidR="00B64212" w:rsidRDefault="00B64212" w:rsidP="008A425E">
      <w:pPr>
        <w:pStyle w:val="Heading1"/>
      </w:pPr>
      <w:bookmarkStart w:id="6" w:name="_Toc181295648"/>
      <w:r w:rsidRPr="00B64212">
        <w:t>Proposed Solution: Water Conservation Expansion in Marriott International</w:t>
      </w:r>
      <w:bookmarkEnd w:id="6"/>
    </w:p>
    <w:p w14:paraId="0BD90EC1" w14:textId="77777777" w:rsidR="008A425E" w:rsidRPr="008A425E" w:rsidRDefault="008A425E" w:rsidP="008A425E"/>
    <w:p w14:paraId="2117C40D" w14:textId="77777777" w:rsidR="00B64212" w:rsidRDefault="00B64212" w:rsidP="008A425E">
      <w:pPr>
        <w:pStyle w:val="Heading2"/>
      </w:pPr>
      <w:bookmarkStart w:id="7" w:name="_Toc181295649"/>
      <w:r w:rsidRPr="00B64212">
        <w:t>Solution Details</w:t>
      </w:r>
      <w:r w:rsidR="008A425E">
        <w:t>:</w:t>
      </w:r>
      <w:bookmarkEnd w:id="7"/>
    </w:p>
    <w:p w14:paraId="27C8FA92" w14:textId="77777777" w:rsidR="008A425E" w:rsidRPr="008A425E" w:rsidRDefault="008A425E" w:rsidP="008A425E"/>
    <w:p w14:paraId="64417054" w14:textId="77777777" w:rsidR="00B64212" w:rsidRPr="00B64212" w:rsidRDefault="00B64212" w:rsidP="00B64212">
      <w:pPr>
        <w:spacing w:line="360" w:lineRule="auto"/>
        <w:jc w:val="both"/>
      </w:pPr>
      <w:r w:rsidRPr="00B64212">
        <w:t>Extending current use curtailment programmes to incorporate rainwater harvesting would deliver useful benefits, such as the ability to enhance</w:t>
      </w:r>
      <w:r w:rsidR="00BC0CDF">
        <w:t xml:space="preserve"> wastewater recycling systems.</w:t>
      </w:r>
      <w:r w:rsidRPr="00B64212">
        <w:t xml:space="preserve"> Marriott International could take a big step toward its water sustainability targets if it </w:t>
      </w:r>
      <w:r w:rsidRPr="00B64212">
        <w:lastRenderedPageBreak/>
        <w:t>adopted an existing implementation of water management with sustainable practices focused on this scarcity input</w:t>
      </w:r>
      <w:r w:rsidR="00836508" w:rsidRPr="00836508">
        <w:t xml:space="preserve"> (Hindley, Johanna van Stiphout and Legrand, 2023)</w:t>
      </w:r>
      <w:r w:rsidRPr="00B64212">
        <w:t>. Rainwater harvesting, defined as collecting and storing rainwater for use outside drinking water (such as irrigation, cooling or toilet flushing), offers well-documented opportunities to reduce reliance on municipal water supplies</w:t>
      </w:r>
      <w:r w:rsidR="00271B3E" w:rsidRPr="00271B3E">
        <w:t xml:space="preserve"> (Miguel Angel Gardetti and Ana Laura Torres, 2016)</w:t>
      </w:r>
      <w:r w:rsidRPr="00B64212">
        <w:t>. The trickle-down approach not only aids in reducing water bills but also helps Marriott's commitment to an eco-friendly world by decreasing the environmental load. On the other hand, wastewater recycling consists of treated wastewater that can be directly reused at home for similar non-potable applications where water savings are promoted in a circular model (Inkson &amp; Minnaert, 2018). The functionality of these would facilitate enough water savings for Marriott to see actual, direct gains in both operating costs and its environmental footprint.</w:t>
      </w:r>
    </w:p>
    <w:p w14:paraId="3D7F36AF" w14:textId="77777777" w:rsidR="00B64212" w:rsidRDefault="00B64212" w:rsidP="008A425E">
      <w:pPr>
        <w:pStyle w:val="Heading2"/>
      </w:pPr>
      <w:bookmarkStart w:id="8" w:name="_Toc181295650"/>
      <w:r w:rsidRPr="00B64212">
        <w:t>Challenges and Benefits:</w:t>
      </w:r>
      <w:bookmarkEnd w:id="8"/>
    </w:p>
    <w:p w14:paraId="5461AE31" w14:textId="77777777" w:rsidR="008A425E" w:rsidRPr="008A425E" w:rsidRDefault="008A425E" w:rsidP="008A425E"/>
    <w:p w14:paraId="426466BE" w14:textId="77777777" w:rsidR="00B64212" w:rsidRPr="00B64212" w:rsidRDefault="00B64212" w:rsidP="00B64212">
      <w:pPr>
        <w:spacing w:line="360" w:lineRule="auto"/>
        <w:jc w:val="both"/>
      </w:pPr>
      <w:r w:rsidRPr="00B64212">
        <w:t>There are some challenges in the need for rainwater harvesting systems or implementing wastewater recycling plants. The first cost refers to the installation and integration of these systems in existing infrastructures (Korstanje, George &amp; Nedelea</w:t>
      </w:r>
      <w:r w:rsidR="00BC3049">
        <w:t>,</w:t>
      </w:r>
      <w:r w:rsidRPr="00B64212">
        <w:t xml:space="preserve"> 2020). Depending on the various properties where Marriot operates, this aspect can have a different cost. This system needs regular maintenance and must be re-tuned to operate efficiently over time. Also, retrofitting this equipment into existing buildings could cause temporary interruptions in regular operations, affecting the customer experience (Haski-Leventhal</w:t>
      </w:r>
      <w:r w:rsidR="00BC0CDF">
        <w:t>,</w:t>
      </w:r>
      <w:r w:rsidRPr="00B64212">
        <w:t xml:space="preserve"> 2018).</w:t>
      </w:r>
    </w:p>
    <w:p w14:paraId="20C651CE" w14:textId="77777777" w:rsidR="00B64212" w:rsidRDefault="00B64212" w:rsidP="008A425E">
      <w:pPr>
        <w:pStyle w:val="Heading2"/>
      </w:pPr>
      <w:bookmarkStart w:id="9" w:name="_Toc181295651"/>
      <w:r w:rsidRPr="00B64212">
        <w:t>Cost-effectiveness and Feasibility:</w:t>
      </w:r>
      <w:bookmarkEnd w:id="9"/>
    </w:p>
    <w:p w14:paraId="733D09F3" w14:textId="77777777" w:rsidR="008A425E" w:rsidRPr="008A425E" w:rsidRDefault="008A425E" w:rsidP="008A425E"/>
    <w:p w14:paraId="07B39F60" w14:textId="77777777" w:rsidR="00B64212" w:rsidRPr="00B64212" w:rsidRDefault="00B64212" w:rsidP="00B64212">
      <w:pPr>
        <w:spacing w:line="360" w:lineRule="auto"/>
        <w:jc w:val="both"/>
      </w:pPr>
      <w:r w:rsidRPr="00B64212">
        <w:t>Despite high initial capital for their water conservation systems, Marriott will likely see some significant financial returns from water savings and operational efficiency down the road. In some cases, Batabyal (2018) indicated that installing water recycling systems could lead to 30 — 50% lower cold-water bills for customers with high consumption levels. Thus, a payback period is, in principle, possible within three to five years</w:t>
      </w:r>
      <w:r w:rsidR="00836508" w:rsidRPr="00836508">
        <w:t xml:space="preserve"> (Chong, 2023)</w:t>
      </w:r>
      <w:r w:rsidRPr="00B64212">
        <w:t xml:space="preserve">. Secondly, by introducing these practices in locations with costlier water prices initially before implementing them universally across the chains worldwide, Marriott would be able </w:t>
      </w:r>
      <w:r w:rsidRPr="00B64212">
        <w:lastRenderedPageBreak/>
        <w:t>to make maximum returns for an initial period of time, thus showing that this method is financially viable (Sloan et al., 2017).</w:t>
      </w:r>
    </w:p>
    <w:p w14:paraId="10F5CF2A" w14:textId="77777777" w:rsidR="00B64212" w:rsidRDefault="00B64212" w:rsidP="008A425E">
      <w:pPr>
        <w:pStyle w:val="Heading1"/>
      </w:pPr>
      <w:bookmarkStart w:id="10" w:name="_Toc181295652"/>
      <w:r w:rsidRPr="00B64212">
        <w:t>Environmental and Business Impact:</w:t>
      </w:r>
      <w:bookmarkEnd w:id="10"/>
    </w:p>
    <w:p w14:paraId="411934F5" w14:textId="77777777" w:rsidR="008A425E" w:rsidRPr="008A425E" w:rsidRDefault="008A425E" w:rsidP="008A425E"/>
    <w:p w14:paraId="7F116567" w14:textId="77777777" w:rsidR="00B64212" w:rsidRPr="00B64212" w:rsidRDefault="00B64212" w:rsidP="00B64212">
      <w:pPr>
        <w:spacing w:line="360" w:lineRule="auto"/>
        <w:jc w:val="both"/>
      </w:pPr>
      <w:r w:rsidRPr="00B64212">
        <w:t>Building on Marriott's larger water conservation initiative, this expanded water savings approach puts Marriot among the top eco-certification companies as Green Key certification for sustainable hotel operations. These certifications help brand Marriott as an industry leader in sustainable hospitality and create affinity for the environmentally-conscious consumer (Edgell</w:t>
      </w:r>
      <w:r w:rsidR="00BC0CDF">
        <w:t>,</w:t>
      </w:r>
      <w:r w:rsidRPr="00B64212">
        <w:t xml:space="preserve"> 2020). By combating water wastage, Marriott contributes to the conservation of the environment, thus vividly showcasing their commitment to concepts mentioned under SDG 6, Clean Water &amp; Sanitation, in line with (Costa &amp; Costa, 2022) So there is a way for Marriott to apply those policies, revise them if necessary or otherwise become more proactive in making itself known as the environmentally responsible leader among hotel groups.</w:t>
      </w:r>
    </w:p>
    <w:p w14:paraId="596C2EC8" w14:textId="77777777" w:rsidR="00B64212" w:rsidRDefault="00B64212" w:rsidP="008A425E">
      <w:pPr>
        <w:pStyle w:val="Heading1"/>
      </w:pPr>
      <w:bookmarkStart w:id="11" w:name="_Toc181295653"/>
      <w:r w:rsidRPr="00B64212">
        <w:t>Conclusion and Recommendations:</w:t>
      </w:r>
      <w:bookmarkEnd w:id="11"/>
    </w:p>
    <w:p w14:paraId="264B8CFE" w14:textId="77777777" w:rsidR="008A425E" w:rsidRPr="008A425E" w:rsidRDefault="008A425E" w:rsidP="008A425E"/>
    <w:p w14:paraId="3B6CBA0D" w14:textId="77777777" w:rsidR="00B64212" w:rsidRPr="00B64212" w:rsidRDefault="00B64212" w:rsidP="00B64212">
      <w:pPr>
        <w:spacing w:line="360" w:lineRule="auto"/>
        <w:jc w:val="both"/>
      </w:pPr>
      <w:r w:rsidRPr="00B64212">
        <w:t>In conclusion, using rainwater harvesting and wastewater recycling to encourage more water conservation projects within Marriott International is both environmentally and operationally advantageous. Besides cheaper water bills, this initiative would put Marriott in compliance with Geneva's sustainability standards and thus make them a socially conscious brand. All of these efforts work toward important environmental targets, lessen reliance on municipal water supplies and promote more conservation-based initiatives within the hotel industry.</w:t>
      </w:r>
    </w:p>
    <w:p w14:paraId="552A4D07" w14:textId="77777777" w:rsidR="00B64212" w:rsidRPr="00B64212" w:rsidRDefault="00B64212" w:rsidP="00B64212">
      <w:pPr>
        <w:spacing w:line="360" w:lineRule="auto"/>
        <w:jc w:val="both"/>
      </w:pPr>
      <w:r w:rsidRPr="00B64212">
        <w:t xml:space="preserve">Recommendations for Marriott: Pilot in high-demand locations with measurable results and low initial costs. With this data, Marriott can assess how the program works and adjust its tactics to save water as quickly as possible while keeping guests happy. Once results from pilot verification have been established as successful programs, these can assist in directing the broader scale implementation of programs and best practices across properties worldwide, emphasising high-cost or water-scarce areas. In addition to </w:t>
      </w:r>
      <w:r w:rsidRPr="00B64212">
        <w:lastRenderedPageBreak/>
        <w:t>monitoring, Marriott must build a process of ongoing maintenance checks and reviews that will assess system effectiveness in the future. Over time, the phased approach will enable Marriott to make more significant investments in water-saving efforts that are economically sustainable and provide long-term value for both Marriott as a company and the communities it supports — all while helping reinforce Marriot's "green" style.</w:t>
      </w:r>
    </w:p>
    <w:p w14:paraId="52D9EA3F" w14:textId="77777777" w:rsidR="004039ED" w:rsidRDefault="004039ED" w:rsidP="00B64212">
      <w:pPr>
        <w:spacing w:line="360" w:lineRule="auto"/>
        <w:jc w:val="both"/>
      </w:pPr>
    </w:p>
    <w:p w14:paraId="0CFC5186" w14:textId="77777777" w:rsidR="008A425E" w:rsidRDefault="008A425E" w:rsidP="00B64212">
      <w:pPr>
        <w:spacing w:line="360" w:lineRule="auto"/>
        <w:jc w:val="both"/>
      </w:pPr>
    </w:p>
    <w:p w14:paraId="46D044F7" w14:textId="77777777" w:rsidR="008A425E" w:rsidRDefault="008A425E" w:rsidP="00B64212">
      <w:pPr>
        <w:spacing w:line="360" w:lineRule="auto"/>
        <w:jc w:val="both"/>
      </w:pPr>
    </w:p>
    <w:p w14:paraId="3EF295EA" w14:textId="77777777" w:rsidR="008A425E" w:rsidRDefault="008A425E" w:rsidP="00B64212">
      <w:pPr>
        <w:spacing w:line="360" w:lineRule="auto"/>
        <w:jc w:val="both"/>
      </w:pPr>
    </w:p>
    <w:p w14:paraId="7B6E1835" w14:textId="77777777" w:rsidR="008A425E" w:rsidRDefault="008A425E" w:rsidP="00B64212">
      <w:pPr>
        <w:spacing w:line="360" w:lineRule="auto"/>
        <w:jc w:val="both"/>
      </w:pPr>
    </w:p>
    <w:p w14:paraId="49A3A02A" w14:textId="77777777" w:rsidR="0035598F" w:rsidRDefault="0035598F" w:rsidP="00B64212">
      <w:pPr>
        <w:spacing w:line="360" w:lineRule="auto"/>
        <w:jc w:val="both"/>
      </w:pPr>
    </w:p>
    <w:p w14:paraId="25444F4A" w14:textId="77777777" w:rsidR="0035598F" w:rsidRDefault="0035598F" w:rsidP="00B64212">
      <w:pPr>
        <w:spacing w:line="360" w:lineRule="auto"/>
        <w:jc w:val="both"/>
      </w:pPr>
    </w:p>
    <w:p w14:paraId="48A2902A" w14:textId="77777777" w:rsidR="0035598F" w:rsidRDefault="0035598F" w:rsidP="00B64212">
      <w:pPr>
        <w:spacing w:line="360" w:lineRule="auto"/>
        <w:jc w:val="both"/>
      </w:pPr>
    </w:p>
    <w:p w14:paraId="1F8183A3" w14:textId="77777777" w:rsidR="0035598F" w:rsidRDefault="0035598F" w:rsidP="00B64212">
      <w:pPr>
        <w:spacing w:line="360" w:lineRule="auto"/>
        <w:jc w:val="both"/>
      </w:pPr>
    </w:p>
    <w:p w14:paraId="46A3B8AA" w14:textId="77777777" w:rsidR="0035598F" w:rsidRDefault="0035598F" w:rsidP="00B64212">
      <w:pPr>
        <w:spacing w:line="360" w:lineRule="auto"/>
        <w:jc w:val="both"/>
      </w:pPr>
    </w:p>
    <w:p w14:paraId="11F0314B" w14:textId="77777777" w:rsidR="0035598F" w:rsidRDefault="0035598F" w:rsidP="00B64212">
      <w:pPr>
        <w:spacing w:line="360" w:lineRule="auto"/>
        <w:jc w:val="both"/>
      </w:pPr>
    </w:p>
    <w:p w14:paraId="469FD46D" w14:textId="77777777" w:rsidR="0035598F" w:rsidRDefault="0035598F" w:rsidP="00B64212">
      <w:pPr>
        <w:spacing w:line="360" w:lineRule="auto"/>
        <w:jc w:val="both"/>
      </w:pPr>
    </w:p>
    <w:p w14:paraId="7CA52CB1" w14:textId="77777777" w:rsidR="0035598F" w:rsidRDefault="0035598F" w:rsidP="00B64212">
      <w:pPr>
        <w:spacing w:line="360" w:lineRule="auto"/>
        <w:jc w:val="both"/>
      </w:pPr>
    </w:p>
    <w:p w14:paraId="67B06CFF" w14:textId="77777777" w:rsidR="0035598F" w:rsidRDefault="0035598F" w:rsidP="00B64212">
      <w:pPr>
        <w:spacing w:line="360" w:lineRule="auto"/>
        <w:jc w:val="both"/>
      </w:pPr>
    </w:p>
    <w:p w14:paraId="765265A6" w14:textId="77777777" w:rsidR="0035598F" w:rsidRDefault="0035598F" w:rsidP="00B64212">
      <w:pPr>
        <w:spacing w:line="360" w:lineRule="auto"/>
        <w:jc w:val="both"/>
      </w:pPr>
    </w:p>
    <w:p w14:paraId="52128A8A" w14:textId="77777777" w:rsidR="0035598F" w:rsidRDefault="0035598F" w:rsidP="00B64212">
      <w:pPr>
        <w:spacing w:line="360" w:lineRule="auto"/>
        <w:jc w:val="both"/>
      </w:pPr>
    </w:p>
    <w:p w14:paraId="2C59A614" w14:textId="77777777" w:rsidR="0035598F" w:rsidRDefault="0035598F" w:rsidP="00B64212">
      <w:pPr>
        <w:spacing w:line="360" w:lineRule="auto"/>
        <w:jc w:val="both"/>
      </w:pPr>
    </w:p>
    <w:p w14:paraId="06450DDC" w14:textId="77777777" w:rsidR="0005511C" w:rsidRDefault="0005511C" w:rsidP="00B64212">
      <w:pPr>
        <w:spacing w:line="360" w:lineRule="auto"/>
        <w:jc w:val="both"/>
      </w:pPr>
    </w:p>
    <w:p w14:paraId="22315411" w14:textId="77777777" w:rsidR="0005511C" w:rsidRDefault="0005511C" w:rsidP="00B64212">
      <w:pPr>
        <w:spacing w:line="360" w:lineRule="auto"/>
        <w:jc w:val="both"/>
      </w:pPr>
    </w:p>
    <w:p w14:paraId="5972CAEB" w14:textId="77777777" w:rsidR="008A425E" w:rsidRDefault="008A425E" w:rsidP="00DC074F">
      <w:pPr>
        <w:pStyle w:val="Heading1"/>
      </w:pPr>
      <w:bookmarkStart w:id="12" w:name="_Toc181295654"/>
      <w:r>
        <w:lastRenderedPageBreak/>
        <w:t>Reference List:</w:t>
      </w:r>
      <w:bookmarkEnd w:id="12"/>
    </w:p>
    <w:p w14:paraId="23DF82CC" w14:textId="77777777" w:rsidR="00DC074F" w:rsidRPr="00DC074F" w:rsidRDefault="00DC074F" w:rsidP="00DC074F"/>
    <w:p w14:paraId="50A99563" w14:textId="77777777" w:rsidR="0005511C" w:rsidRDefault="0005511C" w:rsidP="0005511C">
      <w:pPr>
        <w:spacing w:line="360" w:lineRule="auto"/>
      </w:pPr>
      <w:r w:rsidRPr="0005511C">
        <w:t xml:space="preserve">Batabyal, A. (2018) </w:t>
      </w:r>
      <w:r w:rsidRPr="0005511C">
        <w:rPr>
          <w:i/>
          <w:iCs/>
        </w:rPr>
        <w:t>Managing Sustainable Tourism Resources</w:t>
      </w:r>
      <w:r w:rsidRPr="0005511C">
        <w:t>. Hershey, PA: IGI Global.</w:t>
      </w:r>
    </w:p>
    <w:p w14:paraId="14D4E988" w14:textId="77777777" w:rsidR="005D199B" w:rsidRDefault="005D199B" w:rsidP="0005511C">
      <w:pPr>
        <w:spacing w:line="360" w:lineRule="auto"/>
      </w:pPr>
      <w:r>
        <w:t xml:space="preserve">Chong, K.-M.M.Y. (2023) </w:t>
      </w:r>
      <w:r>
        <w:rPr>
          <w:rStyle w:val="Emphasis"/>
        </w:rPr>
        <w:t>Sustainability-oriented Business Model: An Analysis of Sustainable Practices in the Context of a Luxury Hotel</w:t>
      </w:r>
      <w:r>
        <w:t xml:space="preserve">. Available at: </w:t>
      </w:r>
      <w:hyperlink r:id="rId9" w:tgtFrame="_new" w:history="1">
        <w:r>
          <w:rPr>
            <w:rStyle w:val="Hyperlink"/>
          </w:rPr>
          <w:t>https://www.diva-portal.org/smash/record.jsf?pid=diva2:1807843</w:t>
        </w:r>
      </w:hyperlink>
      <w:r>
        <w:t>.</w:t>
      </w:r>
      <w:r w:rsidRPr="005D199B">
        <w:t xml:space="preserve"> (Accessed 11 October 2024)</w:t>
      </w:r>
    </w:p>
    <w:p w14:paraId="470FD5D5" w14:textId="77777777" w:rsidR="005D199B" w:rsidRDefault="005D199B" w:rsidP="0005511C">
      <w:pPr>
        <w:spacing w:line="360" w:lineRule="auto"/>
      </w:pPr>
      <w:r>
        <w:t xml:space="preserve">Cooper, C. (2021) </w:t>
      </w:r>
      <w:r>
        <w:rPr>
          <w:rStyle w:val="Emphasis"/>
        </w:rPr>
        <w:t>Essentials of Tourism</w:t>
      </w:r>
      <w:r>
        <w:t>. 3rd edn. London: SAGE.</w:t>
      </w:r>
    </w:p>
    <w:p w14:paraId="458B1489" w14:textId="77777777" w:rsidR="005D199B" w:rsidRDefault="005D199B" w:rsidP="0005511C">
      <w:pPr>
        <w:spacing w:line="360" w:lineRule="auto"/>
      </w:pPr>
      <w:r>
        <w:t xml:space="preserve">Costa, C. and Costa, C. (2022) </w:t>
      </w:r>
      <w:r>
        <w:rPr>
          <w:rStyle w:val="Emphasis"/>
        </w:rPr>
        <w:t>Sustainability and Competitiveness in the Hospitality Industry</w:t>
      </w:r>
      <w:r>
        <w:t>. Business Science Reference.</w:t>
      </w:r>
    </w:p>
    <w:p w14:paraId="039FA28A" w14:textId="77777777" w:rsidR="005D199B" w:rsidRDefault="005D199B" w:rsidP="0005511C">
      <w:pPr>
        <w:spacing w:line="360" w:lineRule="auto"/>
      </w:pPr>
      <w:r>
        <w:t xml:space="preserve">Edgell, D.L. (2020) </w:t>
      </w:r>
      <w:r>
        <w:rPr>
          <w:rStyle w:val="Emphasis"/>
        </w:rPr>
        <w:t>Managing Sustainable Tourism: A Legacy for the Future</w:t>
      </w:r>
      <w:r>
        <w:t>. 3rd edn. London: Routledge.</w:t>
      </w:r>
    </w:p>
    <w:p w14:paraId="1E2B48A6" w14:textId="77777777" w:rsidR="005D199B" w:rsidRDefault="005D199B" w:rsidP="0005511C">
      <w:pPr>
        <w:spacing w:line="360" w:lineRule="auto"/>
      </w:pPr>
      <w:r>
        <w:t xml:space="preserve">Haski-Leventhal, D. (2018) </w:t>
      </w:r>
      <w:r>
        <w:rPr>
          <w:rStyle w:val="Emphasis"/>
        </w:rPr>
        <w:t>Strategic Corporate Social Responsibility: Tools &amp; Theories for Responsible Management</w:t>
      </w:r>
      <w:r>
        <w:t>. London: SAGE.</w:t>
      </w:r>
    </w:p>
    <w:p w14:paraId="7D8ECAD6" w14:textId="77777777" w:rsidR="005D199B" w:rsidRDefault="005D199B" w:rsidP="0005511C">
      <w:pPr>
        <w:spacing w:line="360" w:lineRule="auto"/>
      </w:pPr>
      <w:r>
        <w:t xml:space="preserve">Hindley, C., Johanna van Stiphout and Legrand, W. (2023) ‘Luxury Hospitality and Sustainability: An Oxymoron or Viable Pursuit?’, </w:t>
      </w:r>
      <w:r>
        <w:rPr>
          <w:rStyle w:val="Emphasis"/>
        </w:rPr>
        <w:t>Advances in Hospitality and Leisure</w:t>
      </w:r>
      <w:r>
        <w:t xml:space="preserve">, pp. 3–23. doi: </w:t>
      </w:r>
      <w:hyperlink r:id="rId10" w:tgtFrame="_new" w:history="1">
        <w:r>
          <w:rPr>
            <w:rStyle w:val="Hyperlink"/>
          </w:rPr>
          <w:t>https://doi.org/10.1108/s1745-354220230000019001</w:t>
        </w:r>
      </w:hyperlink>
      <w:r>
        <w:t>.</w:t>
      </w:r>
    </w:p>
    <w:p w14:paraId="6A087F55" w14:textId="77777777" w:rsidR="005D199B" w:rsidRDefault="005D199B" w:rsidP="0005511C">
      <w:pPr>
        <w:spacing w:line="360" w:lineRule="auto"/>
      </w:pPr>
      <w:r>
        <w:t xml:space="preserve">Inkson, C. and Minnaert, L. (2018) </w:t>
      </w:r>
      <w:r>
        <w:rPr>
          <w:rStyle w:val="Emphasis"/>
        </w:rPr>
        <w:t>Tourism Management: An Introduction</w:t>
      </w:r>
      <w:r>
        <w:t>. 2nd edn. London: SAGE.</w:t>
      </w:r>
    </w:p>
    <w:p w14:paraId="6309C900" w14:textId="77777777" w:rsidR="005D199B" w:rsidRDefault="005D199B" w:rsidP="0005511C">
      <w:pPr>
        <w:spacing w:line="360" w:lineRule="auto"/>
      </w:pPr>
      <w:r>
        <w:t xml:space="preserve">Jauhari, V. (2021) </w:t>
      </w:r>
      <w:r>
        <w:rPr>
          <w:rStyle w:val="Emphasis"/>
        </w:rPr>
        <w:t>Managing Sustainability in the Hospitality and Tourism Industry: Paradigms and Directions for the Future</w:t>
      </w:r>
      <w:r>
        <w:t>. 9th edn. Oakville: Apple Academic Press.</w:t>
      </w:r>
    </w:p>
    <w:p w14:paraId="0970FF23" w14:textId="77777777" w:rsidR="005D199B" w:rsidRDefault="005D199B" w:rsidP="0005511C">
      <w:pPr>
        <w:spacing w:line="360" w:lineRule="auto"/>
      </w:pPr>
      <w:r>
        <w:t xml:space="preserve">Korstanje, M.E., George, B. and Nedelea, A. (2020) </w:t>
      </w:r>
      <w:r>
        <w:rPr>
          <w:rStyle w:val="Emphasis"/>
        </w:rPr>
        <w:t>Strategies for Promoting Sustainable Hospitality and Tourism Services</w:t>
      </w:r>
      <w:r>
        <w:t>. IGI Global.</w:t>
      </w:r>
    </w:p>
    <w:p w14:paraId="4EF8980A" w14:textId="77777777" w:rsidR="0005511C" w:rsidRPr="0005511C" w:rsidRDefault="0005511C" w:rsidP="0005511C">
      <w:pPr>
        <w:spacing w:line="360" w:lineRule="auto"/>
      </w:pPr>
      <w:r w:rsidRPr="0005511C">
        <w:t xml:space="preserve">Kasim, A., Jailani, N. and Mokhtar, M.F. (2022) </w:t>
      </w:r>
      <w:r w:rsidRPr="0005511C">
        <w:rPr>
          <w:i/>
          <w:iCs/>
        </w:rPr>
        <w:t>Community Perspectives on Hotel CSR and Sustainability</w:t>
      </w:r>
      <w:r w:rsidRPr="0005511C">
        <w:t>. Hershey, PA: IGI Global.</w:t>
      </w:r>
    </w:p>
    <w:p w14:paraId="31ED858F" w14:textId="77777777" w:rsidR="0005511C" w:rsidRDefault="0005511C" w:rsidP="0005511C">
      <w:pPr>
        <w:spacing w:line="360" w:lineRule="auto"/>
      </w:pPr>
    </w:p>
    <w:p w14:paraId="00299532" w14:textId="77777777" w:rsidR="005D199B" w:rsidRDefault="005D199B" w:rsidP="0005511C">
      <w:pPr>
        <w:spacing w:line="360" w:lineRule="auto"/>
      </w:pPr>
      <w:r>
        <w:lastRenderedPageBreak/>
        <w:t xml:space="preserve">Management Association (2018) </w:t>
      </w:r>
      <w:r>
        <w:rPr>
          <w:rStyle w:val="Emphasis"/>
        </w:rPr>
        <w:t>Sustainable Tourism</w:t>
      </w:r>
      <w:r>
        <w:t>. IGI Global.</w:t>
      </w:r>
    </w:p>
    <w:p w14:paraId="564D5543" w14:textId="77777777" w:rsidR="005D199B" w:rsidRDefault="005D199B" w:rsidP="0005511C">
      <w:pPr>
        <w:spacing w:line="360" w:lineRule="auto"/>
      </w:pPr>
      <w:r>
        <w:t xml:space="preserve">Marriott International (2022) </w:t>
      </w:r>
      <w:r>
        <w:rPr>
          <w:rStyle w:val="Emphasis"/>
        </w:rPr>
        <w:t>Serve 360: Doing Good in Every Direction</w:t>
      </w:r>
      <w:r>
        <w:t xml:space="preserve">. Available at: </w:t>
      </w:r>
      <w:hyperlink r:id="rId11" w:tgtFrame="_new" w:history="1">
        <w:r>
          <w:rPr>
            <w:rStyle w:val="Hyperlink"/>
          </w:rPr>
          <w:t>https://serve360.marriott.com</w:t>
        </w:r>
      </w:hyperlink>
      <w:r>
        <w:t xml:space="preserve"> (Accessed 11 October 2024).</w:t>
      </w:r>
    </w:p>
    <w:p w14:paraId="6FCCCAB9" w14:textId="77777777" w:rsidR="00271B3E" w:rsidRDefault="00271B3E" w:rsidP="0005511C">
      <w:pPr>
        <w:spacing w:line="360" w:lineRule="auto"/>
      </w:pPr>
      <w:r w:rsidRPr="00271B3E">
        <w:t>Miguel Angel Garde</w:t>
      </w:r>
      <w:r w:rsidR="001F31BC">
        <w:t>tti and Ana Laura Torres (2016)</w:t>
      </w:r>
      <w:r w:rsidRPr="00271B3E">
        <w:t xml:space="preserve"> </w:t>
      </w:r>
      <w:r w:rsidRPr="00271B3E">
        <w:rPr>
          <w:i/>
          <w:iCs/>
        </w:rPr>
        <w:t>Sustainability in hospitality : How innovative hotels are transforming the industry</w:t>
      </w:r>
      <w:r w:rsidRPr="00271B3E">
        <w:t>. Sheffield: Greenleaf Publishing Limited.</w:t>
      </w:r>
    </w:p>
    <w:p w14:paraId="1E8A0C34" w14:textId="77777777" w:rsidR="005D199B" w:rsidRDefault="005D199B" w:rsidP="0005511C">
      <w:pPr>
        <w:spacing w:line="360" w:lineRule="auto"/>
      </w:pPr>
      <w:r>
        <w:t xml:space="preserve">Pavlova, V. (2023) </w:t>
      </w:r>
      <w:r>
        <w:rPr>
          <w:rStyle w:val="Emphasis"/>
        </w:rPr>
        <w:t>Encouraging Employee Participation in Environmental Sustainability Practices in Luxury Hotel Company</w:t>
      </w:r>
      <w:r>
        <w:t xml:space="preserve">. Available at: </w:t>
      </w:r>
      <w:hyperlink r:id="rId12" w:tgtFrame="_new" w:history="1">
        <w:r>
          <w:rPr>
            <w:rStyle w:val="Hyperlink"/>
          </w:rPr>
          <w:t>https://www.theseus.fi/handle/10024/817315</w:t>
        </w:r>
      </w:hyperlink>
      <w:r>
        <w:t>.</w:t>
      </w:r>
      <w:r w:rsidRPr="005D199B">
        <w:t xml:space="preserve"> (Accessed 11 October 2024)</w:t>
      </w:r>
    </w:p>
    <w:p w14:paraId="3102D712" w14:textId="77777777" w:rsidR="005D199B" w:rsidRDefault="005D199B" w:rsidP="0005511C">
      <w:pPr>
        <w:spacing w:line="360" w:lineRule="auto"/>
      </w:pPr>
      <w:r>
        <w:t xml:space="preserve">Sloan, P., Legrand, W. and Chen, J.S. (2017) </w:t>
      </w:r>
      <w:r>
        <w:rPr>
          <w:rStyle w:val="Emphasis"/>
        </w:rPr>
        <w:t>Sustainability in the Hospitality Industry: Principles of Sustainable Operations</w:t>
      </w:r>
      <w:r>
        <w:t>. 3rd edn. London: Butterworth-Heinemann.</w:t>
      </w:r>
    </w:p>
    <w:p w14:paraId="55019F82" w14:textId="77777777" w:rsidR="0005511C" w:rsidRDefault="0005511C" w:rsidP="0005511C">
      <w:pPr>
        <w:spacing w:line="360" w:lineRule="auto"/>
      </w:pPr>
      <w:r w:rsidRPr="0005511C">
        <w:t xml:space="preserve">Sloan, P., Legrand, W. and Simons-Kaufmann, C. (2016) </w:t>
      </w:r>
      <w:r w:rsidRPr="0005511C">
        <w:rPr>
          <w:i/>
          <w:iCs/>
        </w:rPr>
        <w:t>Hospitality and Tourism: A Sustainable Approach</w:t>
      </w:r>
      <w:r w:rsidRPr="0005511C">
        <w:t>. 2nd edn. Oxford: Butterworth-Heinemann.</w:t>
      </w:r>
    </w:p>
    <w:p w14:paraId="3A51337D" w14:textId="77777777" w:rsidR="005D199B" w:rsidRDefault="005D199B" w:rsidP="0005511C">
      <w:pPr>
        <w:spacing w:line="360" w:lineRule="auto"/>
      </w:pPr>
      <w:r>
        <w:t xml:space="preserve">Stoimenov, V. (2023) ‘Good Practices in Hotel Branding – Sustainability Trends of Intercontinental Hotel Group’, </w:t>
      </w:r>
      <w:r>
        <w:rPr>
          <w:rStyle w:val="Emphasis"/>
        </w:rPr>
        <w:t>Предприемачество</w:t>
      </w:r>
      <w:r>
        <w:t>, 11(1), pp. 108–131.</w:t>
      </w:r>
    </w:p>
    <w:p w14:paraId="58312683" w14:textId="77777777" w:rsidR="005D199B" w:rsidRDefault="005D199B" w:rsidP="0005511C">
      <w:pPr>
        <w:spacing w:line="360" w:lineRule="auto"/>
      </w:pPr>
      <w:r>
        <w:t xml:space="preserve">United Nations (2021) </w:t>
      </w:r>
      <w:r>
        <w:rPr>
          <w:rStyle w:val="Emphasis"/>
        </w:rPr>
        <w:t>Sustainable Development Goals</w:t>
      </w:r>
      <w:r>
        <w:t xml:space="preserve">. Available at: </w:t>
      </w:r>
      <w:hyperlink r:id="rId13" w:tgtFrame="_new" w:history="1">
        <w:r>
          <w:rPr>
            <w:rStyle w:val="Hyperlink"/>
          </w:rPr>
          <w:t>https://sdgs.un.org/goals</w:t>
        </w:r>
      </w:hyperlink>
      <w:r>
        <w:t xml:space="preserve"> (Accessed 11 October 2024).</w:t>
      </w:r>
    </w:p>
    <w:p w14:paraId="709F6334" w14:textId="77777777" w:rsidR="008A425E" w:rsidRPr="00B64212" w:rsidRDefault="0005511C" w:rsidP="0005511C">
      <w:pPr>
        <w:spacing w:line="360" w:lineRule="auto"/>
      </w:pPr>
      <w:r w:rsidRPr="0005511C">
        <w:t xml:space="preserve">Wickham, T., Donnelly, D. and French, L. (2021) </w:t>
      </w:r>
      <w:r w:rsidRPr="0005511C">
        <w:rPr>
          <w:i/>
          <w:iCs/>
        </w:rPr>
        <w:t>Strategic Sustainability Management in the Event Sector</w:t>
      </w:r>
      <w:r w:rsidRPr="0005511C">
        <w:t>. New York: Routledge.</w:t>
      </w:r>
    </w:p>
    <w:sectPr w:rsidR="008A425E" w:rsidRPr="00B6421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0D24C7" w14:textId="77777777" w:rsidR="003A2F33" w:rsidRDefault="003A2F33" w:rsidP="00D51E73">
      <w:pPr>
        <w:spacing w:after="0" w:line="240" w:lineRule="auto"/>
      </w:pPr>
      <w:r>
        <w:separator/>
      </w:r>
    </w:p>
  </w:endnote>
  <w:endnote w:type="continuationSeparator" w:id="0">
    <w:p w14:paraId="3EEEC1D2" w14:textId="77777777" w:rsidR="003A2F33" w:rsidRDefault="003A2F33" w:rsidP="00D51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5596319"/>
      <w:docPartObj>
        <w:docPartGallery w:val="Page Numbers (Bottom of Page)"/>
        <w:docPartUnique/>
      </w:docPartObj>
    </w:sdtPr>
    <w:sdtEndPr>
      <w:rPr>
        <w:noProof/>
      </w:rPr>
    </w:sdtEndPr>
    <w:sdtContent>
      <w:p w14:paraId="73B4176D" w14:textId="77777777" w:rsidR="00D51E73" w:rsidRDefault="00D51E73">
        <w:pPr>
          <w:pStyle w:val="Footer"/>
          <w:jc w:val="right"/>
        </w:pPr>
        <w:r>
          <w:fldChar w:fldCharType="begin"/>
        </w:r>
        <w:r>
          <w:instrText xml:space="preserve"> PAGE   \* MERGEFORMAT </w:instrText>
        </w:r>
        <w:r>
          <w:fldChar w:fldCharType="separate"/>
        </w:r>
        <w:r w:rsidR="001F31BC">
          <w:rPr>
            <w:noProof/>
          </w:rPr>
          <w:t>12</w:t>
        </w:r>
        <w:r>
          <w:rPr>
            <w:noProof/>
          </w:rPr>
          <w:fldChar w:fldCharType="end"/>
        </w:r>
      </w:p>
    </w:sdtContent>
  </w:sdt>
  <w:p w14:paraId="5EF3AD80" w14:textId="77777777" w:rsidR="00D51E73" w:rsidRDefault="00D51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D9CF7C" w14:textId="77777777" w:rsidR="003A2F33" w:rsidRDefault="003A2F33" w:rsidP="00D51E73">
      <w:pPr>
        <w:spacing w:after="0" w:line="240" w:lineRule="auto"/>
      </w:pPr>
      <w:r>
        <w:separator/>
      </w:r>
    </w:p>
  </w:footnote>
  <w:footnote w:type="continuationSeparator" w:id="0">
    <w:p w14:paraId="33F7B9CA" w14:textId="77777777" w:rsidR="003A2F33" w:rsidRDefault="003A2F33" w:rsidP="00D51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1D34B5"/>
    <w:multiLevelType w:val="hybridMultilevel"/>
    <w:tmpl w:val="83D40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A60A2E"/>
    <w:multiLevelType w:val="hybridMultilevel"/>
    <w:tmpl w:val="50424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421883"/>
    <w:multiLevelType w:val="hybridMultilevel"/>
    <w:tmpl w:val="2D06C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E232F7"/>
    <w:multiLevelType w:val="hybridMultilevel"/>
    <w:tmpl w:val="1D54689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166894"/>
    <w:multiLevelType w:val="hybridMultilevel"/>
    <w:tmpl w:val="705E55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05973151">
    <w:abstractNumId w:val="1"/>
  </w:num>
  <w:num w:numId="2" w16cid:durableId="1247805740">
    <w:abstractNumId w:val="3"/>
  </w:num>
  <w:num w:numId="3" w16cid:durableId="2096660108">
    <w:abstractNumId w:val="4"/>
  </w:num>
  <w:num w:numId="4" w16cid:durableId="391779788">
    <w:abstractNumId w:val="2"/>
  </w:num>
  <w:num w:numId="5" w16cid:durableId="4222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6C9"/>
    <w:rsid w:val="0005511C"/>
    <w:rsid w:val="00102B68"/>
    <w:rsid w:val="001A6353"/>
    <w:rsid w:val="001F31BC"/>
    <w:rsid w:val="001F5B87"/>
    <w:rsid w:val="0022690F"/>
    <w:rsid w:val="00271B3E"/>
    <w:rsid w:val="0030489B"/>
    <w:rsid w:val="003259E9"/>
    <w:rsid w:val="0035598F"/>
    <w:rsid w:val="003A2F33"/>
    <w:rsid w:val="003F4DB2"/>
    <w:rsid w:val="004039ED"/>
    <w:rsid w:val="00522B67"/>
    <w:rsid w:val="00530294"/>
    <w:rsid w:val="00570417"/>
    <w:rsid w:val="005D199B"/>
    <w:rsid w:val="00623DE2"/>
    <w:rsid w:val="006913A3"/>
    <w:rsid w:val="00696FE6"/>
    <w:rsid w:val="00705EE9"/>
    <w:rsid w:val="00706DBB"/>
    <w:rsid w:val="00836508"/>
    <w:rsid w:val="008A425E"/>
    <w:rsid w:val="0093343D"/>
    <w:rsid w:val="0096702B"/>
    <w:rsid w:val="00985A0A"/>
    <w:rsid w:val="009F090D"/>
    <w:rsid w:val="00B23DF6"/>
    <w:rsid w:val="00B40BCA"/>
    <w:rsid w:val="00B64212"/>
    <w:rsid w:val="00BC0CDF"/>
    <w:rsid w:val="00BC3049"/>
    <w:rsid w:val="00C242BA"/>
    <w:rsid w:val="00C4004B"/>
    <w:rsid w:val="00C764E9"/>
    <w:rsid w:val="00D51E73"/>
    <w:rsid w:val="00D55980"/>
    <w:rsid w:val="00D62CFA"/>
    <w:rsid w:val="00D658BE"/>
    <w:rsid w:val="00D67DB1"/>
    <w:rsid w:val="00D81397"/>
    <w:rsid w:val="00DC074F"/>
    <w:rsid w:val="00DE5AE9"/>
    <w:rsid w:val="00E25A4A"/>
    <w:rsid w:val="00E6300E"/>
    <w:rsid w:val="00E916C9"/>
    <w:rsid w:val="00EC5B90"/>
    <w:rsid w:val="00F93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F81D6"/>
  <w15:chartTrackingRefBased/>
  <w15:docId w15:val="{211FA276-B17D-4D5A-8795-9DC508EE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2BA"/>
    <w:rPr>
      <w:rFonts w:ascii="Arial" w:hAnsi="Arial"/>
      <w:sz w:val="24"/>
    </w:rPr>
  </w:style>
  <w:style w:type="paragraph" w:styleId="Heading1">
    <w:name w:val="heading 1"/>
    <w:basedOn w:val="Normal"/>
    <w:next w:val="Normal"/>
    <w:link w:val="Heading1Char"/>
    <w:uiPriority w:val="9"/>
    <w:qFormat/>
    <w:rsid w:val="00D51E7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51E7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1E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1E73"/>
    <w:rPr>
      <w:rFonts w:ascii="Arial" w:hAnsi="Arial"/>
      <w:sz w:val="24"/>
    </w:rPr>
  </w:style>
  <w:style w:type="paragraph" w:styleId="Footer">
    <w:name w:val="footer"/>
    <w:basedOn w:val="Normal"/>
    <w:link w:val="FooterChar"/>
    <w:uiPriority w:val="99"/>
    <w:unhideWhenUsed/>
    <w:rsid w:val="00D51E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1E73"/>
    <w:rPr>
      <w:rFonts w:ascii="Arial" w:hAnsi="Arial"/>
      <w:sz w:val="24"/>
    </w:rPr>
  </w:style>
  <w:style w:type="character" w:customStyle="1" w:styleId="Heading1Char">
    <w:name w:val="Heading 1 Char"/>
    <w:basedOn w:val="DefaultParagraphFont"/>
    <w:link w:val="Heading1"/>
    <w:uiPriority w:val="9"/>
    <w:rsid w:val="00D51E7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51E73"/>
    <w:rPr>
      <w:rFonts w:ascii="Arial" w:eastAsiaTheme="majorEastAsia" w:hAnsi="Arial" w:cstheme="majorBidi"/>
      <w:b/>
      <w:sz w:val="28"/>
      <w:szCs w:val="26"/>
    </w:rPr>
  </w:style>
  <w:style w:type="paragraph" w:styleId="NormalWeb">
    <w:name w:val="Normal (Web)"/>
    <w:basedOn w:val="Normal"/>
    <w:uiPriority w:val="99"/>
    <w:unhideWhenUsed/>
    <w:rsid w:val="00DC074F"/>
    <w:pPr>
      <w:spacing w:before="100" w:beforeAutospacing="1" w:after="100" w:afterAutospacing="1" w:line="240" w:lineRule="auto"/>
    </w:pPr>
    <w:rPr>
      <w:rFonts w:ascii="Times New Roman" w:eastAsia="Times New Roman" w:hAnsi="Times New Roman" w:cs="Times New Roman"/>
      <w:szCs w:val="24"/>
    </w:rPr>
  </w:style>
  <w:style w:type="character" w:styleId="Emphasis">
    <w:name w:val="Emphasis"/>
    <w:basedOn w:val="DefaultParagraphFont"/>
    <w:uiPriority w:val="20"/>
    <w:qFormat/>
    <w:rsid w:val="00DC074F"/>
    <w:rPr>
      <w:i/>
      <w:iCs/>
    </w:rPr>
  </w:style>
  <w:style w:type="character" w:styleId="Hyperlink">
    <w:name w:val="Hyperlink"/>
    <w:basedOn w:val="DefaultParagraphFont"/>
    <w:uiPriority w:val="99"/>
    <w:unhideWhenUsed/>
    <w:rsid w:val="00DC074F"/>
    <w:rPr>
      <w:color w:val="0000FF"/>
      <w:u w:val="single"/>
    </w:rPr>
  </w:style>
  <w:style w:type="paragraph" w:styleId="TOC1">
    <w:name w:val="toc 1"/>
    <w:basedOn w:val="Normal"/>
    <w:next w:val="Normal"/>
    <w:autoRedefine/>
    <w:uiPriority w:val="39"/>
    <w:unhideWhenUsed/>
    <w:rsid w:val="00DC074F"/>
    <w:pPr>
      <w:spacing w:after="100"/>
    </w:pPr>
  </w:style>
  <w:style w:type="paragraph" w:styleId="TOC2">
    <w:name w:val="toc 2"/>
    <w:basedOn w:val="Normal"/>
    <w:next w:val="Normal"/>
    <w:autoRedefine/>
    <w:uiPriority w:val="39"/>
    <w:unhideWhenUsed/>
    <w:rsid w:val="00DC074F"/>
    <w:pPr>
      <w:spacing w:after="100"/>
      <w:ind w:left="240"/>
    </w:pPr>
  </w:style>
  <w:style w:type="paragraph" w:styleId="ListParagraph">
    <w:name w:val="List Paragraph"/>
    <w:basedOn w:val="Normal"/>
    <w:uiPriority w:val="34"/>
    <w:qFormat/>
    <w:rsid w:val="005D19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628639">
      <w:bodyDiv w:val="1"/>
      <w:marLeft w:val="0"/>
      <w:marRight w:val="0"/>
      <w:marTop w:val="0"/>
      <w:marBottom w:val="0"/>
      <w:divBdr>
        <w:top w:val="none" w:sz="0" w:space="0" w:color="auto"/>
        <w:left w:val="none" w:sz="0" w:space="0" w:color="auto"/>
        <w:bottom w:val="none" w:sz="0" w:space="0" w:color="auto"/>
        <w:right w:val="none" w:sz="0" w:space="0" w:color="auto"/>
      </w:divBdr>
    </w:div>
    <w:div w:id="251820987">
      <w:bodyDiv w:val="1"/>
      <w:marLeft w:val="0"/>
      <w:marRight w:val="0"/>
      <w:marTop w:val="0"/>
      <w:marBottom w:val="0"/>
      <w:divBdr>
        <w:top w:val="none" w:sz="0" w:space="0" w:color="auto"/>
        <w:left w:val="none" w:sz="0" w:space="0" w:color="auto"/>
        <w:bottom w:val="none" w:sz="0" w:space="0" w:color="auto"/>
        <w:right w:val="none" w:sz="0" w:space="0" w:color="auto"/>
      </w:divBdr>
    </w:div>
    <w:div w:id="446586346">
      <w:bodyDiv w:val="1"/>
      <w:marLeft w:val="0"/>
      <w:marRight w:val="0"/>
      <w:marTop w:val="0"/>
      <w:marBottom w:val="0"/>
      <w:divBdr>
        <w:top w:val="none" w:sz="0" w:space="0" w:color="auto"/>
        <w:left w:val="none" w:sz="0" w:space="0" w:color="auto"/>
        <w:bottom w:val="none" w:sz="0" w:space="0" w:color="auto"/>
        <w:right w:val="none" w:sz="0" w:space="0" w:color="auto"/>
      </w:divBdr>
    </w:div>
    <w:div w:id="763497338">
      <w:bodyDiv w:val="1"/>
      <w:marLeft w:val="0"/>
      <w:marRight w:val="0"/>
      <w:marTop w:val="0"/>
      <w:marBottom w:val="0"/>
      <w:divBdr>
        <w:top w:val="none" w:sz="0" w:space="0" w:color="auto"/>
        <w:left w:val="none" w:sz="0" w:space="0" w:color="auto"/>
        <w:bottom w:val="none" w:sz="0" w:space="0" w:color="auto"/>
        <w:right w:val="none" w:sz="0" w:space="0" w:color="auto"/>
      </w:divBdr>
    </w:div>
    <w:div w:id="873541668">
      <w:bodyDiv w:val="1"/>
      <w:marLeft w:val="0"/>
      <w:marRight w:val="0"/>
      <w:marTop w:val="0"/>
      <w:marBottom w:val="0"/>
      <w:divBdr>
        <w:top w:val="none" w:sz="0" w:space="0" w:color="auto"/>
        <w:left w:val="none" w:sz="0" w:space="0" w:color="auto"/>
        <w:bottom w:val="none" w:sz="0" w:space="0" w:color="auto"/>
        <w:right w:val="none" w:sz="0" w:space="0" w:color="auto"/>
      </w:divBdr>
      <w:divsChild>
        <w:div w:id="1677027583">
          <w:marLeft w:val="0"/>
          <w:marRight w:val="0"/>
          <w:marTop w:val="0"/>
          <w:marBottom w:val="0"/>
          <w:divBdr>
            <w:top w:val="none" w:sz="0" w:space="0" w:color="auto"/>
            <w:left w:val="none" w:sz="0" w:space="0" w:color="auto"/>
            <w:bottom w:val="none" w:sz="0" w:space="0" w:color="auto"/>
            <w:right w:val="none" w:sz="0" w:space="0" w:color="auto"/>
          </w:divBdr>
        </w:div>
      </w:divsChild>
    </w:div>
    <w:div w:id="903831092">
      <w:bodyDiv w:val="1"/>
      <w:marLeft w:val="0"/>
      <w:marRight w:val="0"/>
      <w:marTop w:val="0"/>
      <w:marBottom w:val="0"/>
      <w:divBdr>
        <w:top w:val="none" w:sz="0" w:space="0" w:color="auto"/>
        <w:left w:val="none" w:sz="0" w:space="0" w:color="auto"/>
        <w:bottom w:val="none" w:sz="0" w:space="0" w:color="auto"/>
        <w:right w:val="none" w:sz="0" w:space="0" w:color="auto"/>
      </w:divBdr>
    </w:div>
    <w:div w:id="959720947">
      <w:bodyDiv w:val="1"/>
      <w:marLeft w:val="0"/>
      <w:marRight w:val="0"/>
      <w:marTop w:val="0"/>
      <w:marBottom w:val="0"/>
      <w:divBdr>
        <w:top w:val="none" w:sz="0" w:space="0" w:color="auto"/>
        <w:left w:val="none" w:sz="0" w:space="0" w:color="auto"/>
        <w:bottom w:val="none" w:sz="0" w:space="0" w:color="auto"/>
        <w:right w:val="none" w:sz="0" w:space="0" w:color="auto"/>
      </w:divBdr>
    </w:div>
    <w:div w:id="963923155">
      <w:bodyDiv w:val="1"/>
      <w:marLeft w:val="0"/>
      <w:marRight w:val="0"/>
      <w:marTop w:val="0"/>
      <w:marBottom w:val="0"/>
      <w:divBdr>
        <w:top w:val="none" w:sz="0" w:space="0" w:color="auto"/>
        <w:left w:val="none" w:sz="0" w:space="0" w:color="auto"/>
        <w:bottom w:val="none" w:sz="0" w:space="0" w:color="auto"/>
        <w:right w:val="none" w:sz="0" w:space="0" w:color="auto"/>
      </w:divBdr>
    </w:div>
    <w:div w:id="1189949617">
      <w:bodyDiv w:val="1"/>
      <w:marLeft w:val="0"/>
      <w:marRight w:val="0"/>
      <w:marTop w:val="0"/>
      <w:marBottom w:val="0"/>
      <w:divBdr>
        <w:top w:val="none" w:sz="0" w:space="0" w:color="auto"/>
        <w:left w:val="none" w:sz="0" w:space="0" w:color="auto"/>
        <w:bottom w:val="none" w:sz="0" w:space="0" w:color="auto"/>
        <w:right w:val="none" w:sz="0" w:space="0" w:color="auto"/>
      </w:divBdr>
    </w:div>
    <w:div w:id="1243879731">
      <w:bodyDiv w:val="1"/>
      <w:marLeft w:val="0"/>
      <w:marRight w:val="0"/>
      <w:marTop w:val="0"/>
      <w:marBottom w:val="0"/>
      <w:divBdr>
        <w:top w:val="none" w:sz="0" w:space="0" w:color="auto"/>
        <w:left w:val="none" w:sz="0" w:space="0" w:color="auto"/>
        <w:bottom w:val="none" w:sz="0" w:space="0" w:color="auto"/>
        <w:right w:val="none" w:sz="0" w:space="0" w:color="auto"/>
      </w:divBdr>
    </w:div>
    <w:div w:id="1309046927">
      <w:bodyDiv w:val="1"/>
      <w:marLeft w:val="0"/>
      <w:marRight w:val="0"/>
      <w:marTop w:val="0"/>
      <w:marBottom w:val="0"/>
      <w:divBdr>
        <w:top w:val="none" w:sz="0" w:space="0" w:color="auto"/>
        <w:left w:val="none" w:sz="0" w:space="0" w:color="auto"/>
        <w:bottom w:val="none" w:sz="0" w:space="0" w:color="auto"/>
        <w:right w:val="none" w:sz="0" w:space="0" w:color="auto"/>
      </w:divBdr>
    </w:div>
    <w:div w:id="1318846535">
      <w:bodyDiv w:val="1"/>
      <w:marLeft w:val="0"/>
      <w:marRight w:val="0"/>
      <w:marTop w:val="0"/>
      <w:marBottom w:val="0"/>
      <w:divBdr>
        <w:top w:val="none" w:sz="0" w:space="0" w:color="auto"/>
        <w:left w:val="none" w:sz="0" w:space="0" w:color="auto"/>
        <w:bottom w:val="none" w:sz="0" w:space="0" w:color="auto"/>
        <w:right w:val="none" w:sz="0" w:space="0" w:color="auto"/>
      </w:divBdr>
    </w:div>
    <w:div w:id="1390494419">
      <w:bodyDiv w:val="1"/>
      <w:marLeft w:val="0"/>
      <w:marRight w:val="0"/>
      <w:marTop w:val="0"/>
      <w:marBottom w:val="0"/>
      <w:divBdr>
        <w:top w:val="none" w:sz="0" w:space="0" w:color="auto"/>
        <w:left w:val="none" w:sz="0" w:space="0" w:color="auto"/>
        <w:bottom w:val="none" w:sz="0" w:space="0" w:color="auto"/>
        <w:right w:val="none" w:sz="0" w:space="0" w:color="auto"/>
      </w:divBdr>
    </w:div>
    <w:div w:id="1530485506">
      <w:bodyDiv w:val="1"/>
      <w:marLeft w:val="0"/>
      <w:marRight w:val="0"/>
      <w:marTop w:val="0"/>
      <w:marBottom w:val="0"/>
      <w:divBdr>
        <w:top w:val="none" w:sz="0" w:space="0" w:color="auto"/>
        <w:left w:val="none" w:sz="0" w:space="0" w:color="auto"/>
        <w:bottom w:val="none" w:sz="0" w:space="0" w:color="auto"/>
        <w:right w:val="none" w:sz="0" w:space="0" w:color="auto"/>
      </w:divBdr>
    </w:div>
    <w:div w:id="1865482974">
      <w:bodyDiv w:val="1"/>
      <w:marLeft w:val="0"/>
      <w:marRight w:val="0"/>
      <w:marTop w:val="0"/>
      <w:marBottom w:val="0"/>
      <w:divBdr>
        <w:top w:val="none" w:sz="0" w:space="0" w:color="auto"/>
        <w:left w:val="none" w:sz="0" w:space="0" w:color="auto"/>
        <w:bottom w:val="none" w:sz="0" w:space="0" w:color="auto"/>
        <w:right w:val="none" w:sz="0" w:space="0" w:color="auto"/>
      </w:divBdr>
    </w:div>
    <w:div w:id="187376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dgs.un.org/goa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seus.fi/handle/10024/81731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s1745-354220230000019001" TargetMode="External"/><Relationship Id="rId4" Type="http://schemas.openxmlformats.org/officeDocument/2006/relationships/settings" Target="settings.xml"/><Relationship Id="rId9" Type="http://schemas.openxmlformats.org/officeDocument/2006/relationships/hyperlink" Target="https://www.diva-portal.org/smash/record.jsf?pid=diva2:180784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34B99-8B44-4414-BC80-6D2878D88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12</Pages>
  <Words>2981</Words>
  <Characters>16997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adriana matei</cp:lastModifiedBy>
  <cp:revision>37</cp:revision>
  <dcterms:created xsi:type="dcterms:W3CDTF">2024-10-31T12:54:00Z</dcterms:created>
  <dcterms:modified xsi:type="dcterms:W3CDTF">2024-11-06T09:47:00Z</dcterms:modified>
</cp:coreProperties>
</file>