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0B131" w14:textId="7B07F679" w:rsidR="00596E1A" w:rsidRPr="00A548A5" w:rsidRDefault="00000000" w:rsidP="00A548A5">
      <w:pPr>
        <w:spacing w:line="360" w:lineRule="auto"/>
        <w:rPr>
          <w:rFonts w:ascii="Arial" w:hAnsi="Arial" w:cs="Arial"/>
        </w:rPr>
      </w:pPr>
      <w:r w:rsidRPr="00A548A5">
        <w:rPr>
          <w:rFonts w:ascii="Arial" w:hAnsi="Arial" w:cs="Arial"/>
        </w:rPr>
        <w:t>Student Name:</w:t>
      </w:r>
      <w:r w:rsidR="00796AC1" w:rsidRPr="00A548A5">
        <w:rPr>
          <w:rFonts w:ascii="Arial" w:hAnsi="Arial" w:cs="Arial"/>
        </w:rPr>
        <w:t xml:space="preserve"> Sayda Khan</w:t>
      </w:r>
    </w:p>
    <w:p w14:paraId="41AA9C9D" w14:textId="5680FC8B" w:rsidR="00596E1A" w:rsidRPr="00A548A5" w:rsidRDefault="00000000" w:rsidP="00A548A5">
      <w:pPr>
        <w:spacing w:line="360" w:lineRule="auto"/>
        <w:rPr>
          <w:rFonts w:ascii="Arial" w:hAnsi="Arial" w:cs="Arial"/>
        </w:rPr>
      </w:pPr>
      <w:r w:rsidRPr="00A548A5">
        <w:rPr>
          <w:rFonts w:ascii="Arial" w:hAnsi="Arial" w:cs="Arial"/>
        </w:rPr>
        <w:t xml:space="preserve">Student Number: </w:t>
      </w:r>
      <w:r w:rsidR="00796AC1" w:rsidRPr="00A548A5">
        <w:rPr>
          <w:rFonts w:ascii="Arial" w:hAnsi="Arial" w:cs="Arial"/>
        </w:rPr>
        <w:t>2412778</w:t>
      </w:r>
    </w:p>
    <w:p w14:paraId="4946F785" w14:textId="2DA12334" w:rsidR="00596E1A" w:rsidRPr="00A548A5" w:rsidRDefault="00000000" w:rsidP="00A548A5">
      <w:pPr>
        <w:spacing w:line="360" w:lineRule="auto"/>
        <w:rPr>
          <w:rFonts w:ascii="Arial" w:hAnsi="Arial" w:cs="Arial"/>
        </w:rPr>
      </w:pPr>
      <w:r w:rsidRPr="00A548A5">
        <w:rPr>
          <w:rFonts w:ascii="Arial" w:hAnsi="Arial" w:cs="Arial"/>
        </w:rPr>
        <w:t>Module:</w:t>
      </w:r>
      <w:r w:rsidR="00796AC1" w:rsidRPr="00A548A5">
        <w:rPr>
          <w:rFonts w:ascii="Arial" w:hAnsi="Arial" w:cs="Arial"/>
        </w:rPr>
        <w:t xml:space="preserve"> Psychology in Health and Social Care</w:t>
      </w:r>
    </w:p>
    <w:p w14:paraId="669026CE" w14:textId="21FBAE46" w:rsidR="00796AC1" w:rsidRPr="00A548A5" w:rsidRDefault="00796AC1" w:rsidP="00A548A5">
      <w:pPr>
        <w:spacing w:line="360" w:lineRule="auto"/>
        <w:rPr>
          <w:rFonts w:ascii="Arial" w:hAnsi="Arial" w:cs="Arial"/>
        </w:rPr>
      </w:pPr>
      <w:r w:rsidRPr="00A548A5">
        <w:rPr>
          <w:rFonts w:ascii="Arial" w:hAnsi="Arial" w:cs="Arial"/>
        </w:rPr>
        <w:t>Module code: LCHS4010</w:t>
      </w:r>
    </w:p>
    <w:p w14:paraId="429283E8" w14:textId="12BCA3E5" w:rsidR="00596E1A" w:rsidRPr="00A548A5" w:rsidRDefault="00000000" w:rsidP="00A548A5">
      <w:pPr>
        <w:spacing w:line="360" w:lineRule="auto"/>
        <w:rPr>
          <w:rFonts w:ascii="Arial" w:hAnsi="Arial" w:cs="Arial"/>
        </w:rPr>
      </w:pPr>
      <w:r w:rsidRPr="00A548A5">
        <w:rPr>
          <w:rFonts w:ascii="Arial" w:hAnsi="Arial" w:cs="Arial"/>
        </w:rPr>
        <w:t>Lecturer’s Name:</w:t>
      </w:r>
      <w:r w:rsidR="00796AC1" w:rsidRPr="00A548A5">
        <w:rPr>
          <w:rFonts w:ascii="Arial" w:hAnsi="Arial" w:cs="Arial"/>
        </w:rPr>
        <w:t xml:space="preserve"> Dr Besty Jose</w:t>
      </w:r>
    </w:p>
    <w:p w14:paraId="2E8114D7" w14:textId="6312FE55" w:rsidR="00796AC1" w:rsidRPr="00A548A5" w:rsidRDefault="00000000" w:rsidP="00A548A5">
      <w:pPr>
        <w:spacing w:line="360" w:lineRule="auto"/>
        <w:rPr>
          <w:rFonts w:ascii="Arial" w:hAnsi="Arial" w:cs="Arial"/>
        </w:rPr>
      </w:pPr>
      <w:r w:rsidRPr="00A548A5">
        <w:rPr>
          <w:rFonts w:ascii="Arial" w:hAnsi="Arial" w:cs="Arial"/>
        </w:rPr>
        <w:t>Assignment Title:</w:t>
      </w:r>
      <w:r w:rsidR="00796AC1" w:rsidRPr="00A548A5">
        <w:rPr>
          <w:rFonts w:ascii="Arial" w:hAnsi="Arial" w:cs="Arial"/>
        </w:rPr>
        <w:t xml:space="preserve"> Assignment 2: Written Task booklet</w:t>
      </w:r>
    </w:p>
    <w:p w14:paraId="121E8566" w14:textId="77777777" w:rsidR="00796AC1" w:rsidRPr="00A548A5" w:rsidRDefault="00796AC1" w:rsidP="00A548A5">
      <w:pPr>
        <w:spacing w:line="360" w:lineRule="auto"/>
        <w:rPr>
          <w:rFonts w:ascii="Arial" w:hAnsi="Arial" w:cs="Arial"/>
        </w:rPr>
      </w:pPr>
    </w:p>
    <w:p w14:paraId="374A3230" w14:textId="77777777" w:rsidR="00596E1A" w:rsidRPr="00A548A5" w:rsidRDefault="00000000" w:rsidP="00A548A5">
      <w:pPr>
        <w:spacing w:line="360" w:lineRule="auto"/>
        <w:rPr>
          <w:rFonts w:ascii="Arial" w:hAnsi="Arial" w:cs="Arial"/>
        </w:rPr>
      </w:pPr>
      <w:r w:rsidRPr="00A548A5">
        <w:rPr>
          <w:rFonts w:ascii="Arial" w:hAnsi="Arial" w:cs="Arial"/>
        </w:rPr>
        <w:br w:type="page"/>
      </w:r>
    </w:p>
    <w:p w14:paraId="34742D69" w14:textId="77777777" w:rsidR="00596E1A" w:rsidRPr="00A548A5" w:rsidRDefault="00596E1A" w:rsidP="00A548A5">
      <w:pPr>
        <w:spacing w:line="360" w:lineRule="auto"/>
        <w:rPr>
          <w:rFonts w:ascii="Arial" w:hAnsi="Arial" w:cs="Arial"/>
          <w:u w:val="single"/>
        </w:rPr>
      </w:pPr>
    </w:p>
    <w:p w14:paraId="0801E2A7" w14:textId="4B60E54D" w:rsidR="00796AC1" w:rsidRPr="00A548A5" w:rsidRDefault="00000000" w:rsidP="00A548A5">
      <w:pPr>
        <w:spacing w:line="360" w:lineRule="auto"/>
        <w:rPr>
          <w:rFonts w:ascii="Arial" w:hAnsi="Arial" w:cs="Arial"/>
          <w:u w:val="single"/>
        </w:rPr>
      </w:pPr>
      <w:r w:rsidRPr="00A548A5">
        <w:rPr>
          <w:rFonts w:ascii="Arial" w:hAnsi="Arial" w:cs="Arial"/>
          <w:u w:val="single"/>
        </w:rPr>
        <w:t>Introduction</w:t>
      </w:r>
      <w:r w:rsidR="00796AC1" w:rsidRPr="00A548A5">
        <w:rPr>
          <w:rFonts w:ascii="Arial" w:hAnsi="Arial" w:cs="Arial"/>
          <w:u w:val="single"/>
        </w:rPr>
        <w:t>:</w:t>
      </w:r>
    </w:p>
    <w:p w14:paraId="710B08EA" w14:textId="4AB32BCC" w:rsidR="00596E1A" w:rsidRPr="00A548A5" w:rsidRDefault="00000000" w:rsidP="00A548A5">
      <w:pPr>
        <w:spacing w:line="360" w:lineRule="auto"/>
        <w:rPr>
          <w:rFonts w:ascii="Arial" w:hAnsi="Arial" w:cs="Arial"/>
        </w:rPr>
      </w:pPr>
      <w:r w:rsidRPr="00A548A5">
        <w:rPr>
          <w:rFonts w:ascii="Arial" w:hAnsi="Arial" w:cs="Arial"/>
        </w:rPr>
        <w:t>Understanding developmental psychology is essential for healthcare professionals who work with children and young people. Early childhood, typically defined as ages three to six, is a period of rapid neurological, cognitive, emotional, and social growth. During these years, children are developing the foundational abilities that shape their future learning, behaviour, and well-being. This booklet aims to support new healthcare professionals by offering a comprehensive overview of developmental processes in early childhood, highlighting the interaction between biological and environmental factors, and examining two important theories: Piaget’s Cognitive Development Theory and Erikson’s Psychosocial Theory. It also explores how these theories can be applied in health and social care practice to enhance the quality of care offered to children and families. By understanding the principles of early childhood development, practitioners can support positive outcomes, identify developmental concerns, and create environments that nurture healthy growth.</w:t>
      </w:r>
    </w:p>
    <w:p w14:paraId="4F61FA8F" w14:textId="77777777" w:rsidR="00596E1A" w:rsidRPr="00A548A5" w:rsidRDefault="00000000" w:rsidP="00A548A5">
      <w:pPr>
        <w:spacing w:line="360" w:lineRule="auto"/>
        <w:rPr>
          <w:rFonts w:ascii="Arial" w:hAnsi="Arial" w:cs="Arial"/>
          <w:u w:val="single"/>
        </w:rPr>
      </w:pPr>
      <w:r w:rsidRPr="00A548A5">
        <w:rPr>
          <w:rFonts w:ascii="Arial" w:hAnsi="Arial" w:cs="Arial"/>
          <w:u w:val="single"/>
        </w:rPr>
        <w:t>1. Nature and Nurture in Early Childhood Development</w:t>
      </w:r>
    </w:p>
    <w:p w14:paraId="06EF5733" w14:textId="35CE6987" w:rsidR="00596E1A" w:rsidRPr="00A548A5" w:rsidRDefault="00000000" w:rsidP="00A548A5">
      <w:pPr>
        <w:spacing w:line="360" w:lineRule="auto"/>
        <w:rPr>
          <w:rFonts w:ascii="Arial" w:hAnsi="Arial" w:cs="Arial"/>
        </w:rPr>
      </w:pPr>
      <w:r w:rsidRPr="00A548A5">
        <w:rPr>
          <w:rFonts w:ascii="Arial" w:hAnsi="Arial" w:cs="Arial"/>
        </w:rPr>
        <w:t xml:space="preserve">The development of children in early childhood is shaped by a continuous interaction between biological influences and environmental experiences. This interaction, often described as the debate between nature and nurture, highlights how development is neither solely predetermined by genetics nor entirely dependent on external circumstances. Instead, both factors work together to influence </w:t>
      </w:r>
      <w:proofErr w:type="spellStart"/>
      <w:r w:rsidRPr="00A548A5">
        <w:rPr>
          <w:rFonts w:ascii="Arial" w:hAnsi="Arial" w:cs="Arial"/>
        </w:rPr>
        <w:t>behaviour</w:t>
      </w:r>
      <w:proofErr w:type="spellEnd"/>
      <w:r w:rsidRPr="00A548A5">
        <w:rPr>
          <w:rFonts w:ascii="Arial" w:hAnsi="Arial" w:cs="Arial"/>
        </w:rPr>
        <w:t>, learning, and growth.</w:t>
      </w:r>
    </w:p>
    <w:p w14:paraId="26F0F2A1" w14:textId="77777777" w:rsidR="00596E1A" w:rsidRPr="00A548A5" w:rsidRDefault="00000000" w:rsidP="00A548A5">
      <w:pPr>
        <w:spacing w:line="360" w:lineRule="auto"/>
        <w:rPr>
          <w:rFonts w:ascii="Arial" w:hAnsi="Arial" w:cs="Arial"/>
          <w:u w:val="single"/>
        </w:rPr>
      </w:pPr>
      <w:r w:rsidRPr="00A548A5">
        <w:rPr>
          <w:rFonts w:ascii="Arial" w:hAnsi="Arial" w:cs="Arial"/>
          <w:u w:val="single"/>
        </w:rPr>
        <w:t>Biological Influences (Nature)</w:t>
      </w:r>
    </w:p>
    <w:p w14:paraId="1C10319C" w14:textId="340819B1" w:rsidR="00596E1A" w:rsidRPr="00A548A5" w:rsidRDefault="00000000" w:rsidP="00A548A5">
      <w:pPr>
        <w:spacing w:line="360" w:lineRule="auto"/>
        <w:rPr>
          <w:rFonts w:ascii="Arial" w:hAnsi="Arial" w:cs="Arial"/>
        </w:rPr>
      </w:pPr>
      <w:r w:rsidRPr="00A548A5">
        <w:rPr>
          <w:rFonts w:ascii="Arial" w:hAnsi="Arial" w:cs="Arial"/>
        </w:rPr>
        <w:t xml:space="preserve">Biological influences include genetic predispositions, brain maturation, physical growth, temperament, and inherited traits. During early childhood, the brain undergoes significant changes, including synaptic pruning, increased neural connectivity, and rapid myelination, all of which support improvements in memory, attention, language, and motor development. Children also display unique temperamental traits—such as sociability, emotional intensity, or adaptability—which may influence how they respond to social situations or learning experiences. Some children may naturally acquire language </w:t>
      </w:r>
      <w:r w:rsidRPr="00A548A5">
        <w:rPr>
          <w:rFonts w:ascii="Arial" w:hAnsi="Arial" w:cs="Arial"/>
        </w:rPr>
        <w:lastRenderedPageBreak/>
        <w:t>more easily, while others may show early strengths in problem solving or creativity. These biological foundations provide the structure upon which experiences build.</w:t>
      </w:r>
    </w:p>
    <w:p w14:paraId="344BE4BF" w14:textId="77777777" w:rsidR="00596E1A" w:rsidRPr="00A548A5" w:rsidRDefault="00000000" w:rsidP="00A548A5">
      <w:pPr>
        <w:spacing w:line="360" w:lineRule="auto"/>
        <w:rPr>
          <w:rFonts w:ascii="Arial" w:hAnsi="Arial" w:cs="Arial"/>
          <w:u w:val="single"/>
        </w:rPr>
      </w:pPr>
      <w:r w:rsidRPr="00A548A5">
        <w:rPr>
          <w:rFonts w:ascii="Arial" w:hAnsi="Arial" w:cs="Arial"/>
          <w:u w:val="single"/>
        </w:rPr>
        <w:t>Environmental Influences (Nurture)</w:t>
      </w:r>
    </w:p>
    <w:p w14:paraId="1C2F5B14" w14:textId="49A402B1" w:rsidR="00596E1A" w:rsidRPr="00A548A5" w:rsidRDefault="00000000" w:rsidP="00A548A5">
      <w:pPr>
        <w:spacing w:line="360" w:lineRule="auto"/>
        <w:rPr>
          <w:rFonts w:ascii="Arial" w:hAnsi="Arial" w:cs="Arial"/>
        </w:rPr>
      </w:pPr>
      <w:r w:rsidRPr="00A548A5">
        <w:rPr>
          <w:rFonts w:ascii="Arial" w:hAnsi="Arial" w:cs="Arial"/>
        </w:rPr>
        <w:t>factors include family relationships, parenting styles, educational opportunities, nutrition, community resources, and exposure to either positive or adverse experiences. Young children thrive in environments that are nurturing, consistent, and rich in stimulation. Positive caregiver interactions—such as talking, reading, playing, and offering emotional comfort—promote healthy brain development and support language and social skills. Conversely, stressful or unstable environments, including neglect, poverty, or frequent changes in caregivers, may hinder development. Access to early learning environments, such as nurseries or preschool settings, also shapes development by providing structured opportunities for interaction, exploration, and skill-building.</w:t>
      </w:r>
    </w:p>
    <w:p w14:paraId="5920D8E9" w14:textId="77777777" w:rsidR="00ED1BA0" w:rsidRPr="00A548A5" w:rsidRDefault="00000000" w:rsidP="00A548A5">
      <w:pPr>
        <w:spacing w:line="360" w:lineRule="auto"/>
        <w:rPr>
          <w:rFonts w:ascii="Arial" w:hAnsi="Arial" w:cs="Arial"/>
          <w:u w:val="single"/>
        </w:rPr>
      </w:pPr>
      <w:r w:rsidRPr="00A548A5">
        <w:rPr>
          <w:rFonts w:ascii="Arial" w:hAnsi="Arial" w:cs="Arial"/>
          <w:u w:val="single"/>
        </w:rPr>
        <w:t>Interaction Between Nature and Nurture</w:t>
      </w:r>
    </w:p>
    <w:p w14:paraId="4A94CBD5" w14:textId="50683AC9" w:rsidR="00596E1A" w:rsidRPr="00A548A5" w:rsidRDefault="00000000" w:rsidP="00A548A5">
      <w:pPr>
        <w:spacing w:line="360" w:lineRule="auto"/>
        <w:rPr>
          <w:rFonts w:ascii="Arial" w:hAnsi="Arial" w:cs="Arial"/>
          <w:u w:val="single"/>
        </w:rPr>
      </w:pPr>
      <w:r w:rsidRPr="00A548A5">
        <w:rPr>
          <w:rFonts w:ascii="Arial" w:hAnsi="Arial" w:cs="Arial"/>
        </w:rPr>
        <w:t>Rather than functioning separately, nature and nurture work together to shape a child’s developmental pathway. A child who is genetically predisposed to be sociable may thrive in environments that encourage interaction, while the same child exposed to chronic stress may develop anxiety or behavioural issues. Similarly, an enriching environment can support children who may be biologically vulnerable or slow to reach developmental milestones. Understanding this interaction allows healthcare professionals to adopt a holistic perspective, recognising that development is influenced by both internal and external factors. This holistic view is crucial when assessing children’s needs, planning interventions, and supporting families.</w:t>
      </w:r>
    </w:p>
    <w:p w14:paraId="495C839E" w14:textId="77777777" w:rsidR="00596E1A" w:rsidRPr="00A548A5" w:rsidRDefault="00000000" w:rsidP="00A548A5">
      <w:pPr>
        <w:spacing w:line="360" w:lineRule="auto"/>
        <w:rPr>
          <w:rFonts w:ascii="Arial" w:hAnsi="Arial" w:cs="Arial"/>
          <w:u w:val="single"/>
        </w:rPr>
      </w:pPr>
      <w:r w:rsidRPr="00A548A5">
        <w:rPr>
          <w:rFonts w:ascii="Arial" w:hAnsi="Arial" w:cs="Arial"/>
          <w:u w:val="single"/>
        </w:rPr>
        <w:t>2. Overview of Two Developmental Theories</w:t>
      </w:r>
    </w:p>
    <w:p w14:paraId="08AA65B9" w14:textId="77777777" w:rsidR="00596E1A" w:rsidRPr="00A548A5" w:rsidRDefault="00000000" w:rsidP="00A548A5">
      <w:pPr>
        <w:spacing w:line="360" w:lineRule="auto"/>
        <w:rPr>
          <w:rFonts w:ascii="Arial" w:hAnsi="Arial" w:cs="Arial"/>
        </w:rPr>
      </w:pPr>
      <w:r w:rsidRPr="00A548A5">
        <w:rPr>
          <w:rFonts w:ascii="Arial" w:hAnsi="Arial" w:cs="Arial"/>
        </w:rPr>
        <w:t>This section explores two influential theories that offer valuable insight into early childhood development: Piaget’s Cognitive Development Theory and Erikson’s Psychosocial Theory. Both theories help explain how children think, learn, and interact socially during the early years.</w:t>
      </w:r>
    </w:p>
    <w:p w14:paraId="6C0AED55" w14:textId="722B2533" w:rsidR="00596E1A" w:rsidRPr="00A548A5" w:rsidRDefault="00000000" w:rsidP="00A548A5">
      <w:pPr>
        <w:pStyle w:val="ListParagraph"/>
        <w:numPr>
          <w:ilvl w:val="0"/>
          <w:numId w:val="10"/>
        </w:numPr>
        <w:spacing w:line="360" w:lineRule="auto"/>
        <w:rPr>
          <w:rFonts w:ascii="Arial" w:hAnsi="Arial" w:cs="Arial"/>
          <w:u w:val="single"/>
        </w:rPr>
      </w:pPr>
      <w:r w:rsidRPr="00A548A5">
        <w:rPr>
          <w:rFonts w:ascii="Arial" w:hAnsi="Arial" w:cs="Arial"/>
          <w:u w:val="single"/>
        </w:rPr>
        <w:t>Piaget’s Cognitive Development Theory</w:t>
      </w:r>
    </w:p>
    <w:p w14:paraId="7D07C0C1" w14:textId="77777777" w:rsidR="00596E1A" w:rsidRPr="00A548A5" w:rsidRDefault="00000000" w:rsidP="00A548A5">
      <w:pPr>
        <w:spacing w:line="360" w:lineRule="auto"/>
        <w:rPr>
          <w:rFonts w:ascii="Arial" w:hAnsi="Arial" w:cs="Arial"/>
        </w:rPr>
      </w:pPr>
      <w:r w:rsidRPr="00A548A5">
        <w:rPr>
          <w:rFonts w:ascii="Arial" w:hAnsi="Arial" w:cs="Arial"/>
        </w:rPr>
        <w:t xml:space="preserve">Jean Piaget proposed that children progress through distinct stages of cognitive development. Early childhood corresponds to the preoperational stage, which spans </w:t>
      </w:r>
      <w:r w:rsidRPr="00A548A5">
        <w:rPr>
          <w:rFonts w:ascii="Arial" w:hAnsi="Arial" w:cs="Arial"/>
        </w:rPr>
        <w:lastRenderedPageBreak/>
        <w:t>ages two to seven. During this stage, children develop symbolic thinking, allowing them to use language, drawings, and pretend play to represent objects and experiences. They often engage in imaginative play and demonstrate creativity in their interactions with the world.</w:t>
      </w:r>
    </w:p>
    <w:p w14:paraId="0D001A57" w14:textId="56A3FD16" w:rsidR="00596E1A" w:rsidRPr="00A548A5" w:rsidRDefault="00000000" w:rsidP="00A548A5">
      <w:pPr>
        <w:spacing w:line="360" w:lineRule="auto"/>
        <w:rPr>
          <w:rFonts w:ascii="Arial" w:hAnsi="Arial" w:cs="Arial"/>
        </w:rPr>
      </w:pPr>
      <w:r w:rsidRPr="00A548A5">
        <w:rPr>
          <w:rFonts w:ascii="Arial" w:hAnsi="Arial" w:cs="Arial"/>
        </w:rPr>
        <w:t>A key feature of this stage is egocentrism—children’s difficulty understanding perspectives other than their own. They are not yet able to fully consider the thoughts or feelings of others, which is typical for their developmental stage. Another characteristic is centration, where children focus on one aspect of a situation at a time. This explains why they may struggle with tasks involving conservation, such as understanding that the quantity of water remains the same even if it is poured into a differently shaped container.</w:t>
      </w:r>
    </w:p>
    <w:p w14:paraId="57FF2424" w14:textId="77777777" w:rsidR="00596E1A" w:rsidRPr="00A548A5" w:rsidRDefault="00000000" w:rsidP="00A548A5">
      <w:pPr>
        <w:spacing w:line="360" w:lineRule="auto"/>
        <w:rPr>
          <w:rFonts w:ascii="Arial" w:hAnsi="Arial" w:cs="Arial"/>
        </w:rPr>
      </w:pPr>
      <w:r w:rsidRPr="00A548A5">
        <w:rPr>
          <w:rFonts w:ascii="Arial" w:hAnsi="Arial" w:cs="Arial"/>
        </w:rPr>
        <w:t>Piaget also identified animism, the belief that inanimate objects have feelings or intentions. Children may attribute emotions to toys or believe that objects act independently. While these beliefs are not realistic, they reflect the child’s developing imagination and symbolic thought.</w:t>
      </w:r>
    </w:p>
    <w:p w14:paraId="53BAD17B" w14:textId="1DD6B19B" w:rsidR="00596E1A" w:rsidRPr="00A548A5" w:rsidRDefault="00000000" w:rsidP="00A548A5">
      <w:pPr>
        <w:spacing w:line="360" w:lineRule="auto"/>
        <w:rPr>
          <w:rFonts w:ascii="Arial" w:hAnsi="Arial" w:cs="Arial"/>
        </w:rPr>
      </w:pPr>
      <w:r w:rsidRPr="00A548A5">
        <w:rPr>
          <w:rFonts w:ascii="Arial" w:hAnsi="Arial" w:cs="Arial"/>
        </w:rPr>
        <w:t xml:space="preserve">Piaget </w:t>
      </w:r>
      <w:proofErr w:type="spellStart"/>
      <w:r w:rsidRPr="00A548A5">
        <w:rPr>
          <w:rFonts w:ascii="Arial" w:hAnsi="Arial" w:cs="Arial"/>
        </w:rPr>
        <w:t>emphasised</w:t>
      </w:r>
      <w:proofErr w:type="spellEnd"/>
      <w:r w:rsidRPr="00A548A5">
        <w:rPr>
          <w:rFonts w:ascii="Arial" w:hAnsi="Arial" w:cs="Arial"/>
        </w:rPr>
        <w:t xml:space="preserve"> that children learn best through hands-on experiences. Learning is an active process where children explore, experiment, and make sense of their environment. This concept is highly relevant in early childhood settings, where play is a primary vehicle for learning.</w:t>
      </w:r>
    </w:p>
    <w:p w14:paraId="41033DEA" w14:textId="73A4A412" w:rsidR="00596E1A" w:rsidRPr="00A548A5" w:rsidRDefault="00000000" w:rsidP="00A548A5">
      <w:pPr>
        <w:pStyle w:val="ListParagraph"/>
        <w:numPr>
          <w:ilvl w:val="0"/>
          <w:numId w:val="10"/>
        </w:numPr>
        <w:spacing w:line="360" w:lineRule="auto"/>
        <w:rPr>
          <w:rFonts w:ascii="Arial" w:hAnsi="Arial" w:cs="Arial"/>
        </w:rPr>
      </w:pPr>
      <w:r w:rsidRPr="00A548A5">
        <w:rPr>
          <w:rFonts w:ascii="Arial" w:hAnsi="Arial" w:cs="Arial"/>
        </w:rPr>
        <w:t xml:space="preserve"> </w:t>
      </w:r>
      <w:r w:rsidRPr="00A548A5">
        <w:rPr>
          <w:rFonts w:ascii="Arial" w:hAnsi="Arial" w:cs="Arial"/>
          <w:u w:val="single"/>
        </w:rPr>
        <w:t>Erikson’s Psychosocial Theory</w:t>
      </w:r>
    </w:p>
    <w:p w14:paraId="73E30DED" w14:textId="78598881" w:rsidR="00596E1A" w:rsidRPr="00A548A5" w:rsidRDefault="00000000" w:rsidP="00A548A5">
      <w:pPr>
        <w:spacing w:line="360" w:lineRule="auto"/>
        <w:rPr>
          <w:rFonts w:ascii="Arial" w:hAnsi="Arial" w:cs="Arial"/>
        </w:rPr>
      </w:pPr>
      <w:r w:rsidRPr="00A548A5">
        <w:rPr>
          <w:rFonts w:ascii="Arial" w:hAnsi="Arial" w:cs="Arial"/>
        </w:rPr>
        <w:t>Erik Erikson described development across eight psychosocial stages, each characterised by a central conflict. Early childhood corresponds to the stage of initiative versus guilt, which occurs between ages three and six. During this stage, children become increasingly independent, eager to explore, and motivated to take initiative in their activities. They begin to assert themselves through play and social interaction, developing a sense of purpose and confidence when encouraged by caregivers.</w:t>
      </w:r>
    </w:p>
    <w:p w14:paraId="7C742FA7" w14:textId="5C2E530A" w:rsidR="00596E1A" w:rsidRPr="00A548A5" w:rsidRDefault="00000000" w:rsidP="00A548A5">
      <w:pPr>
        <w:spacing w:line="360" w:lineRule="auto"/>
        <w:rPr>
          <w:rFonts w:ascii="Arial" w:hAnsi="Arial" w:cs="Arial"/>
        </w:rPr>
      </w:pPr>
      <w:r w:rsidRPr="00A548A5">
        <w:rPr>
          <w:rFonts w:ascii="Arial" w:hAnsi="Arial" w:cs="Arial"/>
        </w:rPr>
        <w:t>However, if children are overly restricted, criticised, or discouraged, they may develop guilt and self-doubt. This can limit their willingness to explore or try new things. Erikson emphasized the importance of caregivers providing a supportive environment where children are allowed to make choices, engage in imaginative play, and express their ideas. This supports the development of autonomy, resilience, and self-esteem.</w:t>
      </w:r>
    </w:p>
    <w:p w14:paraId="2AD9FCD4" w14:textId="67425F93" w:rsidR="00596E1A" w:rsidRPr="00A548A5" w:rsidRDefault="00000000" w:rsidP="00A548A5">
      <w:pPr>
        <w:spacing w:line="360" w:lineRule="auto"/>
        <w:rPr>
          <w:rFonts w:ascii="Arial" w:hAnsi="Arial" w:cs="Arial"/>
        </w:rPr>
      </w:pPr>
      <w:r w:rsidRPr="00A548A5">
        <w:rPr>
          <w:rFonts w:ascii="Arial" w:hAnsi="Arial" w:cs="Arial"/>
        </w:rPr>
        <w:lastRenderedPageBreak/>
        <w:t>Erikson’s theory also highlights the importance of social relationships. Positive interactions with caregivers, peers, and professionals help children internalise pro-social behaviours such as cooperation, empathy, and sharing. These skills lay the foundation for later emotional well-being and social competence.</w:t>
      </w:r>
    </w:p>
    <w:p w14:paraId="07C51701" w14:textId="77777777" w:rsidR="00596E1A" w:rsidRPr="00A548A5" w:rsidRDefault="00000000" w:rsidP="00A548A5">
      <w:pPr>
        <w:spacing w:line="360" w:lineRule="auto"/>
        <w:rPr>
          <w:rFonts w:ascii="Arial" w:hAnsi="Arial" w:cs="Arial"/>
          <w:u w:val="single"/>
        </w:rPr>
      </w:pPr>
      <w:r w:rsidRPr="00A548A5">
        <w:rPr>
          <w:rFonts w:ascii="Arial" w:hAnsi="Arial" w:cs="Arial"/>
          <w:u w:val="single"/>
        </w:rPr>
        <w:t>3. Application in Health and Social Care Practice</w:t>
      </w:r>
    </w:p>
    <w:p w14:paraId="19C844CD" w14:textId="77777777" w:rsidR="00596E1A" w:rsidRPr="00A548A5" w:rsidRDefault="00000000" w:rsidP="00A548A5">
      <w:pPr>
        <w:spacing w:line="360" w:lineRule="auto"/>
        <w:rPr>
          <w:rFonts w:ascii="Arial" w:hAnsi="Arial" w:cs="Arial"/>
        </w:rPr>
      </w:pPr>
      <w:r w:rsidRPr="00A548A5">
        <w:rPr>
          <w:rFonts w:ascii="Arial" w:hAnsi="Arial" w:cs="Arial"/>
        </w:rPr>
        <w:t>Developmental theories are crucial tools for healthcare professionals, enabling them to better understand children’s behaviour, communication needs, and responses to healthcare procedures. Applying Piaget’s and Erikson’s theories supports developmentally sensitive practice and promotes positive outcomes for children and families.</w:t>
      </w:r>
    </w:p>
    <w:p w14:paraId="40EB77B5" w14:textId="7FA9576A" w:rsidR="00596E1A" w:rsidRPr="00A548A5" w:rsidRDefault="00000000" w:rsidP="00A548A5">
      <w:pPr>
        <w:pStyle w:val="ListParagraph"/>
        <w:numPr>
          <w:ilvl w:val="0"/>
          <w:numId w:val="11"/>
        </w:numPr>
        <w:spacing w:line="360" w:lineRule="auto"/>
        <w:rPr>
          <w:rFonts w:ascii="Arial" w:hAnsi="Arial" w:cs="Arial"/>
          <w:u w:val="single"/>
        </w:rPr>
      </w:pPr>
      <w:r w:rsidRPr="00A548A5">
        <w:rPr>
          <w:rFonts w:ascii="Arial" w:hAnsi="Arial" w:cs="Arial"/>
          <w:u w:val="single"/>
        </w:rPr>
        <w:t>Applying Piaget’s Theory</w:t>
      </w:r>
    </w:p>
    <w:p w14:paraId="00323EB5" w14:textId="77777777" w:rsidR="00596E1A" w:rsidRPr="00A548A5" w:rsidRDefault="00000000" w:rsidP="00A548A5">
      <w:pPr>
        <w:spacing w:line="360" w:lineRule="auto"/>
        <w:rPr>
          <w:rFonts w:ascii="Arial" w:hAnsi="Arial" w:cs="Arial"/>
        </w:rPr>
      </w:pPr>
      <w:r w:rsidRPr="00A548A5">
        <w:rPr>
          <w:rFonts w:ascii="Arial" w:hAnsi="Arial" w:cs="Arial"/>
        </w:rPr>
        <w:t>Because children in the preoperational stage think concretely, healthcare professionals should use simple, clear language. Visual aids, demonstrations, and play-based strategies can help children understand procedures and reduce anxiety. For example, using toys to model medical procedures can make unfamiliar experiences feel safer and more predictable.</w:t>
      </w:r>
    </w:p>
    <w:p w14:paraId="2AF8AE03" w14:textId="72E5718F" w:rsidR="00596E1A" w:rsidRPr="00A548A5" w:rsidRDefault="00000000" w:rsidP="00A548A5">
      <w:pPr>
        <w:spacing w:line="360" w:lineRule="auto"/>
        <w:rPr>
          <w:rFonts w:ascii="Arial" w:hAnsi="Arial" w:cs="Arial"/>
        </w:rPr>
      </w:pPr>
      <w:r w:rsidRPr="00A548A5">
        <w:rPr>
          <w:rFonts w:ascii="Arial" w:hAnsi="Arial" w:cs="Arial"/>
        </w:rPr>
        <w:t>Hands-on activities, sensory play, and opportunities for exploration can also support cognitive development during assessments or interventions. Children may respond better when allowed to manipulate safe medical equipment, such as using a stethoscope or bandages during play. Recognising the limitations of preoperational thinking also helps professionals avoid expecting unrealistic levels of reasoning or perspective-taking from children.</w:t>
      </w:r>
    </w:p>
    <w:p w14:paraId="21388434" w14:textId="594E7760" w:rsidR="00596E1A" w:rsidRPr="00A548A5" w:rsidRDefault="00000000" w:rsidP="00A548A5">
      <w:pPr>
        <w:pStyle w:val="ListParagraph"/>
        <w:numPr>
          <w:ilvl w:val="0"/>
          <w:numId w:val="11"/>
        </w:numPr>
        <w:spacing w:line="360" w:lineRule="auto"/>
        <w:rPr>
          <w:rFonts w:ascii="Arial" w:hAnsi="Arial" w:cs="Arial"/>
          <w:u w:val="single"/>
        </w:rPr>
      </w:pPr>
      <w:r w:rsidRPr="00A548A5">
        <w:rPr>
          <w:rFonts w:ascii="Arial" w:hAnsi="Arial" w:cs="Arial"/>
          <w:u w:val="single"/>
        </w:rPr>
        <w:t>Applying Erikson’s Theory</w:t>
      </w:r>
    </w:p>
    <w:p w14:paraId="6CCD0DB1" w14:textId="783482CB" w:rsidR="00596E1A" w:rsidRPr="00A548A5" w:rsidRDefault="00000000" w:rsidP="00A548A5">
      <w:pPr>
        <w:spacing w:line="360" w:lineRule="auto"/>
        <w:rPr>
          <w:rFonts w:ascii="Arial" w:hAnsi="Arial" w:cs="Arial"/>
        </w:rPr>
      </w:pPr>
      <w:r w:rsidRPr="00A548A5">
        <w:rPr>
          <w:rFonts w:ascii="Arial" w:hAnsi="Arial" w:cs="Arial"/>
        </w:rPr>
        <w:t>Erikson’s theory supports the use of strategies that promote confidence and autonomy. Allowing children to make small choices—such as choosing the order of tasks or selecting a reward sticker—helps foster initiative. Professionals should offer praise, reassurance, and emotional comfort, especially during stressful procedures.</w:t>
      </w:r>
    </w:p>
    <w:p w14:paraId="596264C0" w14:textId="4E6E2745" w:rsidR="00596E1A" w:rsidRPr="00A548A5" w:rsidRDefault="00000000" w:rsidP="00A548A5">
      <w:pPr>
        <w:spacing w:line="360" w:lineRule="auto"/>
        <w:rPr>
          <w:rFonts w:ascii="Arial" w:hAnsi="Arial" w:cs="Arial"/>
        </w:rPr>
      </w:pPr>
      <w:r w:rsidRPr="00A548A5">
        <w:rPr>
          <w:rFonts w:ascii="Arial" w:hAnsi="Arial" w:cs="Arial"/>
        </w:rPr>
        <w:t xml:space="preserve">Creating a warm, predictable environment helps reduce fear and supports emotional regulation. Encouraging caregivers to use positive reinforcement at home can </w:t>
      </w:r>
      <w:r w:rsidRPr="00A548A5">
        <w:rPr>
          <w:rFonts w:ascii="Arial" w:hAnsi="Arial" w:cs="Arial"/>
        </w:rPr>
        <w:lastRenderedPageBreak/>
        <w:t>strengthen children’s resilience and self-esteem. When professionals communicate with children in a respectful, patient manner, they support healthy psychosocial development.</w:t>
      </w:r>
    </w:p>
    <w:p w14:paraId="1504D8A0" w14:textId="118A8F9F" w:rsidR="00596E1A" w:rsidRPr="00A548A5" w:rsidRDefault="00000000" w:rsidP="00A548A5">
      <w:pPr>
        <w:spacing w:line="360" w:lineRule="auto"/>
        <w:rPr>
          <w:rFonts w:ascii="Arial" w:hAnsi="Arial" w:cs="Arial"/>
          <w:u w:val="single"/>
        </w:rPr>
      </w:pPr>
      <w:r w:rsidRPr="00A548A5">
        <w:rPr>
          <w:rFonts w:ascii="Arial" w:hAnsi="Arial" w:cs="Arial"/>
          <w:u w:val="single"/>
        </w:rPr>
        <w:t>Working with Parents and Carers</w:t>
      </w:r>
    </w:p>
    <w:p w14:paraId="75F72EAA" w14:textId="77777777" w:rsidR="00596E1A" w:rsidRPr="00A548A5" w:rsidRDefault="00000000" w:rsidP="00A548A5">
      <w:pPr>
        <w:spacing w:line="360" w:lineRule="auto"/>
        <w:rPr>
          <w:rFonts w:ascii="Arial" w:hAnsi="Arial" w:cs="Arial"/>
        </w:rPr>
      </w:pPr>
      <w:r w:rsidRPr="00A548A5">
        <w:rPr>
          <w:rFonts w:ascii="Arial" w:hAnsi="Arial" w:cs="Arial"/>
        </w:rPr>
        <w:t>Parents and carers play a crucial role in early childhood development. Healthcare professionals should educate families about the importance of secure attachments, positive discipline, and opportunities for exploration. Encouraging reading, play, and consistent routines helps support healthy development, while early intervention can address concerns such as speech delay or behavioural difficulties.</w:t>
      </w:r>
    </w:p>
    <w:p w14:paraId="26C626F8" w14:textId="77777777" w:rsidR="00596E1A" w:rsidRPr="00A548A5" w:rsidRDefault="00596E1A" w:rsidP="00A548A5">
      <w:pPr>
        <w:spacing w:line="360" w:lineRule="auto"/>
        <w:rPr>
          <w:rFonts w:ascii="Arial" w:hAnsi="Arial" w:cs="Arial"/>
        </w:rPr>
      </w:pPr>
    </w:p>
    <w:p w14:paraId="7E641003" w14:textId="298DDC1F" w:rsidR="00596E1A" w:rsidRPr="00A548A5" w:rsidRDefault="00000000" w:rsidP="00A548A5">
      <w:pPr>
        <w:spacing w:line="360" w:lineRule="auto"/>
        <w:rPr>
          <w:rFonts w:ascii="Arial" w:hAnsi="Arial" w:cs="Arial"/>
          <w:u w:val="single"/>
        </w:rPr>
      </w:pPr>
      <w:r w:rsidRPr="00A548A5">
        <w:rPr>
          <w:rFonts w:ascii="Arial" w:hAnsi="Arial" w:cs="Arial"/>
          <w:u w:val="single"/>
        </w:rPr>
        <w:t>4. Case Examples</w:t>
      </w:r>
    </w:p>
    <w:p w14:paraId="7714CC87" w14:textId="0BB49391" w:rsidR="00596E1A" w:rsidRPr="00A548A5" w:rsidRDefault="00000000" w:rsidP="00A548A5">
      <w:pPr>
        <w:spacing w:line="360" w:lineRule="auto"/>
        <w:rPr>
          <w:rFonts w:ascii="Arial" w:hAnsi="Arial" w:cs="Arial"/>
          <w:u w:val="single"/>
        </w:rPr>
      </w:pPr>
      <w:r w:rsidRPr="00A548A5">
        <w:rPr>
          <w:rFonts w:ascii="Arial" w:hAnsi="Arial" w:cs="Arial"/>
          <w:u w:val="single"/>
        </w:rPr>
        <w:t>Case Study 1: Supporting Cognitive Development</w:t>
      </w:r>
    </w:p>
    <w:p w14:paraId="73F75E36" w14:textId="77777777" w:rsidR="00596E1A" w:rsidRPr="00A548A5" w:rsidRDefault="00000000" w:rsidP="00A548A5">
      <w:pPr>
        <w:spacing w:line="360" w:lineRule="auto"/>
        <w:rPr>
          <w:rFonts w:ascii="Arial" w:hAnsi="Arial" w:cs="Arial"/>
        </w:rPr>
      </w:pPr>
      <w:r w:rsidRPr="00A548A5">
        <w:rPr>
          <w:rFonts w:ascii="Arial" w:hAnsi="Arial" w:cs="Arial"/>
        </w:rPr>
        <w:t>A nurse is preparing a four-year-old child for a vaccination. The child appears anxious and fearful of the procedure. Using Piaget’s principles, the nurse introduces a toy animal and pretends to give it an injection. The child watches closely, becomes more relaxed, and eventually agrees to participate. This approach uses symbolic play to reduce fear and promote understanding, demonstrating how cognitive development influences healthcare experiences.</w:t>
      </w:r>
    </w:p>
    <w:p w14:paraId="73E63187" w14:textId="77777777" w:rsidR="00596E1A" w:rsidRPr="00A548A5" w:rsidRDefault="00596E1A" w:rsidP="00A548A5">
      <w:pPr>
        <w:spacing w:line="360" w:lineRule="auto"/>
        <w:rPr>
          <w:rFonts w:ascii="Arial" w:hAnsi="Arial" w:cs="Arial"/>
        </w:rPr>
      </w:pPr>
    </w:p>
    <w:p w14:paraId="65D42AA2" w14:textId="42425ED0" w:rsidR="00596E1A" w:rsidRPr="00A548A5" w:rsidRDefault="00000000" w:rsidP="00A548A5">
      <w:pPr>
        <w:spacing w:line="360" w:lineRule="auto"/>
        <w:rPr>
          <w:rFonts w:ascii="Arial" w:hAnsi="Arial" w:cs="Arial"/>
          <w:u w:val="single"/>
        </w:rPr>
      </w:pPr>
      <w:r w:rsidRPr="00A548A5">
        <w:rPr>
          <w:rFonts w:ascii="Arial" w:hAnsi="Arial" w:cs="Arial"/>
          <w:u w:val="single"/>
        </w:rPr>
        <w:t>Case Study 2: Encouraging Initiative</w:t>
      </w:r>
    </w:p>
    <w:p w14:paraId="17746936" w14:textId="77777777" w:rsidR="00596E1A" w:rsidRPr="00A548A5" w:rsidRDefault="00000000" w:rsidP="00A548A5">
      <w:pPr>
        <w:spacing w:line="360" w:lineRule="auto"/>
        <w:rPr>
          <w:rFonts w:ascii="Arial" w:hAnsi="Arial" w:cs="Arial"/>
        </w:rPr>
      </w:pPr>
      <w:r w:rsidRPr="00A548A5">
        <w:rPr>
          <w:rFonts w:ascii="Arial" w:hAnsi="Arial" w:cs="Arial"/>
        </w:rPr>
        <w:t>A five-year-old child attending physiotherapy becomes reluctant and withdrawn during appointments. The therapist offers the child choices, such as selecting which activity to start with or choosing a favourite game. This small element of control increases engagement, supporting the child’s sense of initiative and reducing guilt or self-doubt. Erikson’s theory helps explain why autonomy is essential for emotional well-being at this age.</w:t>
      </w:r>
    </w:p>
    <w:p w14:paraId="67F506B8" w14:textId="77777777" w:rsidR="00596E1A" w:rsidRPr="00A548A5" w:rsidRDefault="00596E1A" w:rsidP="00A548A5">
      <w:pPr>
        <w:spacing w:line="360" w:lineRule="auto"/>
        <w:rPr>
          <w:rFonts w:ascii="Arial" w:hAnsi="Arial" w:cs="Arial"/>
        </w:rPr>
      </w:pPr>
    </w:p>
    <w:p w14:paraId="7B5FB2B2" w14:textId="073C2B55" w:rsidR="00596E1A" w:rsidRPr="00A548A5" w:rsidRDefault="00000000" w:rsidP="00A548A5">
      <w:pPr>
        <w:spacing w:line="360" w:lineRule="auto"/>
        <w:rPr>
          <w:rFonts w:ascii="Arial" w:hAnsi="Arial" w:cs="Arial"/>
          <w:u w:val="single"/>
        </w:rPr>
      </w:pPr>
      <w:r w:rsidRPr="00A548A5">
        <w:rPr>
          <w:rFonts w:ascii="Arial" w:hAnsi="Arial" w:cs="Arial"/>
          <w:u w:val="single"/>
        </w:rPr>
        <w:t>Conclusion</w:t>
      </w:r>
    </w:p>
    <w:p w14:paraId="2157494E" w14:textId="77777777" w:rsidR="00596E1A" w:rsidRPr="00A548A5" w:rsidRDefault="00000000" w:rsidP="00A548A5">
      <w:pPr>
        <w:spacing w:line="360" w:lineRule="auto"/>
        <w:rPr>
          <w:rFonts w:ascii="Arial" w:hAnsi="Arial" w:cs="Arial"/>
        </w:rPr>
      </w:pPr>
      <w:r w:rsidRPr="00A548A5">
        <w:rPr>
          <w:rFonts w:ascii="Arial" w:hAnsi="Arial" w:cs="Arial"/>
        </w:rPr>
        <w:lastRenderedPageBreak/>
        <w:t>Early childhood is a period of significant and transformative development. By understanding the interplay between biological influences and environmental experiences, healthcare professionals can adopt a holistic approach that supports children’s unique needs. Piaget’s and Erikson’s theories provide valuable frameworks for understanding cognitive and psychosocial development, helping practitioners communicate effectively, plan appropriate interventions, and create supportive environments. When applied in practice, these theories contribute to positive, nurturing, and developmentally informed care that promotes resilience, confidence, and healthy growth among young children.</w:t>
      </w:r>
    </w:p>
    <w:p w14:paraId="2CA40BE1" w14:textId="77777777" w:rsidR="00596E1A" w:rsidRPr="00A548A5" w:rsidRDefault="00596E1A" w:rsidP="00A548A5">
      <w:pPr>
        <w:spacing w:line="360" w:lineRule="auto"/>
        <w:rPr>
          <w:rFonts w:ascii="Arial" w:hAnsi="Arial" w:cs="Arial"/>
        </w:rPr>
      </w:pPr>
    </w:p>
    <w:p w14:paraId="2C6888B6" w14:textId="77777777" w:rsidR="00596E1A" w:rsidRPr="00A548A5" w:rsidRDefault="00000000" w:rsidP="00A548A5">
      <w:pPr>
        <w:spacing w:line="360" w:lineRule="auto"/>
        <w:rPr>
          <w:rFonts w:ascii="Arial" w:hAnsi="Arial" w:cs="Arial"/>
          <w:u w:val="single"/>
        </w:rPr>
      </w:pPr>
      <w:r w:rsidRPr="00A548A5">
        <w:rPr>
          <w:rFonts w:ascii="Arial" w:hAnsi="Arial" w:cs="Arial"/>
          <w:u w:val="single"/>
        </w:rPr>
        <w:t xml:space="preserve">References  </w:t>
      </w:r>
    </w:p>
    <w:p w14:paraId="41517D04" w14:textId="77777777" w:rsidR="00596E1A" w:rsidRPr="00A548A5" w:rsidRDefault="00000000" w:rsidP="00A548A5">
      <w:pPr>
        <w:spacing w:line="360" w:lineRule="auto"/>
        <w:rPr>
          <w:rFonts w:ascii="Arial" w:hAnsi="Arial" w:cs="Arial"/>
        </w:rPr>
      </w:pPr>
      <w:r w:rsidRPr="00A548A5">
        <w:rPr>
          <w:rFonts w:ascii="Arial" w:hAnsi="Arial" w:cs="Arial"/>
        </w:rPr>
        <w:t xml:space="preserve">Berk, L. (2022) Development Through the Lifespan. Pearson.  </w:t>
      </w:r>
    </w:p>
    <w:p w14:paraId="6E35E68E" w14:textId="77777777" w:rsidR="00596E1A" w:rsidRPr="00A548A5" w:rsidRDefault="00000000" w:rsidP="00A548A5">
      <w:pPr>
        <w:spacing w:line="360" w:lineRule="auto"/>
        <w:rPr>
          <w:rFonts w:ascii="Arial" w:hAnsi="Arial" w:cs="Arial"/>
        </w:rPr>
      </w:pPr>
      <w:r w:rsidRPr="00A548A5">
        <w:rPr>
          <w:rFonts w:ascii="Arial" w:hAnsi="Arial" w:cs="Arial"/>
        </w:rPr>
        <w:t xml:space="preserve">Boyd, D. and Bee, H. (2019) The Developing Child. Pearson.  </w:t>
      </w:r>
    </w:p>
    <w:p w14:paraId="24DAC934" w14:textId="77777777" w:rsidR="00596E1A" w:rsidRPr="00A548A5" w:rsidRDefault="00000000" w:rsidP="00A548A5">
      <w:pPr>
        <w:spacing w:line="360" w:lineRule="auto"/>
        <w:rPr>
          <w:rFonts w:ascii="Arial" w:hAnsi="Arial" w:cs="Arial"/>
        </w:rPr>
      </w:pPr>
      <w:r w:rsidRPr="00A548A5">
        <w:rPr>
          <w:rFonts w:ascii="Arial" w:hAnsi="Arial" w:cs="Arial"/>
        </w:rPr>
        <w:t xml:space="preserve">Brewer, J. (2017) Introduction to Early Childhood Education. Pearson.  </w:t>
      </w:r>
    </w:p>
    <w:p w14:paraId="78658DDA" w14:textId="77777777" w:rsidR="00596E1A" w:rsidRPr="00A548A5" w:rsidRDefault="00000000" w:rsidP="00A548A5">
      <w:pPr>
        <w:spacing w:line="360" w:lineRule="auto"/>
        <w:rPr>
          <w:rFonts w:ascii="Arial" w:hAnsi="Arial" w:cs="Arial"/>
        </w:rPr>
      </w:pPr>
      <w:r w:rsidRPr="00A548A5">
        <w:rPr>
          <w:rFonts w:ascii="Arial" w:hAnsi="Arial" w:cs="Arial"/>
        </w:rPr>
        <w:t xml:space="preserve">Erikson, E. (1963) Childhood and Society. Norton.  </w:t>
      </w:r>
    </w:p>
    <w:p w14:paraId="6AFFECB6" w14:textId="77777777" w:rsidR="00596E1A" w:rsidRPr="00A548A5" w:rsidRDefault="00000000" w:rsidP="00A548A5">
      <w:pPr>
        <w:spacing w:line="360" w:lineRule="auto"/>
        <w:rPr>
          <w:rFonts w:ascii="Arial" w:hAnsi="Arial" w:cs="Arial"/>
        </w:rPr>
      </w:pPr>
      <w:r w:rsidRPr="00A548A5">
        <w:rPr>
          <w:rFonts w:ascii="Arial" w:hAnsi="Arial" w:cs="Arial"/>
        </w:rPr>
        <w:t xml:space="preserve">Piaget, J. (1962) Play, Dreams and Imitation in Childhood. Routledge.  </w:t>
      </w:r>
    </w:p>
    <w:p w14:paraId="77290085" w14:textId="77777777" w:rsidR="00596E1A" w:rsidRPr="00A548A5" w:rsidRDefault="00000000" w:rsidP="00A548A5">
      <w:pPr>
        <w:spacing w:line="360" w:lineRule="auto"/>
        <w:rPr>
          <w:rFonts w:ascii="Arial" w:hAnsi="Arial" w:cs="Arial"/>
        </w:rPr>
      </w:pPr>
      <w:r w:rsidRPr="00A548A5">
        <w:rPr>
          <w:rFonts w:ascii="Arial" w:hAnsi="Arial" w:cs="Arial"/>
        </w:rPr>
        <w:t xml:space="preserve">Santrock, J. (2021) Child Development. McGraw-Hill.  </w:t>
      </w:r>
    </w:p>
    <w:p w14:paraId="7B05D8A3" w14:textId="77777777" w:rsidR="00596E1A" w:rsidRPr="00A548A5" w:rsidRDefault="00000000" w:rsidP="00A548A5">
      <w:pPr>
        <w:spacing w:line="360" w:lineRule="auto"/>
        <w:rPr>
          <w:rFonts w:ascii="Arial" w:hAnsi="Arial" w:cs="Arial"/>
        </w:rPr>
      </w:pPr>
      <w:r w:rsidRPr="00A548A5">
        <w:rPr>
          <w:rFonts w:ascii="Arial" w:hAnsi="Arial" w:cs="Arial"/>
        </w:rPr>
        <w:t xml:space="preserve">Siegel, D. and Bryson, T. (2020) The Whole-Brain Child. Random House.  </w:t>
      </w:r>
    </w:p>
    <w:p w14:paraId="2A54DBD4" w14:textId="77777777" w:rsidR="00596E1A" w:rsidRPr="00A548A5" w:rsidRDefault="00000000" w:rsidP="00A548A5">
      <w:pPr>
        <w:spacing w:line="360" w:lineRule="auto"/>
        <w:rPr>
          <w:rFonts w:ascii="Arial" w:hAnsi="Arial" w:cs="Arial"/>
        </w:rPr>
      </w:pPr>
      <w:r w:rsidRPr="00A548A5">
        <w:rPr>
          <w:rFonts w:ascii="Arial" w:hAnsi="Arial" w:cs="Arial"/>
        </w:rPr>
        <w:t>Smith, P.K. et al. (2018) Understanding Child Development. Wiley.</w:t>
      </w:r>
    </w:p>
    <w:p w14:paraId="14821C2D" w14:textId="77777777" w:rsidR="00596E1A" w:rsidRPr="00A548A5" w:rsidRDefault="00596E1A" w:rsidP="00A548A5">
      <w:pPr>
        <w:spacing w:line="360" w:lineRule="auto"/>
        <w:rPr>
          <w:rFonts w:ascii="Arial" w:hAnsi="Arial" w:cs="Arial"/>
        </w:rPr>
      </w:pPr>
    </w:p>
    <w:sectPr w:rsidR="00596E1A" w:rsidRPr="00A548A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0BD24F2"/>
    <w:multiLevelType w:val="hybridMultilevel"/>
    <w:tmpl w:val="B19AF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7344E5"/>
    <w:multiLevelType w:val="hybridMultilevel"/>
    <w:tmpl w:val="CFA0C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5429010">
    <w:abstractNumId w:val="8"/>
  </w:num>
  <w:num w:numId="2" w16cid:durableId="72164144">
    <w:abstractNumId w:val="6"/>
  </w:num>
  <w:num w:numId="3" w16cid:durableId="1400245008">
    <w:abstractNumId w:val="5"/>
  </w:num>
  <w:num w:numId="4" w16cid:durableId="1554004660">
    <w:abstractNumId w:val="4"/>
  </w:num>
  <w:num w:numId="5" w16cid:durableId="1950818142">
    <w:abstractNumId w:val="7"/>
  </w:num>
  <w:num w:numId="6" w16cid:durableId="1943880184">
    <w:abstractNumId w:val="3"/>
  </w:num>
  <w:num w:numId="7" w16cid:durableId="2000649432">
    <w:abstractNumId w:val="2"/>
  </w:num>
  <w:num w:numId="8" w16cid:durableId="996805303">
    <w:abstractNumId w:val="1"/>
  </w:num>
  <w:num w:numId="9" w16cid:durableId="484782532">
    <w:abstractNumId w:val="0"/>
  </w:num>
  <w:num w:numId="10" w16cid:durableId="188110709">
    <w:abstractNumId w:val="9"/>
  </w:num>
  <w:num w:numId="11" w16cid:durableId="684332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59BA"/>
    <w:rsid w:val="00326F90"/>
    <w:rsid w:val="00596E1A"/>
    <w:rsid w:val="005C4CD9"/>
    <w:rsid w:val="00796AC1"/>
    <w:rsid w:val="00A548A5"/>
    <w:rsid w:val="00AA1D8D"/>
    <w:rsid w:val="00B47730"/>
    <w:rsid w:val="00CB0664"/>
    <w:rsid w:val="00ED1BA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A85068"/>
  <w14:defaultImageDpi w14:val="300"/>
  <w15:docId w15:val="{2E539861-7CFC-4A83-9289-1081834C8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1766</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sayda khan</cp:lastModifiedBy>
  <cp:revision>2</cp:revision>
  <dcterms:created xsi:type="dcterms:W3CDTF">2025-11-23T21:18:00Z</dcterms:created>
  <dcterms:modified xsi:type="dcterms:W3CDTF">2025-11-23T21:18:00Z</dcterms:modified>
  <cp:category/>
</cp:coreProperties>
</file>