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DE3FC" w14:textId="77777777" w:rsidR="00230591" w:rsidRDefault="00000000">
      <w:pPr>
        <w:pStyle w:val="NoSpacing"/>
      </w:pPr>
      <w:r>
        <w:t>Caitlin Williams</w:t>
      </w:r>
    </w:p>
    <w:p w14:paraId="51901D87" w14:textId="77777777" w:rsidR="00230591" w:rsidRDefault="00000000">
      <w:pPr>
        <w:pStyle w:val="NoSpacing"/>
      </w:pPr>
      <w:r>
        <w:t>1650794</w:t>
      </w:r>
    </w:p>
    <w:p w14:paraId="20C99BDC" w14:textId="77777777" w:rsidR="00230591" w:rsidRDefault="00000000">
      <w:pPr>
        <w:pStyle w:val="NoSpacing"/>
      </w:pPr>
      <w:r>
        <w:t>Teaching Toolkit 1</w:t>
      </w:r>
    </w:p>
    <w:p w14:paraId="716D1C43" w14:textId="77777777" w:rsidR="00230591" w:rsidRDefault="00000000">
      <w:pPr>
        <w:pStyle w:val="NoSpacing"/>
      </w:pPr>
      <w:r>
        <w:t>Module Code: ECPT6003</w:t>
      </w:r>
    </w:p>
    <w:p w14:paraId="01E23246" w14:textId="77777777" w:rsidR="00230591" w:rsidRDefault="00000000">
      <w:pPr>
        <w:pStyle w:val="NoSpacing"/>
      </w:pPr>
      <w:r>
        <w:t>Assignment: Reflective Account</w:t>
      </w:r>
    </w:p>
    <w:p w14:paraId="5DAF6B8A" w14:textId="77777777" w:rsidR="00230591" w:rsidRDefault="00230591">
      <w:pPr>
        <w:pStyle w:val="NoSpacing"/>
        <w:rPr>
          <w:b/>
          <w:bCs/>
        </w:rPr>
      </w:pPr>
    </w:p>
    <w:p w14:paraId="2DBD6B3F" w14:textId="77777777" w:rsidR="00230591" w:rsidRDefault="00000000">
      <w:pPr>
        <w:pStyle w:val="NormalWeb"/>
        <w:spacing w:before="0" w:after="0"/>
        <w:jc w:val="center"/>
        <w:rPr>
          <w:rFonts w:ascii="Aptos" w:eastAsia="Aptos" w:hAnsi="Aptos" w:cs="Aptos"/>
          <w:b/>
          <w:bCs/>
          <w:color w:val="0E101A"/>
          <w:u w:val="single" w:color="0E101A"/>
        </w:rPr>
      </w:pPr>
      <w:r>
        <w:rPr>
          <w:rFonts w:ascii="Aptos" w:eastAsia="Aptos" w:hAnsi="Aptos" w:cs="Aptos"/>
          <w:b/>
          <w:bCs/>
          <w:color w:val="0E101A"/>
          <w:u w:val="single" w:color="0E101A"/>
        </w:rPr>
        <w:t>Reflective Account</w:t>
      </w:r>
    </w:p>
    <w:p w14:paraId="56C81FC2" w14:textId="77777777" w:rsidR="00230591" w:rsidRDefault="00230591">
      <w:pPr>
        <w:pStyle w:val="NormalWeb"/>
        <w:spacing w:before="0" w:after="0"/>
        <w:jc w:val="center"/>
        <w:rPr>
          <w:rFonts w:ascii="Aptos" w:eastAsia="Aptos" w:hAnsi="Aptos" w:cs="Aptos"/>
          <w:b/>
          <w:bCs/>
          <w:color w:val="0E101A"/>
          <w:u w:val="single" w:color="0E101A"/>
        </w:rPr>
      </w:pPr>
    </w:p>
    <w:p w14:paraId="56774771" w14:textId="77777777" w:rsidR="00230591" w:rsidRDefault="00000000">
      <w:pPr>
        <w:pStyle w:val="NormalWeb"/>
        <w:spacing w:before="0" w:after="0"/>
        <w:rPr>
          <w:rFonts w:ascii="Aptos" w:eastAsia="Aptos" w:hAnsi="Aptos" w:cs="Aptos"/>
          <w:color w:val="0E101A"/>
          <w:sz w:val="22"/>
          <w:szCs w:val="22"/>
          <w:u w:val="single" w:color="0E101A"/>
        </w:rPr>
      </w:pPr>
      <w:r>
        <w:rPr>
          <w:rFonts w:ascii="Aptos" w:eastAsia="Aptos" w:hAnsi="Aptos" w:cs="Aptos"/>
          <w:b/>
          <w:bCs/>
          <w:color w:val="0E101A"/>
          <w:sz w:val="22"/>
          <w:szCs w:val="22"/>
          <w:u w:val="single" w:color="0E101A"/>
        </w:rPr>
        <w:t>Introduction</w:t>
      </w:r>
    </w:p>
    <w:p w14:paraId="38FC9E75" w14:textId="77777777" w:rsidR="00230591" w:rsidRDefault="00230591">
      <w:pPr>
        <w:pStyle w:val="NormalWeb"/>
        <w:spacing w:before="0" w:after="0"/>
        <w:rPr>
          <w:rFonts w:ascii="Aptos" w:eastAsia="Aptos" w:hAnsi="Aptos" w:cs="Aptos"/>
          <w:color w:val="0E101A"/>
          <w:sz w:val="22"/>
          <w:szCs w:val="22"/>
          <w:u w:color="0E101A"/>
        </w:rPr>
      </w:pPr>
    </w:p>
    <w:p w14:paraId="4E57B144"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I delivered a 30-minute micro-teach on the topic ‘Feminine Hygiene—Has the beauty industry gone too far?’ I will reflection this lesson using Boud’s reflective model to critically reflect on what happened, the reasons behind my teaching strategies and assessments, and what I can do to further my practice.</w:t>
      </w:r>
    </w:p>
    <w:p w14:paraId="1538517A" w14:textId="77777777" w:rsidR="00230591" w:rsidRDefault="00230591">
      <w:pPr>
        <w:pStyle w:val="NormalWeb"/>
        <w:spacing w:before="0" w:after="0"/>
        <w:rPr>
          <w:rFonts w:ascii="Aptos" w:eastAsia="Aptos" w:hAnsi="Aptos" w:cs="Aptos"/>
          <w:color w:val="0E101A"/>
          <w:sz w:val="22"/>
          <w:szCs w:val="22"/>
          <w:u w:color="0E101A"/>
        </w:rPr>
      </w:pPr>
    </w:p>
    <w:p w14:paraId="2C9A6BA5"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I chose this topic because I am deeply passionate about women’s health, it is a taboo area that people do not like to discuss.</w:t>
      </w:r>
    </w:p>
    <w:p w14:paraId="3B2066DE" w14:textId="77777777" w:rsidR="00230591" w:rsidRDefault="00000000">
      <w:pPr>
        <w:pStyle w:val="NormalWeb"/>
        <w:spacing w:before="0" w:after="0"/>
        <w:ind w:left="720"/>
        <w:rPr>
          <w:rFonts w:ascii="Aptos" w:eastAsia="Aptos" w:hAnsi="Aptos" w:cs="Aptos"/>
          <w:color w:val="0E101A"/>
          <w:sz w:val="22"/>
          <w:szCs w:val="22"/>
          <w:u w:color="0E101A"/>
        </w:rPr>
      </w:pPr>
      <w:r>
        <w:rPr>
          <w:rFonts w:ascii="Aptos" w:eastAsia="Aptos" w:hAnsi="Aptos" w:cs="Aptos"/>
          <w:color w:val="0E101A"/>
          <w:sz w:val="22"/>
          <w:szCs w:val="22"/>
          <w:u w:color="0E101A"/>
        </w:rPr>
        <w:t xml:space="preserve">Knowledge of female genital anatomy and physiology is often inadequate or incorrect among women. Precise patient-physician conversations can </w:t>
      </w:r>
      <w:bookmarkStart w:id="0" w:name="_Int_L9NJJcVJ"/>
      <w:r>
        <w:rPr>
          <w:rFonts w:ascii="Aptos" w:eastAsia="Aptos" w:hAnsi="Aptos" w:cs="Aptos"/>
          <w:color w:val="0E101A"/>
          <w:sz w:val="22"/>
          <w:szCs w:val="22"/>
          <w:u w:color="0E101A"/>
        </w:rPr>
        <w:t>be inhibited</w:t>
      </w:r>
      <w:bookmarkEnd w:id="0"/>
      <w:r>
        <w:rPr>
          <w:rFonts w:ascii="Aptos" w:eastAsia="Aptos" w:hAnsi="Aptos" w:cs="Aptos"/>
          <w:color w:val="0E101A"/>
          <w:sz w:val="22"/>
          <w:szCs w:val="22"/>
          <w:u w:color="0E101A"/>
        </w:rPr>
        <w:t xml:space="preserve"> by a reluctance or inability to speak accurately about the vulva and vagina (Graziottin, 2024, p.1).</w:t>
      </w:r>
    </w:p>
    <w:p w14:paraId="651728E4" w14:textId="77777777" w:rsidR="00230591" w:rsidRDefault="00230591">
      <w:pPr>
        <w:pStyle w:val="NormalWeb"/>
        <w:spacing w:before="0" w:after="0"/>
        <w:ind w:left="720"/>
        <w:rPr>
          <w:rFonts w:ascii="Aptos" w:eastAsia="Aptos" w:hAnsi="Aptos" w:cs="Aptos"/>
          <w:color w:val="0E101A"/>
          <w:sz w:val="22"/>
          <w:szCs w:val="22"/>
          <w:u w:color="0E101A"/>
        </w:rPr>
      </w:pPr>
    </w:p>
    <w:p w14:paraId="44888F4A"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Encouraging people to have these discussions is important because cultural beliefs of feminine hygiene are damaging, and social media is full of misinformation.</w:t>
      </w:r>
    </w:p>
    <w:p w14:paraId="45EDE944" w14:textId="77777777" w:rsidR="00230591" w:rsidRDefault="00230591">
      <w:pPr>
        <w:pStyle w:val="NormalWeb"/>
        <w:spacing w:before="0" w:after="0"/>
        <w:rPr>
          <w:rFonts w:ascii="Aptos" w:eastAsia="Aptos" w:hAnsi="Aptos" w:cs="Aptos"/>
          <w:color w:val="0E101A"/>
          <w:sz w:val="22"/>
          <w:szCs w:val="22"/>
          <w:u w:color="0E101A"/>
        </w:rPr>
      </w:pPr>
    </w:p>
    <w:p w14:paraId="531AB84F" w14:textId="4A7618EB"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I created work surrounding this in my master's degree, I have done a lot of reading and research into the area, from feminist theorists, </w:t>
      </w:r>
      <w:r w:rsidR="00D710AF">
        <w:rPr>
          <w:rFonts w:ascii="Aptos" w:eastAsia="Aptos" w:hAnsi="Aptos" w:cs="Aptos"/>
          <w:color w:val="0E101A"/>
          <w:sz w:val="22"/>
          <w:szCs w:val="22"/>
          <w:u w:color="0E101A"/>
        </w:rPr>
        <w:t>gynecologists</w:t>
      </w:r>
      <w:r>
        <w:rPr>
          <w:rFonts w:ascii="Aptos" w:eastAsia="Aptos" w:hAnsi="Aptos" w:cs="Aptos"/>
          <w:color w:val="0E101A"/>
          <w:sz w:val="22"/>
          <w:szCs w:val="22"/>
          <w:u w:color="0E101A"/>
        </w:rPr>
        <w:t>, and doctors, which shows that I worked to the professional standard: know how to use evidence &amp; research to improve my practice.</w:t>
      </w:r>
    </w:p>
    <w:p w14:paraId="431D8A09" w14:textId="77777777" w:rsidR="00230591" w:rsidRDefault="00230591">
      <w:pPr>
        <w:pStyle w:val="NormalWeb"/>
        <w:spacing w:before="0" w:after="0"/>
        <w:rPr>
          <w:rFonts w:ascii="Aptos" w:eastAsia="Aptos" w:hAnsi="Aptos" w:cs="Aptos"/>
          <w:color w:val="0E101A"/>
          <w:sz w:val="22"/>
          <w:szCs w:val="22"/>
          <w:u w:color="0E101A"/>
        </w:rPr>
      </w:pPr>
    </w:p>
    <w:p w14:paraId="5F456537" w14:textId="77777777" w:rsidR="00230591" w:rsidRDefault="00000000">
      <w:pPr>
        <w:pStyle w:val="NormalWeb"/>
        <w:spacing w:before="0" w:after="0"/>
        <w:rPr>
          <w:rFonts w:ascii="Aptos" w:eastAsia="Aptos" w:hAnsi="Aptos" w:cs="Aptos"/>
          <w:color w:val="0E101A"/>
          <w:sz w:val="22"/>
          <w:szCs w:val="22"/>
          <w:u w:val="single" w:color="0E101A"/>
        </w:rPr>
      </w:pPr>
      <w:r>
        <w:rPr>
          <w:rFonts w:ascii="Aptos" w:eastAsia="Aptos" w:hAnsi="Aptos" w:cs="Aptos"/>
          <w:b/>
          <w:bCs/>
          <w:color w:val="0E101A"/>
          <w:sz w:val="22"/>
          <w:szCs w:val="22"/>
          <w:u w:val="single" w:color="0E101A"/>
        </w:rPr>
        <w:t>Experience</w:t>
      </w:r>
      <w:r>
        <w:rPr>
          <w:rFonts w:ascii="Aptos" w:eastAsia="Aptos" w:hAnsi="Aptos" w:cs="Aptos"/>
          <w:color w:val="0E101A"/>
          <w:sz w:val="22"/>
          <w:szCs w:val="22"/>
          <w:u w:val="single" w:color="0E101A"/>
        </w:rPr>
        <w:t>  </w:t>
      </w:r>
    </w:p>
    <w:p w14:paraId="0448E90B" w14:textId="77777777" w:rsidR="00230591" w:rsidRDefault="00230591">
      <w:pPr>
        <w:pStyle w:val="NormalWeb"/>
        <w:spacing w:before="0" w:after="0"/>
        <w:rPr>
          <w:rFonts w:ascii="Aptos" w:eastAsia="Aptos" w:hAnsi="Aptos" w:cs="Aptos"/>
          <w:color w:val="0E101A"/>
          <w:sz w:val="22"/>
          <w:szCs w:val="22"/>
          <w:u w:color="0E101A"/>
        </w:rPr>
      </w:pPr>
    </w:p>
    <w:p w14:paraId="7C20FA59"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The teaching strategy I used to deliver the class was a lecture because there was a lot of information to provide and I agree that lectures are beneficial for “motivating students to approach the subject with an appropriate attitude and enthusiasm” (Pritchard, 2010). I began the lecture with an introduction to the topics that would </w:t>
      </w:r>
      <w:bookmarkStart w:id="1" w:name="_Int_RqCwNogP"/>
      <w:r>
        <w:rPr>
          <w:rFonts w:ascii="Aptos" w:eastAsia="Aptos" w:hAnsi="Aptos" w:cs="Aptos"/>
          <w:color w:val="0E101A"/>
          <w:sz w:val="22"/>
          <w:szCs w:val="22"/>
          <w:u w:color="0E101A"/>
        </w:rPr>
        <w:t>be discussed</w:t>
      </w:r>
      <w:bookmarkEnd w:id="1"/>
      <w:r>
        <w:rPr>
          <w:rFonts w:ascii="Aptos" w:eastAsia="Aptos" w:hAnsi="Aptos" w:cs="Aptos"/>
          <w:color w:val="0E101A"/>
          <w:sz w:val="22"/>
          <w:szCs w:val="22"/>
          <w:u w:color="0E101A"/>
        </w:rPr>
        <w:t xml:space="preserve"> and issued a trigger warning for those who would not feel comfortable hearing about this topic and seeing the imagery used. </w:t>
      </w:r>
    </w:p>
    <w:p w14:paraId="183120BF" w14:textId="77777777" w:rsidR="00230591" w:rsidRDefault="00230591">
      <w:pPr>
        <w:pStyle w:val="NormalWeb"/>
        <w:spacing w:before="0" w:after="0"/>
        <w:rPr>
          <w:rFonts w:ascii="Aptos" w:eastAsia="Aptos" w:hAnsi="Aptos" w:cs="Aptos"/>
          <w:color w:val="0E101A"/>
          <w:sz w:val="22"/>
          <w:szCs w:val="22"/>
          <w:u w:color="0E101A"/>
        </w:rPr>
      </w:pPr>
    </w:p>
    <w:p w14:paraId="2FC1EEF8"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I assessed everyone's entry behaviour by asking them two questions “</w:t>
      </w:r>
      <w:r>
        <w:rPr>
          <w:rFonts w:ascii="Aptos" w:eastAsia="Aptos" w:hAnsi="Aptos" w:cs="Aptos"/>
          <w:i/>
          <w:iCs/>
          <w:color w:val="0E101A"/>
          <w:sz w:val="22"/>
          <w:szCs w:val="22"/>
          <w:u w:color="0E101A"/>
        </w:rPr>
        <w:t>What is hygiene?</w:t>
      </w:r>
      <w:r>
        <w:rPr>
          <w:rFonts w:ascii="Aptos" w:eastAsia="Aptos" w:hAnsi="Aptos" w:cs="Aptos"/>
          <w:color w:val="0E101A"/>
          <w:sz w:val="22"/>
          <w:szCs w:val="22"/>
          <w:u w:color="0E101A"/>
        </w:rPr>
        <w:t>” and “</w:t>
      </w:r>
      <w:r>
        <w:rPr>
          <w:rFonts w:ascii="Aptos" w:eastAsia="Aptos" w:hAnsi="Aptos" w:cs="Aptos"/>
          <w:i/>
          <w:iCs/>
          <w:color w:val="0E101A"/>
          <w:sz w:val="22"/>
          <w:szCs w:val="22"/>
          <w:u w:color="0E101A"/>
        </w:rPr>
        <w:t>What is feminine hygiene?</w:t>
      </w:r>
      <w:r>
        <w:rPr>
          <w:rFonts w:ascii="Aptos" w:eastAsia="Aptos" w:hAnsi="Aptos" w:cs="Aptos"/>
          <w:color w:val="0E101A"/>
          <w:sz w:val="22"/>
          <w:szCs w:val="22"/>
          <w:u w:color="0E101A"/>
        </w:rPr>
        <w:t>” on a website called Mentimeter, which generates their answers into a word cloud. I used this digital tool because if I asked these questions and wanted them to answer aloud, they might not have felt confident enough to share their answers in front of the group. Using Mentimeter gave everyone anonymity and the freedom to provide their thoughts confidently.</w:t>
      </w:r>
    </w:p>
    <w:p w14:paraId="3DF960AF" w14:textId="77777777" w:rsidR="00230591" w:rsidRDefault="00230591">
      <w:pPr>
        <w:pStyle w:val="NormalWeb"/>
        <w:spacing w:before="0" w:after="0"/>
        <w:rPr>
          <w:rFonts w:ascii="Aptos" w:eastAsia="Aptos" w:hAnsi="Aptos" w:cs="Aptos"/>
          <w:color w:val="0E101A"/>
          <w:sz w:val="22"/>
          <w:szCs w:val="22"/>
          <w:u w:color="0E101A"/>
        </w:rPr>
      </w:pPr>
    </w:p>
    <w:p w14:paraId="22FEE315"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Following from the results of the word cloud I opened a discussion on why the students think it could be harmful to use the word hygiene when talking about “feminine hygiene.” They all fed into the discussion, and I encouraged them and kept a positive attitude to ensure they felt safe and comfortable. </w:t>
      </w:r>
    </w:p>
    <w:p w14:paraId="275A5760" w14:textId="77777777" w:rsidR="00230591" w:rsidRDefault="00230591">
      <w:pPr>
        <w:pStyle w:val="NormalWeb"/>
        <w:spacing w:before="0" w:after="0"/>
        <w:rPr>
          <w:rFonts w:ascii="Aptos" w:eastAsia="Aptos" w:hAnsi="Aptos" w:cs="Aptos"/>
          <w:color w:val="0E101A"/>
          <w:sz w:val="22"/>
          <w:szCs w:val="22"/>
          <w:u w:color="0E101A"/>
        </w:rPr>
      </w:pPr>
    </w:p>
    <w:p w14:paraId="4FD6C0EF"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lastRenderedPageBreak/>
        <w:t xml:space="preserve">I continued the lecture and covered the history of vaginal cleaning and asked them if they knew the definition of pH balancing before talking about it. Following this I delved into the beauty industry and how they use the term pH on their products to gain trust from customers. </w:t>
      </w:r>
    </w:p>
    <w:p w14:paraId="7CB48077" w14:textId="77777777" w:rsidR="00230591" w:rsidRDefault="00230591">
      <w:pPr>
        <w:pStyle w:val="NormalWeb"/>
        <w:spacing w:before="0" w:after="0"/>
        <w:rPr>
          <w:rFonts w:ascii="Aptos" w:eastAsia="Aptos" w:hAnsi="Aptos" w:cs="Aptos"/>
          <w:color w:val="0E101A"/>
          <w:sz w:val="22"/>
          <w:szCs w:val="22"/>
          <w:u w:color="0E101A"/>
        </w:rPr>
      </w:pPr>
    </w:p>
    <w:p w14:paraId="33B147CC"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I showed a video example of Gwyneth Paltrow, the CEO of </w:t>
      </w:r>
      <w:r>
        <w:rPr>
          <w:rFonts w:ascii="Aptos" w:eastAsia="Aptos" w:hAnsi="Aptos" w:cs="Aptos"/>
          <w:i/>
          <w:iCs/>
          <w:color w:val="0E101A"/>
          <w:sz w:val="22"/>
          <w:szCs w:val="22"/>
          <w:u w:color="0E101A"/>
        </w:rPr>
        <w:t>Goop</w:t>
      </w:r>
      <w:r>
        <w:rPr>
          <w:rFonts w:ascii="Aptos" w:eastAsia="Aptos" w:hAnsi="Aptos" w:cs="Aptos"/>
          <w:color w:val="0E101A"/>
          <w:sz w:val="22"/>
          <w:szCs w:val="22"/>
          <w:u w:color="0E101A"/>
        </w:rPr>
        <w:t>, a wellness site that promotes these types of products, where she admits she has no idea what information her brand and website give out. I provided this to give context to the brands behind these products and how there is a lot of money earned from misinformation. I gave examples of the potential harm of intimate washes and how to correctly wash intimate areas.</w:t>
      </w:r>
    </w:p>
    <w:p w14:paraId="331C2C9C" w14:textId="77777777" w:rsidR="00230591" w:rsidRDefault="00230591">
      <w:pPr>
        <w:pStyle w:val="NormalWeb"/>
        <w:spacing w:before="0" w:after="0"/>
        <w:rPr>
          <w:rFonts w:ascii="Aptos" w:eastAsia="Aptos" w:hAnsi="Aptos" w:cs="Aptos"/>
          <w:color w:val="0E101A"/>
          <w:sz w:val="22"/>
          <w:szCs w:val="22"/>
          <w:u w:color="0E101A"/>
        </w:rPr>
      </w:pPr>
    </w:p>
    <w:p w14:paraId="5AE82BCB"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I concluded the lesson with a video example of work I created in response to this topic and ended with a discussion and recap of the lesson by revisiting the learning </w:t>
      </w:r>
      <w:bookmarkStart w:id="2" w:name="_Int_XSYYIMUF"/>
      <w:r>
        <w:rPr>
          <w:rFonts w:ascii="Aptos" w:eastAsia="Aptos" w:hAnsi="Aptos" w:cs="Aptos"/>
          <w:color w:val="0E101A"/>
          <w:sz w:val="22"/>
          <w:szCs w:val="22"/>
          <w:u w:color="0E101A"/>
        </w:rPr>
        <w:t>objectives</w:t>
      </w:r>
      <w:bookmarkEnd w:id="2"/>
      <w:r>
        <w:rPr>
          <w:rFonts w:ascii="Aptos" w:eastAsia="Aptos" w:hAnsi="Aptos" w:cs="Aptos"/>
          <w:color w:val="0E101A"/>
          <w:sz w:val="22"/>
          <w:szCs w:val="22"/>
          <w:u w:color="0E101A"/>
        </w:rPr>
        <w:t xml:space="preserve"> and doing a Q&amp;A when going through them.</w:t>
      </w:r>
    </w:p>
    <w:p w14:paraId="17E503C2" w14:textId="77777777" w:rsidR="00230591" w:rsidRDefault="00230591">
      <w:pPr>
        <w:pStyle w:val="NormalWeb"/>
        <w:spacing w:before="0" w:after="0"/>
        <w:rPr>
          <w:rFonts w:ascii="Aptos" w:eastAsia="Aptos" w:hAnsi="Aptos" w:cs="Aptos"/>
          <w:color w:val="0E101A"/>
          <w:sz w:val="22"/>
          <w:szCs w:val="22"/>
          <w:u w:color="0E101A"/>
        </w:rPr>
      </w:pPr>
    </w:p>
    <w:p w14:paraId="47CDEA5D" w14:textId="77777777" w:rsidR="00230591" w:rsidRDefault="00000000">
      <w:pPr>
        <w:pStyle w:val="NormalWeb"/>
        <w:spacing w:before="0" w:after="0"/>
        <w:rPr>
          <w:rFonts w:ascii="Aptos" w:eastAsia="Aptos" w:hAnsi="Aptos" w:cs="Aptos"/>
          <w:b/>
          <w:bCs/>
          <w:color w:val="0E101A"/>
          <w:sz w:val="22"/>
          <w:szCs w:val="22"/>
          <w:u w:val="single" w:color="0E101A"/>
        </w:rPr>
      </w:pPr>
      <w:r>
        <w:rPr>
          <w:rFonts w:ascii="Aptos" w:eastAsia="Aptos" w:hAnsi="Aptos" w:cs="Aptos"/>
          <w:b/>
          <w:bCs/>
          <w:color w:val="0E101A"/>
          <w:sz w:val="22"/>
          <w:szCs w:val="22"/>
          <w:u w:val="single" w:color="0E101A"/>
        </w:rPr>
        <w:t>Reflection</w:t>
      </w:r>
    </w:p>
    <w:p w14:paraId="41A4D72A" w14:textId="77777777" w:rsidR="00230591" w:rsidRDefault="00230591">
      <w:pPr>
        <w:pStyle w:val="NormalWeb"/>
        <w:spacing w:before="0" w:after="0"/>
        <w:rPr>
          <w:rFonts w:ascii="Aptos" w:eastAsia="Aptos" w:hAnsi="Aptos" w:cs="Aptos"/>
          <w:color w:val="0E101A"/>
          <w:sz w:val="22"/>
          <w:szCs w:val="22"/>
          <w:u w:color="0E101A"/>
        </w:rPr>
      </w:pPr>
    </w:p>
    <w:p w14:paraId="6BDF36E1"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I have outlined in the reflection the reason I chose the topic for my lesson; however, I did not mention it in the lesson until the discussion stage. It would have been beneficial for the learners if I had given context into why I chose this topic when going through the aims and </w:t>
      </w:r>
      <w:bookmarkStart w:id="3" w:name="_Int_VmJuDTUo"/>
      <w:r>
        <w:rPr>
          <w:rFonts w:ascii="Aptos" w:eastAsia="Aptos" w:hAnsi="Aptos" w:cs="Aptos"/>
          <w:color w:val="0E101A"/>
          <w:sz w:val="22"/>
          <w:szCs w:val="22"/>
          <w:u w:color="0E101A"/>
        </w:rPr>
        <w:t>objectives</w:t>
      </w:r>
      <w:bookmarkEnd w:id="3"/>
      <w:r>
        <w:rPr>
          <w:rFonts w:ascii="Aptos" w:eastAsia="Aptos" w:hAnsi="Aptos" w:cs="Aptos"/>
          <w:color w:val="0E101A"/>
          <w:sz w:val="22"/>
          <w:szCs w:val="22"/>
          <w:u w:color="0E101A"/>
        </w:rPr>
        <w:t>.</w:t>
      </w:r>
    </w:p>
    <w:p w14:paraId="6D4940A9" w14:textId="77777777" w:rsidR="00230591" w:rsidRDefault="00230591">
      <w:pPr>
        <w:pStyle w:val="NormalWeb"/>
        <w:spacing w:before="0" w:after="0"/>
        <w:rPr>
          <w:rFonts w:ascii="Aptos" w:eastAsia="Aptos" w:hAnsi="Aptos" w:cs="Aptos"/>
          <w:color w:val="0E101A"/>
          <w:sz w:val="22"/>
          <w:szCs w:val="22"/>
          <w:u w:color="0E101A"/>
        </w:rPr>
      </w:pPr>
    </w:p>
    <w:p w14:paraId="2E427507"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I took a humanist teaching approach to this lesson because the topics covered are focusing on people’s attitudes towards feminine hygiene and the stigmas created around it. I opened the room up for discussions because it is the most effective technique for teaching attitudes (Reece and Walker, 2007).</w:t>
      </w:r>
    </w:p>
    <w:p w14:paraId="46905B18" w14:textId="77777777" w:rsidR="00230591" w:rsidRDefault="00230591">
      <w:pPr>
        <w:pStyle w:val="NormalWeb"/>
        <w:spacing w:before="0" w:after="0"/>
        <w:rPr>
          <w:rFonts w:ascii="Aptos" w:eastAsia="Aptos" w:hAnsi="Aptos" w:cs="Aptos"/>
          <w:color w:val="0E101A"/>
          <w:sz w:val="22"/>
          <w:szCs w:val="22"/>
          <w:u w:color="0E101A"/>
        </w:rPr>
      </w:pPr>
    </w:p>
    <w:p w14:paraId="2B03817C"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I effectively planned my lesson by teaching through the affective domain by saying the aims and objectives of the session I am making students aware of my expectations, and by holding discussions I created a safe environment for people to expand on the lecture and feedback their thoughts and feelings. Discussions are an opportunity to encourage participation from students, Reece &amp; Walker (2007) state that encouraging participation tends to have long-term effects and permanent attitudinal changes.</w:t>
      </w:r>
    </w:p>
    <w:p w14:paraId="408B3CC0" w14:textId="77777777" w:rsidR="00230591" w:rsidRDefault="00230591">
      <w:pPr>
        <w:pStyle w:val="NormalWeb"/>
        <w:spacing w:before="0" w:after="0"/>
        <w:rPr>
          <w:rFonts w:ascii="Aptos" w:eastAsia="Aptos" w:hAnsi="Aptos" w:cs="Aptos"/>
          <w:color w:val="0E101A"/>
          <w:sz w:val="22"/>
          <w:szCs w:val="22"/>
          <w:u w:color="0E101A"/>
        </w:rPr>
      </w:pPr>
    </w:p>
    <w:p w14:paraId="38A66F43"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I received feedback from my tutor that I managed the discussions well and answered any </w:t>
      </w:r>
      <w:bookmarkStart w:id="4" w:name="_Int_NEBVXovL"/>
      <w:r>
        <w:rPr>
          <w:rFonts w:ascii="Aptos" w:eastAsia="Aptos" w:hAnsi="Aptos" w:cs="Aptos"/>
          <w:color w:val="0E101A"/>
          <w:sz w:val="22"/>
          <w:szCs w:val="22"/>
          <w:u w:color="0E101A"/>
        </w:rPr>
        <w:t>additional</w:t>
      </w:r>
      <w:bookmarkEnd w:id="4"/>
      <w:r>
        <w:rPr>
          <w:rFonts w:ascii="Aptos" w:eastAsia="Aptos" w:hAnsi="Aptos" w:cs="Aptos"/>
          <w:color w:val="0E101A"/>
          <w:sz w:val="22"/>
          <w:szCs w:val="22"/>
          <w:u w:color="0E101A"/>
        </w:rPr>
        <w:t xml:space="preserve"> questions, I kept a safe environment by encouraging students throughout the session. I asked further questions to students who made a point to encourage them to keep going with their point.</w:t>
      </w:r>
    </w:p>
    <w:p w14:paraId="64072B30" w14:textId="77777777" w:rsidR="00230591" w:rsidRDefault="00230591">
      <w:pPr>
        <w:pStyle w:val="NormalWeb"/>
        <w:spacing w:before="0" w:after="0"/>
        <w:rPr>
          <w:rFonts w:ascii="Aptos" w:eastAsia="Aptos" w:hAnsi="Aptos" w:cs="Aptos"/>
          <w:color w:val="0E101A"/>
          <w:sz w:val="22"/>
          <w:szCs w:val="22"/>
          <w:u w:color="0E101A"/>
        </w:rPr>
      </w:pPr>
    </w:p>
    <w:p w14:paraId="0210C614"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Despite the students being mixed genders it is still important to teach this topic “Mixed-sex environments enable students to challenge their assumptions to gendered subjects” (Avis, Fisher, and Thompson, 2019, p.71). </w:t>
      </w:r>
    </w:p>
    <w:p w14:paraId="588BA77C" w14:textId="77777777" w:rsidR="00230591" w:rsidRDefault="00230591">
      <w:pPr>
        <w:pStyle w:val="NormalWeb"/>
        <w:spacing w:before="0" w:after="0"/>
        <w:rPr>
          <w:rFonts w:ascii="Aptos" w:eastAsia="Aptos" w:hAnsi="Aptos" w:cs="Aptos"/>
          <w:color w:val="0E101A"/>
          <w:sz w:val="22"/>
          <w:szCs w:val="22"/>
          <w:u w:color="0E101A"/>
        </w:rPr>
      </w:pPr>
    </w:p>
    <w:p w14:paraId="00A51F10"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During the presentation I was mindful to stay clear of gendered language when discussing the vagina/vulva to value and respect people’s gender identity. This shows I have the professional standard: value and promote diversity, equality, opportunity, and inclusion. However, there were elements to my presentation such as the “how to wash intimate areas” section where I only talked about vulvas &amp; vaginas. It would be beneficial to expand into other types of intimate areas for those who do not have a vagina.</w:t>
      </w:r>
    </w:p>
    <w:p w14:paraId="59A55937" w14:textId="77777777" w:rsidR="00230591" w:rsidRDefault="00230591">
      <w:pPr>
        <w:pStyle w:val="NormalWeb"/>
        <w:spacing w:before="0" w:after="0"/>
        <w:rPr>
          <w:rFonts w:ascii="Aptos" w:eastAsia="Aptos" w:hAnsi="Aptos" w:cs="Aptos"/>
          <w:color w:val="0E101A"/>
          <w:sz w:val="22"/>
          <w:szCs w:val="22"/>
          <w:u w:color="0E101A"/>
        </w:rPr>
      </w:pPr>
    </w:p>
    <w:p w14:paraId="375C79DC" w14:textId="77777777" w:rsidR="00230591" w:rsidRDefault="00000000">
      <w:pPr>
        <w:pStyle w:val="NormalWeb"/>
        <w:spacing w:before="0" w:after="0"/>
        <w:rPr>
          <w:rFonts w:ascii="Aptos" w:eastAsia="Aptos" w:hAnsi="Aptos" w:cs="Aptos"/>
          <w:color w:val="0E101A"/>
          <w:sz w:val="22"/>
          <w:szCs w:val="22"/>
          <w:u w:val="single" w:color="0E101A"/>
        </w:rPr>
      </w:pPr>
      <w:r>
        <w:rPr>
          <w:rFonts w:ascii="Aptos" w:eastAsia="Aptos" w:hAnsi="Aptos" w:cs="Aptos"/>
          <w:b/>
          <w:bCs/>
          <w:color w:val="0E101A"/>
          <w:sz w:val="22"/>
          <w:szCs w:val="22"/>
          <w:u w:val="single" w:color="0E101A"/>
        </w:rPr>
        <w:lastRenderedPageBreak/>
        <w:t xml:space="preserve">Learning </w:t>
      </w:r>
    </w:p>
    <w:p w14:paraId="71BBBAEB" w14:textId="77777777" w:rsidR="00230591" w:rsidRDefault="00230591">
      <w:pPr>
        <w:pStyle w:val="NormalWeb"/>
        <w:spacing w:before="0" w:after="0"/>
        <w:rPr>
          <w:rFonts w:ascii="Aptos" w:eastAsia="Aptos" w:hAnsi="Aptos" w:cs="Aptos"/>
          <w:color w:val="0E101A"/>
          <w:sz w:val="22"/>
          <w:szCs w:val="22"/>
          <w:u w:color="0E101A"/>
        </w:rPr>
      </w:pPr>
    </w:p>
    <w:p w14:paraId="49FECCF2"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When planning the micro-teach I aimed not to include my opinions and to only provide information backed by sources. However, one of my critiques was that I expressed my opinions too much. As this is a </w:t>
      </w:r>
      <w:bookmarkStart w:id="5" w:name="_Int_I6XLakJa"/>
      <w:r>
        <w:rPr>
          <w:rFonts w:ascii="Aptos" w:eastAsia="Aptos" w:hAnsi="Aptos" w:cs="Aptos"/>
          <w:color w:val="0E101A"/>
          <w:sz w:val="22"/>
          <w:szCs w:val="22"/>
          <w:u w:color="0E101A"/>
        </w:rPr>
        <w:t>topic</w:t>
      </w:r>
      <w:bookmarkEnd w:id="5"/>
      <w:r>
        <w:rPr>
          <w:rFonts w:ascii="Aptos" w:eastAsia="Aptos" w:hAnsi="Aptos" w:cs="Aptos"/>
          <w:color w:val="0E101A"/>
          <w:sz w:val="22"/>
          <w:szCs w:val="22"/>
          <w:u w:color="0E101A"/>
        </w:rPr>
        <w:t xml:space="preserve"> I am passionate about, I let my opinions slip but this is unprofessional and not beneficial to the students. In future I will work on strategies for </w:t>
      </w:r>
      <w:bookmarkStart w:id="6" w:name="_Int_1hkDUoTp"/>
      <w:r>
        <w:rPr>
          <w:rFonts w:ascii="Aptos" w:eastAsia="Aptos" w:hAnsi="Aptos" w:cs="Aptos"/>
          <w:color w:val="0E101A"/>
          <w:sz w:val="22"/>
          <w:szCs w:val="22"/>
          <w:u w:color="0E101A"/>
        </w:rPr>
        <w:t>maintaining</w:t>
      </w:r>
      <w:bookmarkEnd w:id="6"/>
      <w:r>
        <w:rPr>
          <w:rFonts w:ascii="Aptos" w:eastAsia="Aptos" w:hAnsi="Aptos" w:cs="Aptos"/>
          <w:color w:val="0E101A"/>
          <w:sz w:val="22"/>
          <w:szCs w:val="22"/>
          <w:u w:color="0E101A"/>
        </w:rPr>
        <w:t xml:space="preserve"> neutrality by creating guided question based on the evidence I have sourced.</w:t>
      </w:r>
    </w:p>
    <w:p w14:paraId="4F093841" w14:textId="77777777" w:rsidR="00230591" w:rsidRDefault="00230591">
      <w:pPr>
        <w:pStyle w:val="NormalWeb"/>
        <w:spacing w:before="0" w:after="0"/>
        <w:rPr>
          <w:rFonts w:ascii="Aptos" w:eastAsia="Aptos" w:hAnsi="Aptos" w:cs="Aptos"/>
          <w:color w:val="0E101A"/>
          <w:sz w:val="22"/>
          <w:szCs w:val="22"/>
          <w:u w:color="0E101A"/>
        </w:rPr>
      </w:pPr>
    </w:p>
    <w:p w14:paraId="2FBFF55F"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When writing my lesson objectives, I struggled to narrow down what I wanted the students to gain from the session and ended up with too many objectives. This could overwhelm students at the start of the lesson, potentially disengaging them. To improve, I can test these out on colleagues and ask if they can offer any suggestions to my wording (Race, 2020).</w:t>
      </w:r>
    </w:p>
    <w:p w14:paraId="72351C98" w14:textId="77777777" w:rsidR="00230591" w:rsidRDefault="00230591">
      <w:pPr>
        <w:pStyle w:val="NormalWeb"/>
        <w:spacing w:before="0" w:after="0"/>
        <w:rPr>
          <w:rFonts w:ascii="Aptos" w:eastAsia="Aptos" w:hAnsi="Aptos" w:cs="Aptos"/>
          <w:color w:val="0E101A"/>
          <w:sz w:val="22"/>
          <w:szCs w:val="22"/>
          <w:u w:color="0E101A"/>
        </w:rPr>
      </w:pPr>
    </w:p>
    <w:p w14:paraId="7A96E050" w14:textId="77777777" w:rsidR="00230591" w:rsidRDefault="00000000">
      <w:pPr>
        <w:pStyle w:val="NormalWeb"/>
        <w:spacing w:before="0" w:after="0"/>
        <w:rPr>
          <w:rFonts w:ascii="Aptos" w:eastAsia="Aptos" w:hAnsi="Aptos" w:cs="Aptos"/>
          <w:color w:val="0E101A"/>
          <w:sz w:val="22"/>
          <w:szCs w:val="22"/>
          <w:u w:color="0E101A"/>
        </w:rPr>
      </w:pPr>
      <w:r>
        <w:rPr>
          <w:rFonts w:ascii="Aptos" w:eastAsia="Aptos" w:hAnsi="Aptos" w:cs="Aptos"/>
          <w:color w:val="0E101A"/>
          <w:sz w:val="22"/>
          <w:szCs w:val="22"/>
          <w:u w:color="0E101A"/>
        </w:rPr>
        <w:t xml:space="preserve">Overall, my lesson went well, I supported the professional standards outlined in my lesson plan and delivered an informative lesson. Feedback from my tutor and students indicated that it was interesting. I need to improve my PowerPoint design skills to ensure that my information is visually clear. I will take my feedback on board to enhance my teaching practice. </w:t>
      </w:r>
    </w:p>
    <w:p w14:paraId="092848E3" w14:textId="77777777" w:rsidR="00230591" w:rsidRDefault="00230591">
      <w:pPr>
        <w:pStyle w:val="NormalWeb"/>
        <w:spacing w:before="0" w:after="0"/>
        <w:rPr>
          <w:rFonts w:ascii="Aptos" w:eastAsia="Aptos" w:hAnsi="Aptos" w:cs="Aptos"/>
          <w:color w:val="0E101A"/>
          <w:sz w:val="22"/>
          <w:szCs w:val="22"/>
          <w:u w:color="0E101A"/>
        </w:rPr>
      </w:pPr>
    </w:p>
    <w:p w14:paraId="6980EEA0" w14:textId="77777777" w:rsidR="00230591" w:rsidRDefault="00230591">
      <w:pPr>
        <w:pStyle w:val="NormalWeb"/>
        <w:spacing w:before="0" w:after="0"/>
        <w:rPr>
          <w:rFonts w:ascii="Aptos" w:eastAsia="Aptos" w:hAnsi="Aptos" w:cs="Aptos"/>
          <w:color w:val="0E101A"/>
          <w:sz w:val="22"/>
          <w:szCs w:val="22"/>
          <w:u w:color="0E101A"/>
        </w:rPr>
      </w:pPr>
    </w:p>
    <w:p w14:paraId="124F58E1" w14:textId="77777777" w:rsidR="00230591" w:rsidRDefault="00000000">
      <w:pPr>
        <w:pStyle w:val="Body"/>
        <w:rPr>
          <w:b/>
          <w:bCs/>
          <w:sz w:val="20"/>
          <w:szCs w:val="20"/>
        </w:rPr>
      </w:pPr>
      <w:r>
        <w:rPr>
          <w:b/>
          <w:bCs/>
          <w:sz w:val="22"/>
          <w:szCs w:val="22"/>
        </w:rPr>
        <w:t>Word Count: 1,088</w:t>
      </w:r>
    </w:p>
    <w:p w14:paraId="091160AC" w14:textId="77777777" w:rsidR="00230591" w:rsidRDefault="00230591">
      <w:pPr>
        <w:pStyle w:val="Body"/>
        <w:rPr>
          <w:u w:val="single"/>
        </w:rPr>
      </w:pPr>
    </w:p>
    <w:p w14:paraId="7AB64B0C" w14:textId="77777777" w:rsidR="00230591" w:rsidRDefault="00230591">
      <w:pPr>
        <w:pStyle w:val="Body"/>
        <w:rPr>
          <w:u w:val="single"/>
        </w:rPr>
      </w:pPr>
    </w:p>
    <w:p w14:paraId="3E69FDC6" w14:textId="77777777" w:rsidR="00230591" w:rsidRDefault="00230591">
      <w:pPr>
        <w:pStyle w:val="Body"/>
        <w:rPr>
          <w:u w:val="single"/>
        </w:rPr>
      </w:pPr>
    </w:p>
    <w:p w14:paraId="03397CDC" w14:textId="77777777" w:rsidR="00230591" w:rsidRDefault="00230591">
      <w:pPr>
        <w:pStyle w:val="Body"/>
        <w:rPr>
          <w:u w:val="single"/>
        </w:rPr>
      </w:pPr>
    </w:p>
    <w:p w14:paraId="4F77B4ED" w14:textId="77777777" w:rsidR="00230591" w:rsidRDefault="00230591">
      <w:pPr>
        <w:pStyle w:val="Body"/>
        <w:rPr>
          <w:u w:val="single"/>
        </w:rPr>
      </w:pPr>
    </w:p>
    <w:p w14:paraId="3E64B9FF" w14:textId="77777777" w:rsidR="00230591" w:rsidRDefault="00230591">
      <w:pPr>
        <w:pStyle w:val="Body"/>
        <w:rPr>
          <w:u w:val="single"/>
        </w:rPr>
      </w:pPr>
    </w:p>
    <w:p w14:paraId="39404A92" w14:textId="77777777" w:rsidR="00230591" w:rsidRDefault="00230591">
      <w:pPr>
        <w:pStyle w:val="Body"/>
        <w:rPr>
          <w:u w:val="single"/>
        </w:rPr>
      </w:pPr>
    </w:p>
    <w:p w14:paraId="7279A232" w14:textId="77777777" w:rsidR="00230591" w:rsidRDefault="00230591">
      <w:pPr>
        <w:pStyle w:val="Body"/>
        <w:rPr>
          <w:u w:val="single"/>
        </w:rPr>
      </w:pPr>
    </w:p>
    <w:p w14:paraId="3F504C3A" w14:textId="77777777" w:rsidR="00230591" w:rsidRDefault="00230591">
      <w:pPr>
        <w:pStyle w:val="Body"/>
        <w:rPr>
          <w:u w:val="single"/>
        </w:rPr>
      </w:pPr>
    </w:p>
    <w:p w14:paraId="068934DA" w14:textId="77777777" w:rsidR="00230591" w:rsidRDefault="00230591">
      <w:pPr>
        <w:pStyle w:val="Body"/>
        <w:rPr>
          <w:u w:val="single"/>
        </w:rPr>
      </w:pPr>
    </w:p>
    <w:p w14:paraId="58BD3243" w14:textId="77777777" w:rsidR="00230591" w:rsidRDefault="00230591">
      <w:pPr>
        <w:pStyle w:val="Body"/>
        <w:rPr>
          <w:u w:val="single"/>
        </w:rPr>
      </w:pPr>
    </w:p>
    <w:p w14:paraId="6D3E0E7A" w14:textId="77777777" w:rsidR="00230591" w:rsidRDefault="00230591">
      <w:pPr>
        <w:pStyle w:val="Body"/>
        <w:rPr>
          <w:u w:val="single"/>
        </w:rPr>
      </w:pPr>
    </w:p>
    <w:p w14:paraId="00BE4BDF" w14:textId="77777777" w:rsidR="00230591" w:rsidRDefault="00230591">
      <w:pPr>
        <w:pStyle w:val="Body"/>
        <w:rPr>
          <w:u w:val="single"/>
        </w:rPr>
      </w:pPr>
    </w:p>
    <w:p w14:paraId="1F714C8E" w14:textId="77777777" w:rsidR="00230591" w:rsidRDefault="00230591">
      <w:pPr>
        <w:pStyle w:val="Body"/>
        <w:rPr>
          <w:u w:val="single"/>
        </w:rPr>
      </w:pPr>
    </w:p>
    <w:p w14:paraId="5892B34F" w14:textId="77777777" w:rsidR="00230591" w:rsidRDefault="00230591">
      <w:pPr>
        <w:pStyle w:val="Body"/>
        <w:rPr>
          <w:u w:val="single"/>
        </w:rPr>
      </w:pPr>
    </w:p>
    <w:p w14:paraId="0EF5CD3C" w14:textId="77777777" w:rsidR="00230591" w:rsidRDefault="00000000">
      <w:pPr>
        <w:pStyle w:val="Body"/>
        <w:rPr>
          <w:b/>
          <w:bCs/>
          <w:u w:val="single"/>
        </w:rPr>
      </w:pPr>
      <w:proofErr w:type="spellStart"/>
      <w:r>
        <w:rPr>
          <w:b/>
          <w:bCs/>
          <w:u w:val="single"/>
          <w:lang w:val="fr-FR"/>
        </w:rPr>
        <w:lastRenderedPageBreak/>
        <w:t>Reference</w:t>
      </w:r>
      <w:proofErr w:type="spellEnd"/>
      <w:r>
        <w:rPr>
          <w:b/>
          <w:bCs/>
          <w:u w:val="single"/>
          <w:lang w:val="fr-FR"/>
        </w:rPr>
        <w:t xml:space="preserve"> List</w:t>
      </w:r>
    </w:p>
    <w:p w14:paraId="06CF2568" w14:textId="77777777" w:rsidR="00230591" w:rsidRDefault="00000000">
      <w:pPr>
        <w:pStyle w:val="Body"/>
        <w:rPr>
          <w:i/>
          <w:iCs/>
          <w:sz w:val="22"/>
          <w:szCs w:val="22"/>
        </w:rPr>
      </w:pPr>
      <w:r>
        <w:rPr>
          <w:sz w:val="22"/>
          <w:szCs w:val="22"/>
        </w:rPr>
        <w:t xml:space="preserve">Avis. J, Fisher, R. and Thompson, R. (2019) </w:t>
      </w:r>
      <w:r>
        <w:rPr>
          <w:i/>
          <w:iCs/>
          <w:sz w:val="22"/>
          <w:szCs w:val="22"/>
        </w:rPr>
        <w:t xml:space="preserve">Teaching in Lifelong Learning: A Guide to Theory and Practice. </w:t>
      </w:r>
      <w:r>
        <w:rPr>
          <w:sz w:val="22"/>
          <w:szCs w:val="22"/>
          <w:lang w:val="de-DE"/>
        </w:rPr>
        <w:t>London: Open University Press.</w:t>
      </w:r>
    </w:p>
    <w:p w14:paraId="53DAB982" w14:textId="30406CFA" w:rsidR="00230591" w:rsidRDefault="00000000">
      <w:pPr>
        <w:pStyle w:val="Body"/>
        <w:rPr>
          <w:sz w:val="22"/>
          <w:szCs w:val="22"/>
        </w:rPr>
      </w:pPr>
      <w:r>
        <w:rPr>
          <w:sz w:val="22"/>
          <w:szCs w:val="22"/>
          <w:lang w:val="it-IT"/>
        </w:rPr>
        <w:t xml:space="preserve">Graziottin, A. (2024) </w:t>
      </w:r>
      <w:r>
        <w:rPr>
          <w:sz w:val="22"/>
          <w:szCs w:val="22"/>
          <w:rtl/>
        </w:rPr>
        <w:t>‘</w:t>
      </w:r>
      <w:r>
        <w:rPr>
          <w:sz w:val="22"/>
          <w:szCs w:val="22"/>
        </w:rPr>
        <w:t>Maintaining vulvar, vaginal, and perineal health: Clinical considerations</w:t>
      </w:r>
      <w:r>
        <w:rPr>
          <w:sz w:val="22"/>
          <w:szCs w:val="22"/>
          <w:rtl/>
        </w:rPr>
        <w:t>’</w:t>
      </w:r>
      <w:r>
        <w:rPr>
          <w:sz w:val="22"/>
          <w:szCs w:val="22"/>
        </w:rPr>
        <w:t xml:space="preserve">, </w:t>
      </w:r>
      <w:r>
        <w:rPr>
          <w:i/>
          <w:iCs/>
          <w:sz w:val="22"/>
          <w:szCs w:val="22"/>
        </w:rPr>
        <w:t>Women</w:t>
      </w:r>
      <w:r>
        <w:rPr>
          <w:i/>
          <w:iCs/>
          <w:sz w:val="22"/>
          <w:szCs w:val="22"/>
          <w:rtl/>
        </w:rPr>
        <w:t>’</w:t>
      </w:r>
      <w:r>
        <w:rPr>
          <w:i/>
          <w:iCs/>
          <w:sz w:val="22"/>
          <w:szCs w:val="22"/>
        </w:rPr>
        <w:t xml:space="preserve">s Health Lond </w:t>
      </w:r>
      <w:r>
        <w:rPr>
          <w:sz w:val="22"/>
          <w:szCs w:val="22"/>
        </w:rPr>
        <w:t xml:space="preserve">(Issue 20) Available at: </w:t>
      </w:r>
      <w:hyperlink r:id="rId6" w:history="1">
        <w:r>
          <w:rPr>
            <w:rStyle w:val="Hyperlink0"/>
          </w:rPr>
          <w:t>Maintaining vulvar, vaginal, and perineal health: Clinical considerations - PMC (nih.gov)</w:t>
        </w:r>
      </w:hyperlink>
      <w:r w:rsidR="00A95D7C">
        <w:t xml:space="preserve"> </w:t>
      </w:r>
    </w:p>
    <w:p w14:paraId="090B88F2" w14:textId="77777777" w:rsidR="00230591" w:rsidRDefault="00000000">
      <w:pPr>
        <w:pStyle w:val="Body"/>
        <w:rPr>
          <w:sz w:val="22"/>
          <w:szCs w:val="22"/>
        </w:rPr>
      </w:pPr>
      <w:r>
        <w:rPr>
          <w:sz w:val="22"/>
          <w:szCs w:val="22"/>
        </w:rPr>
        <w:t xml:space="preserve">Pritchard, D. (2010) </w:t>
      </w:r>
      <w:r>
        <w:rPr>
          <w:sz w:val="22"/>
          <w:szCs w:val="22"/>
          <w:rtl/>
        </w:rPr>
        <w:t>‘</w:t>
      </w:r>
      <w:r>
        <w:rPr>
          <w:sz w:val="22"/>
          <w:szCs w:val="22"/>
        </w:rPr>
        <w:t>Where Learning Starts? A framework for thinking about lectures in university mathematics</w:t>
      </w:r>
      <w:r>
        <w:rPr>
          <w:sz w:val="22"/>
          <w:szCs w:val="22"/>
          <w:rtl/>
        </w:rPr>
        <w:t xml:space="preserve">’ </w:t>
      </w:r>
      <w:r>
        <w:rPr>
          <w:i/>
          <w:iCs/>
          <w:sz w:val="22"/>
          <w:szCs w:val="22"/>
        </w:rPr>
        <w:t xml:space="preserve">International Journal of Mathematical Education in Science &amp; Technology </w:t>
      </w:r>
      <w:r>
        <w:rPr>
          <w:sz w:val="22"/>
          <w:szCs w:val="22"/>
        </w:rPr>
        <w:t xml:space="preserve">(Issue 40, p.609-23) </w:t>
      </w:r>
    </w:p>
    <w:p w14:paraId="1A9161CA" w14:textId="77777777" w:rsidR="00230591" w:rsidRDefault="00000000">
      <w:pPr>
        <w:pStyle w:val="Body"/>
        <w:rPr>
          <w:sz w:val="22"/>
          <w:szCs w:val="22"/>
        </w:rPr>
      </w:pPr>
      <w:r>
        <w:rPr>
          <w:sz w:val="22"/>
          <w:szCs w:val="22"/>
        </w:rPr>
        <w:t xml:space="preserve">Race, P. (2020) </w:t>
      </w:r>
      <w:r>
        <w:rPr>
          <w:i/>
          <w:iCs/>
          <w:sz w:val="22"/>
          <w:szCs w:val="22"/>
        </w:rPr>
        <w:t xml:space="preserve">The Lecturers Toolkit, A Practical Guide to Assessment, Learning and Teaching. </w:t>
      </w:r>
      <w:r>
        <w:rPr>
          <w:sz w:val="22"/>
          <w:szCs w:val="22"/>
        </w:rPr>
        <w:t>Oxon: Routledge.</w:t>
      </w:r>
    </w:p>
    <w:p w14:paraId="56614CDC" w14:textId="77777777" w:rsidR="00230591" w:rsidRDefault="00000000">
      <w:pPr>
        <w:pStyle w:val="Body"/>
      </w:pPr>
      <w:r>
        <w:rPr>
          <w:sz w:val="22"/>
          <w:szCs w:val="22"/>
        </w:rPr>
        <w:t xml:space="preserve">Reece, I. and Walker, S. (2007) </w:t>
      </w:r>
      <w:r>
        <w:rPr>
          <w:i/>
          <w:iCs/>
          <w:sz w:val="22"/>
          <w:szCs w:val="22"/>
        </w:rPr>
        <w:t xml:space="preserve">Teaching, Training &amp; Learning. </w:t>
      </w:r>
      <w:r>
        <w:rPr>
          <w:sz w:val="22"/>
          <w:szCs w:val="22"/>
        </w:rPr>
        <w:t>Tyne and Wear: Business Education Publishers Limited.</w:t>
      </w:r>
    </w:p>
    <w:sectPr w:rsidR="00230591">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C722C" w14:textId="77777777" w:rsidR="00523D47" w:rsidRDefault="00523D47">
      <w:r>
        <w:separator/>
      </w:r>
    </w:p>
  </w:endnote>
  <w:endnote w:type="continuationSeparator" w:id="0">
    <w:p w14:paraId="3BFE881E" w14:textId="77777777" w:rsidR="00523D47" w:rsidRDefault="00523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83C13" w14:textId="77777777" w:rsidR="00230591" w:rsidRDefault="0023059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E5537" w14:textId="77777777" w:rsidR="00523D47" w:rsidRDefault="00523D47">
      <w:r>
        <w:separator/>
      </w:r>
    </w:p>
  </w:footnote>
  <w:footnote w:type="continuationSeparator" w:id="0">
    <w:p w14:paraId="3B2A841B" w14:textId="77777777" w:rsidR="00523D47" w:rsidRDefault="00523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15CDF" w14:textId="77777777" w:rsidR="00230591" w:rsidRDefault="00230591">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591"/>
    <w:rsid w:val="00230591"/>
    <w:rsid w:val="00523D47"/>
    <w:rsid w:val="00A95D7C"/>
    <w:rsid w:val="00D15F9E"/>
    <w:rsid w:val="00D710AF"/>
    <w:rsid w:val="00FE5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5A2E30"/>
  <w15:docId w15:val="{DDBBC080-01BF-4D4D-8516-436A9C41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NoSpacing">
    <w:name w:val="No Spacing"/>
    <w:rPr>
      <w:rFonts w:ascii="Aptos" w:eastAsia="Aptos" w:hAnsi="Aptos" w:cs="Aptos"/>
      <w:color w:val="000000"/>
      <w:sz w:val="24"/>
      <w:szCs w:val="24"/>
      <w:u w:color="000000"/>
      <w:lang w:val="en-US"/>
    </w:rPr>
  </w:style>
  <w:style w:type="paragraph" w:styleId="NormalWeb">
    <w:name w:val="Normal (Web)"/>
    <w:pPr>
      <w:spacing w:before="100" w:after="100"/>
    </w:pPr>
    <w:rPr>
      <w:rFonts w:cs="Arial Unicode MS"/>
      <w:color w:val="000000"/>
      <w:sz w:val="24"/>
      <w:szCs w:val="24"/>
      <w:u w:color="000000"/>
      <w:lang w:val="en-US"/>
    </w:rPr>
  </w:style>
  <w:style w:type="paragraph" w:customStyle="1" w:styleId="Body">
    <w:name w:val="Body"/>
    <w:pPr>
      <w:spacing w:after="160" w:line="279" w:lineRule="auto"/>
    </w:pPr>
    <w:rPr>
      <w:rFonts w:ascii="Aptos" w:eastAsia="Aptos" w:hAnsi="Aptos" w:cs="Aptos"/>
      <w:color w:val="000000"/>
      <w:sz w:val="24"/>
      <w:szCs w:val="24"/>
      <w:u w:color="000000"/>
      <w:lang w:val="en-US"/>
      <w14:textOutline w14:w="0" w14:cap="flat" w14:cmpd="sng" w14:algn="ctr">
        <w14:noFill/>
        <w14:prstDash w14:val="solid"/>
        <w14:bevel/>
      </w14:textOutline>
    </w:rPr>
  </w:style>
  <w:style w:type="character" w:customStyle="1" w:styleId="Link">
    <w:name w:val="Link"/>
    <w:rPr>
      <w:outline w:val="0"/>
      <w:color w:val="467886"/>
      <w:u w:val="single" w:color="467886"/>
    </w:rPr>
  </w:style>
  <w:style w:type="character" w:customStyle="1" w:styleId="Hyperlink0">
    <w:name w:val="Hyperlink.0"/>
    <w:basedOn w:val="Link"/>
    <w:rPr>
      <w:outline w:val="0"/>
      <w:color w:val="467886"/>
      <w:sz w:val="22"/>
      <w:szCs w:val="22"/>
      <w:u w:val="single" w:color="46788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10894559/#:~:text=This%2520highlights%2520the%2520need%2520to%2520educate%2520women%2520on%2520correct%2520persona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1165</Words>
  <Characters>6646</Characters>
  <Application>Microsoft Office Word</Application>
  <DocSecurity>0</DocSecurity>
  <Lines>55</Lines>
  <Paragraphs>15</Paragraphs>
  <ScaleCrop>false</ScaleCrop>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Caitlin Williams (1650794)</cp:lastModifiedBy>
  <cp:revision>3</cp:revision>
  <dcterms:created xsi:type="dcterms:W3CDTF">2024-10-10T15:20:00Z</dcterms:created>
  <dcterms:modified xsi:type="dcterms:W3CDTF">2024-10-10T15:24:00Z</dcterms:modified>
</cp:coreProperties>
</file>