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B43B49"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1D5233DE"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B86307">
        <w:rPr>
          <w:rFonts w:ascii="Arial" w:hAnsi="Arial" w:cs="Arial"/>
          <w:sz w:val="28"/>
          <w:szCs w:val="28"/>
          <w:lang w:val="nl-NL"/>
        </w:rPr>
        <w:t>Introduction to Health and Social Care</w:t>
      </w:r>
    </w:p>
    <w:p w14:paraId="537571AF" w14:textId="60001614" w:rsid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B86307">
        <w:rPr>
          <w:rFonts w:ascii="Arial" w:hAnsi="Arial" w:cs="Arial"/>
          <w:sz w:val="28"/>
          <w:szCs w:val="28"/>
        </w:rPr>
        <w:t xml:space="preserve"> LCHS4003</w:t>
      </w:r>
    </w:p>
    <w:p w14:paraId="31814CDB" w14:textId="77777777" w:rsidR="00633943" w:rsidRPr="00CD33A8" w:rsidRDefault="00633943" w:rsidP="00CD33A8">
      <w:pPr>
        <w:tabs>
          <w:tab w:val="left" w:pos="6540"/>
        </w:tabs>
        <w:spacing w:line="360" w:lineRule="auto"/>
        <w:rPr>
          <w:rFonts w:ascii="Arial" w:hAnsi="Arial" w:cs="Arial"/>
          <w:sz w:val="28"/>
          <w:szCs w:val="28"/>
        </w:rPr>
      </w:pPr>
    </w:p>
    <w:p w14:paraId="529D7354" w14:textId="3AF2FB4B" w:rsidR="00CD33A8" w:rsidRPr="00633943" w:rsidRDefault="00633943" w:rsidP="00CD33A8">
      <w:pPr>
        <w:tabs>
          <w:tab w:val="left" w:pos="6540"/>
        </w:tabs>
        <w:spacing w:line="360" w:lineRule="auto"/>
        <w:rPr>
          <w:rFonts w:ascii="Arial" w:hAnsi="Arial" w:cs="Arial"/>
          <w:sz w:val="28"/>
          <w:szCs w:val="28"/>
          <w:lang w:val="nl-NL"/>
        </w:rPr>
      </w:pPr>
      <w:r>
        <w:rPr>
          <w:rFonts w:ascii="Arial" w:hAnsi="Arial" w:cs="Arial"/>
          <w:b/>
          <w:bCs/>
          <w:sz w:val="28"/>
          <w:szCs w:val="28"/>
          <w:lang w:val="nl-NL"/>
        </w:rPr>
        <w:t xml:space="preserve">Assingment Title: </w:t>
      </w:r>
      <w:r>
        <w:rPr>
          <w:rFonts w:ascii="Arial" w:hAnsi="Arial" w:cs="Arial"/>
          <w:sz w:val="28"/>
          <w:szCs w:val="28"/>
          <w:lang w:val="nl-NL"/>
        </w:rPr>
        <w:t xml:space="preserve">Report </w:t>
      </w:r>
      <w:r w:rsidR="00937880">
        <w:rPr>
          <w:rFonts w:ascii="Arial" w:hAnsi="Arial" w:cs="Arial"/>
          <w:sz w:val="28"/>
          <w:szCs w:val="28"/>
          <w:lang w:val="nl-NL"/>
        </w:rPr>
        <w:t>on Communication, Record Keeping and Collaborative Working in th</w:t>
      </w:r>
      <w:r w:rsidR="00331DCF">
        <w:rPr>
          <w:rFonts w:ascii="Arial" w:hAnsi="Arial" w:cs="Arial"/>
          <w:sz w:val="28"/>
          <w:szCs w:val="28"/>
          <w:lang w:val="nl-NL"/>
        </w:rPr>
        <w:t>e Care of Mr Ahmed</w:t>
      </w:r>
    </w:p>
    <w:p w14:paraId="4793BE4C" w14:textId="77777777" w:rsidR="00633943" w:rsidRPr="00633943" w:rsidRDefault="00633943" w:rsidP="00CD33A8">
      <w:pPr>
        <w:tabs>
          <w:tab w:val="left" w:pos="6540"/>
        </w:tabs>
        <w:spacing w:line="360" w:lineRule="auto"/>
        <w:rPr>
          <w:rFonts w:ascii="Arial" w:hAnsi="Arial" w:cs="Arial"/>
          <w:sz w:val="28"/>
          <w:szCs w:val="28"/>
          <w:lang w:val="nl-NL"/>
        </w:rPr>
      </w:pPr>
    </w:p>
    <w:p w14:paraId="0A48766D" w14:textId="44DCC301"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2149DE">
        <w:rPr>
          <w:rFonts w:ascii="Arial" w:hAnsi="Arial" w:cs="Arial"/>
          <w:sz w:val="28"/>
          <w:szCs w:val="28"/>
          <w:lang w:val="nl-NL"/>
        </w:rPr>
        <w:t xml:space="preserve"> Joanna Nec</w:t>
      </w:r>
    </w:p>
    <w:p w14:paraId="39AA4413" w14:textId="51C849F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2149DE">
        <w:rPr>
          <w:rFonts w:ascii="Arial" w:hAnsi="Arial" w:cs="Arial"/>
          <w:sz w:val="28"/>
          <w:szCs w:val="28"/>
          <w:lang w:val="nl-NL"/>
        </w:rPr>
        <w:t xml:space="preserve"> 2514111</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776DA502"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2149DE">
        <w:rPr>
          <w:rFonts w:ascii="Arial" w:hAnsi="Arial" w:cs="Arial"/>
          <w:sz w:val="28"/>
          <w:szCs w:val="28"/>
        </w:rPr>
        <w:t xml:space="preserve"> </w:t>
      </w:r>
      <w:r w:rsidR="00CB48B8" w:rsidRPr="00CB48B8">
        <w:rPr>
          <w:rFonts w:ascii="Arial" w:hAnsi="Arial" w:cs="Arial"/>
          <w:sz w:val="28"/>
          <w:szCs w:val="28"/>
        </w:rPr>
        <w:t>Muhammad Aliyu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05AB2C84" w14:textId="792D83F9" w:rsidR="00B87E75" w:rsidRPr="00A84FF5" w:rsidRDefault="00B87E75" w:rsidP="00A84FF5">
      <w:pPr>
        <w:spacing w:line="360" w:lineRule="auto"/>
        <w:rPr>
          <w:rFonts w:asciiTheme="minorBidi" w:hAnsiTheme="minorBidi"/>
          <w:sz w:val="22"/>
        </w:rPr>
      </w:pPr>
      <w:r w:rsidRPr="00CD33A8">
        <w:rPr>
          <w:rFonts w:asciiTheme="minorBidi" w:hAnsiTheme="minorBidi"/>
          <w:sz w:val="22"/>
        </w:rPr>
        <w:br w:type="page"/>
      </w:r>
    </w:p>
    <w:sdt>
      <w:sdtPr>
        <w:rPr>
          <w:rFonts w:ascii="Arial" w:eastAsiaTheme="minorHAnsi" w:hAnsi="Arial" w:cs="Arial"/>
          <w:color w:val="auto"/>
          <w:sz w:val="24"/>
          <w:szCs w:val="22"/>
          <w:lang w:eastAsia="en-US"/>
        </w:rPr>
        <w:id w:val="-1051540631"/>
        <w:docPartObj>
          <w:docPartGallery w:val="Table of Contents"/>
          <w:docPartUnique/>
        </w:docPartObj>
      </w:sdtPr>
      <w:sdtEndPr>
        <w:rPr>
          <w:b/>
          <w:bCs/>
        </w:rPr>
      </w:sdtEndPr>
      <w:sdtContent>
        <w:p w14:paraId="2CCEE7A2" w14:textId="2C6603B8" w:rsidR="00A84FF5" w:rsidRPr="00B940A4" w:rsidRDefault="00A84FF5">
          <w:pPr>
            <w:pStyle w:val="TOCHeading"/>
            <w:rPr>
              <w:rFonts w:ascii="Arial" w:hAnsi="Arial" w:cs="Arial"/>
              <w:b/>
              <w:bCs/>
              <w:color w:val="auto"/>
            </w:rPr>
          </w:pPr>
          <w:r w:rsidRPr="00B940A4">
            <w:rPr>
              <w:rFonts w:ascii="Arial" w:hAnsi="Arial" w:cs="Arial"/>
              <w:b/>
              <w:bCs/>
              <w:color w:val="auto"/>
            </w:rPr>
            <w:t>Table of Contents</w:t>
          </w:r>
        </w:p>
        <w:p w14:paraId="65D0511A" w14:textId="64C4F575" w:rsidR="00B940A4" w:rsidRPr="00B940A4" w:rsidRDefault="00A84FF5">
          <w:pPr>
            <w:pStyle w:val="TOC1"/>
            <w:tabs>
              <w:tab w:val="right" w:leader="dot" w:pos="9016"/>
            </w:tabs>
            <w:rPr>
              <w:rFonts w:ascii="Arial" w:eastAsiaTheme="minorEastAsia" w:hAnsi="Arial" w:cs="Arial"/>
              <w:noProof/>
              <w:kern w:val="2"/>
              <w:szCs w:val="24"/>
              <w:lang w:eastAsia="en-GB"/>
              <w14:ligatures w14:val="standardContextual"/>
            </w:rPr>
          </w:pPr>
          <w:r w:rsidRPr="00B940A4">
            <w:rPr>
              <w:rFonts w:ascii="Arial" w:hAnsi="Arial" w:cs="Arial"/>
            </w:rPr>
            <w:fldChar w:fldCharType="begin"/>
          </w:r>
          <w:r w:rsidRPr="00B940A4">
            <w:rPr>
              <w:rFonts w:ascii="Arial" w:hAnsi="Arial" w:cs="Arial"/>
            </w:rPr>
            <w:instrText xml:space="preserve"> TOC \o "1-3" \h \z \u </w:instrText>
          </w:r>
          <w:r w:rsidRPr="00B940A4">
            <w:rPr>
              <w:rFonts w:ascii="Arial" w:hAnsi="Arial" w:cs="Arial"/>
            </w:rPr>
            <w:fldChar w:fldCharType="separate"/>
          </w:r>
          <w:hyperlink w:anchor="_Toc227792864" w:history="1">
            <w:r w:rsidR="00B940A4" w:rsidRPr="00B940A4">
              <w:rPr>
                <w:rStyle w:val="Hyperlink"/>
                <w:rFonts w:ascii="Arial" w:hAnsi="Arial" w:cs="Arial"/>
                <w:noProof/>
              </w:rPr>
              <w:t>1. Introduction</w:t>
            </w:r>
            <w:r w:rsidR="00B940A4" w:rsidRPr="00B940A4">
              <w:rPr>
                <w:rFonts w:ascii="Arial" w:hAnsi="Arial" w:cs="Arial"/>
                <w:noProof/>
                <w:webHidden/>
              </w:rPr>
              <w:tab/>
            </w:r>
            <w:r w:rsidR="00B940A4" w:rsidRPr="00B940A4">
              <w:rPr>
                <w:rFonts w:ascii="Arial" w:hAnsi="Arial" w:cs="Arial"/>
                <w:noProof/>
                <w:webHidden/>
              </w:rPr>
              <w:fldChar w:fldCharType="begin"/>
            </w:r>
            <w:r w:rsidR="00B940A4" w:rsidRPr="00B940A4">
              <w:rPr>
                <w:rFonts w:ascii="Arial" w:hAnsi="Arial" w:cs="Arial"/>
                <w:noProof/>
                <w:webHidden/>
              </w:rPr>
              <w:instrText xml:space="preserve"> PAGEREF _Toc227792864 \h </w:instrText>
            </w:r>
            <w:r w:rsidR="00B940A4" w:rsidRPr="00B940A4">
              <w:rPr>
                <w:rFonts w:ascii="Arial" w:hAnsi="Arial" w:cs="Arial"/>
                <w:noProof/>
                <w:webHidden/>
              </w:rPr>
            </w:r>
            <w:r w:rsidR="00B940A4" w:rsidRPr="00B940A4">
              <w:rPr>
                <w:rFonts w:ascii="Arial" w:hAnsi="Arial" w:cs="Arial"/>
                <w:noProof/>
                <w:webHidden/>
              </w:rPr>
              <w:fldChar w:fldCharType="separate"/>
            </w:r>
            <w:r w:rsidR="00B940A4">
              <w:rPr>
                <w:rFonts w:ascii="Arial" w:hAnsi="Arial" w:cs="Arial"/>
                <w:noProof/>
                <w:webHidden/>
              </w:rPr>
              <w:t>3</w:t>
            </w:r>
            <w:r w:rsidR="00B940A4" w:rsidRPr="00B940A4">
              <w:rPr>
                <w:rFonts w:ascii="Arial" w:hAnsi="Arial" w:cs="Arial"/>
                <w:noProof/>
                <w:webHidden/>
              </w:rPr>
              <w:fldChar w:fldCharType="end"/>
            </w:r>
          </w:hyperlink>
        </w:p>
        <w:p w14:paraId="03C45280" w14:textId="4C3A615D" w:rsidR="00B940A4" w:rsidRPr="00B940A4" w:rsidRDefault="00B940A4">
          <w:pPr>
            <w:pStyle w:val="TOC1"/>
            <w:tabs>
              <w:tab w:val="right" w:leader="dot" w:pos="9016"/>
            </w:tabs>
            <w:rPr>
              <w:rFonts w:ascii="Arial" w:eastAsiaTheme="minorEastAsia" w:hAnsi="Arial" w:cs="Arial"/>
              <w:noProof/>
              <w:kern w:val="2"/>
              <w:szCs w:val="24"/>
              <w:lang w:eastAsia="en-GB"/>
              <w14:ligatures w14:val="standardContextual"/>
            </w:rPr>
          </w:pPr>
          <w:hyperlink w:anchor="_Toc227792865" w:history="1">
            <w:r w:rsidRPr="00B940A4">
              <w:rPr>
                <w:rStyle w:val="Hyperlink"/>
                <w:rFonts w:ascii="Arial" w:hAnsi="Arial" w:cs="Arial"/>
                <w:noProof/>
              </w:rPr>
              <w:t>2. Importance of effective communication</w:t>
            </w:r>
            <w:r w:rsidRPr="00B940A4">
              <w:rPr>
                <w:rFonts w:ascii="Arial" w:hAnsi="Arial" w:cs="Arial"/>
                <w:noProof/>
                <w:webHidden/>
              </w:rPr>
              <w:tab/>
            </w:r>
            <w:r w:rsidRPr="00B940A4">
              <w:rPr>
                <w:rFonts w:ascii="Arial" w:hAnsi="Arial" w:cs="Arial"/>
                <w:noProof/>
                <w:webHidden/>
              </w:rPr>
              <w:fldChar w:fldCharType="begin"/>
            </w:r>
            <w:r w:rsidRPr="00B940A4">
              <w:rPr>
                <w:rFonts w:ascii="Arial" w:hAnsi="Arial" w:cs="Arial"/>
                <w:noProof/>
                <w:webHidden/>
              </w:rPr>
              <w:instrText xml:space="preserve"> PAGEREF _Toc227792865 \h </w:instrText>
            </w:r>
            <w:r w:rsidRPr="00B940A4">
              <w:rPr>
                <w:rFonts w:ascii="Arial" w:hAnsi="Arial" w:cs="Arial"/>
                <w:noProof/>
                <w:webHidden/>
              </w:rPr>
            </w:r>
            <w:r w:rsidRPr="00B940A4">
              <w:rPr>
                <w:rFonts w:ascii="Arial" w:hAnsi="Arial" w:cs="Arial"/>
                <w:noProof/>
                <w:webHidden/>
              </w:rPr>
              <w:fldChar w:fldCharType="separate"/>
            </w:r>
            <w:r>
              <w:rPr>
                <w:rFonts w:ascii="Arial" w:hAnsi="Arial" w:cs="Arial"/>
                <w:noProof/>
                <w:webHidden/>
              </w:rPr>
              <w:t>3</w:t>
            </w:r>
            <w:r w:rsidRPr="00B940A4">
              <w:rPr>
                <w:rFonts w:ascii="Arial" w:hAnsi="Arial" w:cs="Arial"/>
                <w:noProof/>
                <w:webHidden/>
              </w:rPr>
              <w:fldChar w:fldCharType="end"/>
            </w:r>
          </w:hyperlink>
        </w:p>
        <w:p w14:paraId="1D9DBC3D" w14:textId="3E2F108F" w:rsidR="00B940A4" w:rsidRPr="00B940A4" w:rsidRDefault="00B940A4">
          <w:pPr>
            <w:pStyle w:val="TOC1"/>
            <w:tabs>
              <w:tab w:val="right" w:leader="dot" w:pos="9016"/>
            </w:tabs>
            <w:rPr>
              <w:rFonts w:ascii="Arial" w:eastAsiaTheme="minorEastAsia" w:hAnsi="Arial" w:cs="Arial"/>
              <w:noProof/>
              <w:kern w:val="2"/>
              <w:szCs w:val="24"/>
              <w:lang w:eastAsia="en-GB"/>
              <w14:ligatures w14:val="standardContextual"/>
            </w:rPr>
          </w:pPr>
          <w:hyperlink w:anchor="_Toc227792866" w:history="1">
            <w:r w:rsidRPr="00B940A4">
              <w:rPr>
                <w:rStyle w:val="Hyperlink"/>
                <w:rFonts w:ascii="Arial" w:hAnsi="Arial" w:cs="Arial"/>
                <w:noProof/>
              </w:rPr>
              <w:t>3. Importance of good administrative skills</w:t>
            </w:r>
            <w:r w:rsidRPr="00B940A4">
              <w:rPr>
                <w:rFonts w:ascii="Arial" w:hAnsi="Arial" w:cs="Arial"/>
                <w:noProof/>
                <w:webHidden/>
              </w:rPr>
              <w:tab/>
            </w:r>
            <w:r w:rsidRPr="00B940A4">
              <w:rPr>
                <w:rFonts w:ascii="Arial" w:hAnsi="Arial" w:cs="Arial"/>
                <w:noProof/>
                <w:webHidden/>
              </w:rPr>
              <w:fldChar w:fldCharType="begin"/>
            </w:r>
            <w:r w:rsidRPr="00B940A4">
              <w:rPr>
                <w:rFonts w:ascii="Arial" w:hAnsi="Arial" w:cs="Arial"/>
                <w:noProof/>
                <w:webHidden/>
              </w:rPr>
              <w:instrText xml:space="preserve"> PAGEREF _Toc227792866 \h </w:instrText>
            </w:r>
            <w:r w:rsidRPr="00B940A4">
              <w:rPr>
                <w:rFonts w:ascii="Arial" w:hAnsi="Arial" w:cs="Arial"/>
                <w:noProof/>
                <w:webHidden/>
              </w:rPr>
            </w:r>
            <w:r w:rsidRPr="00B940A4">
              <w:rPr>
                <w:rFonts w:ascii="Arial" w:hAnsi="Arial" w:cs="Arial"/>
                <w:noProof/>
                <w:webHidden/>
              </w:rPr>
              <w:fldChar w:fldCharType="separate"/>
            </w:r>
            <w:r>
              <w:rPr>
                <w:rFonts w:ascii="Arial" w:hAnsi="Arial" w:cs="Arial"/>
                <w:noProof/>
                <w:webHidden/>
              </w:rPr>
              <w:t>4</w:t>
            </w:r>
            <w:r w:rsidRPr="00B940A4">
              <w:rPr>
                <w:rFonts w:ascii="Arial" w:hAnsi="Arial" w:cs="Arial"/>
                <w:noProof/>
                <w:webHidden/>
              </w:rPr>
              <w:fldChar w:fldCharType="end"/>
            </w:r>
          </w:hyperlink>
        </w:p>
        <w:p w14:paraId="474B2B6E" w14:textId="0E56F8C8" w:rsidR="00B940A4" w:rsidRPr="00B940A4" w:rsidRDefault="00B940A4">
          <w:pPr>
            <w:pStyle w:val="TOC1"/>
            <w:tabs>
              <w:tab w:val="right" w:leader="dot" w:pos="9016"/>
            </w:tabs>
            <w:rPr>
              <w:rFonts w:ascii="Arial" w:eastAsiaTheme="minorEastAsia" w:hAnsi="Arial" w:cs="Arial"/>
              <w:noProof/>
              <w:kern w:val="2"/>
              <w:szCs w:val="24"/>
              <w:lang w:eastAsia="en-GB"/>
              <w14:ligatures w14:val="standardContextual"/>
            </w:rPr>
          </w:pPr>
          <w:hyperlink w:anchor="_Toc227792867" w:history="1">
            <w:r w:rsidRPr="00B940A4">
              <w:rPr>
                <w:rStyle w:val="Hyperlink"/>
                <w:rFonts w:ascii="Arial" w:hAnsi="Arial" w:cs="Arial"/>
                <w:noProof/>
              </w:rPr>
              <w:t>4. Importance of working collaboratively</w:t>
            </w:r>
            <w:r w:rsidRPr="00B940A4">
              <w:rPr>
                <w:rFonts w:ascii="Arial" w:hAnsi="Arial" w:cs="Arial"/>
                <w:noProof/>
                <w:webHidden/>
              </w:rPr>
              <w:tab/>
            </w:r>
            <w:r w:rsidRPr="00B940A4">
              <w:rPr>
                <w:rFonts w:ascii="Arial" w:hAnsi="Arial" w:cs="Arial"/>
                <w:noProof/>
                <w:webHidden/>
              </w:rPr>
              <w:fldChar w:fldCharType="begin"/>
            </w:r>
            <w:r w:rsidRPr="00B940A4">
              <w:rPr>
                <w:rFonts w:ascii="Arial" w:hAnsi="Arial" w:cs="Arial"/>
                <w:noProof/>
                <w:webHidden/>
              </w:rPr>
              <w:instrText xml:space="preserve"> PAGEREF _Toc227792867 \h </w:instrText>
            </w:r>
            <w:r w:rsidRPr="00B940A4">
              <w:rPr>
                <w:rFonts w:ascii="Arial" w:hAnsi="Arial" w:cs="Arial"/>
                <w:noProof/>
                <w:webHidden/>
              </w:rPr>
            </w:r>
            <w:r w:rsidRPr="00B940A4">
              <w:rPr>
                <w:rFonts w:ascii="Arial" w:hAnsi="Arial" w:cs="Arial"/>
                <w:noProof/>
                <w:webHidden/>
              </w:rPr>
              <w:fldChar w:fldCharType="separate"/>
            </w:r>
            <w:r>
              <w:rPr>
                <w:rFonts w:ascii="Arial" w:hAnsi="Arial" w:cs="Arial"/>
                <w:noProof/>
                <w:webHidden/>
              </w:rPr>
              <w:t>5</w:t>
            </w:r>
            <w:r w:rsidRPr="00B940A4">
              <w:rPr>
                <w:rFonts w:ascii="Arial" w:hAnsi="Arial" w:cs="Arial"/>
                <w:noProof/>
                <w:webHidden/>
              </w:rPr>
              <w:fldChar w:fldCharType="end"/>
            </w:r>
          </w:hyperlink>
        </w:p>
        <w:p w14:paraId="29CDE870" w14:textId="51C83800" w:rsidR="00B940A4" w:rsidRPr="00B940A4" w:rsidRDefault="00B940A4">
          <w:pPr>
            <w:pStyle w:val="TOC1"/>
            <w:tabs>
              <w:tab w:val="right" w:leader="dot" w:pos="9016"/>
            </w:tabs>
            <w:rPr>
              <w:rFonts w:ascii="Arial" w:eastAsiaTheme="minorEastAsia" w:hAnsi="Arial" w:cs="Arial"/>
              <w:noProof/>
              <w:kern w:val="2"/>
              <w:szCs w:val="24"/>
              <w:lang w:eastAsia="en-GB"/>
              <w14:ligatures w14:val="standardContextual"/>
            </w:rPr>
          </w:pPr>
          <w:hyperlink w:anchor="_Toc227792868" w:history="1">
            <w:r w:rsidRPr="00B940A4">
              <w:rPr>
                <w:rStyle w:val="Hyperlink"/>
                <w:rFonts w:ascii="Arial" w:hAnsi="Arial" w:cs="Arial"/>
                <w:noProof/>
              </w:rPr>
              <w:t>5. Conclusion</w:t>
            </w:r>
            <w:r w:rsidRPr="00B940A4">
              <w:rPr>
                <w:rFonts w:ascii="Arial" w:hAnsi="Arial" w:cs="Arial"/>
                <w:noProof/>
                <w:webHidden/>
              </w:rPr>
              <w:tab/>
            </w:r>
            <w:r w:rsidRPr="00B940A4">
              <w:rPr>
                <w:rFonts w:ascii="Arial" w:hAnsi="Arial" w:cs="Arial"/>
                <w:noProof/>
                <w:webHidden/>
              </w:rPr>
              <w:fldChar w:fldCharType="begin"/>
            </w:r>
            <w:r w:rsidRPr="00B940A4">
              <w:rPr>
                <w:rFonts w:ascii="Arial" w:hAnsi="Arial" w:cs="Arial"/>
                <w:noProof/>
                <w:webHidden/>
              </w:rPr>
              <w:instrText xml:space="preserve"> PAGEREF _Toc227792868 \h </w:instrText>
            </w:r>
            <w:r w:rsidRPr="00B940A4">
              <w:rPr>
                <w:rFonts w:ascii="Arial" w:hAnsi="Arial" w:cs="Arial"/>
                <w:noProof/>
                <w:webHidden/>
              </w:rPr>
            </w:r>
            <w:r w:rsidRPr="00B940A4">
              <w:rPr>
                <w:rFonts w:ascii="Arial" w:hAnsi="Arial" w:cs="Arial"/>
                <w:noProof/>
                <w:webHidden/>
              </w:rPr>
              <w:fldChar w:fldCharType="separate"/>
            </w:r>
            <w:r>
              <w:rPr>
                <w:rFonts w:ascii="Arial" w:hAnsi="Arial" w:cs="Arial"/>
                <w:noProof/>
                <w:webHidden/>
              </w:rPr>
              <w:t>6</w:t>
            </w:r>
            <w:r w:rsidRPr="00B940A4">
              <w:rPr>
                <w:rFonts w:ascii="Arial" w:hAnsi="Arial" w:cs="Arial"/>
                <w:noProof/>
                <w:webHidden/>
              </w:rPr>
              <w:fldChar w:fldCharType="end"/>
            </w:r>
          </w:hyperlink>
        </w:p>
        <w:p w14:paraId="5B5AE37B" w14:textId="28EFBBE1" w:rsidR="00B940A4" w:rsidRPr="00B940A4" w:rsidRDefault="00B940A4">
          <w:pPr>
            <w:pStyle w:val="TOC1"/>
            <w:tabs>
              <w:tab w:val="right" w:leader="dot" w:pos="9016"/>
            </w:tabs>
            <w:rPr>
              <w:rFonts w:ascii="Arial" w:eastAsiaTheme="minorEastAsia" w:hAnsi="Arial" w:cs="Arial"/>
              <w:noProof/>
              <w:kern w:val="2"/>
              <w:szCs w:val="24"/>
              <w:lang w:eastAsia="en-GB"/>
              <w14:ligatures w14:val="standardContextual"/>
            </w:rPr>
          </w:pPr>
          <w:hyperlink w:anchor="_Toc227792869" w:history="1">
            <w:r w:rsidRPr="00B940A4">
              <w:rPr>
                <w:rStyle w:val="Hyperlink"/>
                <w:rFonts w:ascii="Arial" w:hAnsi="Arial" w:cs="Arial"/>
                <w:noProof/>
              </w:rPr>
              <w:t>6. References</w:t>
            </w:r>
            <w:r w:rsidRPr="00B940A4">
              <w:rPr>
                <w:rFonts w:ascii="Arial" w:hAnsi="Arial" w:cs="Arial"/>
                <w:noProof/>
                <w:webHidden/>
              </w:rPr>
              <w:tab/>
            </w:r>
            <w:r w:rsidRPr="00B940A4">
              <w:rPr>
                <w:rFonts w:ascii="Arial" w:hAnsi="Arial" w:cs="Arial"/>
                <w:noProof/>
                <w:webHidden/>
              </w:rPr>
              <w:fldChar w:fldCharType="begin"/>
            </w:r>
            <w:r w:rsidRPr="00B940A4">
              <w:rPr>
                <w:rFonts w:ascii="Arial" w:hAnsi="Arial" w:cs="Arial"/>
                <w:noProof/>
                <w:webHidden/>
              </w:rPr>
              <w:instrText xml:space="preserve"> PAGEREF _Toc227792869 \h </w:instrText>
            </w:r>
            <w:r w:rsidRPr="00B940A4">
              <w:rPr>
                <w:rFonts w:ascii="Arial" w:hAnsi="Arial" w:cs="Arial"/>
                <w:noProof/>
                <w:webHidden/>
              </w:rPr>
            </w:r>
            <w:r w:rsidRPr="00B940A4">
              <w:rPr>
                <w:rFonts w:ascii="Arial" w:hAnsi="Arial" w:cs="Arial"/>
                <w:noProof/>
                <w:webHidden/>
              </w:rPr>
              <w:fldChar w:fldCharType="separate"/>
            </w:r>
            <w:r>
              <w:rPr>
                <w:rFonts w:ascii="Arial" w:hAnsi="Arial" w:cs="Arial"/>
                <w:noProof/>
                <w:webHidden/>
              </w:rPr>
              <w:t>7</w:t>
            </w:r>
            <w:r w:rsidRPr="00B940A4">
              <w:rPr>
                <w:rFonts w:ascii="Arial" w:hAnsi="Arial" w:cs="Arial"/>
                <w:noProof/>
                <w:webHidden/>
              </w:rPr>
              <w:fldChar w:fldCharType="end"/>
            </w:r>
          </w:hyperlink>
        </w:p>
        <w:p w14:paraId="18990DB7" w14:textId="48D5DADF" w:rsidR="00A84FF5" w:rsidRPr="00A84FF5" w:rsidRDefault="00A84FF5">
          <w:pPr>
            <w:rPr>
              <w:rFonts w:ascii="Arial" w:hAnsi="Arial" w:cs="Arial"/>
            </w:rPr>
          </w:pPr>
          <w:r w:rsidRPr="00B940A4">
            <w:rPr>
              <w:rFonts w:ascii="Arial" w:hAnsi="Arial" w:cs="Arial"/>
              <w:b/>
              <w:bCs/>
            </w:rPr>
            <w:fldChar w:fldCharType="end"/>
          </w:r>
        </w:p>
      </w:sdtContent>
    </w:sdt>
    <w:p w14:paraId="37A27B15" w14:textId="2352713D" w:rsidR="00A84FF5" w:rsidRPr="00A84FF5" w:rsidRDefault="00A84FF5">
      <w:pPr>
        <w:pStyle w:val="TOC1"/>
        <w:tabs>
          <w:tab w:val="right" w:leader="dot" w:pos="9016"/>
        </w:tabs>
      </w:pPr>
      <w:r>
        <w:rPr>
          <w:rFonts w:asciiTheme="minorBidi" w:hAnsiTheme="minorBidi"/>
          <w:sz w:val="22"/>
        </w:rPr>
        <w:fldChar w:fldCharType="begin"/>
      </w:r>
      <w:r>
        <w:rPr>
          <w:rFonts w:asciiTheme="minorBidi" w:hAnsiTheme="minorBidi"/>
          <w:sz w:val="22"/>
        </w:rPr>
        <w:instrText xml:space="preserve"> TOC \o "1-5" \u </w:instrText>
      </w:r>
      <w:r>
        <w:rPr>
          <w:rFonts w:asciiTheme="minorBidi" w:hAnsiTheme="minorBidi"/>
          <w:sz w:val="22"/>
        </w:rPr>
        <w:fldChar w:fldCharType="separate"/>
      </w:r>
    </w:p>
    <w:p w14:paraId="13E00080" w14:textId="6F58A5C6" w:rsidR="00B87E75" w:rsidRPr="00CD33A8" w:rsidRDefault="00A84FF5" w:rsidP="00CD33A8">
      <w:pPr>
        <w:spacing w:line="360" w:lineRule="auto"/>
        <w:rPr>
          <w:rFonts w:asciiTheme="minorBidi" w:hAnsiTheme="minorBidi"/>
          <w:sz w:val="22"/>
        </w:rPr>
      </w:pPr>
      <w:r>
        <w:rPr>
          <w:rFonts w:asciiTheme="minorBidi" w:hAnsiTheme="minorBidi"/>
          <w:sz w:val="22"/>
        </w:rPr>
        <w:fldChar w:fldCharType="end"/>
      </w: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331DCF" w:rsidRDefault="00B87E75" w:rsidP="00331DCF">
      <w:pPr>
        <w:pStyle w:val="Heading1"/>
      </w:pPr>
      <w:bookmarkStart w:id="0" w:name="_Toc227790228"/>
      <w:bookmarkStart w:id="1" w:name="_Toc227792864"/>
      <w:r w:rsidRPr="00331DCF">
        <w:lastRenderedPageBreak/>
        <w:t>1. Introduction</w:t>
      </w:r>
      <w:bookmarkEnd w:id="0"/>
      <w:bookmarkEnd w:id="1"/>
    </w:p>
    <w:p w14:paraId="52010A5E" w14:textId="3D8C4D7B" w:rsidR="0026393A" w:rsidRPr="00F07D4B" w:rsidRDefault="00212197" w:rsidP="00CD33A8">
      <w:pPr>
        <w:tabs>
          <w:tab w:val="left" w:pos="6540"/>
        </w:tabs>
        <w:spacing w:line="360" w:lineRule="auto"/>
        <w:rPr>
          <w:rFonts w:ascii="Arial" w:hAnsi="Arial" w:cs="Arial"/>
          <w:sz w:val="22"/>
        </w:rPr>
      </w:pPr>
      <w:r w:rsidRPr="00212197">
        <w:rPr>
          <w:rFonts w:ascii="Arial" w:hAnsi="Arial" w:cs="Arial"/>
          <w:sz w:val="22"/>
        </w:rPr>
        <w:t xml:space="preserve">This report </w:t>
      </w:r>
      <w:r w:rsidR="00C34625">
        <w:rPr>
          <w:rFonts w:ascii="Arial" w:hAnsi="Arial" w:cs="Arial"/>
          <w:sz w:val="22"/>
        </w:rPr>
        <w:t>looks at</w:t>
      </w:r>
      <w:r w:rsidRPr="00212197">
        <w:rPr>
          <w:rFonts w:ascii="Arial" w:hAnsi="Arial" w:cs="Arial"/>
          <w:sz w:val="22"/>
        </w:rPr>
        <w:t xml:space="preserve"> the care</w:t>
      </w:r>
      <w:r w:rsidR="00C34625">
        <w:rPr>
          <w:rFonts w:ascii="Arial" w:hAnsi="Arial" w:cs="Arial"/>
          <w:sz w:val="22"/>
        </w:rPr>
        <w:t xml:space="preserve"> and </w:t>
      </w:r>
      <w:r w:rsidR="005B0C63">
        <w:rPr>
          <w:rFonts w:ascii="Arial" w:hAnsi="Arial" w:cs="Arial"/>
          <w:sz w:val="22"/>
        </w:rPr>
        <w:t>support provided</w:t>
      </w:r>
      <w:r w:rsidRPr="00212197">
        <w:rPr>
          <w:rFonts w:ascii="Arial" w:hAnsi="Arial" w:cs="Arial"/>
          <w:sz w:val="22"/>
        </w:rPr>
        <w:t xml:space="preserve"> </w:t>
      </w:r>
      <w:r w:rsidR="005B0C63">
        <w:rPr>
          <w:rFonts w:ascii="Arial" w:hAnsi="Arial" w:cs="Arial"/>
          <w:sz w:val="22"/>
        </w:rPr>
        <w:t>to</w:t>
      </w:r>
      <w:r w:rsidRPr="00212197">
        <w:rPr>
          <w:rFonts w:ascii="Arial" w:hAnsi="Arial" w:cs="Arial"/>
          <w:sz w:val="22"/>
        </w:rPr>
        <w:t xml:space="preserve"> Mr Ahmed, a 68-year-old man who returned home after treatment</w:t>
      </w:r>
      <w:r w:rsidR="00674810">
        <w:rPr>
          <w:rFonts w:ascii="Arial" w:hAnsi="Arial" w:cs="Arial"/>
          <w:sz w:val="22"/>
        </w:rPr>
        <w:t xml:space="preserve"> in hospital</w:t>
      </w:r>
      <w:r w:rsidRPr="00212197">
        <w:rPr>
          <w:rFonts w:ascii="Arial" w:hAnsi="Arial" w:cs="Arial"/>
          <w:sz w:val="22"/>
        </w:rPr>
        <w:t xml:space="preserve"> fo</w:t>
      </w:r>
      <w:r w:rsidR="00674810">
        <w:rPr>
          <w:rFonts w:ascii="Arial" w:hAnsi="Arial" w:cs="Arial"/>
          <w:sz w:val="22"/>
        </w:rPr>
        <w:t>llowing</w:t>
      </w:r>
      <w:r w:rsidRPr="00212197">
        <w:rPr>
          <w:rFonts w:ascii="Arial" w:hAnsi="Arial" w:cs="Arial"/>
          <w:sz w:val="22"/>
        </w:rPr>
        <w:t xml:space="preserve"> a stroke. He lives with his wife and receives</w:t>
      </w:r>
      <w:r w:rsidR="00895B1A">
        <w:rPr>
          <w:rFonts w:ascii="Arial" w:hAnsi="Arial" w:cs="Arial"/>
          <w:sz w:val="22"/>
        </w:rPr>
        <w:t xml:space="preserve"> daily</w:t>
      </w:r>
      <w:r w:rsidRPr="00212197">
        <w:rPr>
          <w:rFonts w:ascii="Arial" w:hAnsi="Arial" w:cs="Arial"/>
          <w:sz w:val="22"/>
        </w:rPr>
        <w:t xml:space="preserve"> support from a domiciliary care agency</w:t>
      </w:r>
      <w:r w:rsidR="00E316AC">
        <w:rPr>
          <w:rFonts w:ascii="Arial" w:hAnsi="Arial" w:cs="Arial"/>
          <w:sz w:val="22"/>
        </w:rPr>
        <w:t>.</w:t>
      </w:r>
      <w:r w:rsidRPr="00212197">
        <w:rPr>
          <w:rFonts w:ascii="Arial" w:hAnsi="Arial" w:cs="Arial"/>
          <w:sz w:val="22"/>
        </w:rPr>
        <w:t xml:space="preserve"> His </w:t>
      </w:r>
      <w:r w:rsidR="004D4C1F">
        <w:rPr>
          <w:rFonts w:ascii="Arial" w:hAnsi="Arial" w:cs="Arial"/>
          <w:sz w:val="22"/>
        </w:rPr>
        <w:t>situation</w:t>
      </w:r>
      <w:r w:rsidRPr="00212197">
        <w:rPr>
          <w:rFonts w:ascii="Arial" w:hAnsi="Arial" w:cs="Arial"/>
          <w:sz w:val="22"/>
        </w:rPr>
        <w:t xml:space="preserve"> </w:t>
      </w:r>
      <w:r w:rsidR="00F51940">
        <w:rPr>
          <w:rFonts w:ascii="Arial" w:hAnsi="Arial" w:cs="Arial"/>
          <w:sz w:val="22"/>
        </w:rPr>
        <w:t>high</w:t>
      </w:r>
      <w:r w:rsidR="00FF7BB8">
        <w:rPr>
          <w:rFonts w:ascii="Arial" w:hAnsi="Arial" w:cs="Arial"/>
          <w:sz w:val="22"/>
        </w:rPr>
        <w:t xml:space="preserve">lights how </w:t>
      </w:r>
      <w:r w:rsidRPr="00212197">
        <w:rPr>
          <w:rFonts w:ascii="Arial" w:hAnsi="Arial" w:cs="Arial"/>
          <w:sz w:val="22"/>
        </w:rPr>
        <w:t>communication,</w:t>
      </w:r>
      <w:r w:rsidR="00FF7BB8">
        <w:rPr>
          <w:rFonts w:ascii="Arial" w:hAnsi="Arial" w:cs="Arial"/>
          <w:sz w:val="22"/>
        </w:rPr>
        <w:t xml:space="preserve"> record keeping and joint </w:t>
      </w:r>
      <w:r w:rsidR="006E6405">
        <w:rPr>
          <w:rFonts w:ascii="Arial" w:hAnsi="Arial" w:cs="Arial"/>
          <w:sz w:val="22"/>
        </w:rPr>
        <w:t xml:space="preserve">working affect </w:t>
      </w:r>
      <w:r w:rsidR="00D71771">
        <w:rPr>
          <w:rFonts w:ascii="Arial" w:hAnsi="Arial" w:cs="Arial"/>
          <w:sz w:val="22"/>
        </w:rPr>
        <w:t>the quality and safety of care.</w:t>
      </w:r>
      <w:r w:rsidRPr="00212197">
        <w:rPr>
          <w:rFonts w:ascii="Arial" w:hAnsi="Arial" w:cs="Arial"/>
          <w:sz w:val="22"/>
        </w:rPr>
        <w:t xml:space="preserve"> Mr Ahmed</w:t>
      </w:r>
      <w:r w:rsidR="00D71771">
        <w:rPr>
          <w:rFonts w:ascii="Arial" w:hAnsi="Arial" w:cs="Arial"/>
          <w:sz w:val="22"/>
        </w:rPr>
        <w:t xml:space="preserve"> speaks </w:t>
      </w:r>
      <w:r w:rsidR="00535A87">
        <w:rPr>
          <w:rFonts w:ascii="Arial" w:hAnsi="Arial" w:cs="Arial"/>
          <w:sz w:val="22"/>
        </w:rPr>
        <w:t>Bengali as his first language and can understand some English</w:t>
      </w:r>
      <w:r w:rsidR="005A29F0">
        <w:rPr>
          <w:rFonts w:ascii="Arial" w:hAnsi="Arial" w:cs="Arial"/>
          <w:sz w:val="22"/>
        </w:rPr>
        <w:t xml:space="preserve">, but more complex conversations may be difficult for him. This means </w:t>
      </w:r>
      <w:r w:rsidR="00BA0CD3">
        <w:rPr>
          <w:rFonts w:ascii="Arial" w:hAnsi="Arial" w:cs="Arial"/>
          <w:sz w:val="22"/>
        </w:rPr>
        <w:t xml:space="preserve">professionals need to adjust the way they share information and involve him in </w:t>
      </w:r>
      <w:r w:rsidR="00F70E72">
        <w:rPr>
          <w:rFonts w:ascii="Arial" w:hAnsi="Arial" w:cs="Arial"/>
          <w:sz w:val="22"/>
        </w:rPr>
        <w:t xml:space="preserve">decisions. The recent missed home visit, which delayed his </w:t>
      </w:r>
      <w:r w:rsidR="00E23275">
        <w:rPr>
          <w:rFonts w:ascii="Arial" w:hAnsi="Arial" w:cs="Arial"/>
          <w:sz w:val="22"/>
        </w:rPr>
        <w:t>medication, also shows how problems in communication and administration can place a service user at risk</w:t>
      </w:r>
      <w:r w:rsidR="00526F1F">
        <w:rPr>
          <w:rFonts w:ascii="Arial" w:hAnsi="Arial" w:cs="Arial"/>
          <w:sz w:val="22"/>
        </w:rPr>
        <w:t>. This report will consider these three areas in relation to Mr Ahmed’s care.</w:t>
      </w:r>
    </w:p>
    <w:p w14:paraId="73B07562" w14:textId="0E99FAFE" w:rsidR="008E3943" w:rsidRDefault="0026393A" w:rsidP="00331DCF">
      <w:pPr>
        <w:pStyle w:val="Heading1"/>
      </w:pPr>
      <w:bookmarkStart w:id="2" w:name="_Toc227790229"/>
      <w:bookmarkStart w:id="3" w:name="_Toc227792865"/>
      <w:r w:rsidRPr="00CD33A8">
        <w:t xml:space="preserve">2. </w:t>
      </w:r>
      <w:r w:rsidR="008E3943">
        <w:t>I</w:t>
      </w:r>
      <w:r w:rsidR="008E3943" w:rsidRPr="008E3943">
        <w:t>mportance of effective communication</w:t>
      </w:r>
      <w:bookmarkEnd w:id="2"/>
      <w:bookmarkEnd w:id="3"/>
    </w:p>
    <w:p w14:paraId="77179901" w14:textId="3DAC2491" w:rsidR="00540DA8" w:rsidRPr="00540DA8" w:rsidRDefault="00540DA8" w:rsidP="00540DA8">
      <w:pPr>
        <w:tabs>
          <w:tab w:val="left" w:pos="6540"/>
        </w:tabs>
        <w:spacing w:line="360" w:lineRule="auto"/>
        <w:rPr>
          <w:rFonts w:asciiTheme="minorBidi" w:hAnsiTheme="minorBidi"/>
          <w:sz w:val="22"/>
        </w:rPr>
      </w:pPr>
      <w:r w:rsidRPr="00540DA8">
        <w:rPr>
          <w:rFonts w:asciiTheme="minorBidi" w:hAnsiTheme="minorBidi"/>
          <w:sz w:val="22"/>
        </w:rPr>
        <w:t>In Mr Ahmed’s situation, effective communication is essential to make sure care is safe, respectful and centred on his individual needs. After a stroke, a person may experience difficulties with speech, understanding, memory or confidence. For Mr Ahmed, communication is made even more challenging because English is not his first language and he may struggle with more detailed or complex information. If professionals use unfamiliar terms or speak too quickly, there is a risk that he may not fully understand what is being explained.</w:t>
      </w:r>
    </w:p>
    <w:p w14:paraId="27D33B70" w14:textId="3ECE9FB9" w:rsidR="002C5F8F" w:rsidRDefault="00540DA8" w:rsidP="00A918B1">
      <w:pPr>
        <w:tabs>
          <w:tab w:val="left" w:pos="6540"/>
        </w:tabs>
        <w:spacing w:line="360" w:lineRule="auto"/>
        <w:rPr>
          <w:rFonts w:asciiTheme="minorBidi" w:hAnsiTheme="minorBidi"/>
          <w:sz w:val="22"/>
        </w:rPr>
      </w:pPr>
      <w:r w:rsidRPr="00540DA8">
        <w:rPr>
          <w:rFonts w:asciiTheme="minorBidi" w:hAnsiTheme="minorBidi"/>
          <w:sz w:val="22"/>
        </w:rPr>
        <w:t xml:space="preserve">Good communication is not only about giving information. It also involves listening carefully, checking what the person has understood and giving enough time for a response. In health and social care, people should be supported to take part in decisions about their care. NICE (2021) explains that shared decision making involves professionals and service users working together when choices are made. In Mr Ahmed’s case, this means information should be presented </w:t>
      </w:r>
      <w:r w:rsidR="00824025" w:rsidRPr="00540DA8">
        <w:rPr>
          <w:rFonts w:asciiTheme="minorBidi" w:hAnsiTheme="minorBidi"/>
          <w:sz w:val="22"/>
        </w:rPr>
        <w:t>clearly</w:t>
      </w:r>
      <w:r w:rsidRPr="00540DA8">
        <w:rPr>
          <w:rFonts w:asciiTheme="minorBidi" w:hAnsiTheme="minorBidi"/>
          <w:sz w:val="22"/>
        </w:rPr>
        <w:t xml:space="preserve"> and</w:t>
      </w:r>
      <w:r w:rsidR="00824025">
        <w:rPr>
          <w:rFonts w:asciiTheme="minorBidi" w:hAnsiTheme="minorBidi"/>
          <w:sz w:val="22"/>
        </w:rPr>
        <w:t xml:space="preserve"> in a way</w:t>
      </w:r>
      <w:r w:rsidR="00590130">
        <w:rPr>
          <w:rFonts w:asciiTheme="minorBidi" w:hAnsiTheme="minorBidi"/>
          <w:sz w:val="22"/>
        </w:rPr>
        <w:t xml:space="preserve"> he can understand</w:t>
      </w:r>
      <w:r w:rsidRPr="00540DA8">
        <w:rPr>
          <w:rFonts w:asciiTheme="minorBidi" w:hAnsiTheme="minorBidi"/>
          <w:sz w:val="22"/>
        </w:rPr>
        <w:t>.</w:t>
      </w:r>
    </w:p>
    <w:p w14:paraId="3972BA57" w14:textId="2DAF4B7F" w:rsidR="003B0618" w:rsidRDefault="00A918B1" w:rsidP="00590130">
      <w:pPr>
        <w:tabs>
          <w:tab w:val="left" w:pos="6540"/>
        </w:tabs>
        <w:spacing w:line="360" w:lineRule="auto"/>
        <w:rPr>
          <w:rFonts w:asciiTheme="minorBidi" w:hAnsiTheme="minorBidi"/>
          <w:sz w:val="22"/>
        </w:rPr>
      </w:pPr>
      <w:r w:rsidRPr="00A918B1">
        <w:rPr>
          <w:rFonts w:asciiTheme="minorBidi" w:hAnsiTheme="minorBidi"/>
          <w:sz w:val="22"/>
        </w:rPr>
        <w:t>The Equality Act 2010 is relevant because services should not place people at a disadvantage due to disability or related needs. Since a stroke can affect communication, staff may need to make reasonable adjustments to support Mr Ahmed effectively (HM Government, 2010). These may include using simple language, speaking slowly, repeating key points and giving him more time to answer. Staff should also check his understanding rather than assume that he has understood.</w:t>
      </w:r>
    </w:p>
    <w:p w14:paraId="6CC9A409" w14:textId="77777777" w:rsidR="00590130" w:rsidRDefault="00590130">
      <w:pPr>
        <w:rPr>
          <w:rFonts w:asciiTheme="minorBidi" w:hAnsiTheme="minorBidi"/>
          <w:sz w:val="22"/>
        </w:rPr>
      </w:pPr>
      <w:r>
        <w:rPr>
          <w:rFonts w:asciiTheme="minorBidi" w:hAnsiTheme="minorBidi"/>
          <w:sz w:val="22"/>
        </w:rPr>
        <w:br w:type="page"/>
      </w:r>
    </w:p>
    <w:p w14:paraId="61222F76" w14:textId="38F01104" w:rsidR="00A429EA" w:rsidRPr="00A429EA" w:rsidRDefault="00A429EA" w:rsidP="00A429EA">
      <w:pPr>
        <w:tabs>
          <w:tab w:val="left" w:pos="6540"/>
        </w:tabs>
        <w:spacing w:line="360" w:lineRule="auto"/>
        <w:rPr>
          <w:rFonts w:asciiTheme="minorBidi" w:hAnsiTheme="minorBidi"/>
          <w:sz w:val="22"/>
        </w:rPr>
      </w:pPr>
      <w:r w:rsidRPr="00A429EA">
        <w:rPr>
          <w:rFonts w:asciiTheme="minorBidi" w:hAnsiTheme="minorBidi"/>
          <w:sz w:val="22"/>
        </w:rPr>
        <w:lastRenderedPageBreak/>
        <w:t>It is equally important that staff continue to address Mr Ahmed directly, even when his wife is helping with communication. Her support may be valuable, but decisions about care should still focus on him as the service user. This helps to maintain his dignity, autonomy and involvement. The Accessible Information Standard supports the need for services to recognise communication difficulties and respond appropriately (NHS England, 2016). In practice, this means adapting communication to suit the person rather than expecting the person to fit the service.</w:t>
      </w:r>
    </w:p>
    <w:p w14:paraId="3DE2DE9A" w14:textId="7783BBD9" w:rsidR="00F10ECF" w:rsidRDefault="00A429EA" w:rsidP="00A429EA">
      <w:pPr>
        <w:tabs>
          <w:tab w:val="left" w:pos="6540"/>
        </w:tabs>
        <w:spacing w:line="360" w:lineRule="auto"/>
        <w:rPr>
          <w:rFonts w:asciiTheme="minorBidi" w:hAnsiTheme="minorBidi"/>
          <w:sz w:val="22"/>
        </w:rPr>
      </w:pPr>
      <w:r w:rsidRPr="00A429EA">
        <w:rPr>
          <w:rFonts w:asciiTheme="minorBidi" w:hAnsiTheme="minorBidi"/>
          <w:sz w:val="22"/>
        </w:rPr>
        <w:t>One communication model that fits this case well is the Transactional Model of Communication. This model presents communication as an ongoing two-way exchange in which meaning is shaped through feedback and response. It is relevant here because understanding may be affected by stroke recovery, language differences and unfamiliar healthcare vocabulary. For that reason, staff should not assume that an explanation has been understood simply because it has been given. They need to check meaning, observe verbal and non-verbal responses, and clarify anything that seems unclear.</w:t>
      </w:r>
    </w:p>
    <w:p w14:paraId="30B4B2AB" w14:textId="378F8674" w:rsidR="00692C86" w:rsidRPr="00F43A9A" w:rsidRDefault="00F43A9A" w:rsidP="00F43A9A">
      <w:pPr>
        <w:tabs>
          <w:tab w:val="left" w:pos="6540"/>
        </w:tabs>
        <w:spacing w:line="360" w:lineRule="auto"/>
        <w:rPr>
          <w:rFonts w:ascii="Arial" w:hAnsi="Arial" w:cs="Arial"/>
          <w:sz w:val="22"/>
        </w:rPr>
      </w:pPr>
      <w:r w:rsidRPr="00F43A9A">
        <w:rPr>
          <w:rFonts w:ascii="Arial" w:hAnsi="Arial" w:cs="Arial"/>
          <w:sz w:val="22"/>
        </w:rPr>
        <w:t>Communication with Mr Ahmed’s wife is still important because family members often recognise routines, preferences and early signs that something is wrong. However, professional support should continue to focus on Mr Ahmed as an individual. The overall aim of person-centred care is to shape support around the person’s own needs, wishes and circumstances rather than around the convenience of services (Care Quality Commission, 2025). In this case, effective communication can improve trust, understanding, safety and involvement.</w:t>
      </w:r>
      <w:bookmarkStart w:id="4" w:name="_Toc227790230"/>
    </w:p>
    <w:p w14:paraId="60B2CDC3" w14:textId="6022C38C" w:rsidR="00B87E75" w:rsidRPr="00CD33A8" w:rsidRDefault="0026393A" w:rsidP="00331DCF">
      <w:pPr>
        <w:pStyle w:val="Heading1"/>
      </w:pPr>
      <w:bookmarkStart w:id="5" w:name="_Toc227792866"/>
      <w:r w:rsidRPr="00CD33A8">
        <w:t>3</w:t>
      </w:r>
      <w:r w:rsidR="00B87E75" w:rsidRPr="00CD33A8">
        <w:t>.</w:t>
      </w:r>
      <w:r w:rsidR="008E3943">
        <w:t xml:space="preserve"> I</w:t>
      </w:r>
      <w:r w:rsidR="008E3943" w:rsidRPr="008E3943">
        <w:t>mportance of good administrative skills</w:t>
      </w:r>
      <w:bookmarkEnd w:id="4"/>
      <w:bookmarkEnd w:id="5"/>
      <w:r w:rsidR="008E3943" w:rsidRPr="008E3943">
        <w:t xml:space="preserve"> </w:t>
      </w:r>
    </w:p>
    <w:p w14:paraId="42A94ECA" w14:textId="48EB6412" w:rsidR="00357575" w:rsidRPr="00357575" w:rsidRDefault="00357575" w:rsidP="00357575">
      <w:pPr>
        <w:tabs>
          <w:tab w:val="left" w:pos="6540"/>
        </w:tabs>
        <w:spacing w:line="360" w:lineRule="auto"/>
        <w:rPr>
          <w:rFonts w:asciiTheme="minorBidi" w:hAnsiTheme="minorBidi"/>
          <w:sz w:val="22"/>
        </w:rPr>
      </w:pPr>
      <w:r w:rsidRPr="00357575">
        <w:rPr>
          <w:rFonts w:asciiTheme="minorBidi" w:hAnsiTheme="minorBidi"/>
          <w:sz w:val="22"/>
        </w:rPr>
        <w:t xml:space="preserve">Good administrative skills are an important part of professional practice in health and social care. They include writing records correctly, updating care plans, recording medication, reporting incidents and passing on important information to the right people. Administration </w:t>
      </w:r>
      <w:r w:rsidR="003C0DBA">
        <w:rPr>
          <w:rFonts w:asciiTheme="minorBidi" w:hAnsiTheme="minorBidi"/>
          <w:sz w:val="22"/>
        </w:rPr>
        <w:t xml:space="preserve">has </w:t>
      </w:r>
      <w:r w:rsidR="00671D48">
        <w:rPr>
          <w:rFonts w:asciiTheme="minorBidi" w:hAnsiTheme="minorBidi"/>
          <w:sz w:val="22"/>
        </w:rPr>
        <w:t>a major effect on safety and quality</w:t>
      </w:r>
      <w:r w:rsidRPr="00357575">
        <w:rPr>
          <w:rFonts w:asciiTheme="minorBidi" w:hAnsiTheme="minorBidi"/>
          <w:sz w:val="22"/>
        </w:rPr>
        <w:t>.</w:t>
      </w:r>
    </w:p>
    <w:p w14:paraId="69CC4722" w14:textId="62DB8A2B" w:rsidR="00357575" w:rsidRPr="00357575" w:rsidRDefault="00357575" w:rsidP="00357575">
      <w:pPr>
        <w:tabs>
          <w:tab w:val="left" w:pos="6540"/>
        </w:tabs>
        <w:spacing w:line="360" w:lineRule="auto"/>
        <w:rPr>
          <w:rFonts w:asciiTheme="minorBidi" w:hAnsiTheme="minorBidi"/>
          <w:sz w:val="22"/>
        </w:rPr>
      </w:pPr>
      <w:r w:rsidRPr="00357575">
        <w:rPr>
          <w:rFonts w:asciiTheme="minorBidi" w:hAnsiTheme="minorBidi"/>
          <w:sz w:val="22"/>
        </w:rPr>
        <w:t>In Mr Ahmed’s case, this is clear because a missed visit led to a delay in his medication. This shows how poor organisation or poor communication between staff can directly affect a service user. If a visit is missed and not recorded or reported properly, the next worker may not know what happened.</w:t>
      </w:r>
    </w:p>
    <w:p w14:paraId="784AB054" w14:textId="1448B635" w:rsidR="00357575" w:rsidRPr="00357575" w:rsidRDefault="00357575" w:rsidP="00357575">
      <w:pPr>
        <w:tabs>
          <w:tab w:val="left" w:pos="6540"/>
        </w:tabs>
        <w:spacing w:line="360" w:lineRule="auto"/>
        <w:rPr>
          <w:rFonts w:asciiTheme="minorBidi" w:hAnsiTheme="minorBidi"/>
          <w:sz w:val="22"/>
        </w:rPr>
      </w:pPr>
      <w:r w:rsidRPr="00357575">
        <w:rPr>
          <w:rFonts w:asciiTheme="minorBidi" w:hAnsiTheme="minorBidi"/>
          <w:sz w:val="22"/>
        </w:rPr>
        <w:t xml:space="preserve">Record keeping is important because it supports continuity of care. When records are clear and up to date, different professionals can understand what support has already been given and what still needs to be done. In Mr Ahmed’s case, records should show whether medication was given, whether any visit was missed, whether he had difficulty understanding </w:t>
      </w:r>
      <w:r w:rsidRPr="00357575">
        <w:rPr>
          <w:rFonts w:asciiTheme="minorBidi" w:hAnsiTheme="minorBidi"/>
          <w:sz w:val="22"/>
        </w:rPr>
        <w:lastRenderedPageBreak/>
        <w:t>information, and whether any concerns were raised by him or his wife</w:t>
      </w:r>
      <w:r w:rsidR="00193CCA">
        <w:rPr>
          <w:rFonts w:asciiTheme="minorBidi" w:hAnsiTheme="minorBidi"/>
          <w:sz w:val="22"/>
        </w:rPr>
        <w:t xml:space="preserve">. Records should </w:t>
      </w:r>
      <w:r w:rsidR="00F1511B">
        <w:rPr>
          <w:rFonts w:asciiTheme="minorBidi" w:hAnsiTheme="minorBidi"/>
          <w:sz w:val="22"/>
        </w:rPr>
        <w:t>be completed promptly and be accurate, factual and clear.</w:t>
      </w:r>
    </w:p>
    <w:p w14:paraId="2429EB2A" w14:textId="30A4EBDE" w:rsidR="00357575" w:rsidRPr="00357575" w:rsidRDefault="00357575" w:rsidP="00357575">
      <w:pPr>
        <w:tabs>
          <w:tab w:val="left" w:pos="6540"/>
        </w:tabs>
        <w:spacing w:line="360" w:lineRule="auto"/>
        <w:rPr>
          <w:rFonts w:asciiTheme="minorBidi" w:hAnsiTheme="minorBidi"/>
          <w:sz w:val="22"/>
        </w:rPr>
      </w:pPr>
      <w:r w:rsidRPr="00357575">
        <w:rPr>
          <w:rFonts w:asciiTheme="minorBidi" w:hAnsiTheme="minorBidi"/>
          <w:sz w:val="22"/>
        </w:rPr>
        <w:t>Good records also support accountability. They show what action was taken, when it happened and who was responsible. This is important if there is a complaint, incident or concern about the standard of care. Clear records can also help managers review whether the care package is working well and whether any improvements are needed</w:t>
      </w:r>
      <w:r w:rsidR="006B0178">
        <w:rPr>
          <w:rFonts w:asciiTheme="minorBidi" w:hAnsiTheme="minorBidi"/>
          <w:sz w:val="22"/>
        </w:rPr>
        <w:t>.</w:t>
      </w:r>
    </w:p>
    <w:p w14:paraId="7281808E" w14:textId="77777777" w:rsidR="00357575" w:rsidRPr="00357575" w:rsidRDefault="00357575" w:rsidP="00357575">
      <w:pPr>
        <w:tabs>
          <w:tab w:val="left" w:pos="6540"/>
        </w:tabs>
        <w:spacing w:line="360" w:lineRule="auto"/>
        <w:rPr>
          <w:rFonts w:asciiTheme="minorBidi" w:hAnsiTheme="minorBidi"/>
          <w:sz w:val="22"/>
        </w:rPr>
      </w:pPr>
      <w:r w:rsidRPr="00357575">
        <w:rPr>
          <w:rFonts w:asciiTheme="minorBidi" w:hAnsiTheme="minorBidi"/>
          <w:sz w:val="22"/>
        </w:rPr>
        <w:t>The Data Protection Act 2018 is highly relevant because health and social care workers handle sensitive personal information. This law states that personal data must be handled lawfully, fairly and securely (HM Government, 2018). The Information Commissioner’s Office also explains that information should be accurate, protected and only used for the correct purpose (Information Commissioner’s Office, 2023). In practice, this means Mr Ahmed’s records should only be seen by those involved in his care. Paper records should be stored safely and electronic records should be protected by secure systems.</w:t>
      </w:r>
    </w:p>
    <w:p w14:paraId="2B008FF6" w14:textId="4E94D872" w:rsidR="008E3943" w:rsidRPr="00CD33A8" w:rsidRDefault="00357575" w:rsidP="00CD33A8">
      <w:pPr>
        <w:tabs>
          <w:tab w:val="left" w:pos="6540"/>
        </w:tabs>
        <w:spacing w:line="360" w:lineRule="auto"/>
        <w:rPr>
          <w:rFonts w:asciiTheme="minorBidi" w:hAnsiTheme="minorBidi"/>
          <w:sz w:val="22"/>
        </w:rPr>
      </w:pPr>
      <w:r w:rsidRPr="00357575">
        <w:rPr>
          <w:rFonts w:asciiTheme="minorBidi" w:hAnsiTheme="minorBidi"/>
          <w:sz w:val="22"/>
        </w:rPr>
        <w:t>Confidentiality is also important, but it should not prevent staff from sharing relevant information when this is necessary for safe care. If a visit is missed or medication is delayed, this information must be recorded and passed on to the correct staff. This helps make sure action is taken quickly and reduces the chance of the same problem happening again. The Care Act 2014 is also relevant because it focuses on wellbeing and ensuring people receive appropriate support that meets their needs (HM Government, 2014). In Mr Ahmed’s case, good record keeping supports both his safety and the overall quality of his care.</w:t>
      </w:r>
    </w:p>
    <w:p w14:paraId="581C99BF" w14:textId="264B49DF" w:rsidR="00B87E75" w:rsidRPr="00CD33A8" w:rsidRDefault="004A736E" w:rsidP="00331DCF">
      <w:pPr>
        <w:pStyle w:val="Heading1"/>
      </w:pPr>
      <w:bookmarkStart w:id="6" w:name="_Toc227790231"/>
      <w:bookmarkStart w:id="7" w:name="_Toc227792867"/>
      <w:r w:rsidRPr="00CD33A8">
        <w:t>4</w:t>
      </w:r>
      <w:r w:rsidR="00B87E75" w:rsidRPr="00CD33A8">
        <w:t xml:space="preserve">. </w:t>
      </w:r>
      <w:r w:rsidR="008E3943">
        <w:t>I</w:t>
      </w:r>
      <w:r w:rsidR="008E3943" w:rsidRPr="008E3943">
        <w:t>mportance of working collaboratively</w:t>
      </w:r>
      <w:bookmarkEnd w:id="6"/>
      <w:bookmarkEnd w:id="7"/>
    </w:p>
    <w:p w14:paraId="5429C37F" w14:textId="77777777" w:rsidR="00F167BC" w:rsidRPr="00F167BC" w:rsidRDefault="00F167BC" w:rsidP="00F167BC">
      <w:pPr>
        <w:spacing w:line="360" w:lineRule="auto"/>
        <w:rPr>
          <w:rFonts w:ascii="Arial" w:hAnsi="Arial" w:cs="Arial"/>
          <w:sz w:val="22"/>
        </w:rPr>
      </w:pPr>
      <w:r w:rsidRPr="00F167BC">
        <w:rPr>
          <w:rFonts w:ascii="Arial" w:hAnsi="Arial" w:cs="Arial"/>
          <w:sz w:val="22"/>
        </w:rPr>
        <w:t>Mr Ahmed’s care depends on several people working together rather than separately. His support involves the GP, district nurse, domiciliary care workers, speech and language therapist and his wife. Because his needs relate to health, communication and day-to-day living, effective teamwork is necessary to provide consistent care.</w:t>
      </w:r>
    </w:p>
    <w:p w14:paraId="31BF49D2" w14:textId="77777777" w:rsidR="00F167BC" w:rsidRDefault="00F167BC" w:rsidP="00F167BC">
      <w:pPr>
        <w:spacing w:line="360" w:lineRule="auto"/>
        <w:rPr>
          <w:rFonts w:asciiTheme="minorBidi" w:hAnsiTheme="minorBidi"/>
          <w:sz w:val="22"/>
        </w:rPr>
      </w:pPr>
      <w:r w:rsidRPr="00F167BC">
        <w:rPr>
          <w:rFonts w:ascii="Arial" w:hAnsi="Arial" w:cs="Arial"/>
          <w:sz w:val="22"/>
        </w:rPr>
        <w:t>Each person involved has a different responsibility. The GP oversees general medical treatment and medication, the district nurse monitors ongoing physical health needs, domiciliary care workers assist with daily support, and the speech and language therapist helps with communication and swallowing following the stroke. These roles are different, but they need to connect well in practice.</w:t>
      </w:r>
    </w:p>
    <w:p w14:paraId="4D5B9F70" w14:textId="77777777" w:rsidR="00F167BC" w:rsidRDefault="00F167BC">
      <w:pPr>
        <w:rPr>
          <w:rFonts w:asciiTheme="minorBidi" w:hAnsiTheme="minorBidi"/>
          <w:sz w:val="22"/>
        </w:rPr>
      </w:pPr>
      <w:r>
        <w:rPr>
          <w:rFonts w:asciiTheme="minorBidi" w:hAnsiTheme="minorBidi"/>
          <w:sz w:val="22"/>
        </w:rPr>
        <w:br w:type="page"/>
      </w:r>
    </w:p>
    <w:p w14:paraId="5660B01E" w14:textId="127FD6AE" w:rsidR="00061301" w:rsidRPr="00061301" w:rsidRDefault="001370A9" w:rsidP="00F167BC">
      <w:pPr>
        <w:spacing w:line="360" w:lineRule="auto"/>
        <w:rPr>
          <w:rFonts w:asciiTheme="minorBidi" w:hAnsiTheme="minorBidi"/>
          <w:sz w:val="22"/>
        </w:rPr>
      </w:pPr>
      <w:r w:rsidRPr="001370A9">
        <w:rPr>
          <w:rFonts w:asciiTheme="minorBidi" w:hAnsiTheme="minorBidi"/>
          <w:sz w:val="22"/>
        </w:rPr>
        <w:lastRenderedPageBreak/>
        <w:t>Collaborative working becomes stronger when professionals communicate clearly, keep records updated and understand each other’s responsibilities. Good handovers and clear care plans can reduce mistakes. In Mr Ahmed’s case, the missed visit may suggest a breakdown in communication or organisation between services.</w:t>
      </w:r>
    </w:p>
    <w:p w14:paraId="02EBB798" w14:textId="0CD1596F" w:rsidR="001370A9" w:rsidRPr="001370A9" w:rsidRDefault="001370A9" w:rsidP="001370A9">
      <w:pPr>
        <w:tabs>
          <w:tab w:val="left" w:pos="6540"/>
        </w:tabs>
        <w:spacing w:line="360" w:lineRule="auto"/>
        <w:rPr>
          <w:rFonts w:asciiTheme="minorBidi" w:hAnsiTheme="minorBidi"/>
          <w:sz w:val="22"/>
        </w:rPr>
      </w:pPr>
      <w:r w:rsidRPr="001370A9">
        <w:rPr>
          <w:rFonts w:asciiTheme="minorBidi" w:hAnsiTheme="minorBidi"/>
          <w:sz w:val="22"/>
        </w:rPr>
        <w:t>Partnership working in health and social care is important because it improves coordination and creates a more joined-up service (Dickinson and Glasby, 2008).</w:t>
      </w:r>
    </w:p>
    <w:p w14:paraId="153200E5" w14:textId="77777777" w:rsidR="001370A9" w:rsidRPr="001370A9" w:rsidRDefault="001370A9" w:rsidP="001370A9">
      <w:pPr>
        <w:tabs>
          <w:tab w:val="left" w:pos="6540"/>
        </w:tabs>
        <w:spacing w:line="360" w:lineRule="auto"/>
        <w:rPr>
          <w:rFonts w:asciiTheme="minorBidi" w:hAnsiTheme="minorBidi"/>
          <w:sz w:val="22"/>
        </w:rPr>
      </w:pPr>
      <w:r w:rsidRPr="001370A9">
        <w:rPr>
          <w:rFonts w:asciiTheme="minorBidi" w:hAnsiTheme="minorBidi"/>
          <w:sz w:val="22"/>
        </w:rPr>
        <w:t>There can be challenges in multi-agency working. Services may have different routines, staff may be busy and communication between teams may not always be strong. However, when professionals respect each other’s roles and keep the service user as the main focus, care becomes more effective. In Mr Ahmed’s case, regular reviews involving both him and his wife would be helpful. This would allow professionals to discuss ongoing problems, review risks and make changes to the care plan where needed.</w:t>
      </w:r>
    </w:p>
    <w:p w14:paraId="3A742EE2" w14:textId="2BDB8BB5" w:rsidR="008E3943" w:rsidRPr="001370A9" w:rsidRDefault="001370A9" w:rsidP="00CD33A8">
      <w:pPr>
        <w:tabs>
          <w:tab w:val="left" w:pos="6540"/>
        </w:tabs>
        <w:spacing w:line="360" w:lineRule="auto"/>
        <w:rPr>
          <w:rFonts w:asciiTheme="minorBidi" w:hAnsiTheme="minorBidi"/>
          <w:sz w:val="22"/>
        </w:rPr>
      </w:pPr>
      <w:r w:rsidRPr="001370A9">
        <w:rPr>
          <w:rFonts w:asciiTheme="minorBidi" w:hAnsiTheme="minorBidi"/>
          <w:sz w:val="22"/>
        </w:rPr>
        <w:t>Collaborative working also supports person-centred care. Instead of separate professionals working in isolation, all members of the team should work towards the same goal, which is meeting Mr Ahmed’s needs in the best possible way. The Care Quality Commission highlights the importance of joined-up care that focuses on the person rather than separate services (Care Quality Commission, 2025). Overall, teamwork in this case can improve safety, reduce mistakes and help Mr Ahmed receive better support at home.</w:t>
      </w:r>
    </w:p>
    <w:p w14:paraId="0E256B31" w14:textId="06DC4EE3" w:rsidR="00CD247B" w:rsidRDefault="008E3943" w:rsidP="00331DCF">
      <w:pPr>
        <w:pStyle w:val="Heading1"/>
      </w:pPr>
      <w:bookmarkStart w:id="8" w:name="_Toc227790232"/>
      <w:bookmarkStart w:id="9" w:name="_Toc227792868"/>
      <w:r>
        <w:t>5</w:t>
      </w:r>
      <w:r w:rsidR="00B87E75" w:rsidRPr="00CD33A8">
        <w:t>. Conclusion</w:t>
      </w:r>
      <w:bookmarkEnd w:id="8"/>
      <w:bookmarkEnd w:id="9"/>
      <w:r w:rsidR="00CD33A8">
        <w:t xml:space="preserve"> </w:t>
      </w:r>
      <w:bookmarkStart w:id="10" w:name="_Toc227790233"/>
    </w:p>
    <w:p w14:paraId="23223C66" w14:textId="1CF43BF9" w:rsidR="00CD247B" w:rsidRPr="00CD247B" w:rsidRDefault="006E27AE" w:rsidP="006E27AE">
      <w:pPr>
        <w:spacing w:line="360" w:lineRule="auto"/>
        <w:rPr>
          <w:rFonts w:ascii="Arial" w:hAnsi="Arial" w:cs="Arial"/>
          <w:sz w:val="22"/>
        </w:rPr>
      </w:pPr>
      <w:r w:rsidRPr="006E27AE">
        <w:rPr>
          <w:rFonts w:ascii="Arial" w:hAnsi="Arial" w:cs="Arial"/>
          <w:sz w:val="22"/>
        </w:rPr>
        <w:t xml:space="preserve">To conclude, Mr Ahmed’s case shows how closely communication, administration and teamwork are linked in health and social care practice. Because he is recovering from a stroke and may find complex English difficult, professionals need to communicate </w:t>
      </w:r>
      <w:r w:rsidR="00FB1B85" w:rsidRPr="006E27AE">
        <w:rPr>
          <w:rFonts w:ascii="Arial" w:hAnsi="Arial" w:cs="Arial"/>
          <w:sz w:val="22"/>
        </w:rPr>
        <w:t>clearly</w:t>
      </w:r>
      <w:r w:rsidRPr="006E27AE">
        <w:rPr>
          <w:rFonts w:ascii="Arial" w:hAnsi="Arial" w:cs="Arial"/>
          <w:sz w:val="22"/>
        </w:rPr>
        <w:t>, patient</w:t>
      </w:r>
      <w:r w:rsidR="00457F4E">
        <w:rPr>
          <w:rFonts w:ascii="Arial" w:hAnsi="Arial" w:cs="Arial"/>
          <w:sz w:val="22"/>
        </w:rPr>
        <w:t>ly</w:t>
      </w:r>
      <w:r w:rsidRPr="006E27AE">
        <w:rPr>
          <w:rFonts w:ascii="Arial" w:hAnsi="Arial" w:cs="Arial"/>
          <w:sz w:val="22"/>
        </w:rPr>
        <w:t xml:space="preserve"> and </w:t>
      </w:r>
      <w:r w:rsidR="00457F4E">
        <w:rPr>
          <w:rFonts w:ascii="Arial" w:hAnsi="Arial" w:cs="Arial"/>
          <w:sz w:val="22"/>
        </w:rPr>
        <w:t>in a way that suits</w:t>
      </w:r>
      <w:r w:rsidRPr="006E27AE">
        <w:rPr>
          <w:rFonts w:ascii="Arial" w:hAnsi="Arial" w:cs="Arial"/>
          <w:sz w:val="22"/>
        </w:rPr>
        <w:t xml:space="preserve"> his needs. Accurate records and reliable administrative processes are also essential, particularly where missed visits or medication delays may place safety at risk. In addition, the involvement of several professionals means that collaboration is necessary if care is to remain consistent and effective. When these areas work well together, the support given to Mr Ahmed is more likely to be safe, coordinated and person-centred.</w:t>
      </w:r>
    </w:p>
    <w:p w14:paraId="54039334" w14:textId="77777777" w:rsidR="00B940A4" w:rsidRDefault="00B940A4">
      <w:pPr>
        <w:rPr>
          <w:rFonts w:ascii="Arial" w:eastAsiaTheme="majorEastAsia" w:hAnsi="Arial"/>
          <w:b/>
          <w:sz w:val="32"/>
        </w:rPr>
      </w:pPr>
      <w:r>
        <w:br w:type="page"/>
      </w:r>
    </w:p>
    <w:p w14:paraId="431E8BA4" w14:textId="05817F76" w:rsidR="00573995" w:rsidRPr="00A84FF5" w:rsidRDefault="00331DCF" w:rsidP="00331DCF">
      <w:pPr>
        <w:pStyle w:val="Heading1"/>
      </w:pPr>
      <w:bookmarkStart w:id="11" w:name="_Toc227792869"/>
      <w:r>
        <w:lastRenderedPageBreak/>
        <w:t xml:space="preserve">6. </w:t>
      </w:r>
      <w:r w:rsidR="00573995" w:rsidRPr="00573995">
        <w:t>Reference</w:t>
      </w:r>
      <w:bookmarkEnd w:id="10"/>
      <w:r w:rsidR="00A84FF5">
        <w:t>s</w:t>
      </w:r>
      <w:bookmarkEnd w:id="11"/>
    </w:p>
    <w:p w14:paraId="05DFD831" w14:textId="5F5EB030" w:rsidR="00573995" w:rsidRPr="00573995" w:rsidRDefault="00573995" w:rsidP="00573995">
      <w:pPr>
        <w:tabs>
          <w:tab w:val="left" w:pos="6540"/>
        </w:tabs>
        <w:spacing w:line="360" w:lineRule="auto"/>
        <w:rPr>
          <w:rFonts w:asciiTheme="minorBidi" w:hAnsiTheme="minorBidi"/>
          <w:sz w:val="22"/>
        </w:rPr>
      </w:pPr>
      <w:r w:rsidRPr="00573995">
        <w:rPr>
          <w:rFonts w:asciiTheme="minorBidi" w:hAnsiTheme="minorBidi"/>
          <w:sz w:val="22"/>
        </w:rPr>
        <w:t>Care Quality Commission (2025</w:t>
      </w:r>
      <w:r w:rsidRPr="00573995">
        <w:rPr>
          <w:rFonts w:asciiTheme="minorBidi" w:hAnsiTheme="minorBidi"/>
          <w:i/>
          <w:iCs/>
          <w:sz w:val="22"/>
        </w:rPr>
        <w:t>) Person-centred treatment</w:t>
      </w:r>
      <w:r w:rsidRPr="00573995">
        <w:rPr>
          <w:rFonts w:asciiTheme="minorBidi" w:hAnsiTheme="minorBidi"/>
          <w:sz w:val="22"/>
        </w:rPr>
        <w:t xml:space="preserve">. Available at: </w:t>
      </w:r>
      <w:hyperlink r:id="rId9" w:history="1">
        <w:r w:rsidR="0052433B" w:rsidRPr="00573995">
          <w:rPr>
            <w:rStyle w:val="Hyperlink"/>
            <w:rFonts w:asciiTheme="minorBidi" w:hAnsiTheme="minorBidi"/>
            <w:sz w:val="22"/>
          </w:rPr>
          <w:t>https://www.cqc.org.uk/guidance-regulation/healthcare/assessment-framework-gambling-treatment-and-support-services/responsive/person-centred-treatmen</w:t>
        </w:r>
        <w:r w:rsidR="0052433B" w:rsidRPr="00EF73E0">
          <w:rPr>
            <w:rStyle w:val="Hyperlink"/>
            <w:rFonts w:asciiTheme="minorBidi" w:hAnsiTheme="minorBidi"/>
            <w:sz w:val="22"/>
          </w:rPr>
          <w:t>t</w:t>
        </w:r>
      </w:hyperlink>
      <w:r w:rsidR="0052433B">
        <w:rPr>
          <w:rFonts w:asciiTheme="minorBidi" w:hAnsiTheme="minorBidi"/>
          <w:sz w:val="22"/>
        </w:rPr>
        <w:t xml:space="preserve"> </w:t>
      </w:r>
      <w:r w:rsidRPr="00573995">
        <w:rPr>
          <w:rFonts w:asciiTheme="minorBidi" w:hAnsiTheme="minorBidi"/>
          <w:sz w:val="22"/>
        </w:rPr>
        <w:t xml:space="preserve"> (Accessed: 22 April 2026).</w:t>
      </w:r>
    </w:p>
    <w:p w14:paraId="77757975" w14:textId="1EBB6340" w:rsidR="00573995" w:rsidRPr="00573995" w:rsidRDefault="00573995" w:rsidP="00573995">
      <w:pPr>
        <w:tabs>
          <w:tab w:val="left" w:pos="6540"/>
        </w:tabs>
        <w:spacing w:line="360" w:lineRule="auto"/>
        <w:rPr>
          <w:rFonts w:asciiTheme="minorBidi" w:hAnsiTheme="minorBidi"/>
          <w:sz w:val="22"/>
        </w:rPr>
      </w:pPr>
      <w:r w:rsidRPr="00573995">
        <w:rPr>
          <w:rFonts w:asciiTheme="minorBidi" w:hAnsiTheme="minorBidi"/>
          <w:sz w:val="22"/>
        </w:rPr>
        <w:t>Dickinson, H. and Glasby, J. (2008</w:t>
      </w:r>
      <w:r w:rsidRPr="00573995">
        <w:rPr>
          <w:rFonts w:asciiTheme="minorBidi" w:hAnsiTheme="minorBidi"/>
          <w:i/>
          <w:iCs/>
          <w:sz w:val="22"/>
        </w:rPr>
        <w:t>) Partnership Working in Health and Social Care: What Is Integrated Care and How Can We Deliver It? Bristol: Policy Press.</w:t>
      </w:r>
      <w:r w:rsidRPr="00573995">
        <w:rPr>
          <w:rFonts w:asciiTheme="minorBidi" w:hAnsiTheme="minorBidi"/>
          <w:sz w:val="22"/>
        </w:rPr>
        <w:t xml:space="preserve"> Available at: </w:t>
      </w:r>
      <w:hyperlink r:id="rId10" w:history="1">
        <w:r w:rsidR="0052433B" w:rsidRPr="00573995">
          <w:rPr>
            <w:rStyle w:val="Hyperlink"/>
            <w:rFonts w:asciiTheme="minorBidi" w:hAnsiTheme="minorBidi"/>
            <w:sz w:val="22"/>
          </w:rPr>
          <w:t>https://policy.bristoluniversitypress.co.uk/partnership-working-in-health-and-social-car</w:t>
        </w:r>
        <w:r w:rsidR="0052433B" w:rsidRPr="00EF73E0">
          <w:rPr>
            <w:rStyle w:val="Hyperlink"/>
            <w:rFonts w:asciiTheme="minorBidi" w:hAnsiTheme="minorBidi"/>
            <w:sz w:val="22"/>
          </w:rPr>
          <w:t>e</w:t>
        </w:r>
      </w:hyperlink>
      <w:r w:rsidR="0052433B">
        <w:rPr>
          <w:rFonts w:asciiTheme="minorBidi" w:hAnsiTheme="minorBidi"/>
          <w:sz w:val="22"/>
        </w:rPr>
        <w:t xml:space="preserve"> </w:t>
      </w:r>
      <w:r w:rsidRPr="00573995">
        <w:rPr>
          <w:rFonts w:asciiTheme="minorBidi" w:hAnsiTheme="minorBidi"/>
          <w:sz w:val="22"/>
        </w:rPr>
        <w:t xml:space="preserve"> (Accessed: 22 April 2026).</w:t>
      </w:r>
    </w:p>
    <w:p w14:paraId="70C17D67" w14:textId="30BD7428" w:rsidR="00573995" w:rsidRPr="00573995" w:rsidRDefault="00573995" w:rsidP="00573995">
      <w:pPr>
        <w:tabs>
          <w:tab w:val="left" w:pos="6540"/>
        </w:tabs>
        <w:spacing w:line="360" w:lineRule="auto"/>
        <w:rPr>
          <w:rFonts w:asciiTheme="minorBidi" w:hAnsiTheme="minorBidi"/>
          <w:sz w:val="22"/>
        </w:rPr>
      </w:pPr>
      <w:r w:rsidRPr="00573995">
        <w:rPr>
          <w:rFonts w:asciiTheme="minorBidi" w:hAnsiTheme="minorBidi"/>
          <w:sz w:val="22"/>
        </w:rPr>
        <w:t xml:space="preserve">HM Government (2010) </w:t>
      </w:r>
      <w:r w:rsidRPr="00573995">
        <w:rPr>
          <w:rFonts w:asciiTheme="minorBidi" w:hAnsiTheme="minorBidi"/>
          <w:i/>
          <w:iCs/>
          <w:sz w:val="22"/>
        </w:rPr>
        <w:t>Equality Act 2010</w:t>
      </w:r>
      <w:r w:rsidRPr="00573995">
        <w:rPr>
          <w:rFonts w:asciiTheme="minorBidi" w:hAnsiTheme="minorBidi"/>
          <w:sz w:val="22"/>
        </w:rPr>
        <w:t xml:space="preserve">. Available at: </w:t>
      </w:r>
      <w:hyperlink r:id="rId11" w:history="1">
        <w:r w:rsidR="0052433B" w:rsidRPr="00573995">
          <w:rPr>
            <w:rStyle w:val="Hyperlink"/>
            <w:rFonts w:asciiTheme="minorBidi" w:hAnsiTheme="minorBidi"/>
            <w:sz w:val="22"/>
          </w:rPr>
          <w:t>https://www.legislation.gov.uk/ukpga/2010/15/content</w:t>
        </w:r>
        <w:r w:rsidR="0052433B" w:rsidRPr="00EF73E0">
          <w:rPr>
            <w:rStyle w:val="Hyperlink"/>
            <w:rFonts w:asciiTheme="minorBidi" w:hAnsiTheme="minorBidi"/>
            <w:sz w:val="22"/>
          </w:rPr>
          <w:t>s</w:t>
        </w:r>
      </w:hyperlink>
      <w:r w:rsidR="0052433B">
        <w:rPr>
          <w:rFonts w:asciiTheme="minorBidi" w:hAnsiTheme="minorBidi"/>
          <w:sz w:val="22"/>
        </w:rPr>
        <w:t xml:space="preserve"> </w:t>
      </w:r>
      <w:r w:rsidRPr="00573995">
        <w:rPr>
          <w:rFonts w:asciiTheme="minorBidi" w:hAnsiTheme="minorBidi"/>
          <w:sz w:val="22"/>
        </w:rPr>
        <w:t xml:space="preserve"> (Accessed: 22 April 2026).</w:t>
      </w:r>
    </w:p>
    <w:p w14:paraId="49F4DB05" w14:textId="5F0CF428" w:rsidR="00573995" w:rsidRPr="00573995" w:rsidRDefault="00573995" w:rsidP="00573995">
      <w:pPr>
        <w:tabs>
          <w:tab w:val="left" w:pos="6540"/>
        </w:tabs>
        <w:spacing w:line="360" w:lineRule="auto"/>
        <w:rPr>
          <w:rFonts w:asciiTheme="minorBidi" w:hAnsiTheme="minorBidi"/>
          <w:sz w:val="22"/>
        </w:rPr>
      </w:pPr>
      <w:r w:rsidRPr="00573995">
        <w:rPr>
          <w:rFonts w:asciiTheme="minorBidi" w:hAnsiTheme="minorBidi"/>
          <w:sz w:val="22"/>
        </w:rPr>
        <w:t xml:space="preserve">HM Government (2014) </w:t>
      </w:r>
      <w:r w:rsidRPr="00573995">
        <w:rPr>
          <w:rFonts w:asciiTheme="minorBidi" w:hAnsiTheme="minorBidi"/>
          <w:i/>
          <w:iCs/>
          <w:sz w:val="22"/>
        </w:rPr>
        <w:t>Care Act 2014.</w:t>
      </w:r>
      <w:r w:rsidRPr="00573995">
        <w:rPr>
          <w:rFonts w:asciiTheme="minorBidi" w:hAnsiTheme="minorBidi"/>
          <w:sz w:val="22"/>
        </w:rPr>
        <w:t xml:space="preserve"> Available at: </w:t>
      </w:r>
      <w:hyperlink r:id="rId12" w:history="1">
        <w:r w:rsidR="0052433B" w:rsidRPr="00573995">
          <w:rPr>
            <w:rStyle w:val="Hyperlink"/>
            <w:rFonts w:asciiTheme="minorBidi" w:hAnsiTheme="minorBidi"/>
            <w:sz w:val="22"/>
          </w:rPr>
          <w:t>https://www.legislation.gov.uk/ukpga/2014/23/content</w:t>
        </w:r>
        <w:r w:rsidR="0052433B" w:rsidRPr="00EF73E0">
          <w:rPr>
            <w:rStyle w:val="Hyperlink"/>
            <w:rFonts w:asciiTheme="minorBidi" w:hAnsiTheme="minorBidi"/>
            <w:sz w:val="22"/>
          </w:rPr>
          <w:t>s</w:t>
        </w:r>
      </w:hyperlink>
      <w:r w:rsidR="0052433B">
        <w:rPr>
          <w:rFonts w:asciiTheme="minorBidi" w:hAnsiTheme="minorBidi"/>
          <w:sz w:val="22"/>
        </w:rPr>
        <w:t xml:space="preserve"> </w:t>
      </w:r>
      <w:r w:rsidRPr="00573995">
        <w:rPr>
          <w:rFonts w:asciiTheme="minorBidi" w:hAnsiTheme="minorBidi"/>
          <w:sz w:val="22"/>
        </w:rPr>
        <w:t xml:space="preserve"> (Accessed: 22 April 2026).</w:t>
      </w:r>
    </w:p>
    <w:p w14:paraId="5183195F" w14:textId="76685DD9" w:rsidR="00573995" w:rsidRPr="00573995" w:rsidRDefault="00573995" w:rsidP="00573995">
      <w:pPr>
        <w:tabs>
          <w:tab w:val="left" w:pos="6540"/>
        </w:tabs>
        <w:spacing w:line="360" w:lineRule="auto"/>
        <w:rPr>
          <w:rFonts w:asciiTheme="minorBidi" w:hAnsiTheme="minorBidi"/>
          <w:sz w:val="22"/>
        </w:rPr>
      </w:pPr>
      <w:r w:rsidRPr="00573995">
        <w:rPr>
          <w:rFonts w:asciiTheme="minorBidi" w:hAnsiTheme="minorBidi"/>
          <w:sz w:val="22"/>
        </w:rPr>
        <w:t>HM Government (2018</w:t>
      </w:r>
      <w:r w:rsidRPr="00573995">
        <w:rPr>
          <w:rFonts w:asciiTheme="minorBidi" w:hAnsiTheme="minorBidi"/>
          <w:i/>
          <w:iCs/>
          <w:sz w:val="22"/>
        </w:rPr>
        <w:t>) Data Protection Act 2018.</w:t>
      </w:r>
      <w:r w:rsidRPr="00573995">
        <w:rPr>
          <w:rFonts w:asciiTheme="minorBidi" w:hAnsiTheme="minorBidi"/>
          <w:sz w:val="22"/>
        </w:rPr>
        <w:t xml:space="preserve"> Available at: </w:t>
      </w:r>
      <w:hyperlink r:id="rId13" w:history="1">
        <w:r w:rsidR="0052433B" w:rsidRPr="00573995">
          <w:rPr>
            <w:rStyle w:val="Hyperlink"/>
            <w:rFonts w:asciiTheme="minorBidi" w:hAnsiTheme="minorBidi"/>
            <w:sz w:val="22"/>
          </w:rPr>
          <w:t>https://www.legislation.gov.uk/ukpga/2018/12/content</w:t>
        </w:r>
        <w:r w:rsidR="0052433B" w:rsidRPr="00EF73E0">
          <w:rPr>
            <w:rStyle w:val="Hyperlink"/>
            <w:rFonts w:asciiTheme="minorBidi" w:hAnsiTheme="minorBidi"/>
            <w:sz w:val="22"/>
          </w:rPr>
          <w:t>s</w:t>
        </w:r>
      </w:hyperlink>
      <w:r w:rsidR="0052433B">
        <w:rPr>
          <w:rFonts w:asciiTheme="minorBidi" w:hAnsiTheme="minorBidi"/>
          <w:sz w:val="22"/>
        </w:rPr>
        <w:t xml:space="preserve"> </w:t>
      </w:r>
      <w:r w:rsidRPr="00573995">
        <w:rPr>
          <w:rFonts w:asciiTheme="minorBidi" w:hAnsiTheme="minorBidi"/>
          <w:sz w:val="22"/>
        </w:rPr>
        <w:t xml:space="preserve"> (Accessed: 22 April 2026).</w:t>
      </w:r>
    </w:p>
    <w:p w14:paraId="2D712116" w14:textId="09912BAF" w:rsidR="00573995" w:rsidRPr="00573995" w:rsidRDefault="00573995" w:rsidP="00573995">
      <w:pPr>
        <w:tabs>
          <w:tab w:val="left" w:pos="6540"/>
        </w:tabs>
        <w:spacing w:line="360" w:lineRule="auto"/>
        <w:rPr>
          <w:rFonts w:asciiTheme="minorBidi" w:hAnsiTheme="minorBidi"/>
          <w:sz w:val="22"/>
        </w:rPr>
      </w:pPr>
      <w:r w:rsidRPr="00573995">
        <w:rPr>
          <w:rFonts w:asciiTheme="minorBidi" w:hAnsiTheme="minorBidi"/>
          <w:sz w:val="22"/>
        </w:rPr>
        <w:t xml:space="preserve">Information Commissioner’s Office (2023) </w:t>
      </w:r>
      <w:r w:rsidRPr="00573995">
        <w:rPr>
          <w:rFonts w:asciiTheme="minorBidi" w:hAnsiTheme="minorBidi"/>
          <w:i/>
          <w:iCs/>
          <w:sz w:val="22"/>
        </w:rPr>
        <w:t>A guide to the data protection principles.</w:t>
      </w:r>
      <w:r w:rsidRPr="00573995">
        <w:rPr>
          <w:rFonts w:asciiTheme="minorBidi" w:hAnsiTheme="minorBidi"/>
          <w:sz w:val="22"/>
        </w:rPr>
        <w:t xml:space="preserve"> Available at: </w:t>
      </w:r>
      <w:hyperlink r:id="rId14" w:history="1">
        <w:r w:rsidR="0052433B" w:rsidRPr="00573995">
          <w:rPr>
            <w:rStyle w:val="Hyperlink"/>
            <w:rFonts w:asciiTheme="minorBidi" w:hAnsiTheme="minorBidi"/>
            <w:sz w:val="22"/>
          </w:rPr>
          <w:t>https://ico.org.uk/for-organisations/uk-gdpr-guidance-and-resources/data-protection-principles/a-guide-to-the-data-protection-principles</w:t>
        </w:r>
        <w:r w:rsidR="0052433B" w:rsidRPr="00EF73E0">
          <w:rPr>
            <w:rStyle w:val="Hyperlink"/>
            <w:rFonts w:asciiTheme="minorBidi" w:hAnsiTheme="minorBidi"/>
            <w:sz w:val="22"/>
          </w:rPr>
          <w:t>/</w:t>
        </w:r>
      </w:hyperlink>
      <w:r w:rsidR="0052433B">
        <w:rPr>
          <w:rFonts w:asciiTheme="minorBidi" w:hAnsiTheme="minorBidi"/>
          <w:sz w:val="22"/>
        </w:rPr>
        <w:t xml:space="preserve"> </w:t>
      </w:r>
      <w:r w:rsidRPr="00573995">
        <w:rPr>
          <w:rFonts w:asciiTheme="minorBidi" w:hAnsiTheme="minorBidi"/>
          <w:sz w:val="22"/>
        </w:rPr>
        <w:t xml:space="preserve"> (Accessed: 22 April 2026).</w:t>
      </w:r>
    </w:p>
    <w:p w14:paraId="680F1F15" w14:textId="73655A5D" w:rsidR="00573995" w:rsidRPr="00573995" w:rsidRDefault="00573995" w:rsidP="00573995">
      <w:pPr>
        <w:tabs>
          <w:tab w:val="left" w:pos="6540"/>
        </w:tabs>
        <w:spacing w:line="360" w:lineRule="auto"/>
        <w:rPr>
          <w:rFonts w:asciiTheme="minorBidi" w:hAnsiTheme="minorBidi"/>
          <w:sz w:val="22"/>
        </w:rPr>
      </w:pPr>
      <w:r w:rsidRPr="00573995">
        <w:rPr>
          <w:rFonts w:asciiTheme="minorBidi" w:hAnsiTheme="minorBidi"/>
          <w:sz w:val="22"/>
        </w:rPr>
        <w:t xml:space="preserve">National Institute for Health and Care Excellence (2021) </w:t>
      </w:r>
      <w:r w:rsidRPr="00573995">
        <w:rPr>
          <w:rFonts w:asciiTheme="minorBidi" w:hAnsiTheme="minorBidi"/>
          <w:i/>
          <w:iCs/>
          <w:sz w:val="22"/>
        </w:rPr>
        <w:t>Shared decision making (NG197)</w:t>
      </w:r>
      <w:r w:rsidRPr="00573995">
        <w:rPr>
          <w:rFonts w:asciiTheme="minorBidi" w:hAnsiTheme="minorBidi"/>
          <w:sz w:val="22"/>
        </w:rPr>
        <w:t xml:space="preserve">. Available at: </w:t>
      </w:r>
      <w:hyperlink r:id="rId15" w:history="1">
        <w:r w:rsidR="0052433B" w:rsidRPr="00573995">
          <w:rPr>
            <w:rStyle w:val="Hyperlink"/>
            <w:rFonts w:asciiTheme="minorBidi" w:hAnsiTheme="minorBidi"/>
            <w:sz w:val="22"/>
          </w:rPr>
          <w:t>https://www.nice.org.uk/guidance/ng19</w:t>
        </w:r>
        <w:r w:rsidR="0052433B" w:rsidRPr="00EF73E0">
          <w:rPr>
            <w:rStyle w:val="Hyperlink"/>
            <w:rFonts w:asciiTheme="minorBidi" w:hAnsiTheme="minorBidi"/>
            <w:sz w:val="22"/>
          </w:rPr>
          <w:t>7</w:t>
        </w:r>
      </w:hyperlink>
      <w:r w:rsidR="0052433B">
        <w:rPr>
          <w:rFonts w:asciiTheme="minorBidi" w:hAnsiTheme="minorBidi"/>
          <w:sz w:val="22"/>
        </w:rPr>
        <w:t xml:space="preserve"> </w:t>
      </w:r>
      <w:r w:rsidRPr="00573995">
        <w:rPr>
          <w:rFonts w:asciiTheme="minorBidi" w:hAnsiTheme="minorBidi"/>
          <w:sz w:val="22"/>
        </w:rPr>
        <w:t xml:space="preserve"> (Accessed: 22 April 2026).</w:t>
      </w:r>
    </w:p>
    <w:p w14:paraId="1425F4AC" w14:textId="27117A67" w:rsidR="001D7C03" w:rsidRPr="00A84FF5" w:rsidRDefault="00573995" w:rsidP="00A84FF5">
      <w:pPr>
        <w:tabs>
          <w:tab w:val="left" w:pos="6540"/>
        </w:tabs>
        <w:spacing w:line="360" w:lineRule="auto"/>
        <w:rPr>
          <w:rFonts w:asciiTheme="minorBidi" w:hAnsiTheme="minorBidi"/>
          <w:sz w:val="22"/>
        </w:rPr>
      </w:pPr>
      <w:r w:rsidRPr="00573995">
        <w:rPr>
          <w:rFonts w:asciiTheme="minorBidi" w:hAnsiTheme="minorBidi"/>
          <w:sz w:val="22"/>
        </w:rPr>
        <w:t xml:space="preserve">NHS England (2016) </w:t>
      </w:r>
      <w:r w:rsidRPr="00573995">
        <w:rPr>
          <w:rFonts w:asciiTheme="minorBidi" w:hAnsiTheme="minorBidi"/>
          <w:i/>
          <w:iCs/>
          <w:sz w:val="22"/>
        </w:rPr>
        <w:t>Accessible Information Standard.</w:t>
      </w:r>
      <w:r w:rsidRPr="00573995">
        <w:rPr>
          <w:rFonts w:asciiTheme="minorBidi" w:hAnsiTheme="minorBidi"/>
          <w:sz w:val="22"/>
        </w:rPr>
        <w:t xml:space="preserve"> Available at: </w:t>
      </w:r>
      <w:hyperlink r:id="rId16" w:history="1">
        <w:r w:rsidR="0052433B" w:rsidRPr="00573995">
          <w:rPr>
            <w:rStyle w:val="Hyperlink"/>
            <w:rFonts w:asciiTheme="minorBidi" w:hAnsiTheme="minorBidi"/>
            <w:sz w:val="22"/>
          </w:rPr>
          <w:t>https://www.england.nhs.uk/ourwork/accessibleinfo</w:t>
        </w:r>
        <w:r w:rsidR="0052433B" w:rsidRPr="00EF73E0">
          <w:rPr>
            <w:rStyle w:val="Hyperlink"/>
            <w:rFonts w:asciiTheme="minorBidi" w:hAnsiTheme="minorBidi"/>
            <w:sz w:val="22"/>
          </w:rPr>
          <w:t>/</w:t>
        </w:r>
      </w:hyperlink>
      <w:r w:rsidR="0052433B">
        <w:rPr>
          <w:rFonts w:asciiTheme="minorBidi" w:hAnsiTheme="minorBidi"/>
          <w:sz w:val="22"/>
        </w:rPr>
        <w:t xml:space="preserve"> </w:t>
      </w:r>
      <w:r w:rsidRPr="00573995">
        <w:rPr>
          <w:rFonts w:asciiTheme="minorBidi" w:hAnsiTheme="minorBidi"/>
          <w:sz w:val="22"/>
        </w:rPr>
        <w:t xml:space="preserve"> (Accessed: 22 April 2026).</w:t>
      </w:r>
    </w:p>
    <w:sectPr w:rsidR="001D7C03" w:rsidRPr="00A84FF5" w:rsidSect="00E620E7">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C1F98" w14:textId="77777777" w:rsidR="00F42899" w:rsidRDefault="00F42899" w:rsidP="003E4ECF">
      <w:pPr>
        <w:spacing w:after="0" w:line="240" w:lineRule="auto"/>
      </w:pPr>
      <w:r>
        <w:separator/>
      </w:r>
    </w:p>
  </w:endnote>
  <w:endnote w:type="continuationSeparator" w:id="0">
    <w:p w14:paraId="3B99DAD5" w14:textId="77777777" w:rsidR="00F42899" w:rsidRDefault="00F4289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9C206" w14:textId="77777777" w:rsidR="00F42899" w:rsidRDefault="00F42899" w:rsidP="003E4ECF">
      <w:pPr>
        <w:spacing w:after="0" w:line="240" w:lineRule="auto"/>
      </w:pPr>
      <w:r>
        <w:separator/>
      </w:r>
    </w:p>
  </w:footnote>
  <w:footnote w:type="continuationSeparator" w:id="0">
    <w:p w14:paraId="51465196" w14:textId="77777777" w:rsidR="00F42899" w:rsidRDefault="00F42899"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599C"/>
    <w:rsid w:val="000278F5"/>
    <w:rsid w:val="000572BF"/>
    <w:rsid w:val="00061301"/>
    <w:rsid w:val="00074402"/>
    <w:rsid w:val="000B533B"/>
    <w:rsid w:val="000B7504"/>
    <w:rsid w:val="000E5AAD"/>
    <w:rsid w:val="001370A9"/>
    <w:rsid w:val="00193CCA"/>
    <w:rsid w:val="001D7C03"/>
    <w:rsid w:val="00212197"/>
    <w:rsid w:val="002149DE"/>
    <w:rsid w:val="00216C85"/>
    <w:rsid w:val="00254495"/>
    <w:rsid w:val="0026393A"/>
    <w:rsid w:val="00273EDD"/>
    <w:rsid w:val="002C3965"/>
    <w:rsid w:val="002C5F8F"/>
    <w:rsid w:val="00321C4C"/>
    <w:rsid w:val="00331DCF"/>
    <w:rsid w:val="00357575"/>
    <w:rsid w:val="00392BBC"/>
    <w:rsid w:val="003B0618"/>
    <w:rsid w:val="003C0DBA"/>
    <w:rsid w:val="003E4ECF"/>
    <w:rsid w:val="00457F4E"/>
    <w:rsid w:val="004A736E"/>
    <w:rsid w:val="004D4C1F"/>
    <w:rsid w:val="004E05AC"/>
    <w:rsid w:val="0052433B"/>
    <w:rsid w:val="00526F1F"/>
    <w:rsid w:val="00535A87"/>
    <w:rsid w:val="00540DA8"/>
    <w:rsid w:val="005566FD"/>
    <w:rsid w:val="00573995"/>
    <w:rsid w:val="00590130"/>
    <w:rsid w:val="005A29F0"/>
    <w:rsid w:val="005B0C63"/>
    <w:rsid w:val="005B466E"/>
    <w:rsid w:val="00633943"/>
    <w:rsid w:val="00671D48"/>
    <w:rsid w:val="00674810"/>
    <w:rsid w:val="006925AA"/>
    <w:rsid w:val="00692C86"/>
    <w:rsid w:val="006B0178"/>
    <w:rsid w:val="006B1405"/>
    <w:rsid w:val="006E27AE"/>
    <w:rsid w:val="006E6405"/>
    <w:rsid w:val="00725177"/>
    <w:rsid w:val="007314A4"/>
    <w:rsid w:val="00755E8D"/>
    <w:rsid w:val="007563BB"/>
    <w:rsid w:val="00777F64"/>
    <w:rsid w:val="007A1B8D"/>
    <w:rsid w:val="007E3BDE"/>
    <w:rsid w:val="00814A9E"/>
    <w:rsid w:val="00824025"/>
    <w:rsid w:val="00895B1A"/>
    <w:rsid w:val="008E3943"/>
    <w:rsid w:val="0090040D"/>
    <w:rsid w:val="00920F33"/>
    <w:rsid w:val="00937880"/>
    <w:rsid w:val="009539C3"/>
    <w:rsid w:val="009C4AC4"/>
    <w:rsid w:val="009D052C"/>
    <w:rsid w:val="009D1D1E"/>
    <w:rsid w:val="00A035FD"/>
    <w:rsid w:val="00A17716"/>
    <w:rsid w:val="00A429EA"/>
    <w:rsid w:val="00A84FF5"/>
    <w:rsid w:val="00A918B1"/>
    <w:rsid w:val="00AD23A0"/>
    <w:rsid w:val="00B43B49"/>
    <w:rsid w:val="00B53CCC"/>
    <w:rsid w:val="00B86307"/>
    <w:rsid w:val="00B87E75"/>
    <w:rsid w:val="00B940A4"/>
    <w:rsid w:val="00BA0CD3"/>
    <w:rsid w:val="00C34625"/>
    <w:rsid w:val="00C54462"/>
    <w:rsid w:val="00C62C77"/>
    <w:rsid w:val="00C755D4"/>
    <w:rsid w:val="00CB48B8"/>
    <w:rsid w:val="00CD247B"/>
    <w:rsid w:val="00CD33A8"/>
    <w:rsid w:val="00D42DAB"/>
    <w:rsid w:val="00D71771"/>
    <w:rsid w:val="00DB57C3"/>
    <w:rsid w:val="00DF7577"/>
    <w:rsid w:val="00E06F8F"/>
    <w:rsid w:val="00E23275"/>
    <w:rsid w:val="00E316AC"/>
    <w:rsid w:val="00E379B0"/>
    <w:rsid w:val="00E569FD"/>
    <w:rsid w:val="00E620E7"/>
    <w:rsid w:val="00E768CF"/>
    <w:rsid w:val="00F07D4B"/>
    <w:rsid w:val="00F10ECF"/>
    <w:rsid w:val="00F1511B"/>
    <w:rsid w:val="00F1662D"/>
    <w:rsid w:val="00F167BC"/>
    <w:rsid w:val="00F42899"/>
    <w:rsid w:val="00F43A9A"/>
    <w:rsid w:val="00F51940"/>
    <w:rsid w:val="00F668F3"/>
    <w:rsid w:val="00F66E1B"/>
    <w:rsid w:val="00F70E72"/>
    <w:rsid w:val="00F95784"/>
    <w:rsid w:val="00FB1B85"/>
    <w:rsid w:val="00FF7B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1DCF"/>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DCF"/>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52433B"/>
    <w:rPr>
      <w:color w:val="0563C1" w:themeColor="hyperlink"/>
      <w:u w:val="single"/>
    </w:rPr>
  </w:style>
  <w:style w:type="character" w:styleId="UnresolvedMention">
    <w:name w:val="Unresolved Mention"/>
    <w:basedOn w:val="DefaultParagraphFont"/>
    <w:uiPriority w:val="99"/>
    <w:semiHidden/>
    <w:unhideWhenUsed/>
    <w:rsid w:val="0052433B"/>
    <w:rPr>
      <w:color w:val="605E5C"/>
      <w:shd w:val="clear" w:color="auto" w:fill="E1DFDD"/>
    </w:rPr>
  </w:style>
  <w:style w:type="paragraph" w:styleId="TOC1">
    <w:name w:val="toc 1"/>
    <w:basedOn w:val="Normal"/>
    <w:next w:val="Normal"/>
    <w:autoRedefine/>
    <w:uiPriority w:val="39"/>
    <w:unhideWhenUsed/>
    <w:rsid w:val="00A84FF5"/>
    <w:pPr>
      <w:spacing w:after="100"/>
    </w:pPr>
  </w:style>
  <w:style w:type="paragraph" w:styleId="TOCHeading">
    <w:name w:val="TOC Heading"/>
    <w:basedOn w:val="Heading1"/>
    <w:next w:val="Normal"/>
    <w:uiPriority w:val="39"/>
    <w:unhideWhenUsed/>
    <w:qFormat/>
    <w:rsid w:val="00A84FF5"/>
    <w:pPr>
      <w:spacing w:line="259" w:lineRule="auto"/>
      <w:outlineLvl w:val="9"/>
    </w:pPr>
    <w:rPr>
      <w:rFonts w:asciiTheme="majorHAnsi" w:hAnsiTheme="majorHAnsi" w:cstheme="majorBidi"/>
      <w:b w:val="0"/>
      <w:color w:val="2F5496" w:themeColor="accent1" w:themeShade="BF"/>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egislation.gov.uk/ukpga/2018/12/conten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gislation.gov.uk/ukpga/2014/23/conten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ngland.nhs.uk/ourwork/accessibleinfo/"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hyperlink" Target="https://www.nice.org.uk/guidance/ng197" TargetMode="External"/><Relationship Id="rId10" Type="http://schemas.openxmlformats.org/officeDocument/2006/relationships/hyperlink" Target="https://policy.bristoluniversitypress.co.uk/partnership-working-in-health-and-social-ca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qc.org.uk/guidance-regulation/healthcare/assessment-framework-gambling-treatment-and-support-services/responsive/person-centred-treatment" TargetMode="External"/><Relationship Id="rId14" Type="http://schemas.openxmlformats.org/officeDocument/2006/relationships/hyperlink" Target="https://ico.org.uk/for-organisations/uk-gdpr-guidance-and-resources/data-protection-principles/a-guide-to-the-data-protection-princi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087EB-BA50-48A3-8B9C-CBEE1717D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1937</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Joanna Nec</cp:lastModifiedBy>
  <cp:revision>2</cp:revision>
  <dcterms:created xsi:type="dcterms:W3CDTF">2026-04-22T22:30:00Z</dcterms:created>
  <dcterms:modified xsi:type="dcterms:W3CDTF">2026-04-22T22:30:00Z</dcterms:modified>
</cp:coreProperties>
</file>