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FA3D5" w14:textId="77777777" w:rsidR="00891BE1" w:rsidRDefault="00891BE1">
      <w:pPr>
        <w:spacing w:line="360" w:lineRule="auto"/>
        <w:jc w:val="center"/>
        <w:rPr>
          <w:b/>
          <w:bCs/>
          <w:lang w:val="en-US"/>
        </w:rPr>
      </w:pPr>
    </w:p>
    <w:p w14:paraId="77DCDB06" w14:textId="77777777" w:rsidR="00891BE1" w:rsidRDefault="00891BE1">
      <w:pPr>
        <w:spacing w:line="360" w:lineRule="auto"/>
        <w:jc w:val="center"/>
        <w:rPr>
          <w:b/>
          <w:bCs/>
          <w:lang w:val="en-US"/>
        </w:rPr>
      </w:pPr>
    </w:p>
    <w:p w14:paraId="6ECB5B4E" w14:textId="77777777" w:rsidR="00891BE1" w:rsidRDefault="00891BE1">
      <w:pPr>
        <w:spacing w:line="360" w:lineRule="auto"/>
        <w:jc w:val="center"/>
        <w:rPr>
          <w:b/>
          <w:bCs/>
          <w:lang w:val="en-US"/>
        </w:rPr>
      </w:pPr>
    </w:p>
    <w:p w14:paraId="0A7AAF5B" w14:textId="77777777" w:rsidR="00891BE1" w:rsidRDefault="00891BE1">
      <w:pPr>
        <w:spacing w:line="360" w:lineRule="auto"/>
        <w:jc w:val="center"/>
        <w:rPr>
          <w:b/>
          <w:bCs/>
          <w:lang w:val="en-US"/>
        </w:rPr>
      </w:pPr>
    </w:p>
    <w:p w14:paraId="1FA5FED1" w14:textId="77777777" w:rsidR="00891BE1" w:rsidRDefault="00891BE1">
      <w:pPr>
        <w:spacing w:line="360" w:lineRule="auto"/>
        <w:jc w:val="center"/>
        <w:rPr>
          <w:b/>
          <w:bCs/>
          <w:lang w:val="en-US"/>
        </w:rPr>
      </w:pPr>
    </w:p>
    <w:p w14:paraId="3E2D59B7" w14:textId="77777777" w:rsidR="00891BE1" w:rsidRDefault="00891BE1">
      <w:pPr>
        <w:spacing w:line="360" w:lineRule="auto"/>
        <w:jc w:val="center"/>
        <w:rPr>
          <w:b/>
          <w:bCs/>
          <w:lang w:val="en-US"/>
        </w:rPr>
      </w:pPr>
    </w:p>
    <w:p w14:paraId="6CD78763" w14:textId="77777777" w:rsidR="00891BE1" w:rsidRDefault="00891BE1">
      <w:pPr>
        <w:spacing w:line="360" w:lineRule="auto"/>
        <w:jc w:val="center"/>
        <w:rPr>
          <w:b/>
          <w:bCs/>
          <w:lang w:val="en-US"/>
        </w:rPr>
      </w:pPr>
    </w:p>
    <w:p w14:paraId="2371CCDD" w14:textId="77777777" w:rsidR="00891BE1" w:rsidRDefault="00891BE1">
      <w:pPr>
        <w:spacing w:line="360" w:lineRule="auto"/>
        <w:jc w:val="center"/>
        <w:rPr>
          <w:b/>
          <w:bCs/>
          <w:lang w:val="en-US"/>
        </w:rPr>
      </w:pPr>
    </w:p>
    <w:p w14:paraId="5FCD0357" w14:textId="77777777" w:rsidR="00891BE1" w:rsidRDefault="00891BE1">
      <w:pPr>
        <w:spacing w:line="360" w:lineRule="auto"/>
        <w:jc w:val="center"/>
        <w:rPr>
          <w:b/>
          <w:bCs/>
          <w:lang w:val="en-US"/>
        </w:rPr>
      </w:pPr>
    </w:p>
    <w:p w14:paraId="5705FE44" w14:textId="77777777" w:rsidR="00891BE1" w:rsidRDefault="00891BE1">
      <w:pPr>
        <w:spacing w:line="360" w:lineRule="auto"/>
        <w:jc w:val="center"/>
        <w:rPr>
          <w:b/>
          <w:bCs/>
          <w:lang w:val="en-US"/>
        </w:rPr>
      </w:pPr>
    </w:p>
    <w:p w14:paraId="1BF8527E" w14:textId="77777777" w:rsidR="00891BE1" w:rsidRDefault="00891BE1">
      <w:pPr>
        <w:spacing w:line="360" w:lineRule="auto"/>
        <w:jc w:val="center"/>
        <w:rPr>
          <w:b/>
          <w:bCs/>
          <w:lang w:val="en-US"/>
        </w:rPr>
      </w:pPr>
    </w:p>
    <w:p w14:paraId="208172CF" w14:textId="77777777" w:rsidR="00891BE1" w:rsidRDefault="00000000">
      <w:pPr>
        <w:spacing w:line="360" w:lineRule="auto"/>
        <w:jc w:val="center"/>
        <w:rPr>
          <w:b/>
          <w:bCs/>
          <w:sz w:val="32"/>
          <w:szCs w:val="32"/>
          <w:lang w:val="en-US"/>
        </w:rPr>
      </w:pPr>
      <w:r>
        <w:rPr>
          <w:b/>
          <w:bCs/>
          <w:sz w:val="32"/>
          <w:szCs w:val="32"/>
          <w:lang w:val="en-US"/>
        </w:rPr>
        <w:t>STRATEGIC MANAGEMENT AND SUSTAINABILITY</w:t>
      </w:r>
    </w:p>
    <w:p w14:paraId="28D6F6FB" w14:textId="77777777" w:rsidR="00946ABD" w:rsidRDefault="00946ABD">
      <w:pPr>
        <w:spacing w:line="360" w:lineRule="auto"/>
        <w:jc w:val="center"/>
        <w:rPr>
          <w:lang w:val="en-US"/>
        </w:rPr>
      </w:pPr>
    </w:p>
    <w:p w14:paraId="211E2A2C" w14:textId="59CDCF2D" w:rsidR="00891BE1" w:rsidRDefault="00034B33">
      <w:pPr>
        <w:spacing w:line="360" w:lineRule="auto"/>
        <w:jc w:val="center"/>
        <w:rPr>
          <w:lang w:val="en-US"/>
        </w:rPr>
      </w:pPr>
      <w:r>
        <w:rPr>
          <w:lang w:val="en-US"/>
        </w:rPr>
        <w:t>Ivan Georgiev</w:t>
      </w:r>
    </w:p>
    <w:p w14:paraId="4791E2F0" w14:textId="77777777" w:rsidR="00946ABD" w:rsidRDefault="00946ABD">
      <w:pPr>
        <w:spacing w:line="360" w:lineRule="auto"/>
        <w:jc w:val="center"/>
        <w:rPr>
          <w:lang w:val="en-US"/>
        </w:rPr>
      </w:pPr>
    </w:p>
    <w:p w14:paraId="1D448B97" w14:textId="42BBF91D" w:rsidR="00891BE1" w:rsidRDefault="00034B33">
      <w:pPr>
        <w:spacing w:line="360" w:lineRule="auto"/>
        <w:jc w:val="center"/>
        <w:rPr>
          <w:lang w:val="en-US"/>
        </w:rPr>
      </w:pPr>
      <w:r>
        <w:rPr>
          <w:lang w:val="en-US"/>
        </w:rPr>
        <w:t>University of Wales Trinity Saint David</w:t>
      </w:r>
    </w:p>
    <w:p w14:paraId="4050A4E7" w14:textId="77777777" w:rsidR="00946ABD" w:rsidRDefault="00946ABD">
      <w:pPr>
        <w:spacing w:line="360" w:lineRule="auto"/>
        <w:jc w:val="center"/>
        <w:rPr>
          <w:lang w:val="en-US"/>
        </w:rPr>
      </w:pPr>
    </w:p>
    <w:p w14:paraId="69ABDCC5" w14:textId="32AED66F" w:rsidR="00891BE1" w:rsidRDefault="00000000">
      <w:pPr>
        <w:spacing w:line="360" w:lineRule="auto"/>
        <w:jc w:val="center"/>
        <w:rPr>
          <w:lang w:val="en-US"/>
        </w:rPr>
      </w:pPr>
      <w:r>
        <w:rPr>
          <w:lang w:val="en-US"/>
        </w:rPr>
        <w:t>Student ID:</w:t>
      </w:r>
      <w:r w:rsidR="00034B33">
        <w:rPr>
          <w:lang w:val="en-US"/>
        </w:rPr>
        <w:t>1914979</w:t>
      </w:r>
    </w:p>
    <w:p w14:paraId="01416543" w14:textId="77777777" w:rsidR="00891BE1" w:rsidRDefault="00891BE1">
      <w:pPr>
        <w:spacing w:line="360" w:lineRule="auto"/>
        <w:jc w:val="both"/>
        <w:rPr>
          <w:b/>
          <w:bCs/>
          <w:lang w:val="en-US"/>
        </w:rPr>
      </w:pPr>
    </w:p>
    <w:p w14:paraId="44D659D6" w14:textId="77777777" w:rsidR="00891BE1" w:rsidRDefault="00000000">
      <w:pPr>
        <w:spacing w:line="360" w:lineRule="auto"/>
        <w:jc w:val="both"/>
        <w:rPr>
          <w:b/>
          <w:bCs/>
        </w:rPr>
      </w:pPr>
      <w:r>
        <w:rPr>
          <w:b/>
          <w:bCs/>
        </w:rPr>
        <w:br w:type="page"/>
      </w:r>
    </w:p>
    <w:sdt>
      <w:sdtPr>
        <w:rPr>
          <w:rFonts w:eastAsia="SimSun"/>
        </w:rPr>
        <w:id w:val="147481156"/>
        <w15:color w:val="DBDBDB"/>
        <w:docPartObj>
          <w:docPartGallery w:val="Table of Contents"/>
          <w:docPartUnique/>
        </w:docPartObj>
      </w:sdtPr>
      <w:sdtContent>
        <w:p w14:paraId="6E413DCF" w14:textId="0FA49754" w:rsidR="00891BE1" w:rsidRDefault="00946ABD">
          <w:pPr>
            <w:spacing w:line="360" w:lineRule="auto"/>
            <w:jc w:val="center"/>
            <w:rPr>
              <w:b/>
              <w:bCs/>
              <w:lang w:val="en-US"/>
            </w:rPr>
          </w:pPr>
          <w:r>
            <w:rPr>
              <w:rFonts w:eastAsia="SimSun"/>
              <w:b/>
              <w:bCs/>
            </w:rPr>
            <w:t xml:space="preserve">Table of </w:t>
          </w:r>
          <w:r>
            <w:rPr>
              <w:rFonts w:eastAsia="SimSun"/>
              <w:b/>
              <w:bCs/>
              <w:lang w:val="en-US"/>
            </w:rPr>
            <w:t>contents</w:t>
          </w:r>
        </w:p>
        <w:p w14:paraId="53D3AE3D" w14:textId="53A500E3" w:rsidR="00034B33" w:rsidRDefault="00000000">
          <w:pPr>
            <w:pStyle w:val="TOC1"/>
            <w:tabs>
              <w:tab w:val="right" w:leader="dot" w:pos="9019"/>
            </w:tabs>
            <w:rPr>
              <w:rFonts w:asciiTheme="minorHAnsi" w:eastAsiaTheme="minorEastAsia" w:hAnsiTheme="minorHAnsi" w:cstheme="minorBidi"/>
              <w:noProof/>
              <w:lang w:eastAsia="en-GB"/>
            </w:rPr>
          </w:pPr>
          <w:r>
            <w:rPr>
              <w:rFonts w:eastAsia="Calibri"/>
              <w:lang w:eastAsia="en-GB"/>
            </w:rPr>
            <w:fldChar w:fldCharType="begin"/>
          </w:r>
          <w:r>
            <w:instrText xml:space="preserve">TOC \o "1-1" \h \u </w:instrText>
          </w:r>
          <w:r>
            <w:rPr>
              <w:rFonts w:eastAsia="Calibri"/>
              <w:lang w:eastAsia="en-GB"/>
            </w:rPr>
            <w:fldChar w:fldCharType="separate"/>
          </w:r>
          <w:hyperlink w:anchor="_Toc112008397" w:history="1">
            <w:r w:rsidR="00034B33" w:rsidRPr="001A0D45">
              <w:rPr>
                <w:rStyle w:val="Hyperlink"/>
                <w:b/>
                <w:bCs/>
                <w:noProof/>
              </w:rPr>
              <w:t>Introduction</w:t>
            </w:r>
            <w:r w:rsidR="00034B33">
              <w:rPr>
                <w:noProof/>
              </w:rPr>
              <w:tab/>
            </w:r>
            <w:r w:rsidR="00034B33">
              <w:rPr>
                <w:noProof/>
              </w:rPr>
              <w:fldChar w:fldCharType="begin"/>
            </w:r>
            <w:r w:rsidR="00034B33">
              <w:rPr>
                <w:noProof/>
              </w:rPr>
              <w:instrText xml:space="preserve"> PAGEREF _Toc112008397 \h </w:instrText>
            </w:r>
            <w:r w:rsidR="00034B33">
              <w:rPr>
                <w:noProof/>
              </w:rPr>
            </w:r>
            <w:r w:rsidR="00034B33">
              <w:rPr>
                <w:noProof/>
              </w:rPr>
              <w:fldChar w:fldCharType="separate"/>
            </w:r>
            <w:r w:rsidR="00034B33">
              <w:rPr>
                <w:noProof/>
              </w:rPr>
              <w:t>3</w:t>
            </w:r>
            <w:r w:rsidR="00034B33">
              <w:rPr>
                <w:noProof/>
              </w:rPr>
              <w:fldChar w:fldCharType="end"/>
            </w:r>
          </w:hyperlink>
        </w:p>
        <w:p w14:paraId="7AD04348" w14:textId="2523DA8C" w:rsidR="00034B33" w:rsidRDefault="00034B33">
          <w:pPr>
            <w:pStyle w:val="TOC1"/>
            <w:tabs>
              <w:tab w:val="right" w:leader="dot" w:pos="9019"/>
            </w:tabs>
            <w:rPr>
              <w:rFonts w:asciiTheme="minorHAnsi" w:eastAsiaTheme="minorEastAsia" w:hAnsiTheme="minorHAnsi" w:cstheme="minorBidi"/>
              <w:noProof/>
              <w:lang w:eastAsia="en-GB"/>
            </w:rPr>
          </w:pPr>
          <w:hyperlink w:anchor="_Toc112008398" w:history="1">
            <w:r w:rsidRPr="001A0D45">
              <w:rPr>
                <w:rStyle w:val="Hyperlink"/>
                <w:b/>
                <w:bCs/>
                <w:noProof/>
                <w:lang w:val="en-US"/>
              </w:rPr>
              <w:t>Description</w:t>
            </w:r>
            <w:r>
              <w:rPr>
                <w:noProof/>
              </w:rPr>
              <w:tab/>
            </w:r>
            <w:r>
              <w:rPr>
                <w:noProof/>
              </w:rPr>
              <w:fldChar w:fldCharType="begin"/>
            </w:r>
            <w:r>
              <w:rPr>
                <w:noProof/>
              </w:rPr>
              <w:instrText xml:space="preserve"> PAGEREF _Toc112008398 \h </w:instrText>
            </w:r>
            <w:r>
              <w:rPr>
                <w:noProof/>
              </w:rPr>
            </w:r>
            <w:r>
              <w:rPr>
                <w:noProof/>
              </w:rPr>
              <w:fldChar w:fldCharType="separate"/>
            </w:r>
            <w:r>
              <w:rPr>
                <w:noProof/>
              </w:rPr>
              <w:t>3</w:t>
            </w:r>
            <w:r>
              <w:rPr>
                <w:noProof/>
              </w:rPr>
              <w:fldChar w:fldCharType="end"/>
            </w:r>
          </w:hyperlink>
        </w:p>
        <w:p w14:paraId="22B21B4B" w14:textId="658948BA" w:rsidR="00034B33" w:rsidRDefault="00034B33">
          <w:pPr>
            <w:pStyle w:val="TOC1"/>
            <w:tabs>
              <w:tab w:val="right" w:leader="dot" w:pos="9019"/>
            </w:tabs>
            <w:rPr>
              <w:rFonts w:asciiTheme="minorHAnsi" w:eastAsiaTheme="minorEastAsia" w:hAnsiTheme="minorHAnsi" w:cstheme="minorBidi"/>
              <w:noProof/>
              <w:lang w:eastAsia="en-GB"/>
            </w:rPr>
          </w:pPr>
          <w:hyperlink w:anchor="_Toc112008399" w:history="1">
            <w:r w:rsidRPr="001A0D45">
              <w:rPr>
                <w:rStyle w:val="Hyperlink"/>
                <w:b/>
                <w:bCs/>
                <w:noProof/>
              </w:rPr>
              <w:t>Conclusion</w:t>
            </w:r>
            <w:r>
              <w:rPr>
                <w:noProof/>
              </w:rPr>
              <w:tab/>
            </w:r>
            <w:r>
              <w:rPr>
                <w:noProof/>
              </w:rPr>
              <w:fldChar w:fldCharType="begin"/>
            </w:r>
            <w:r>
              <w:rPr>
                <w:noProof/>
              </w:rPr>
              <w:instrText xml:space="preserve"> PAGEREF _Toc112008399 \h </w:instrText>
            </w:r>
            <w:r>
              <w:rPr>
                <w:noProof/>
              </w:rPr>
            </w:r>
            <w:r>
              <w:rPr>
                <w:noProof/>
              </w:rPr>
              <w:fldChar w:fldCharType="separate"/>
            </w:r>
            <w:r>
              <w:rPr>
                <w:noProof/>
              </w:rPr>
              <w:t>13</w:t>
            </w:r>
            <w:r>
              <w:rPr>
                <w:noProof/>
              </w:rPr>
              <w:fldChar w:fldCharType="end"/>
            </w:r>
          </w:hyperlink>
        </w:p>
        <w:p w14:paraId="25CDC2B9" w14:textId="61E0DF2F" w:rsidR="00034B33" w:rsidRDefault="00034B33">
          <w:pPr>
            <w:pStyle w:val="TOC1"/>
            <w:tabs>
              <w:tab w:val="right" w:leader="dot" w:pos="9019"/>
            </w:tabs>
            <w:rPr>
              <w:rFonts w:asciiTheme="minorHAnsi" w:eastAsiaTheme="minorEastAsia" w:hAnsiTheme="minorHAnsi" w:cstheme="minorBidi"/>
              <w:noProof/>
              <w:lang w:eastAsia="en-GB"/>
            </w:rPr>
          </w:pPr>
          <w:hyperlink w:anchor="_Toc112008400" w:history="1">
            <w:r w:rsidRPr="001A0D45">
              <w:rPr>
                <w:rStyle w:val="Hyperlink"/>
                <w:b/>
                <w:bCs/>
                <w:noProof/>
              </w:rPr>
              <w:t>References</w:t>
            </w:r>
            <w:r>
              <w:rPr>
                <w:noProof/>
              </w:rPr>
              <w:tab/>
            </w:r>
            <w:r>
              <w:rPr>
                <w:noProof/>
              </w:rPr>
              <w:fldChar w:fldCharType="begin"/>
            </w:r>
            <w:r>
              <w:rPr>
                <w:noProof/>
              </w:rPr>
              <w:instrText xml:space="preserve"> PAGEREF _Toc112008400 \h </w:instrText>
            </w:r>
            <w:r>
              <w:rPr>
                <w:noProof/>
              </w:rPr>
            </w:r>
            <w:r>
              <w:rPr>
                <w:noProof/>
              </w:rPr>
              <w:fldChar w:fldCharType="separate"/>
            </w:r>
            <w:r>
              <w:rPr>
                <w:noProof/>
              </w:rPr>
              <w:t>14</w:t>
            </w:r>
            <w:r>
              <w:rPr>
                <w:noProof/>
              </w:rPr>
              <w:fldChar w:fldCharType="end"/>
            </w:r>
          </w:hyperlink>
        </w:p>
        <w:p w14:paraId="1B69D746" w14:textId="61B3E8B4" w:rsidR="00891BE1" w:rsidRDefault="00000000">
          <w:pPr>
            <w:spacing w:line="360" w:lineRule="auto"/>
            <w:jc w:val="both"/>
          </w:pPr>
          <w:r>
            <w:fldChar w:fldCharType="end"/>
          </w:r>
        </w:p>
      </w:sdtContent>
    </w:sdt>
    <w:p w14:paraId="46744C81" w14:textId="77777777" w:rsidR="00891BE1" w:rsidRDefault="00000000">
      <w:pPr>
        <w:spacing w:line="360" w:lineRule="auto"/>
        <w:jc w:val="both"/>
        <w:rPr>
          <w:b/>
          <w:bCs/>
        </w:rPr>
      </w:pPr>
      <w:r>
        <w:rPr>
          <w:b/>
          <w:bCs/>
        </w:rPr>
        <w:br w:type="page"/>
      </w:r>
    </w:p>
    <w:p w14:paraId="76A7D3EA" w14:textId="77777777" w:rsidR="00891BE1" w:rsidRDefault="00000000">
      <w:pPr>
        <w:pStyle w:val="Heading1"/>
        <w:spacing w:line="360" w:lineRule="auto"/>
        <w:rPr>
          <w:b/>
          <w:bCs/>
          <w:szCs w:val="22"/>
        </w:rPr>
      </w:pPr>
      <w:bookmarkStart w:id="0" w:name="_Toc112008397"/>
      <w:r>
        <w:rPr>
          <w:b/>
          <w:bCs/>
          <w:szCs w:val="22"/>
        </w:rPr>
        <w:lastRenderedPageBreak/>
        <w:t>Introduction</w:t>
      </w:r>
      <w:bookmarkEnd w:id="0"/>
    </w:p>
    <w:p w14:paraId="1F79BD28" w14:textId="20E12191" w:rsidR="00891BE1" w:rsidRDefault="00000000">
      <w:pPr>
        <w:spacing w:line="360" w:lineRule="auto"/>
        <w:jc w:val="both"/>
      </w:pPr>
      <w:r>
        <w:t xml:space="preserve">Volkswagen is a Europe-based car manufacturer as well as </w:t>
      </w:r>
      <w:r w:rsidR="00034B33">
        <w:t xml:space="preserve">a </w:t>
      </w:r>
      <w:r>
        <w:t xml:space="preserve">vendor. The operating area of Volkswagen covers Europe, </w:t>
      </w:r>
      <w:proofErr w:type="gramStart"/>
      <w:r>
        <w:t>America</w:t>
      </w:r>
      <w:proofErr w:type="gramEnd"/>
      <w:r>
        <w:t xml:space="preserve"> and the Asia-Pacific region. The company offers passenger vehicles like cars, motorcycles, and buses</w:t>
      </w:r>
      <w:r w:rsidR="008F54DB">
        <w:t>,</w:t>
      </w:r>
      <w:r>
        <w:t xml:space="preserve"> and its main competitors are General Motors and Toyota. The essay will shed light on the key strategies of business adopted by Volkswagen over the past five years, the strategic changes made by the company, and the capabilities and resource management of Volkswagen over the past five years. The essay will also focus on </w:t>
      </w:r>
      <w:r w:rsidR="008F54DB">
        <w:t>Volkswagen’s competitive environment</w:t>
      </w:r>
      <w:r>
        <w:t xml:space="preserve"> to develop sustainable management practices. Recommendations are given in the essay on how the company can adopt better sustainable practices to gain a competitive advantage over other vehicle manufacturers. </w:t>
      </w:r>
    </w:p>
    <w:p w14:paraId="1C5A78D5" w14:textId="77777777" w:rsidR="00891BE1" w:rsidRDefault="00000000">
      <w:pPr>
        <w:spacing w:line="360" w:lineRule="auto"/>
        <w:jc w:val="center"/>
      </w:pPr>
      <w:r>
        <w:rPr>
          <w:noProof/>
        </w:rPr>
        <w:drawing>
          <wp:inline distT="114300" distB="114300" distL="114300" distR="114300">
            <wp:extent cx="2052320" cy="29337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7"/>
                    <a:stretch>
                      <a:fillRect/>
                    </a:stretch>
                  </pic:blipFill>
                  <pic:spPr>
                    <a:xfrm>
                      <a:off x="0" y="0"/>
                      <a:ext cx="2052638" cy="2933700"/>
                    </a:xfrm>
                    <a:prstGeom prst="rect">
                      <a:avLst/>
                    </a:prstGeom>
                  </pic:spPr>
                </pic:pic>
              </a:graphicData>
            </a:graphic>
          </wp:inline>
        </w:drawing>
      </w:r>
    </w:p>
    <w:p w14:paraId="55DA39ED" w14:textId="77777777" w:rsidR="00891BE1" w:rsidRDefault="00000000">
      <w:pPr>
        <w:spacing w:line="360" w:lineRule="auto"/>
        <w:jc w:val="center"/>
        <w:rPr>
          <w:b/>
          <w:bCs/>
        </w:rPr>
      </w:pPr>
      <w:r>
        <w:rPr>
          <w:b/>
          <w:bCs/>
        </w:rPr>
        <w:t xml:space="preserve">Figure </w:t>
      </w:r>
      <w:proofErr w:type="gramStart"/>
      <w:r>
        <w:rPr>
          <w:b/>
          <w:bCs/>
        </w:rPr>
        <w:t>1.Volkwagen</w:t>
      </w:r>
      <w:proofErr w:type="gramEnd"/>
      <w:r>
        <w:rPr>
          <w:b/>
          <w:bCs/>
        </w:rPr>
        <w:t xml:space="preserve"> Logo</w:t>
      </w:r>
    </w:p>
    <w:p w14:paraId="2FED1BEE" w14:textId="77777777" w:rsidR="00891BE1" w:rsidRDefault="00000000">
      <w:pPr>
        <w:spacing w:line="360" w:lineRule="auto"/>
        <w:jc w:val="center"/>
      </w:pPr>
      <w:r>
        <w:t>(</w:t>
      </w:r>
      <w:r>
        <w:rPr>
          <w:rFonts w:eastAsia="Calibri"/>
          <w:color w:val="222222"/>
          <w:shd w:val="clear" w:color="auto" w:fill="FFFFFF"/>
          <w:lang w:val="en-US" w:eastAsia="zh-CN" w:bidi="ar"/>
        </w:rPr>
        <w:t>Barbosa et al.,2020</w:t>
      </w:r>
      <w:r>
        <w:t>)</w:t>
      </w:r>
    </w:p>
    <w:p w14:paraId="36554357" w14:textId="77777777" w:rsidR="00891BE1" w:rsidRDefault="00000000">
      <w:pPr>
        <w:pStyle w:val="Heading1"/>
        <w:spacing w:line="360" w:lineRule="auto"/>
        <w:rPr>
          <w:b/>
          <w:bCs/>
          <w:szCs w:val="22"/>
          <w:lang w:val="en-US"/>
        </w:rPr>
      </w:pPr>
      <w:bookmarkStart w:id="1" w:name="_Toc112008398"/>
      <w:r>
        <w:rPr>
          <w:b/>
          <w:bCs/>
          <w:szCs w:val="22"/>
          <w:lang w:val="en-US"/>
        </w:rPr>
        <w:t>Description</w:t>
      </w:r>
      <w:bookmarkEnd w:id="1"/>
    </w:p>
    <w:p w14:paraId="00053E32" w14:textId="6F01CECB" w:rsidR="00891BE1" w:rsidRDefault="008F54DB">
      <w:pPr>
        <w:spacing w:after="200" w:line="360" w:lineRule="auto"/>
        <w:jc w:val="both"/>
      </w:pPr>
      <w:r w:rsidRPr="008F54DB">
        <w:t>In its corporate strategy over the last 5 years, Volkswagen</w:t>
      </w:r>
      <w:r w:rsidR="00000000">
        <w:t xml:space="preserve"> has completely </w:t>
      </w:r>
      <w:r>
        <w:t>emphasised</w:t>
      </w:r>
      <w:r w:rsidR="00000000">
        <w:t xml:space="preserve"> software development for its vehicles. The company is into the development of electric vehicles and connected services. The strategies adopted by Volkswagen are concentrated on Electric vehicles, connected services and the </w:t>
      </w:r>
      <w:proofErr w:type="spellStart"/>
      <w:r w:rsidR="00000000">
        <w:t>MaaS</w:t>
      </w:r>
      <w:proofErr w:type="spellEnd"/>
      <w:r w:rsidR="00000000">
        <w:t xml:space="preserve"> </w:t>
      </w:r>
      <w:r w:rsidR="00000000">
        <w:rPr>
          <w:lang w:val="en-US"/>
        </w:rPr>
        <w:t xml:space="preserve">or </w:t>
      </w:r>
      <w:r w:rsidR="00000000">
        <w:t>mobility as a service</w:t>
      </w:r>
      <w:r w:rsidR="00000000">
        <w:rPr>
          <w:lang w:val="en-US"/>
        </w:rPr>
        <w:t xml:space="preserve"> </w:t>
      </w:r>
      <w:r w:rsidR="00000000">
        <w:rPr>
          <w:rFonts w:eastAsia="Calibri"/>
          <w:color w:val="222222"/>
          <w:shd w:val="clear" w:color="auto" w:fill="FFFFFF"/>
          <w:lang w:val="en-US" w:eastAsia="zh-CN" w:bidi="ar"/>
        </w:rPr>
        <w:t>(Barbosa et al.,2020</w:t>
      </w:r>
      <w:proofErr w:type="gramStart"/>
      <w:r w:rsidR="00000000">
        <w:rPr>
          <w:rFonts w:eastAsia="Calibri"/>
          <w:color w:val="222222"/>
          <w:shd w:val="clear" w:color="auto" w:fill="FFFFFF"/>
          <w:lang w:val="en-US" w:eastAsia="zh-CN" w:bidi="ar"/>
        </w:rPr>
        <w:t>)</w:t>
      </w:r>
      <w:r w:rsidR="00000000">
        <w:t>.The</w:t>
      </w:r>
      <w:proofErr w:type="gramEnd"/>
      <w:r w:rsidR="00000000">
        <w:t xml:space="preserve"> business strategy of Volkswagen has focused on growing share of electric automobiles where the company has been into manufacturing battery-electric cars. The revenue investment has shifted to electric vehicles and the company is also focused on software and services. Innovation-driven Volkswagen understands that an infrastructure based on battery technology and charging is crucial for its success under a new business </w:t>
      </w:r>
      <w:r w:rsidR="00000000">
        <w:lastRenderedPageBreak/>
        <w:t>strategy. The automaker in the last five years has focussed on the battery value chain. This strategy includes the production of batteries at six Giga factories in the European continent. The company in the last five years of revamping its strategic planning toward sustainable growth has included Energy Management Services. Under Energy Management Services customers can get a one-stop solution with an energy ecosystem and whole charging. The auto manufacturer has implemented public charging infrastructure system in several regions of Europe in partnership with charging operators and station builders so that electric vehicle charging becomes easy for consumers</w:t>
      </w:r>
      <w:r w:rsidR="00000000">
        <w:rPr>
          <w:lang w:val="en-US"/>
        </w:rPr>
        <w:t xml:space="preserve"> </w:t>
      </w:r>
      <w:r w:rsidR="00000000">
        <w:rPr>
          <w:rFonts w:eastAsia="Calibri"/>
          <w:color w:val="222222"/>
          <w:shd w:val="clear" w:color="auto" w:fill="FFFFFF"/>
          <w:lang w:val="en-US" w:eastAsia="zh-CN" w:bidi="ar"/>
        </w:rPr>
        <w:t>(Hopkins and Schwanen,2018</w:t>
      </w:r>
      <w:proofErr w:type="gramStart"/>
      <w:r w:rsidR="00000000">
        <w:rPr>
          <w:rFonts w:eastAsia="Calibri"/>
          <w:color w:val="222222"/>
          <w:shd w:val="clear" w:color="auto" w:fill="FFFFFF"/>
          <w:lang w:val="en-US" w:eastAsia="zh-CN" w:bidi="ar"/>
        </w:rPr>
        <w:t>)</w:t>
      </w:r>
      <w:r w:rsidR="00000000">
        <w:t>.The</w:t>
      </w:r>
      <w:proofErr w:type="gramEnd"/>
      <w:r w:rsidR="00000000">
        <w:t xml:space="preserve"> CEO of Volkswagen Herbert Diess has emphasized on new auto strategy over the last five years where the company will control the battery supply chain. This control of the battery supply chain will enable the company to manage costs and expenses over batteries as well as it will offer the most sustainable battery devices to Volkswagen customers. The company strategy also focuses on the SSP platform which is the Scalable Systems Platform.</w:t>
      </w:r>
    </w:p>
    <w:p w14:paraId="642FB29E" w14:textId="77777777" w:rsidR="00891BE1" w:rsidRDefault="00000000">
      <w:pPr>
        <w:spacing w:line="360" w:lineRule="auto"/>
        <w:jc w:val="center"/>
      </w:pPr>
      <w:r>
        <w:rPr>
          <w:noProof/>
        </w:rPr>
        <w:drawing>
          <wp:inline distT="114300" distB="114300" distL="114300" distR="114300">
            <wp:extent cx="2857500" cy="16002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tretch>
                      <a:fillRect/>
                    </a:stretch>
                  </pic:blipFill>
                  <pic:spPr>
                    <a:xfrm>
                      <a:off x="0" y="0"/>
                      <a:ext cx="2857500" cy="1600200"/>
                    </a:xfrm>
                    <a:prstGeom prst="rect">
                      <a:avLst/>
                    </a:prstGeom>
                  </pic:spPr>
                </pic:pic>
              </a:graphicData>
            </a:graphic>
          </wp:inline>
        </w:drawing>
      </w:r>
    </w:p>
    <w:p w14:paraId="14E448EB" w14:textId="77777777" w:rsidR="00891BE1" w:rsidRDefault="00000000">
      <w:pPr>
        <w:spacing w:line="360" w:lineRule="auto"/>
        <w:jc w:val="center"/>
        <w:rPr>
          <w:b/>
          <w:bCs/>
        </w:rPr>
      </w:pPr>
      <w:r>
        <w:rPr>
          <w:b/>
          <w:bCs/>
        </w:rPr>
        <w:t>Figure 2. Volkswagen business strategy</w:t>
      </w:r>
    </w:p>
    <w:p w14:paraId="14CE27D4" w14:textId="77777777" w:rsidR="00891BE1" w:rsidRDefault="00000000">
      <w:pPr>
        <w:spacing w:line="360" w:lineRule="auto"/>
        <w:jc w:val="center"/>
      </w:pPr>
      <w:r>
        <w:t>(Source:</w:t>
      </w:r>
      <w:r>
        <w:rPr>
          <w:lang w:val="en-US"/>
        </w:rPr>
        <w:t xml:space="preserve"> </w:t>
      </w:r>
      <w:r>
        <w:rPr>
          <w:rFonts w:eastAsia="Calibri"/>
          <w:color w:val="222222"/>
          <w:shd w:val="clear" w:color="auto" w:fill="FFFFFF"/>
          <w:lang w:val="en-US" w:eastAsia="zh-CN" w:bidi="ar"/>
        </w:rPr>
        <w:t>Hopkins and Schwanen,2018</w:t>
      </w:r>
      <w:r>
        <w:t>)</w:t>
      </w:r>
    </w:p>
    <w:p w14:paraId="43DABC4B" w14:textId="77777777" w:rsidR="00891BE1" w:rsidRDefault="00891BE1">
      <w:pPr>
        <w:spacing w:line="360" w:lineRule="auto"/>
        <w:jc w:val="both"/>
      </w:pPr>
    </w:p>
    <w:p w14:paraId="39765FA4" w14:textId="77777777" w:rsidR="00891BE1" w:rsidRDefault="00000000">
      <w:pPr>
        <w:spacing w:after="200" w:line="360" w:lineRule="auto"/>
        <w:jc w:val="both"/>
      </w:pPr>
      <w:r>
        <w:t>Under the SSP platform model, Volkswagen has deployed intelligent innovations with sophisticated technology to achieve customer satisfaction and quality up-gradation. The brand has adopted a strategy of giving remarkable quality after-sales service to retain the highest satisfaction level among its customers. An equipped customer feedback method with an immediate solution as per customer necessity has also made the company regain pride after the emission massacre in 2015. In a strategy to respond to climate change, Volkswagen's battery-operated electro-mobility vehicles like ID.3 and ID.4 where carbon emission or CO2 emission in grams per kilogram has been recorded at zero</w:t>
      </w:r>
      <w:r>
        <w:rPr>
          <w:lang w:val="en-US"/>
        </w:rPr>
        <w:t xml:space="preserve"> </w:t>
      </w:r>
      <w:r>
        <w:rPr>
          <w:rFonts w:eastAsia="Calibri"/>
          <w:color w:val="222222"/>
          <w:shd w:val="clear" w:color="auto" w:fill="FFFFFF"/>
          <w:lang w:val="en-US" w:eastAsia="zh-CN" w:bidi="ar"/>
        </w:rPr>
        <w:t>(Karagoz et al.,2020</w:t>
      </w:r>
      <w:proofErr w:type="gramStart"/>
      <w:r>
        <w:rPr>
          <w:rFonts w:eastAsia="Calibri"/>
          <w:color w:val="222222"/>
          <w:shd w:val="clear" w:color="auto" w:fill="FFFFFF"/>
          <w:lang w:val="en-US" w:eastAsia="zh-CN" w:bidi="ar"/>
        </w:rPr>
        <w:t>)</w:t>
      </w:r>
      <w:r>
        <w:t>.The</w:t>
      </w:r>
      <w:proofErr w:type="gramEnd"/>
      <w:r>
        <w:t xml:space="preserve"> company's battery production is based on green electricity and the company Volkswagen compensates for any emissions recorded during supply chain operations and manufacturing processes. Volkswagen has continuously focused on the sale of battery electric vehicles where it has increased its sale by 20 to 25 per cent. Volkswagen plans to invest 73 billion Euros in digitisation, hybridization and electromobility of its vehicles by 2025. The company is </w:t>
      </w:r>
      <w:r>
        <w:lastRenderedPageBreak/>
        <w:t xml:space="preserve">offering an opportunity to its investors to invest in the electromagnetic automobile sector with Green Bonds. The funds that will be accumulated through these bonds will help Volkswagen to refinance the projects which are related to electric vehicles like modular electric drive matrix (MEB). With advanced battery production, the company Volkswagen has offered 100% renewable natural electricity called </w:t>
      </w:r>
      <w:proofErr w:type="spellStart"/>
      <w:r>
        <w:t>Naturstrom</w:t>
      </w:r>
      <w:proofErr w:type="spellEnd"/>
      <w:r>
        <w:t xml:space="preserve"> that is provided to private households and companies in Germany</w:t>
      </w:r>
      <w:r>
        <w:rPr>
          <w:lang w:val="en-US"/>
        </w:rPr>
        <w:t xml:space="preserve"> </w:t>
      </w:r>
      <w:r>
        <w:rPr>
          <w:rFonts w:eastAsia="Calibri"/>
          <w:color w:val="222222"/>
          <w:shd w:val="clear" w:color="auto" w:fill="FFFFFF"/>
          <w:lang w:val="en-US" w:eastAsia="zh-CN" w:bidi="ar"/>
        </w:rPr>
        <w:t>(Baars et al.,2021)</w:t>
      </w:r>
      <w:r>
        <w:t xml:space="preserve">. The company Volkswagen in collaboration with a European partner has developed battery cell manufacturing for a sustainable carbon optimised production process. The suppliers concerning battery raw materials are being screened under a new rating system developed by Volkswagen in 2019. Under this rating system suppliers </w:t>
      </w:r>
      <w:proofErr w:type="gramStart"/>
      <w:r>
        <w:t>have to</w:t>
      </w:r>
      <w:proofErr w:type="gramEnd"/>
      <w:r>
        <w:t xml:space="preserve"> establish workflow and clean production and have to uphold the human rights policies. Volkswagen's strategy model can be analysed through SWOT analysis. </w:t>
      </w:r>
    </w:p>
    <w:p w14:paraId="0D3FDA9E" w14:textId="77777777" w:rsidR="00891BE1" w:rsidRDefault="00891BE1">
      <w:pPr>
        <w:spacing w:line="360" w:lineRule="auto"/>
        <w:jc w:val="both"/>
      </w:pPr>
    </w:p>
    <w:p w14:paraId="65B2902D" w14:textId="77777777" w:rsidR="00891BE1" w:rsidRDefault="00891BE1">
      <w:pPr>
        <w:spacing w:line="360" w:lineRule="auto"/>
        <w:jc w:val="both"/>
      </w:pP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4514"/>
        <w:gridCol w:w="4515"/>
      </w:tblGrid>
      <w:tr w:rsidR="00891BE1" w14:paraId="33BA5133" w14:textId="77777777">
        <w:tc>
          <w:tcPr>
            <w:tcW w:w="4514" w:type="dxa"/>
            <w:shd w:val="clear" w:color="auto" w:fill="auto"/>
            <w:tcMar>
              <w:top w:w="100" w:type="dxa"/>
              <w:left w:w="100" w:type="dxa"/>
              <w:bottom w:w="100" w:type="dxa"/>
              <w:right w:w="100" w:type="dxa"/>
            </w:tcMar>
          </w:tcPr>
          <w:p w14:paraId="0E51F1B5" w14:textId="77777777" w:rsidR="00891BE1" w:rsidRDefault="00000000">
            <w:pPr>
              <w:widowControl w:val="0"/>
              <w:spacing w:line="360" w:lineRule="auto"/>
              <w:jc w:val="both"/>
            </w:pPr>
            <w:r>
              <w:rPr>
                <w:b/>
              </w:rPr>
              <w:t>Strength</w:t>
            </w:r>
            <w:r>
              <w:t xml:space="preserve"> </w:t>
            </w:r>
          </w:p>
          <w:p w14:paraId="78B25AAF" w14:textId="77777777" w:rsidR="00891BE1" w:rsidRDefault="00000000">
            <w:pPr>
              <w:widowControl w:val="0"/>
              <w:numPr>
                <w:ilvl w:val="0"/>
                <w:numId w:val="1"/>
              </w:numPr>
              <w:spacing w:line="360" w:lineRule="auto"/>
              <w:jc w:val="both"/>
            </w:pPr>
            <w:r>
              <w:t>A well-structured organisation with highly technology-based luxury car manufacturing.</w:t>
            </w:r>
          </w:p>
          <w:p w14:paraId="6D4DD2AC" w14:textId="77777777" w:rsidR="00891BE1" w:rsidRDefault="00000000">
            <w:pPr>
              <w:widowControl w:val="0"/>
              <w:numPr>
                <w:ilvl w:val="0"/>
                <w:numId w:val="1"/>
              </w:numPr>
              <w:spacing w:line="360" w:lineRule="auto"/>
              <w:jc w:val="both"/>
            </w:pPr>
            <w:r>
              <w:t xml:space="preserve">Effectively incorporated with several technology providers with mergers and acquisitions. </w:t>
            </w:r>
          </w:p>
          <w:p w14:paraId="5D980E4A" w14:textId="77777777" w:rsidR="00891BE1" w:rsidRDefault="00000000">
            <w:pPr>
              <w:widowControl w:val="0"/>
              <w:numPr>
                <w:ilvl w:val="0"/>
                <w:numId w:val="1"/>
              </w:numPr>
              <w:spacing w:line="360" w:lineRule="auto"/>
              <w:jc w:val="both"/>
            </w:pPr>
            <w:r>
              <w:t>Committed to customer relationship management to achieve customer loyalty.</w:t>
            </w:r>
          </w:p>
          <w:p w14:paraId="2D6905D3" w14:textId="77777777" w:rsidR="00891BE1" w:rsidRDefault="00000000">
            <w:pPr>
              <w:widowControl w:val="0"/>
              <w:numPr>
                <w:ilvl w:val="0"/>
                <w:numId w:val="1"/>
              </w:numPr>
              <w:spacing w:line="360" w:lineRule="auto"/>
              <w:jc w:val="both"/>
              <w:rPr>
                <w:color w:val="222222"/>
                <w:shd w:val="clear" w:color="auto" w:fill="FFFFFF"/>
                <w:lang w:val="en-US"/>
              </w:rPr>
            </w:pPr>
            <w:r>
              <w:t xml:space="preserve">After-sales support and service are very good at Volkswagen, spare part cost is competitive in the </w:t>
            </w:r>
            <w:proofErr w:type="gramStart"/>
            <w:r>
              <w:t>market.</w:t>
            </w:r>
            <w:r>
              <w:rPr>
                <w:lang w:val="en-US"/>
              </w:rPr>
              <w:t>The</w:t>
            </w:r>
            <w:proofErr w:type="gramEnd"/>
            <w:r>
              <w:rPr>
                <w:lang w:val="en-US"/>
              </w:rPr>
              <w:t xml:space="preserve"> cost is affordable for people.</w:t>
            </w:r>
            <w:r>
              <w:t>The company has added hybrid cars and motorcycles to its portfolio</w:t>
            </w:r>
            <w:r>
              <w:rPr>
                <w:lang w:val="en-US"/>
              </w:rPr>
              <w:t xml:space="preserve"> </w:t>
            </w:r>
            <w:r>
              <w:rPr>
                <w:rFonts w:eastAsia="Calibri"/>
                <w:color w:val="222222"/>
                <w:shd w:val="clear" w:color="auto" w:fill="FFFFFF"/>
                <w:lang w:val="en-US" w:eastAsia="zh-CN" w:bidi="ar"/>
              </w:rPr>
              <w:t>(Agrawal et al.,2021)</w:t>
            </w:r>
          </w:p>
          <w:p w14:paraId="31113A6F" w14:textId="77777777" w:rsidR="00891BE1" w:rsidRDefault="00891BE1">
            <w:pPr>
              <w:widowControl w:val="0"/>
              <w:spacing w:line="360" w:lineRule="auto"/>
              <w:ind w:left="360"/>
              <w:jc w:val="both"/>
            </w:pPr>
          </w:p>
          <w:p w14:paraId="7CFB7270" w14:textId="77777777" w:rsidR="00891BE1" w:rsidRDefault="00000000">
            <w:pPr>
              <w:widowControl w:val="0"/>
              <w:spacing w:line="360" w:lineRule="auto"/>
              <w:ind w:left="360"/>
              <w:jc w:val="both"/>
            </w:pPr>
            <w:r>
              <w:t xml:space="preserve">. </w:t>
            </w:r>
          </w:p>
        </w:tc>
        <w:tc>
          <w:tcPr>
            <w:tcW w:w="4514" w:type="dxa"/>
            <w:shd w:val="clear" w:color="auto" w:fill="auto"/>
            <w:tcMar>
              <w:top w:w="100" w:type="dxa"/>
              <w:left w:w="100" w:type="dxa"/>
              <w:bottom w:w="100" w:type="dxa"/>
              <w:right w:w="100" w:type="dxa"/>
            </w:tcMar>
          </w:tcPr>
          <w:p w14:paraId="556222C7" w14:textId="77777777" w:rsidR="00891BE1" w:rsidRDefault="00000000">
            <w:pPr>
              <w:widowControl w:val="0"/>
              <w:spacing w:line="360" w:lineRule="auto"/>
              <w:jc w:val="both"/>
              <w:rPr>
                <w:b/>
              </w:rPr>
            </w:pPr>
            <w:r>
              <w:rPr>
                <w:b/>
              </w:rPr>
              <w:t>Opportunities</w:t>
            </w:r>
          </w:p>
          <w:p w14:paraId="30DD224E" w14:textId="77777777" w:rsidR="00891BE1" w:rsidRDefault="00000000">
            <w:pPr>
              <w:widowControl w:val="0"/>
              <w:numPr>
                <w:ilvl w:val="0"/>
                <w:numId w:val="2"/>
              </w:numPr>
              <w:spacing w:line="360" w:lineRule="auto"/>
              <w:jc w:val="both"/>
            </w:pPr>
            <w:r>
              <w:t>With income rising among people Volkswagen is offering schemes like loan schemes, free service schemes, and loyalty programs to attract customers.</w:t>
            </w:r>
          </w:p>
          <w:p w14:paraId="2E79E766" w14:textId="77777777" w:rsidR="00891BE1" w:rsidRDefault="00000000">
            <w:pPr>
              <w:widowControl w:val="0"/>
              <w:numPr>
                <w:ilvl w:val="0"/>
                <w:numId w:val="2"/>
              </w:numPr>
              <w:spacing w:line="360" w:lineRule="auto"/>
              <w:jc w:val="both"/>
            </w:pPr>
            <w:r>
              <w:t xml:space="preserve">Volkswagen has targeted developing nations where it is opening factories or manufacturing units. </w:t>
            </w:r>
          </w:p>
          <w:p w14:paraId="15AEFE76" w14:textId="77777777" w:rsidR="00891BE1" w:rsidRDefault="00000000">
            <w:pPr>
              <w:widowControl w:val="0"/>
              <w:numPr>
                <w:ilvl w:val="0"/>
                <w:numId w:val="2"/>
              </w:numPr>
              <w:spacing w:line="360" w:lineRule="auto"/>
              <w:jc w:val="both"/>
            </w:pPr>
            <w:r>
              <w:t xml:space="preserve">It is helping developing countries to increase GDP by opening manufacturing units with service stations. </w:t>
            </w:r>
          </w:p>
          <w:p w14:paraId="7564B680" w14:textId="77777777" w:rsidR="00891BE1" w:rsidRDefault="00000000">
            <w:pPr>
              <w:widowControl w:val="0"/>
              <w:numPr>
                <w:ilvl w:val="0"/>
                <w:numId w:val="2"/>
              </w:numPr>
              <w:spacing w:line="360" w:lineRule="auto"/>
              <w:jc w:val="both"/>
            </w:pPr>
            <w:r>
              <w:t>Battery electric vehicles have replaced petrol /diesel operated vehicles as the prices of crude oil are high. This gives customers more eagerness to buy electric vehicles.</w:t>
            </w:r>
          </w:p>
        </w:tc>
      </w:tr>
      <w:tr w:rsidR="00891BE1" w14:paraId="60D42D5E" w14:textId="77777777">
        <w:tc>
          <w:tcPr>
            <w:tcW w:w="4514" w:type="dxa"/>
            <w:shd w:val="clear" w:color="auto" w:fill="auto"/>
            <w:tcMar>
              <w:top w:w="100" w:type="dxa"/>
              <w:left w:w="100" w:type="dxa"/>
              <w:bottom w:w="100" w:type="dxa"/>
              <w:right w:w="100" w:type="dxa"/>
            </w:tcMar>
          </w:tcPr>
          <w:p w14:paraId="0DC9DF62" w14:textId="77777777" w:rsidR="00891BE1" w:rsidRDefault="00000000">
            <w:pPr>
              <w:widowControl w:val="0"/>
              <w:spacing w:line="360" w:lineRule="auto"/>
              <w:jc w:val="both"/>
              <w:rPr>
                <w:b/>
              </w:rPr>
            </w:pPr>
            <w:r>
              <w:rPr>
                <w:b/>
              </w:rPr>
              <w:t>Weakness</w:t>
            </w:r>
          </w:p>
          <w:p w14:paraId="148B5B84" w14:textId="77777777" w:rsidR="00891BE1" w:rsidRDefault="00000000">
            <w:pPr>
              <w:widowControl w:val="0"/>
              <w:numPr>
                <w:ilvl w:val="0"/>
                <w:numId w:val="3"/>
              </w:numPr>
              <w:spacing w:line="360" w:lineRule="auto"/>
              <w:jc w:val="both"/>
            </w:pPr>
            <w:r>
              <w:t xml:space="preserve">Emission fraud by Volkswagen in 2015 has reduced its goodwill in </w:t>
            </w:r>
            <w:r>
              <w:lastRenderedPageBreak/>
              <w:t>Europe and America.</w:t>
            </w:r>
          </w:p>
          <w:p w14:paraId="4142912C" w14:textId="77777777" w:rsidR="00891BE1" w:rsidRDefault="00000000">
            <w:pPr>
              <w:widowControl w:val="0"/>
              <w:numPr>
                <w:ilvl w:val="0"/>
                <w:numId w:val="3"/>
              </w:numPr>
              <w:spacing w:line="360" w:lineRule="auto"/>
              <w:jc w:val="both"/>
            </w:pPr>
            <w:r>
              <w:t>Competitive pricing cannot be achieved in countries like India where Volkswagen is selling battery-operated electric vehicles.</w:t>
            </w:r>
          </w:p>
          <w:p w14:paraId="31C823FF" w14:textId="77777777" w:rsidR="00891BE1" w:rsidRDefault="00000000">
            <w:pPr>
              <w:widowControl w:val="0"/>
              <w:numPr>
                <w:ilvl w:val="0"/>
                <w:numId w:val="3"/>
              </w:numPr>
              <w:spacing w:line="360" w:lineRule="auto"/>
              <w:jc w:val="both"/>
            </w:pPr>
            <w:r>
              <w:t xml:space="preserve">Face tough competition and has not created a mark in Asian countries, companies like KIA Motors have been able to develop a better brand image. </w:t>
            </w:r>
          </w:p>
          <w:p w14:paraId="6619AD66" w14:textId="77777777" w:rsidR="00891BE1" w:rsidRDefault="00000000">
            <w:pPr>
              <w:widowControl w:val="0"/>
              <w:numPr>
                <w:ilvl w:val="0"/>
                <w:numId w:val="3"/>
              </w:numPr>
              <w:spacing w:line="360" w:lineRule="auto"/>
              <w:jc w:val="both"/>
            </w:pPr>
            <w:r>
              <w:t xml:space="preserve">Poor revenue collection in countries like India despite investment made in marketing. </w:t>
            </w:r>
          </w:p>
          <w:p w14:paraId="021E1200" w14:textId="77777777" w:rsidR="00891BE1" w:rsidRDefault="00891BE1">
            <w:pPr>
              <w:widowControl w:val="0"/>
              <w:spacing w:line="360" w:lineRule="auto"/>
              <w:jc w:val="both"/>
            </w:pPr>
          </w:p>
        </w:tc>
        <w:tc>
          <w:tcPr>
            <w:tcW w:w="4514" w:type="dxa"/>
            <w:shd w:val="clear" w:color="auto" w:fill="auto"/>
            <w:tcMar>
              <w:top w:w="100" w:type="dxa"/>
              <w:left w:w="100" w:type="dxa"/>
              <w:bottom w:w="100" w:type="dxa"/>
              <w:right w:w="100" w:type="dxa"/>
            </w:tcMar>
          </w:tcPr>
          <w:p w14:paraId="56A54BB6" w14:textId="77777777" w:rsidR="00891BE1" w:rsidRDefault="00000000">
            <w:pPr>
              <w:widowControl w:val="0"/>
              <w:spacing w:line="360" w:lineRule="auto"/>
              <w:jc w:val="both"/>
              <w:rPr>
                <w:b/>
              </w:rPr>
            </w:pPr>
            <w:r>
              <w:rPr>
                <w:b/>
              </w:rPr>
              <w:lastRenderedPageBreak/>
              <w:t>Threats</w:t>
            </w:r>
          </w:p>
          <w:p w14:paraId="1E566A6D" w14:textId="77777777" w:rsidR="00891BE1" w:rsidRDefault="00000000">
            <w:pPr>
              <w:widowControl w:val="0"/>
              <w:numPr>
                <w:ilvl w:val="0"/>
                <w:numId w:val="4"/>
              </w:numPr>
              <w:spacing w:line="360" w:lineRule="auto"/>
              <w:jc w:val="both"/>
            </w:pPr>
            <w:r>
              <w:t xml:space="preserve">Rules and regulations of the government in different countries can </w:t>
            </w:r>
            <w:r>
              <w:lastRenderedPageBreak/>
              <w:t>change the making Volkswagen pay more.</w:t>
            </w:r>
          </w:p>
          <w:p w14:paraId="743D91E4" w14:textId="77777777" w:rsidR="00891BE1" w:rsidRDefault="00000000">
            <w:pPr>
              <w:widowControl w:val="0"/>
              <w:numPr>
                <w:ilvl w:val="0"/>
                <w:numId w:val="4"/>
              </w:numPr>
              <w:spacing w:line="360" w:lineRule="auto"/>
              <w:jc w:val="both"/>
            </w:pPr>
            <w:r>
              <w:t>The ruined brand image due to emission scandals that caused Volkswagen's use loss can be taken advantage of by other competitors to defame the company.</w:t>
            </w:r>
          </w:p>
          <w:p w14:paraId="7912BDCD" w14:textId="77777777" w:rsidR="00891BE1" w:rsidRDefault="00000000">
            <w:pPr>
              <w:widowControl w:val="0"/>
              <w:numPr>
                <w:ilvl w:val="0"/>
                <w:numId w:val="4"/>
              </w:numPr>
              <w:spacing w:line="360" w:lineRule="auto"/>
              <w:jc w:val="both"/>
            </w:pPr>
            <w:r>
              <w:t xml:space="preserve">Car manufacturers like Toyota, Maruti Suzuki, Hyundai, and KIA motors create a huge threat to Volkswagen concerning changing norms on emission. </w:t>
            </w:r>
          </w:p>
          <w:p w14:paraId="5F0869EA" w14:textId="77777777" w:rsidR="00891BE1" w:rsidRDefault="00000000">
            <w:pPr>
              <w:widowControl w:val="0"/>
              <w:numPr>
                <w:ilvl w:val="0"/>
                <w:numId w:val="4"/>
              </w:numPr>
              <w:spacing w:line="360" w:lineRule="auto"/>
              <w:jc w:val="both"/>
            </w:pPr>
            <w:r>
              <w:t xml:space="preserve">Providing salary and benefits to its workers despite low sales growth can hurt Volkswagen auto. </w:t>
            </w:r>
          </w:p>
        </w:tc>
      </w:tr>
    </w:tbl>
    <w:p w14:paraId="46DD568D" w14:textId="77777777" w:rsidR="00891BE1" w:rsidRDefault="00891BE1">
      <w:pPr>
        <w:spacing w:line="360" w:lineRule="auto"/>
        <w:jc w:val="both"/>
      </w:pPr>
    </w:p>
    <w:p w14:paraId="344E2C2D" w14:textId="77777777" w:rsidR="00891BE1" w:rsidRDefault="00000000">
      <w:pPr>
        <w:spacing w:line="360" w:lineRule="auto"/>
        <w:jc w:val="center"/>
      </w:pPr>
      <w:r>
        <w:rPr>
          <w:noProof/>
        </w:rPr>
        <w:drawing>
          <wp:inline distT="114300" distB="114300" distL="114300" distR="114300">
            <wp:extent cx="2867025" cy="159067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2867025" cy="1590675"/>
                    </a:xfrm>
                    <a:prstGeom prst="rect">
                      <a:avLst/>
                    </a:prstGeom>
                  </pic:spPr>
                </pic:pic>
              </a:graphicData>
            </a:graphic>
          </wp:inline>
        </w:drawing>
      </w:r>
    </w:p>
    <w:p w14:paraId="360182BB" w14:textId="77777777" w:rsidR="00891BE1" w:rsidRDefault="00000000">
      <w:pPr>
        <w:spacing w:line="360" w:lineRule="auto"/>
        <w:jc w:val="center"/>
        <w:rPr>
          <w:b/>
          <w:bCs/>
        </w:rPr>
      </w:pPr>
      <w:r>
        <w:rPr>
          <w:b/>
          <w:bCs/>
        </w:rPr>
        <w:t>Figure 3. SWOT analysis</w:t>
      </w:r>
    </w:p>
    <w:p w14:paraId="7301053D" w14:textId="77777777" w:rsidR="00891BE1" w:rsidRDefault="00000000">
      <w:pPr>
        <w:spacing w:line="360" w:lineRule="auto"/>
        <w:jc w:val="center"/>
      </w:pPr>
      <w:r>
        <w:t>(Source:</w:t>
      </w:r>
      <w:r>
        <w:rPr>
          <w:lang w:val="en-US"/>
        </w:rPr>
        <w:t xml:space="preserve"> </w:t>
      </w:r>
      <w:r>
        <w:rPr>
          <w:rFonts w:eastAsia="Calibri"/>
          <w:color w:val="222222"/>
          <w:shd w:val="clear" w:color="auto" w:fill="FFFFFF"/>
          <w:lang w:val="en-US" w:eastAsia="zh-CN" w:bidi="ar"/>
        </w:rPr>
        <w:t>Agrawal et al.,2021</w:t>
      </w:r>
      <w:r>
        <w:t>)</w:t>
      </w:r>
    </w:p>
    <w:p w14:paraId="0932F60A" w14:textId="167B8A69" w:rsidR="00891BE1" w:rsidRDefault="00000000">
      <w:pPr>
        <w:spacing w:line="360" w:lineRule="auto"/>
        <w:jc w:val="both"/>
      </w:pPr>
      <w:r>
        <w:t xml:space="preserve">The VRIO analysis acts as a strategic tool that can be used for evaluating and assessing </w:t>
      </w:r>
      <w:r w:rsidR="00322288">
        <w:t xml:space="preserve">the </w:t>
      </w:r>
      <w:r>
        <w:t xml:space="preserve">resources of Volkswagen. The VRIO analysis of Volkswagen can be done to understand the long-term competitive advantage of the company through an evaluation method of its internal capabilities and resources. </w:t>
      </w:r>
      <w:r w:rsidR="00322288">
        <w:t>The</w:t>
      </w:r>
      <w:r>
        <w:t xml:space="preserve"> VRIO analysis and analysis will be done on the </w:t>
      </w:r>
      <w:r w:rsidR="00322288">
        <w:t>company’s</w:t>
      </w:r>
      <w:r>
        <w:t xml:space="preserve"> characteristics based on Valuable, Rare, Inimitable and Organisation.</w:t>
      </w:r>
    </w:p>
    <w:p w14:paraId="1C798975" w14:textId="7D9B0087" w:rsidR="00322288" w:rsidRDefault="00322288">
      <w:pPr>
        <w:spacing w:line="360" w:lineRule="auto"/>
        <w:jc w:val="both"/>
      </w:pPr>
    </w:p>
    <w:p w14:paraId="3E702FA2" w14:textId="70E0259A" w:rsidR="00322288" w:rsidRDefault="00322288">
      <w:pPr>
        <w:spacing w:line="360" w:lineRule="auto"/>
        <w:jc w:val="both"/>
      </w:pPr>
    </w:p>
    <w:p w14:paraId="620F7749" w14:textId="06600C8E" w:rsidR="00322288" w:rsidRDefault="00322288">
      <w:pPr>
        <w:spacing w:line="360" w:lineRule="auto"/>
        <w:jc w:val="both"/>
      </w:pPr>
    </w:p>
    <w:p w14:paraId="2DCE5FAE" w14:textId="33393D63" w:rsidR="00322288" w:rsidRDefault="00322288">
      <w:pPr>
        <w:spacing w:line="360" w:lineRule="auto"/>
        <w:jc w:val="both"/>
      </w:pPr>
    </w:p>
    <w:p w14:paraId="35F4BBA8" w14:textId="77777777" w:rsidR="00946ABD" w:rsidRDefault="00946ABD">
      <w:pPr>
        <w:spacing w:line="360" w:lineRule="auto"/>
        <w:jc w:val="both"/>
      </w:pP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05"/>
        <w:gridCol w:w="1806"/>
        <w:gridCol w:w="1806"/>
        <w:gridCol w:w="1806"/>
        <w:gridCol w:w="1806"/>
      </w:tblGrid>
      <w:tr w:rsidR="00891BE1" w14:paraId="20A54C4E" w14:textId="77777777">
        <w:tc>
          <w:tcPr>
            <w:tcW w:w="1805" w:type="dxa"/>
            <w:shd w:val="clear" w:color="auto" w:fill="auto"/>
            <w:tcMar>
              <w:top w:w="100" w:type="dxa"/>
              <w:left w:w="100" w:type="dxa"/>
              <w:bottom w:w="100" w:type="dxa"/>
              <w:right w:w="100" w:type="dxa"/>
            </w:tcMar>
          </w:tcPr>
          <w:p w14:paraId="0315A14C" w14:textId="77777777" w:rsidR="00891BE1" w:rsidRDefault="00000000">
            <w:pPr>
              <w:widowControl w:val="0"/>
              <w:spacing w:line="360" w:lineRule="auto"/>
              <w:jc w:val="both"/>
              <w:rPr>
                <w:b/>
              </w:rPr>
            </w:pPr>
            <w:r>
              <w:rPr>
                <w:b/>
              </w:rPr>
              <w:lastRenderedPageBreak/>
              <w:t>V (Valuable)</w:t>
            </w:r>
          </w:p>
        </w:tc>
        <w:tc>
          <w:tcPr>
            <w:tcW w:w="1805" w:type="dxa"/>
            <w:shd w:val="clear" w:color="auto" w:fill="auto"/>
            <w:tcMar>
              <w:top w:w="100" w:type="dxa"/>
              <w:left w:w="100" w:type="dxa"/>
              <w:bottom w:w="100" w:type="dxa"/>
              <w:right w:w="100" w:type="dxa"/>
            </w:tcMar>
          </w:tcPr>
          <w:p w14:paraId="6FD994E8" w14:textId="77777777" w:rsidR="00891BE1" w:rsidRDefault="00000000">
            <w:pPr>
              <w:widowControl w:val="0"/>
              <w:spacing w:line="360" w:lineRule="auto"/>
              <w:jc w:val="both"/>
              <w:rPr>
                <w:b/>
              </w:rPr>
            </w:pPr>
            <w:r>
              <w:rPr>
                <w:b/>
              </w:rPr>
              <w:t>R (Rare)</w:t>
            </w:r>
          </w:p>
        </w:tc>
        <w:tc>
          <w:tcPr>
            <w:tcW w:w="1805" w:type="dxa"/>
            <w:shd w:val="clear" w:color="auto" w:fill="auto"/>
            <w:tcMar>
              <w:top w:w="100" w:type="dxa"/>
              <w:left w:w="100" w:type="dxa"/>
              <w:bottom w:w="100" w:type="dxa"/>
              <w:right w:w="100" w:type="dxa"/>
            </w:tcMar>
          </w:tcPr>
          <w:p w14:paraId="0932803F" w14:textId="77777777" w:rsidR="00891BE1" w:rsidRDefault="00000000">
            <w:pPr>
              <w:widowControl w:val="0"/>
              <w:spacing w:line="360" w:lineRule="auto"/>
              <w:jc w:val="both"/>
              <w:rPr>
                <w:b/>
              </w:rPr>
            </w:pPr>
            <w:r>
              <w:rPr>
                <w:b/>
              </w:rPr>
              <w:t xml:space="preserve">I (Inimitable) </w:t>
            </w:r>
          </w:p>
        </w:tc>
        <w:tc>
          <w:tcPr>
            <w:tcW w:w="1805" w:type="dxa"/>
            <w:shd w:val="clear" w:color="auto" w:fill="auto"/>
            <w:tcMar>
              <w:top w:w="100" w:type="dxa"/>
              <w:left w:w="100" w:type="dxa"/>
              <w:bottom w:w="100" w:type="dxa"/>
              <w:right w:w="100" w:type="dxa"/>
            </w:tcMar>
          </w:tcPr>
          <w:p w14:paraId="716EB3F2" w14:textId="77777777" w:rsidR="00891BE1" w:rsidRDefault="00000000">
            <w:pPr>
              <w:widowControl w:val="0"/>
              <w:spacing w:line="360" w:lineRule="auto"/>
              <w:jc w:val="both"/>
              <w:rPr>
                <w:b/>
              </w:rPr>
            </w:pPr>
            <w:r>
              <w:rPr>
                <w:b/>
              </w:rPr>
              <w:t>O (Organisation)</w:t>
            </w:r>
          </w:p>
        </w:tc>
        <w:tc>
          <w:tcPr>
            <w:tcW w:w="1805" w:type="dxa"/>
            <w:shd w:val="clear" w:color="auto" w:fill="auto"/>
            <w:tcMar>
              <w:top w:w="100" w:type="dxa"/>
              <w:left w:w="100" w:type="dxa"/>
              <w:bottom w:w="100" w:type="dxa"/>
              <w:right w:w="100" w:type="dxa"/>
            </w:tcMar>
          </w:tcPr>
          <w:p w14:paraId="3EFA3A8F" w14:textId="77777777" w:rsidR="00891BE1" w:rsidRDefault="00891BE1">
            <w:pPr>
              <w:widowControl w:val="0"/>
              <w:spacing w:line="360" w:lineRule="auto"/>
              <w:jc w:val="both"/>
            </w:pPr>
          </w:p>
        </w:tc>
      </w:tr>
      <w:tr w:rsidR="00891BE1" w14:paraId="1EA38456" w14:textId="77777777">
        <w:tc>
          <w:tcPr>
            <w:tcW w:w="1805" w:type="dxa"/>
            <w:shd w:val="clear" w:color="auto" w:fill="auto"/>
            <w:tcMar>
              <w:top w:w="100" w:type="dxa"/>
              <w:left w:w="100" w:type="dxa"/>
              <w:bottom w:w="100" w:type="dxa"/>
              <w:right w:w="100" w:type="dxa"/>
            </w:tcMar>
          </w:tcPr>
          <w:p w14:paraId="006D0356" w14:textId="77777777" w:rsidR="00891BE1" w:rsidRDefault="00000000">
            <w:pPr>
              <w:widowControl w:val="0"/>
              <w:spacing w:line="360" w:lineRule="auto"/>
              <w:jc w:val="both"/>
            </w:pPr>
            <w:r>
              <w:t>NO</w:t>
            </w:r>
          </w:p>
        </w:tc>
        <w:tc>
          <w:tcPr>
            <w:tcW w:w="1805" w:type="dxa"/>
            <w:shd w:val="clear" w:color="auto" w:fill="auto"/>
            <w:tcMar>
              <w:top w:w="100" w:type="dxa"/>
              <w:left w:w="100" w:type="dxa"/>
              <w:bottom w:w="100" w:type="dxa"/>
              <w:right w:w="100" w:type="dxa"/>
            </w:tcMar>
          </w:tcPr>
          <w:p w14:paraId="7125BA27"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4F63680C"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339B7FBC"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6F800DEF" w14:textId="77777777" w:rsidR="00891BE1" w:rsidRDefault="00000000">
            <w:pPr>
              <w:widowControl w:val="0"/>
              <w:spacing w:line="360" w:lineRule="auto"/>
              <w:jc w:val="both"/>
              <w:rPr>
                <w:b/>
              </w:rPr>
            </w:pPr>
            <w:r>
              <w:rPr>
                <w:b/>
              </w:rPr>
              <w:t>Competitive disadvantage</w:t>
            </w:r>
          </w:p>
        </w:tc>
      </w:tr>
      <w:tr w:rsidR="00891BE1" w14:paraId="495D75F0" w14:textId="77777777">
        <w:tc>
          <w:tcPr>
            <w:tcW w:w="1805" w:type="dxa"/>
            <w:shd w:val="clear" w:color="auto" w:fill="auto"/>
            <w:tcMar>
              <w:top w:w="100" w:type="dxa"/>
              <w:left w:w="100" w:type="dxa"/>
              <w:bottom w:w="100" w:type="dxa"/>
              <w:right w:w="100" w:type="dxa"/>
            </w:tcMar>
          </w:tcPr>
          <w:p w14:paraId="02188A1F"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0277878E" w14:textId="77777777" w:rsidR="00891BE1" w:rsidRDefault="00000000">
            <w:pPr>
              <w:widowControl w:val="0"/>
              <w:spacing w:line="360" w:lineRule="auto"/>
              <w:jc w:val="both"/>
            </w:pPr>
            <w:r>
              <w:t>NO</w:t>
            </w:r>
          </w:p>
        </w:tc>
        <w:tc>
          <w:tcPr>
            <w:tcW w:w="1805" w:type="dxa"/>
            <w:shd w:val="clear" w:color="auto" w:fill="auto"/>
            <w:tcMar>
              <w:top w:w="100" w:type="dxa"/>
              <w:left w:w="100" w:type="dxa"/>
              <w:bottom w:w="100" w:type="dxa"/>
              <w:right w:w="100" w:type="dxa"/>
            </w:tcMar>
          </w:tcPr>
          <w:p w14:paraId="3E980038"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684D4691"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77992641" w14:textId="77777777" w:rsidR="00891BE1" w:rsidRDefault="00000000">
            <w:pPr>
              <w:widowControl w:val="0"/>
              <w:spacing w:line="360" w:lineRule="auto"/>
              <w:jc w:val="both"/>
              <w:rPr>
                <w:b/>
              </w:rPr>
            </w:pPr>
            <w:r>
              <w:rPr>
                <w:b/>
              </w:rPr>
              <w:t>Competitive parity</w:t>
            </w:r>
          </w:p>
        </w:tc>
      </w:tr>
      <w:tr w:rsidR="00891BE1" w14:paraId="7B75A728" w14:textId="77777777">
        <w:tc>
          <w:tcPr>
            <w:tcW w:w="1805" w:type="dxa"/>
            <w:shd w:val="clear" w:color="auto" w:fill="auto"/>
            <w:tcMar>
              <w:top w:w="100" w:type="dxa"/>
              <w:left w:w="100" w:type="dxa"/>
              <w:bottom w:w="100" w:type="dxa"/>
              <w:right w:w="100" w:type="dxa"/>
            </w:tcMar>
          </w:tcPr>
          <w:p w14:paraId="21824870"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1E21B8C5" w14:textId="77777777" w:rsidR="00891BE1" w:rsidRDefault="00000000">
            <w:pPr>
              <w:widowControl w:val="0"/>
              <w:spacing w:line="360" w:lineRule="auto"/>
              <w:jc w:val="both"/>
            </w:pPr>
            <w:r>
              <w:t>YES</w:t>
            </w:r>
          </w:p>
          <w:p w14:paraId="0EBA2D5E"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176B33C9"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06AE682F" w14:textId="77777777" w:rsidR="00891BE1" w:rsidRDefault="00000000">
            <w:pPr>
              <w:widowControl w:val="0"/>
              <w:spacing w:line="360" w:lineRule="auto"/>
              <w:jc w:val="both"/>
            </w:pPr>
            <w:r>
              <w:t>NO</w:t>
            </w:r>
          </w:p>
        </w:tc>
        <w:tc>
          <w:tcPr>
            <w:tcW w:w="1805" w:type="dxa"/>
            <w:shd w:val="clear" w:color="auto" w:fill="auto"/>
            <w:tcMar>
              <w:top w:w="100" w:type="dxa"/>
              <w:left w:w="100" w:type="dxa"/>
              <w:bottom w:w="100" w:type="dxa"/>
              <w:right w:w="100" w:type="dxa"/>
            </w:tcMar>
          </w:tcPr>
          <w:p w14:paraId="6BDF9575" w14:textId="77777777" w:rsidR="00891BE1" w:rsidRDefault="00000000">
            <w:pPr>
              <w:widowControl w:val="0"/>
              <w:spacing w:line="360" w:lineRule="auto"/>
              <w:jc w:val="both"/>
              <w:rPr>
                <w:b/>
              </w:rPr>
            </w:pPr>
            <w:r>
              <w:rPr>
                <w:b/>
              </w:rPr>
              <w:t>Unused competitive advantage</w:t>
            </w:r>
          </w:p>
        </w:tc>
      </w:tr>
      <w:tr w:rsidR="00891BE1" w14:paraId="34CE9026" w14:textId="77777777">
        <w:tc>
          <w:tcPr>
            <w:tcW w:w="1805" w:type="dxa"/>
            <w:shd w:val="clear" w:color="auto" w:fill="auto"/>
            <w:tcMar>
              <w:top w:w="100" w:type="dxa"/>
              <w:left w:w="100" w:type="dxa"/>
              <w:bottom w:w="100" w:type="dxa"/>
              <w:right w:w="100" w:type="dxa"/>
            </w:tcMar>
          </w:tcPr>
          <w:p w14:paraId="6B9A9AE5"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25353CA7"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06649715" w14:textId="77777777" w:rsidR="00891BE1" w:rsidRDefault="00000000">
            <w:pPr>
              <w:widowControl w:val="0"/>
              <w:spacing w:line="360" w:lineRule="auto"/>
              <w:jc w:val="both"/>
            </w:pPr>
            <w:r>
              <w:t>NO</w:t>
            </w:r>
          </w:p>
        </w:tc>
        <w:tc>
          <w:tcPr>
            <w:tcW w:w="1805" w:type="dxa"/>
            <w:shd w:val="clear" w:color="auto" w:fill="auto"/>
            <w:tcMar>
              <w:top w:w="100" w:type="dxa"/>
              <w:left w:w="100" w:type="dxa"/>
              <w:bottom w:w="100" w:type="dxa"/>
              <w:right w:w="100" w:type="dxa"/>
            </w:tcMar>
          </w:tcPr>
          <w:p w14:paraId="5C04ADE2" w14:textId="77777777" w:rsidR="00891BE1" w:rsidRDefault="00891BE1">
            <w:pPr>
              <w:widowControl w:val="0"/>
              <w:spacing w:line="360" w:lineRule="auto"/>
              <w:jc w:val="both"/>
            </w:pPr>
          </w:p>
        </w:tc>
        <w:tc>
          <w:tcPr>
            <w:tcW w:w="1805" w:type="dxa"/>
            <w:shd w:val="clear" w:color="auto" w:fill="auto"/>
            <w:tcMar>
              <w:top w:w="100" w:type="dxa"/>
              <w:left w:w="100" w:type="dxa"/>
              <w:bottom w:w="100" w:type="dxa"/>
              <w:right w:w="100" w:type="dxa"/>
            </w:tcMar>
          </w:tcPr>
          <w:p w14:paraId="3A8FAC37" w14:textId="77777777" w:rsidR="00891BE1" w:rsidRDefault="00000000">
            <w:pPr>
              <w:widowControl w:val="0"/>
              <w:spacing w:line="360" w:lineRule="auto"/>
              <w:jc w:val="both"/>
              <w:rPr>
                <w:b/>
              </w:rPr>
            </w:pPr>
            <w:r>
              <w:rPr>
                <w:b/>
              </w:rPr>
              <w:t xml:space="preserve">Temporary competitive advantage </w:t>
            </w:r>
          </w:p>
        </w:tc>
      </w:tr>
      <w:tr w:rsidR="00891BE1" w14:paraId="413B502F" w14:textId="77777777">
        <w:tc>
          <w:tcPr>
            <w:tcW w:w="1805" w:type="dxa"/>
            <w:shd w:val="clear" w:color="auto" w:fill="auto"/>
            <w:tcMar>
              <w:top w:w="100" w:type="dxa"/>
              <w:left w:w="100" w:type="dxa"/>
              <w:bottom w:w="100" w:type="dxa"/>
              <w:right w:w="100" w:type="dxa"/>
            </w:tcMar>
          </w:tcPr>
          <w:p w14:paraId="737CD74C"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175C621E"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4E2CD4C4"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28EB4210" w14:textId="77777777" w:rsidR="00891BE1" w:rsidRDefault="00000000">
            <w:pPr>
              <w:widowControl w:val="0"/>
              <w:spacing w:line="360" w:lineRule="auto"/>
              <w:jc w:val="both"/>
            </w:pPr>
            <w:r>
              <w:t>YES</w:t>
            </w:r>
          </w:p>
        </w:tc>
        <w:tc>
          <w:tcPr>
            <w:tcW w:w="1805" w:type="dxa"/>
            <w:shd w:val="clear" w:color="auto" w:fill="auto"/>
            <w:tcMar>
              <w:top w:w="100" w:type="dxa"/>
              <w:left w:w="100" w:type="dxa"/>
              <w:bottom w:w="100" w:type="dxa"/>
              <w:right w:w="100" w:type="dxa"/>
            </w:tcMar>
          </w:tcPr>
          <w:p w14:paraId="64523800" w14:textId="77777777" w:rsidR="00891BE1" w:rsidRDefault="00000000">
            <w:pPr>
              <w:widowControl w:val="0"/>
              <w:spacing w:line="360" w:lineRule="auto"/>
              <w:jc w:val="both"/>
              <w:rPr>
                <w:b/>
              </w:rPr>
            </w:pPr>
            <w:r>
              <w:rPr>
                <w:b/>
              </w:rPr>
              <w:t xml:space="preserve">Sustainable competitive advantage </w:t>
            </w:r>
          </w:p>
        </w:tc>
      </w:tr>
    </w:tbl>
    <w:p w14:paraId="1B800267" w14:textId="77777777" w:rsidR="00891BE1" w:rsidRDefault="00891BE1">
      <w:pPr>
        <w:spacing w:line="360" w:lineRule="auto"/>
        <w:jc w:val="both"/>
      </w:pPr>
    </w:p>
    <w:p w14:paraId="18E8EF67" w14:textId="77777777" w:rsidR="00891BE1" w:rsidRDefault="00000000">
      <w:pPr>
        <w:spacing w:after="200" w:line="360" w:lineRule="auto"/>
        <w:jc w:val="both"/>
      </w:pPr>
      <w:r>
        <w:rPr>
          <w:b/>
        </w:rPr>
        <w:t>Valuable</w:t>
      </w:r>
      <w:r>
        <w:t xml:space="preserve"> - Volkswagen has a brand image concerning social responsibility function. Corporate social responsibility is regulated transparently by Volkswagen. The stakeholders of Volkswagen acknowledged Volkswagen's activities and directions of Volkswagen toward social responsibility </w:t>
      </w:r>
      <w:proofErr w:type="gramStart"/>
      <w:r>
        <w:t>through the use of</w:t>
      </w:r>
      <w:proofErr w:type="gramEnd"/>
      <w:r>
        <w:t xml:space="preserve"> official documents that include the website and annual report. Brand image has been developed by Volkswagen through continuous effort in manufacturing quality products</w:t>
      </w:r>
      <w:r>
        <w:rPr>
          <w:lang w:val="en-US"/>
        </w:rPr>
        <w:t xml:space="preserve"> </w:t>
      </w:r>
      <w:r>
        <w:rPr>
          <w:rFonts w:eastAsia="Calibri"/>
          <w:color w:val="222222"/>
          <w:shd w:val="clear" w:color="auto" w:fill="FFFFFF"/>
          <w:lang w:val="en-US" w:eastAsia="zh-CN" w:bidi="ar"/>
        </w:rPr>
        <w:t>(Berkeley et al.,2018)</w:t>
      </w:r>
      <w:r>
        <w:t xml:space="preserve">. The brand also represents honesty and trust as part of Volkswagen policy. Relationship with suppliers is being valued by the car manufacturer globally with a transparent distribution system. The company is also providing products to its operating units globally as it has branded supplier chain for countries where the company does not have an operating unit. Volkswagen can raise capital and equity for plant expansion. The revenue collection in the form of money has also given the company the ability to merge with other companies. </w:t>
      </w:r>
    </w:p>
    <w:p w14:paraId="3B350EEC" w14:textId="59C6594F" w:rsidR="00891BE1" w:rsidRDefault="00000000">
      <w:pPr>
        <w:spacing w:after="200" w:line="360" w:lineRule="auto"/>
        <w:jc w:val="both"/>
      </w:pPr>
      <w:r>
        <w:rPr>
          <w:b/>
        </w:rPr>
        <w:t>Rare</w:t>
      </w:r>
      <w:r>
        <w:t xml:space="preserve">- the company has a global presence where it has expanded its consumer base which helps Volkswagen to earn revenue by operating in multiple regions. International presence has given Volkswagen not only better financial </w:t>
      </w:r>
      <w:proofErr w:type="gramStart"/>
      <w:r>
        <w:t>strength</w:t>
      </w:r>
      <w:proofErr w:type="gramEnd"/>
      <w:r>
        <w:t xml:space="preserve"> but the company also acquired larger cultural exposure. Problem-solving through greater teamwork, innovation and creativity is fostered by the organisation. Innovation-driven policy in Volkswagen has given the company </w:t>
      </w:r>
      <w:r>
        <w:lastRenderedPageBreak/>
        <w:t>higher competitiveness and benefits over its competitors in the marketplace in the short run</w:t>
      </w:r>
      <w:r>
        <w:rPr>
          <w:lang w:val="en-US"/>
        </w:rPr>
        <w:t xml:space="preserve"> </w:t>
      </w:r>
      <w:r>
        <w:rPr>
          <w:rFonts w:eastAsia="Calibri"/>
          <w:color w:val="222222"/>
          <w:shd w:val="clear" w:color="auto" w:fill="FFFFFF"/>
          <w:lang w:val="en-US" w:eastAsia="zh-CN" w:bidi="ar"/>
        </w:rPr>
        <w:t>(Yuen et al., 2021</w:t>
      </w:r>
      <w:proofErr w:type="gramStart"/>
      <w:r>
        <w:rPr>
          <w:rFonts w:eastAsia="Calibri"/>
          <w:color w:val="222222"/>
          <w:shd w:val="clear" w:color="auto" w:fill="FFFFFF"/>
          <w:lang w:val="en-US" w:eastAsia="zh-CN" w:bidi="ar"/>
        </w:rPr>
        <w:t>)</w:t>
      </w:r>
      <w:r>
        <w:t>.Thus</w:t>
      </w:r>
      <w:proofErr w:type="gramEnd"/>
      <w:r>
        <w:t xml:space="preserve"> problem-solving and innovation stand as a rare competency for Volkswagen that allows the company to combat potential threats. </w:t>
      </w:r>
    </w:p>
    <w:p w14:paraId="3F31321E" w14:textId="77777777" w:rsidR="00946ABD" w:rsidRDefault="00946ABD">
      <w:pPr>
        <w:spacing w:after="200" w:line="360" w:lineRule="auto"/>
        <w:jc w:val="both"/>
      </w:pPr>
    </w:p>
    <w:p w14:paraId="2EB02884" w14:textId="5D5C77A6" w:rsidR="00946ABD" w:rsidRDefault="00000000">
      <w:pPr>
        <w:spacing w:after="200" w:line="360" w:lineRule="auto"/>
        <w:jc w:val="both"/>
      </w:pPr>
      <w:r>
        <w:rPr>
          <w:b/>
        </w:rPr>
        <w:t>Inimitable</w:t>
      </w:r>
      <w:r>
        <w:t xml:space="preserve"> - In this section of Inimitable competency Volkswagen has offered high-quality innovation-driven products to its consumers for making the brand unique. The company policy of speaking to consistent quality products has fetched better results where customer purchase has increased. Further, the products of Volkswagen can be easily accessed by customers as the store locations are in popular marketplaces</w:t>
      </w:r>
      <w:r>
        <w:rPr>
          <w:lang w:val="en-US"/>
        </w:rPr>
        <w:t xml:space="preserve"> </w:t>
      </w:r>
      <w:r>
        <w:rPr>
          <w:rFonts w:eastAsia="Calibri"/>
          <w:color w:val="222222"/>
          <w:shd w:val="clear" w:color="auto" w:fill="FFFFFF"/>
          <w:lang w:val="en-US" w:eastAsia="zh-CN" w:bidi="ar"/>
        </w:rPr>
        <w:t>(D'Adamo et al.,2020)</w:t>
      </w:r>
      <w:r>
        <w:t xml:space="preserve">. Volkswagen consumers can purchase Volkswagen's products easily as it has a strong supply chain in various countries. The marketing communication strategy of Volkswagen focuses on repeated advertisements and car shows in malls and store locations that people visit frequently. The company's competitive pricing has been through control operation of all costs as Volkswagen has minimised production costs through utilisation of integrated technology. This cost-saving function is an inimitable resource for the company which allows the company to maintain competitive pricing in comparison to its rivals. Further Volkswagen engages with its customers at multiple destinations and eat offers its customers a holistic experience while purchasing a vehicle. </w:t>
      </w:r>
    </w:p>
    <w:p w14:paraId="3F66F179" w14:textId="77777777" w:rsidR="00946ABD" w:rsidRPr="00946ABD" w:rsidRDefault="00946ABD">
      <w:pPr>
        <w:spacing w:after="200" w:line="360" w:lineRule="auto"/>
        <w:jc w:val="both"/>
      </w:pPr>
    </w:p>
    <w:p w14:paraId="71AF49DC" w14:textId="2C1EA517" w:rsidR="00322288" w:rsidRDefault="00000000">
      <w:pPr>
        <w:spacing w:after="200" w:line="360" w:lineRule="auto"/>
        <w:jc w:val="both"/>
      </w:pPr>
      <w:r>
        <w:rPr>
          <w:b/>
        </w:rPr>
        <w:t xml:space="preserve">Organisation </w:t>
      </w:r>
      <w:r>
        <w:t>- Volkswagen has the substantial financial capability to support the company in its exploration of new projects. Sound finance position has also been a support to the company in its research and development policy where the company is mostly focusing on battery electric vehicles. The concentration of Volkswagen on technological advancements also stands as an important resource for gaining a competitive advantage. The company maintain smooth management in its global operations with effective logistic services that also involve technology integration</w:t>
      </w:r>
      <w:r>
        <w:rPr>
          <w:lang w:val="en-US"/>
        </w:rPr>
        <w:t xml:space="preserve"> </w:t>
      </w:r>
      <w:r>
        <w:rPr>
          <w:rFonts w:eastAsia="Calibri"/>
          <w:color w:val="222222"/>
          <w:shd w:val="clear" w:color="auto" w:fill="FFFFFF"/>
          <w:lang w:val="en-US" w:eastAsia="zh-CN" w:bidi="ar"/>
        </w:rPr>
        <w:t>(Wong et al.,2018)</w:t>
      </w:r>
      <w:r>
        <w:t xml:space="preserve">. </w:t>
      </w:r>
      <w:proofErr w:type="gramStart"/>
      <w:r>
        <w:t>Again</w:t>
      </w:r>
      <w:proofErr w:type="gramEnd"/>
      <w:r>
        <w:t xml:space="preserve"> as a globally recognised brand, Volkswagen provides employee in-house training for different job rules to its various categories of employees. Training by Volkswagen allows its employees to grow professionally with strong organisational commitment where Volkswagen can benefit from a committed and strong workforce.</w:t>
      </w:r>
    </w:p>
    <w:p w14:paraId="13A094E0" w14:textId="77777777" w:rsidR="00891BE1" w:rsidRDefault="00000000">
      <w:pPr>
        <w:spacing w:line="360" w:lineRule="auto"/>
        <w:jc w:val="center"/>
      </w:pPr>
      <w:r>
        <w:rPr>
          <w:noProof/>
        </w:rPr>
        <w:lastRenderedPageBreak/>
        <w:drawing>
          <wp:inline distT="114300" distB="114300" distL="114300" distR="114300">
            <wp:extent cx="2857500" cy="16002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a:stretch>
                      <a:fillRect/>
                    </a:stretch>
                  </pic:blipFill>
                  <pic:spPr>
                    <a:xfrm>
                      <a:off x="0" y="0"/>
                      <a:ext cx="2857500" cy="1600200"/>
                    </a:xfrm>
                    <a:prstGeom prst="rect">
                      <a:avLst/>
                    </a:prstGeom>
                  </pic:spPr>
                </pic:pic>
              </a:graphicData>
            </a:graphic>
          </wp:inline>
        </w:drawing>
      </w:r>
    </w:p>
    <w:p w14:paraId="127C0EC6" w14:textId="77777777" w:rsidR="00891BE1" w:rsidRDefault="00000000">
      <w:pPr>
        <w:spacing w:line="360" w:lineRule="auto"/>
        <w:jc w:val="center"/>
        <w:rPr>
          <w:b/>
          <w:bCs/>
        </w:rPr>
      </w:pPr>
      <w:r>
        <w:rPr>
          <w:b/>
          <w:bCs/>
        </w:rPr>
        <w:t>Figure 3. VRIO Analysis</w:t>
      </w:r>
    </w:p>
    <w:p w14:paraId="3C4F7AA7" w14:textId="77777777" w:rsidR="00891BE1" w:rsidRDefault="00000000">
      <w:pPr>
        <w:spacing w:line="360" w:lineRule="auto"/>
        <w:jc w:val="center"/>
      </w:pPr>
      <w:r>
        <w:t>(Source:</w:t>
      </w:r>
      <w:r>
        <w:rPr>
          <w:lang w:val="en-US"/>
        </w:rPr>
        <w:t xml:space="preserve"> </w:t>
      </w:r>
      <w:r>
        <w:rPr>
          <w:rFonts w:eastAsia="Calibri"/>
          <w:color w:val="222222"/>
          <w:shd w:val="clear" w:color="auto" w:fill="FFFFFF"/>
          <w:lang w:val="en-US" w:eastAsia="zh-CN" w:bidi="ar"/>
        </w:rPr>
        <w:t>Wong et al.,</w:t>
      </w:r>
      <w:proofErr w:type="gramStart"/>
      <w:r>
        <w:rPr>
          <w:rFonts w:eastAsia="Calibri"/>
          <w:color w:val="222222"/>
          <w:shd w:val="clear" w:color="auto" w:fill="FFFFFF"/>
          <w:lang w:val="en-US" w:eastAsia="zh-CN" w:bidi="ar"/>
        </w:rPr>
        <w:t>2018</w:t>
      </w:r>
      <w:r>
        <w:rPr>
          <w:lang w:val="en-US"/>
        </w:rPr>
        <w:t xml:space="preserve"> </w:t>
      </w:r>
      <w:r>
        <w:t>)</w:t>
      </w:r>
      <w:proofErr w:type="gramEnd"/>
    </w:p>
    <w:p w14:paraId="24C81349" w14:textId="77777777" w:rsidR="00946ABD" w:rsidRDefault="00946ABD">
      <w:pPr>
        <w:spacing w:line="360" w:lineRule="auto"/>
        <w:jc w:val="both"/>
      </w:pPr>
    </w:p>
    <w:p w14:paraId="50211F66" w14:textId="2A989364" w:rsidR="00891BE1" w:rsidRDefault="00000000">
      <w:pPr>
        <w:spacing w:line="360" w:lineRule="auto"/>
        <w:jc w:val="both"/>
      </w:pPr>
      <w:r>
        <w:t xml:space="preserve">The Volkswagen group which is the world's second-largest automobile manufacturer uses. The emission scandal has tainted the image of </w:t>
      </w:r>
      <w:proofErr w:type="gramStart"/>
      <w:r>
        <w:t>Volkswagen</w:t>
      </w:r>
      <w:proofErr w:type="gramEnd"/>
      <w:r>
        <w:t xml:space="preserve"> but the company have been able to retain business growth as sales of Skoda and Audi climbed in 2017. The competitive nature of the business Volkswagen can be analysed through Porter's five forces analysis that will analyse the competitive position of Volkswagen in </w:t>
      </w:r>
      <w:proofErr w:type="gramStart"/>
      <w:r>
        <w:t>the  UK</w:t>
      </w:r>
      <w:proofErr w:type="gramEnd"/>
      <w:r>
        <w:t xml:space="preserve"> market. The analysis includes </w:t>
      </w:r>
    </w:p>
    <w:p w14:paraId="3A5B1BD3" w14:textId="77777777" w:rsidR="00946ABD" w:rsidRDefault="00946ABD">
      <w:pPr>
        <w:spacing w:line="360" w:lineRule="auto"/>
        <w:jc w:val="both"/>
      </w:pPr>
    </w:p>
    <w:p w14:paraId="21BE77E1" w14:textId="77777777" w:rsidR="00891BE1" w:rsidRDefault="00000000">
      <w:pPr>
        <w:numPr>
          <w:ilvl w:val="0"/>
          <w:numId w:val="5"/>
        </w:numPr>
        <w:spacing w:line="360" w:lineRule="auto"/>
        <w:jc w:val="both"/>
      </w:pPr>
      <w:r>
        <w:rPr>
          <w:b/>
        </w:rPr>
        <w:t>Bargaining power of suppliers</w:t>
      </w:r>
      <w:r>
        <w:t xml:space="preserve"> - Suppliers have low bargaining power as Volkswagen's supplier numbers are more in the UK. Further, these suppliers </w:t>
      </w:r>
      <w:proofErr w:type="gramStart"/>
      <w:r>
        <w:t>have to</w:t>
      </w:r>
      <w:proofErr w:type="gramEnd"/>
      <w:r>
        <w:t xml:space="preserve"> follow Volkswagen's code of conduct to maintain proper supply for the company. Volkswagen in case it is dissatisfied with any supplier can switch to new suppliers and hence the supplier bargaining power is low. </w:t>
      </w:r>
    </w:p>
    <w:p w14:paraId="2309B4D4" w14:textId="77777777" w:rsidR="00891BE1" w:rsidRDefault="00000000">
      <w:pPr>
        <w:numPr>
          <w:ilvl w:val="0"/>
          <w:numId w:val="5"/>
        </w:numPr>
        <w:spacing w:line="360" w:lineRule="auto"/>
        <w:jc w:val="both"/>
      </w:pPr>
      <w:r>
        <w:rPr>
          <w:b/>
        </w:rPr>
        <w:t>Bargaining power of consumers</w:t>
      </w:r>
      <w:r>
        <w:t xml:space="preserve">- As customers have several options with </w:t>
      </w:r>
      <w:proofErr w:type="gramStart"/>
      <w:r>
        <w:t>a large number of</w:t>
      </w:r>
      <w:proofErr w:type="gramEnd"/>
      <w:r>
        <w:t xml:space="preserve"> brands in the market gives increased power to customers while bargaining. A customer evaluates many aspects </w:t>
      </w:r>
      <w:r>
        <w:rPr>
          <w:lang w:val="en-US"/>
        </w:rPr>
        <w:t xml:space="preserve">of a car or vehicle </w:t>
      </w:r>
      <w:r>
        <w:t xml:space="preserve">before buying a vehicle like fuel efficiency, safety quality, environment friendliness, and product quality and can compare these aspects. Hence a bigger consumer bargaining power forces Volkswagen to </w:t>
      </w:r>
      <w:proofErr w:type="spellStart"/>
      <w:r>
        <w:t>strategise</w:t>
      </w:r>
      <w:proofErr w:type="spellEnd"/>
      <w:r>
        <w:t xml:space="preserve"> its vehicle prices in competition with a market that can be affordable to consumers. </w:t>
      </w:r>
    </w:p>
    <w:p w14:paraId="25AE8A37" w14:textId="77777777" w:rsidR="00891BE1" w:rsidRDefault="00000000">
      <w:pPr>
        <w:numPr>
          <w:ilvl w:val="0"/>
          <w:numId w:val="5"/>
        </w:numPr>
        <w:spacing w:line="360" w:lineRule="auto"/>
        <w:jc w:val="both"/>
      </w:pPr>
      <w:r>
        <w:rPr>
          <w:b/>
        </w:rPr>
        <w:t>The threat of new entrants</w:t>
      </w:r>
      <w:r>
        <w:t xml:space="preserve"> - In the case of Volkswagen auto which is concentrated on the hi-tech engine and electric vehicles production has less threat in case of new entries</w:t>
      </w:r>
      <w:r>
        <w:rPr>
          <w:lang w:val="en-US"/>
        </w:rPr>
        <w:t xml:space="preserve"> (</w:t>
      </w:r>
      <w:r>
        <w:rPr>
          <w:rFonts w:eastAsia="Calibri"/>
          <w:color w:val="222222"/>
          <w:shd w:val="clear" w:color="auto" w:fill="FFFFFF"/>
          <w:lang w:val="en-US" w:bidi="ar"/>
        </w:rPr>
        <w:t>Harper et al.,2019</w:t>
      </w:r>
      <w:r>
        <w:rPr>
          <w:lang w:val="en-US"/>
        </w:rPr>
        <w:t>)</w:t>
      </w:r>
      <w:r>
        <w:t xml:space="preserve">. This is because new entries </w:t>
      </w:r>
      <w:proofErr w:type="gramStart"/>
      <w:r>
        <w:t>have to</w:t>
      </w:r>
      <w:proofErr w:type="gramEnd"/>
      <w:r>
        <w:t xml:space="preserve"> invest large capital for manufacturing, marketing and distributing automotive vehicles, particularly with high-technology engines. </w:t>
      </w:r>
    </w:p>
    <w:p w14:paraId="33F92F8E" w14:textId="77777777" w:rsidR="00891BE1" w:rsidRDefault="00000000">
      <w:pPr>
        <w:numPr>
          <w:ilvl w:val="0"/>
          <w:numId w:val="5"/>
        </w:numPr>
        <w:spacing w:line="360" w:lineRule="auto"/>
        <w:jc w:val="both"/>
      </w:pPr>
      <w:r>
        <w:rPr>
          <w:b/>
        </w:rPr>
        <w:t>The intensity of rivalry</w:t>
      </w:r>
      <w:r>
        <w:t xml:space="preserve"> - This factor stands high in the automobile industry for Volkswagen as a considerable number of brands are manufacturing similar levels of efficiency and quality vehicles. Further research and development by other rival brands can pose an extensive threat to Volkswagen's innovative products.</w:t>
      </w:r>
    </w:p>
    <w:p w14:paraId="79A230AD" w14:textId="77777777" w:rsidR="00891BE1" w:rsidRDefault="00000000">
      <w:pPr>
        <w:numPr>
          <w:ilvl w:val="0"/>
          <w:numId w:val="5"/>
        </w:numPr>
        <w:spacing w:line="360" w:lineRule="auto"/>
        <w:jc w:val="both"/>
      </w:pPr>
      <w:r>
        <w:rPr>
          <w:b/>
        </w:rPr>
        <w:lastRenderedPageBreak/>
        <w:t>The Threat of Substitute products</w:t>
      </w:r>
      <w:r>
        <w:t xml:space="preserve"> - This factor is high in the case of Volkswagen After Covid the slowdown in the economy has compelled people in the UK to use public transport more as it is a cost-effective means of communication. Further people can go for low lost vehicles like motorcycles and electric bicycles.</w:t>
      </w:r>
    </w:p>
    <w:p w14:paraId="5E3251BC" w14:textId="77777777" w:rsidR="00891BE1" w:rsidRDefault="00891BE1">
      <w:pPr>
        <w:spacing w:line="360" w:lineRule="auto"/>
        <w:jc w:val="both"/>
      </w:pPr>
    </w:p>
    <w:p w14:paraId="4B7680EC" w14:textId="77777777" w:rsidR="00891BE1" w:rsidRDefault="00000000">
      <w:pPr>
        <w:spacing w:line="360" w:lineRule="auto"/>
        <w:jc w:val="center"/>
      </w:pPr>
      <w:r>
        <w:rPr>
          <w:noProof/>
        </w:rPr>
        <w:drawing>
          <wp:inline distT="114300" distB="114300" distL="114300" distR="114300">
            <wp:extent cx="2181225" cy="2095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1"/>
                    <a:stretch>
                      <a:fillRect/>
                    </a:stretch>
                  </pic:blipFill>
                  <pic:spPr>
                    <a:xfrm>
                      <a:off x="0" y="0"/>
                      <a:ext cx="2181225" cy="2095500"/>
                    </a:xfrm>
                    <a:prstGeom prst="rect">
                      <a:avLst/>
                    </a:prstGeom>
                  </pic:spPr>
                </pic:pic>
              </a:graphicData>
            </a:graphic>
          </wp:inline>
        </w:drawing>
      </w:r>
    </w:p>
    <w:p w14:paraId="1C3CBF98" w14:textId="77777777" w:rsidR="00891BE1" w:rsidRDefault="00000000">
      <w:pPr>
        <w:spacing w:line="360" w:lineRule="auto"/>
        <w:jc w:val="center"/>
        <w:rPr>
          <w:b/>
          <w:bCs/>
        </w:rPr>
      </w:pPr>
      <w:r>
        <w:rPr>
          <w:b/>
          <w:bCs/>
        </w:rPr>
        <w:t>Figure 5. Porter’s five forces</w:t>
      </w:r>
    </w:p>
    <w:p w14:paraId="618EE63C" w14:textId="77777777" w:rsidR="00891BE1" w:rsidRDefault="00000000">
      <w:pPr>
        <w:spacing w:line="360" w:lineRule="auto"/>
        <w:jc w:val="center"/>
      </w:pPr>
      <w:r>
        <w:t>(Source:</w:t>
      </w:r>
      <w:r>
        <w:rPr>
          <w:lang w:val="en-US"/>
        </w:rPr>
        <w:t xml:space="preserve"> </w:t>
      </w:r>
      <w:r>
        <w:rPr>
          <w:rFonts w:eastAsia="Calibri"/>
          <w:color w:val="222222"/>
          <w:shd w:val="clear" w:color="auto" w:fill="FFFFFF"/>
          <w:lang w:val="en-US" w:bidi="ar"/>
        </w:rPr>
        <w:t>Harper et al.,2019</w:t>
      </w:r>
      <w:r>
        <w:t>)</w:t>
      </w:r>
    </w:p>
    <w:p w14:paraId="42237898" w14:textId="77777777" w:rsidR="00891BE1" w:rsidRDefault="00000000">
      <w:pPr>
        <w:spacing w:line="360" w:lineRule="auto"/>
        <w:jc w:val="both"/>
      </w:pPr>
      <w:r>
        <w:t xml:space="preserve">The company Volkswagen in its approach to gaining competitive value while achieving sustainability at the same time has focussed on organisational values, </w:t>
      </w:r>
      <w:proofErr w:type="gramStart"/>
      <w:r>
        <w:t>guidelines</w:t>
      </w:r>
      <w:proofErr w:type="gramEnd"/>
      <w:r>
        <w:t xml:space="preserve"> and principles. The German Corporate Governance Code is followed by Volkswagen in Germany and in the process to evaluate its sustainable development policy a PESTLE analysis is conducted.</w:t>
      </w:r>
    </w:p>
    <w:p w14:paraId="65D62F2A" w14:textId="77777777" w:rsidR="00891BE1" w:rsidRDefault="00891BE1">
      <w:pPr>
        <w:spacing w:line="360" w:lineRule="auto"/>
        <w:jc w:val="both"/>
      </w:pPr>
    </w:p>
    <w:p w14:paraId="64DC5731" w14:textId="74889B35" w:rsidR="00891BE1" w:rsidRDefault="00000000">
      <w:pPr>
        <w:spacing w:line="360" w:lineRule="auto"/>
        <w:jc w:val="both"/>
      </w:pPr>
      <w:r>
        <w:t xml:space="preserve">On one hand, harsh regulations, tariffs as well as changing consumer behaviour may create a threat to the company, on the other hand, Volkswagen's green vehicle with zero carbon emission will give the company a better consumer base. PESTLE analysis has been conducted to analyse the political, economic technology, sociological, </w:t>
      </w:r>
      <w:proofErr w:type="gramStart"/>
      <w:r>
        <w:t>environmental</w:t>
      </w:r>
      <w:proofErr w:type="gramEnd"/>
      <w:r>
        <w:t xml:space="preserve"> and legal factors which could affect its business while operating globally</w:t>
      </w:r>
      <w:r w:rsidR="00946ABD">
        <w:t>.</w:t>
      </w:r>
    </w:p>
    <w:p w14:paraId="4D4F414A" w14:textId="77777777" w:rsidR="00946ABD" w:rsidRDefault="00946ABD">
      <w:pPr>
        <w:spacing w:line="360" w:lineRule="auto"/>
        <w:jc w:val="both"/>
      </w:pPr>
    </w:p>
    <w:p w14:paraId="7409D315" w14:textId="77777777" w:rsidR="00891BE1" w:rsidRDefault="00000000">
      <w:pPr>
        <w:numPr>
          <w:ilvl w:val="0"/>
          <w:numId w:val="6"/>
        </w:numPr>
        <w:spacing w:line="360" w:lineRule="auto"/>
        <w:jc w:val="both"/>
      </w:pPr>
      <w:r>
        <w:rPr>
          <w:b/>
        </w:rPr>
        <w:t>Political</w:t>
      </w:r>
      <w:r>
        <w:t xml:space="preserve"> - The Brexit deal in the UK will disrupt trade regulations between Germany and Great Britain. Further, the United Kingdom tariff policy under Brexit on goods that are imported from European Union also is a major trade barrier for European car manufacturers as the cost of cars and spare parts will </w:t>
      </w:r>
      <w:proofErr w:type="gramStart"/>
      <w:r>
        <w:t>increase.</w:t>
      </w:r>
      <w:r>
        <w:rPr>
          <w:lang w:val="en-US"/>
        </w:rPr>
        <w:t>The</w:t>
      </w:r>
      <w:proofErr w:type="gramEnd"/>
      <w:r>
        <w:rPr>
          <w:lang w:val="en-US"/>
        </w:rPr>
        <w:t xml:space="preserve"> Brexit appears as a threat to conduct business for the car manufacturer.</w:t>
      </w:r>
    </w:p>
    <w:p w14:paraId="37F3B621" w14:textId="77777777" w:rsidR="00891BE1" w:rsidRDefault="00000000">
      <w:pPr>
        <w:numPr>
          <w:ilvl w:val="0"/>
          <w:numId w:val="6"/>
        </w:numPr>
        <w:spacing w:line="360" w:lineRule="auto"/>
        <w:jc w:val="both"/>
      </w:pPr>
      <w:r>
        <w:rPr>
          <w:b/>
        </w:rPr>
        <w:t>Economic</w:t>
      </w:r>
      <w:r>
        <w:t xml:space="preserve"> - The increased rate in consumer spending globally has given Volkswagen auto the advantage where technology-based hi-tech cars that use electric energy are more in demand to the new generation</w:t>
      </w:r>
      <w:r>
        <w:rPr>
          <w:lang w:val="en-US"/>
        </w:rPr>
        <w:t xml:space="preserve"> (</w:t>
      </w:r>
      <w:r>
        <w:rPr>
          <w:rFonts w:eastAsia="Calibri"/>
          <w:color w:val="222222"/>
          <w:shd w:val="clear" w:color="auto" w:fill="FFFFFF"/>
          <w:lang w:val="en-US" w:bidi="ar"/>
        </w:rPr>
        <w:t>Reinhardt et al., 2019</w:t>
      </w:r>
      <w:proofErr w:type="gramStart"/>
      <w:r>
        <w:rPr>
          <w:lang w:val="en-US"/>
        </w:rPr>
        <w:t xml:space="preserve">) </w:t>
      </w:r>
      <w:r>
        <w:t>.</w:t>
      </w:r>
      <w:proofErr w:type="gramEnd"/>
      <w:r>
        <w:t xml:space="preserve"> Hence better innovative technology </w:t>
      </w:r>
      <w:r>
        <w:lastRenderedPageBreak/>
        <w:t xml:space="preserve">by Volkswagen has resulted in a wealthier market for the </w:t>
      </w:r>
      <w:proofErr w:type="gramStart"/>
      <w:r>
        <w:t>company.</w:t>
      </w:r>
      <w:r>
        <w:rPr>
          <w:lang w:val="en-US"/>
        </w:rPr>
        <w:t>Higher</w:t>
      </w:r>
      <w:proofErr w:type="gramEnd"/>
      <w:r>
        <w:rPr>
          <w:lang w:val="en-US"/>
        </w:rPr>
        <w:t xml:space="preserve"> economic status and condition between 2015-1019 has been taken as an opportunity by Volkswagen.</w:t>
      </w:r>
    </w:p>
    <w:p w14:paraId="1B9EE03D" w14:textId="77777777" w:rsidR="00891BE1" w:rsidRDefault="00000000">
      <w:pPr>
        <w:numPr>
          <w:ilvl w:val="0"/>
          <w:numId w:val="6"/>
        </w:numPr>
        <w:spacing w:line="360" w:lineRule="auto"/>
        <w:jc w:val="both"/>
      </w:pPr>
      <w:r>
        <w:rPr>
          <w:b/>
        </w:rPr>
        <w:t>Socio-cultural</w:t>
      </w:r>
      <w:r>
        <w:t xml:space="preserve"> - The company's most esteemed brands such as Audi, </w:t>
      </w:r>
      <w:proofErr w:type="spellStart"/>
      <w:r>
        <w:t>Buggati</w:t>
      </w:r>
      <w:proofErr w:type="spellEnd"/>
      <w:r>
        <w:t>, and Porsche are well perceived by consumers across the world while some Volkswagen brands are of less appeal to consumers such as Skoda and Seat. The company's affordable as well as expensive brands have struggled to compete with innovative rivals and competitors such as Tesla and BMW. Further people's approach towards low-cost public vehicles and private scooters and bicycles as well as for right sharing apps can create major downtown in the sales figure of Volkswagen vehicles.</w:t>
      </w:r>
    </w:p>
    <w:p w14:paraId="390D4C3E" w14:textId="77777777" w:rsidR="00891BE1" w:rsidRDefault="00000000">
      <w:pPr>
        <w:numPr>
          <w:ilvl w:val="0"/>
          <w:numId w:val="6"/>
        </w:numPr>
        <w:spacing w:line="360" w:lineRule="auto"/>
        <w:jc w:val="both"/>
      </w:pPr>
      <w:r>
        <w:rPr>
          <w:b/>
        </w:rPr>
        <w:t>Technological</w:t>
      </w:r>
      <w:r>
        <w:t xml:space="preserve"> </w:t>
      </w:r>
      <w:proofErr w:type="gramStart"/>
      <w:r>
        <w:t>-  Though</w:t>
      </w:r>
      <w:proofErr w:type="gramEnd"/>
      <w:r>
        <w:t xml:space="preserve"> Volkswagen has manufactured high-technology battery electric vehicles that do not require crude oil, manufacturers like Tesla are developing self-driving vehicles on the other Volkswagen faces both software and hardware challenges in the development of autonomous vehicles</w:t>
      </w:r>
      <w:r>
        <w:rPr>
          <w:lang w:val="en-US"/>
        </w:rPr>
        <w:t xml:space="preserve"> (</w:t>
      </w:r>
      <w:proofErr w:type="spellStart"/>
      <w:r>
        <w:rPr>
          <w:rFonts w:eastAsia="Calibri"/>
          <w:color w:val="222222"/>
          <w:shd w:val="clear" w:color="auto" w:fill="FFFFFF"/>
          <w:lang w:val="en-US" w:bidi="ar"/>
        </w:rPr>
        <w:t>Taeihagh</w:t>
      </w:r>
      <w:proofErr w:type="spellEnd"/>
      <w:r>
        <w:rPr>
          <w:rFonts w:eastAsia="Calibri"/>
          <w:color w:val="222222"/>
          <w:shd w:val="clear" w:color="auto" w:fill="FFFFFF"/>
          <w:lang w:val="en-US" w:bidi="ar"/>
        </w:rPr>
        <w:t xml:space="preserve"> and Lim, 2019</w:t>
      </w:r>
      <w:r>
        <w:rPr>
          <w:lang w:val="en-US"/>
        </w:rPr>
        <w:t>)</w:t>
      </w:r>
      <w:r>
        <w:t xml:space="preserve">. Volkswagen's green technology in its Batter Electric Vehicles edge past its competitors like Toyota, KIA motors, and General Motors. </w:t>
      </w:r>
    </w:p>
    <w:p w14:paraId="4E32B652" w14:textId="77777777" w:rsidR="00891BE1" w:rsidRDefault="00000000">
      <w:pPr>
        <w:numPr>
          <w:ilvl w:val="0"/>
          <w:numId w:val="6"/>
        </w:numPr>
        <w:spacing w:line="360" w:lineRule="auto"/>
        <w:jc w:val="both"/>
      </w:pPr>
      <w:r>
        <w:rPr>
          <w:b/>
        </w:rPr>
        <w:t>Legal</w:t>
      </w:r>
      <w:r>
        <w:t xml:space="preserve">- After the emission scandal faced by Volkswagen due to its negligence in emission operations in 2015 the vigilance of regulatory authorities on the Volkswagen auto has increased. The scandal has resulted in numerous legal cases and the company </w:t>
      </w:r>
      <w:proofErr w:type="gramStart"/>
      <w:r>
        <w:t>has to</w:t>
      </w:r>
      <w:proofErr w:type="gramEnd"/>
      <w:r>
        <w:t xml:space="preserve"> bear damages and fines. The legal cases also had a detrimental effect on its stock prices. The company thus </w:t>
      </w:r>
      <w:proofErr w:type="gramStart"/>
      <w:r>
        <w:t>have to</w:t>
      </w:r>
      <w:proofErr w:type="gramEnd"/>
      <w:r>
        <w:t xml:space="preserve"> form an inspection committee that will inspect and regulate the emission of gases from Volkswagen vehicles. This process will require quality analysts and Volkswagen </w:t>
      </w:r>
      <w:proofErr w:type="gramStart"/>
      <w:r>
        <w:t>have to</w:t>
      </w:r>
      <w:proofErr w:type="gramEnd"/>
      <w:r>
        <w:t xml:space="preserve"> invest more in the quality control department to develop sustainable market growth.</w:t>
      </w:r>
    </w:p>
    <w:p w14:paraId="0A8952CA" w14:textId="77777777" w:rsidR="00891BE1" w:rsidRDefault="00000000">
      <w:pPr>
        <w:numPr>
          <w:ilvl w:val="0"/>
          <w:numId w:val="6"/>
        </w:numPr>
        <w:spacing w:line="360" w:lineRule="auto"/>
        <w:jc w:val="both"/>
      </w:pPr>
      <w:r>
        <w:rPr>
          <w:b/>
        </w:rPr>
        <w:t>Environmental</w:t>
      </w:r>
      <w:r>
        <w:t xml:space="preserve"> - The environmental policies of the UK government are </w:t>
      </w:r>
      <w:proofErr w:type="gramStart"/>
      <w:r>
        <w:t>stringent</w:t>
      </w:r>
      <w:proofErr w:type="gramEnd"/>
      <w:r>
        <w:t xml:space="preserve"> and Volkswagen has to walk on the green technology path by manufacturing more electric vehicles that will emit zero carbon dioxide. Adopting a carbon-neutral policy in car manufacturing can give Volkswagen better ratings from the government and customers.</w:t>
      </w:r>
    </w:p>
    <w:p w14:paraId="5139D18B" w14:textId="77777777" w:rsidR="00891BE1" w:rsidRDefault="00000000">
      <w:pPr>
        <w:spacing w:line="360" w:lineRule="auto"/>
        <w:jc w:val="center"/>
      </w:pPr>
      <w:r>
        <w:rPr>
          <w:noProof/>
        </w:rPr>
        <w:drawing>
          <wp:inline distT="114300" distB="114300" distL="114300" distR="114300">
            <wp:extent cx="3638550" cy="12573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3638550" cy="1257300"/>
                    </a:xfrm>
                    <a:prstGeom prst="rect">
                      <a:avLst/>
                    </a:prstGeom>
                  </pic:spPr>
                </pic:pic>
              </a:graphicData>
            </a:graphic>
          </wp:inline>
        </w:drawing>
      </w:r>
    </w:p>
    <w:p w14:paraId="3228AA3F" w14:textId="77777777" w:rsidR="00891BE1" w:rsidRDefault="00000000">
      <w:pPr>
        <w:spacing w:line="360" w:lineRule="auto"/>
        <w:jc w:val="center"/>
        <w:rPr>
          <w:b/>
          <w:bCs/>
        </w:rPr>
      </w:pPr>
      <w:r>
        <w:rPr>
          <w:b/>
          <w:bCs/>
        </w:rPr>
        <w:t>Figure 6. PESTLE analysis</w:t>
      </w:r>
    </w:p>
    <w:p w14:paraId="5D180A2D" w14:textId="77777777" w:rsidR="00891BE1" w:rsidRDefault="00000000">
      <w:pPr>
        <w:spacing w:line="360" w:lineRule="auto"/>
        <w:jc w:val="center"/>
      </w:pPr>
      <w:r>
        <w:t>(</w:t>
      </w:r>
      <w:r>
        <w:rPr>
          <w:lang w:val="en-US"/>
        </w:rPr>
        <w:t xml:space="preserve">Source: </w:t>
      </w:r>
      <w:proofErr w:type="spellStart"/>
      <w:r>
        <w:rPr>
          <w:rFonts w:eastAsia="Calibri"/>
          <w:color w:val="222222"/>
          <w:shd w:val="clear" w:color="auto" w:fill="FFFFFF"/>
          <w:lang w:val="en-US" w:bidi="ar"/>
        </w:rPr>
        <w:t>Taeihagh</w:t>
      </w:r>
      <w:proofErr w:type="spellEnd"/>
      <w:r>
        <w:rPr>
          <w:rFonts w:eastAsia="Calibri"/>
          <w:color w:val="222222"/>
          <w:shd w:val="clear" w:color="auto" w:fill="FFFFFF"/>
          <w:lang w:val="en-US" w:bidi="ar"/>
        </w:rPr>
        <w:t xml:space="preserve"> and Lim, 2019</w:t>
      </w:r>
      <w:r>
        <w:t>)</w:t>
      </w:r>
    </w:p>
    <w:p w14:paraId="0936DC9A" w14:textId="77777777" w:rsidR="00946ABD" w:rsidRDefault="00946ABD">
      <w:pPr>
        <w:spacing w:after="200" w:line="360" w:lineRule="auto"/>
        <w:jc w:val="both"/>
      </w:pPr>
    </w:p>
    <w:p w14:paraId="7E4B51A3" w14:textId="37B72C9A" w:rsidR="00891BE1" w:rsidRDefault="00000000">
      <w:pPr>
        <w:spacing w:after="200" w:line="360" w:lineRule="auto"/>
        <w:jc w:val="both"/>
      </w:pPr>
      <w:r>
        <w:lastRenderedPageBreak/>
        <w:t>The company Volkswagen has been crippled in many ways after the company was found cheating on carbon emission rules in 2015. To reframe its lost recognition and develop trust among its stakeholders the Triple Bottom Line Theory is adopted by Volkswagen</w:t>
      </w:r>
      <w:r>
        <w:rPr>
          <w:lang w:val="en-US"/>
        </w:rPr>
        <w:t xml:space="preserve"> </w:t>
      </w:r>
      <w:r>
        <w:rPr>
          <w:rFonts w:eastAsia="Calibri"/>
          <w:color w:val="222222"/>
          <w:shd w:val="clear" w:color="auto" w:fill="FFFFFF"/>
          <w:lang w:val="en-US" w:eastAsia="zh-CN" w:bidi="ar"/>
        </w:rPr>
        <w:t>(Lin et al.,2019)</w:t>
      </w:r>
      <w:r>
        <w:t xml:space="preserve">. With the discovery, Volkswagen can measure the environmental and social impact the company is having on the customers in addition to the financial status or financial performance. The triple bottom line can help Volkswagen </w:t>
      </w:r>
      <w:proofErr w:type="gramStart"/>
      <w:r>
        <w:t>to ;</w:t>
      </w:r>
      <w:proofErr w:type="gramEnd"/>
    </w:p>
    <w:p w14:paraId="2A87CCA2" w14:textId="77777777" w:rsidR="00891BE1" w:rsidRDefault="00000000">
      <w:pPr>
        <w:numPr>
          <w:ilvl w:val="0"/>
          <w:numId w:val="7"/>
        </w:numPr>
        <w:spacing w:line="360" w:lineRule="auto"/>
        <w:jc w:val="both"/>
      </w:pPr>
      <w:r>
        <w:rPr>
          <w:i/>
          <w:iCs/>
        </w:rPr>
        <w:t xml:space="preserve">Redesign its operation </w:t>
      </w:r>
      <w:proofErr w:type="gramStart"/>
      <w:r>
        <w:t>-  The</w:t>
      </w:r>
      <w:proofErr w:type="gramEnd"/>
      <w:r>
        <w:t xml:space="preserve"> operations of Volkswagen can be designed through triple bottom line effort.</w:t>
      </w:r>
    </w:p>
    <w:p w14:paraId="36C2246A" w14:textId="77777777" w:rsidR="00891BE1" w:rsidRDefault="00000000">
      <w:pPr>
        <w:numPr>
          <w:ilvl w:val="0"/>
          <w:numId w:val="7"/>
        </w:numPr>
        <w:spacing w:line="360" w:lineRule="auto"/>
        <w:jc w:val="both"/>
      </w:pPr>
      <w:r>
        <w:rPr>
          <w:i/>
          <w:iCs/>
        </w:rPr>
        <w:t>Employee productivity increase</w:t>
      </w:r>
      <w:r>
        <w:t xml:space="preserve"> - </w:t>
      </w:r>
      <w:proofErr w:type="gramStart"/>
      <w:r>
        <w:t>Better</w:t>
      </w:r>
      <w:proofErr w:type="gramEnd"/>
      <w:r>
        <w:t xml:space="preserve"> employee hiring and talent requisition can be performed by Volkswagen auto by using a triple Bottom line policy. It can reap the benefits of greater productivity using the bottom line and can become a sustainable-oriented company.</w:t>
      </w:r>
    </w:p>
    <w:p w14:paraId="50FBCDE0" w14:textId="77777777" w:rsidR="00891BE1" w:rsidRDefault="00000000">
      <w:pPr>
        <w:numPr>
          <w:ilvl w:val="0"/>
          <w:numId w:val="7"/>
        </w:numPr>
        <w:spacing w:line="360" w:lineRule="auto"/>
        <w:jc w:val="both"/>
      </w:pPr>
      <w:r>
        <w:rPr>
          <w:i/>
          <w:iCs/>
        </w:rPr>
        <w:t>Easier financing and reduced risk</w:t>
      </w:r>
      <w:r>
        <w:t xml:space="preserve"> - With triple bottom line environmental, social and governance metrics are used as measuring tools to determine the sustainable and ethical behaviour of an organisation. Companies with high ESG value perform better in the market with reduced risk and attract investment. </w:t>
      </w:r>
    </w:p>
    <w:p w14:paraId="6715DC45" w14:textId="77777777" w:rsidR="00891BE1" w:rsidRDefault="00000000">
      <w:pPr>
        <w:numPr>
          <w:ilvl w:val="0"/>
          <w:numId w:val="7"/>
        </w:numPr>
        <w:spacing w:line="360" w:lineRule="auto"/>
        <w:jc w:val="both"/>
      </w:pPr>
      <w:r>
        <w:rPr>
          <w:i/>
          <w:iCs/>
        </w:rPr>
        <w:t>Reduce operation cost and expenses</w:t>
      </w:r>
      <w:r>
        <w:t xml:space="preserve"> - With better efforts on sustainability a company like Volkswagen can reduce its expenses and the overall operation cost can decline.</w:t>
      </w:r>
    </w:p>
    <w:p w14:paraId="4CB0315C" w14:textId="77777777" w:rsidR="00891BE1" w:rsidRDefault="00000000">
      <w:pPr>
        <w:spacing w:line="360" w:lineRule="auto"/>
        <w:jc w:val="center"/>
      </w:pPr>
      <w:r>
        <w:rPr>
          <w:noProof/>
        </w:rPr>
        <w:drawing>
          <wp:inline distT="114300" distB="114300" distL="114300" distR="114300">
            <wp:extent cx="2143125" cy="21431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3"/>
                    <a:stretch>
                      <a:fillRect/>
                    </a:stretch>
                  </pic:blipFill>
                  <pic:spPr>
                    <a:xfrm>
                      <a:off x="0" y="0"/>
                      <a:ext cx="2143125" cy="2143125"/>
                    </a:xfrm>
                    <a:prstGeom prst="rect">
                      <a:avLst/>
                    </a:prstGeom>
                  </pic:spPr>
                </pic:pic>
              </a:graphicData>
            </a:graphic>
          </wp:inline>
        </w:drawing>
      </w:r>
    </w:p>
    <w:p w14:paraId="1E627EA6" w14:textId="77777777" w:rsidR="00891BE1" w:rsidRDefault="00000000">
      <w:pPr>
        <w:spacing w:line="360" w:lineRule="auto"/>
        <w:jc w:val="center"/>
        <w:rPr>
          <w:b/>
          <w:bCs/>
        </w:rPr>
      </w:pPr>
      <w:r>
        <w:rPr>
          <w:b/>
          <w:bCs/>
        </w:rPr>
        <w:t xml:space="preserve">Figure </w:t>
      </w:r>
      <w:proofErr w:type="gramStart"/>
      <w:r>
        <w:rPr>
          <w:b/>
          <w:bCs/>
        </w:rPr>
        <w:t>7.Triple</w:t>
      </w:r>
      <w:proofErr w:type="gramEnd"/>
      <w:r>
        <w:rPr>
          <w:b/>
          <w:bCs/>
        </w:rPr>
        <w:t xml:space="preserve"> Bottom Line</w:t>
      </w:r>
    </w:p>
    <w:p w14:paraId="43A1732E" w14:textId="77777777" w:rsidR="00891BE1" w:rsidRDefault="00000000">
      <w:pPr>
        <w:spacing w:line="360" w:lineRule="auto"/>
        <w:jc w:val="center"/>
      </w:pPr>
      <w:r>
        <w:t>(Source:</w:t>
      </w:r>
      <w:r>
        <w:rPr>
          <w:lang w:val="en-US"/>
        </w:rPr>
        <w:t xml:space="preserve"> </w:t>
      </w:r>
      <w:r>
        <w:rPr>
          <w:rFonts w:eastAsia="Calibri"/>
          <w:color w:val="222222"/>
          <w:shd w:val="clear" w:color="auto" w:fill="FFFFFF"/>
          <w:lang w:val="en-US" w:eastAsia="zh-CN" w:bidi="ar"/>
        </w:rPr>
        <w:t>Lin et al.,2019</w:t>
      </w:r>
      <w:r>
        <w:t>)</w:t>
      </w:r>
    </w:p>
    <w:p w14:paraId="23CC937D" w14:textId="338E4214" w:rsidR="00891BE1" w:rsidRDefault="00000000">
      <w:pPr>
        <w:spacing w:after="200" w:line="360" w:lineRule="auto"/>
        <w:jc w:val="both"/>
      </w:pPr>
      <w:r>
        <w:t xml:space="preserve">Volkswagen management failed to capitalise on the triple bottom line policy in 2015 as the company was found engaged in a forgery case where installation of emission cheating types of equipment in its vehicles was found. The company admitted its fault and the diesel gets scandal arose in 2015 Volkswagen </w:t>
      </w:r>
      <w:proofErr w:type="gramStart"/>
      <w:r>
        <w:t>have to</w:t>
      </w:r>
      <w:proofErr w:type="gramEnd"/>
      <w:r>
        <w:t xml:space="preserve"> face </w:t>
      </w:r>
      <w:r w:rsidR="00791D20">
        <w:t>lawsuits</w:t>
      </w:r>
      <w:r>
        <w:t xml:space="preserve"> in the countries of its operations. The Volkswagen cars failed to comply with your pollution standards in a reality where the emission of nitrogen dioxide was found 40 times above the permitted level</w:t>
      </w:r>
      <w:r>
        <w:rPr>
          <w:lang w:val="en-US"/>
        </w:rPr>
        <w:t xml:space="preserve"> </w:t>
      </w:r>
      <w:r>
        <w:rPr>
          <w:rFonts w:eastAsia="Calibri"/>
          <w:color w:val="222222"/>
          <w:shd w:val="clear" w:color="auto" w:fill="FFFFFF"/>
          <w:lang w:val="en-US" w:eastAsia="zh-CN" w:bidi="ar"/>
        </w:rPr>
        <w:t>(Al-Shami and Rashid, 2021)</w:t>
      </w:r>
      <w:r>
        <w:t xml:space="preserve">. The mismanagement in Volkswagen was however dealt with better customer support and </w:t>
      </w:r>
      <w:r>
        <w:lastRenderedPageBreak/>
        <w:t>manufacturing of zero-emission vehicles in the last five years. The company operated unethically without keeping in mind environmental implications. Volkswagen's management only wanted to achieve profit and incorporated defeat devices which helped Volkswagen attain malpractices</w:t>
      </w:r>
      <w:r>
        <w:rPr>
          <w:lang w:val="en-US"/>
        </w:rPr>
        <w:t xml:space="preserve"> </w:t>
      </w:r>
      <w:r>
        <w:rPr>
          <w:rFonts w:eastAsia="Calibri"/>
          <w:color w:val="222222"/>
          <w:shd w:val="clear" w:color="auto" w:fill="FFFFFF"/>
          <w:lang w:val="en-US" w:eastAsia="zh-CN" w:bidi="ar"/>
        </w:rPr>
        <w:t>(Sathasivam et al., 2021)</w:t>
      </w:r>
      <w:r>
        <w:t>. However Certain recommendations are given through this report that will help Volkswagen to organise sustainable practices to gain a competitive advantage in future.</w:t>
      </w:r>
    </w:p>
    <w:p w14:paraId="745E713E" w14:textId="0A5B89D8" w:rsidR="00891BE1" w:rsidRDefault="00000000">
      <w:pPr>
        <w:spacing w:line="360" w:lineRule="auto"/>
        <w:jc w:val="both"/>
      </w:pPr>
      <w:r w:rsidRPr="00322288">
        <w:rPr>
          <w:b/>
          <w:bCs/>
        </w:rPr>
        <w:t xml:space="preserve">The recommendations are framed </w:t>
      </w:r>
      <w:r w:rsidR="00322288" w:rsidRPr="00322288">
        <w:rPr>
          <w:b/>
          <w:bCs/>
        </w:rPr>
        <w:t>below</w:t>
      </w:r>
      <w:r w:rsidR="00322288">
        <w:t>:</w:t>
      </w:r>
    </w:p>
    <w:p w14:paraId="662B4524" w14:textId="77777777" w:rsidR="00891BE1" w:rsidRDefault="00000000">
      <w:pPr>
        <w:numPr>
          <w:ilvl w:val="0"/>
          <w:numId w:val="8"/>
        </w:numPr>
        <w:spacing w:line="360" w:lineRule="auto"/>
        <w:jc w:val="both"/>
      </w:pPr>
      <w:r>
        <w:t xml:space="preserve">As part of its sustainability strategy, Volkswagen should include people, and departments and these departments also include finance, sales, manufacturing, marketing, human resource, </w:t>
      </w:r>
      <w:proofErr w:type="gramStart"/>
      <w:r>
        <w:t>IT  and</w:t>
      </w:r>
      <w:proofErr w:type="gramEnd"/>
      <w:r>
        <w:t xml:space="preserve"> administration.</w:t>
      </w:r>
    </w:p>
    <w:p w14:paraId="25086C64" w14:textId="77777777" w:rsidR="00891BE1" w:rsidRDefault="00000000">
      <w:pPr>
        <w:numPr>
          <w:ilvl w:val="0"/>
          <w:numId w:val="8"/>
        </w:numPr>
        <w:spacing w:line="360" w:lineRule="auto"/>
        <w:jc w:val="both"/>
      </w:pPr>
      <w:r>
        <w:t xml:space="preserve">To achieve better sustainable goals the company </w:t>
      </w:r>
      <w:proofErr w:type="gramStart"/>
      <w:r>
        <w:t>has to</w:t>
      </w:r>
      <w:proofErr w:type="gramEnd"/>
      <w:r>
        <w:t xml:space="preserve"> realise and accept the mistakes they have made earlier. </w:t>
      </w:r>
    </w:p>
    <w:p w14:paraId="4F330AE6" w14:textId="77777777" w:rsidR="00891BE1" w:rsidRDefault="00000000">
      <w:pPr>
        <w:numPr>
          <w:ilvl w:val="0"/>
          <w:numId w:val="8"/>
        </w:numPr>
        <w:spacing w:line="360" w:lineRule="auto"/>
        <w:jc w:val="both"/>
      </w:pPr>
      <w:r>
        <w:t xml:space="preserve">A company to regain the trust of consumers </w:t>
      </w:r>
      <w:proofErr w:type="gramStart"/>
      <w:r>
        <w:t>has to</w:t>
      </w:r>
      <w:proofErr w:type="gramEnd"/>
      <w:r>
        <w:t xml:space="preserve"> post a bond which signifies that the company will not repeat its mistakes in future. </w:t>
      </w:r>
    </w:p>
    <w:p w14:paraId="7435F9D6" w14:textId="77777777" w:rsidR="00891BE1" w:rsidRDefault="00000000">
      <w:pPr>
        <w:numPr>
          <w:ilvl w:val="0"/>
          <w:numId w:val="8"/>
        </w:numPr>
        <w:spacing w:line="360" w:lineRule="auto"/>
        <w:jc w:val="both"/>
      </w:pPr>
      <w:r>
        <w:t xml:space="preserve">It </w:t>
      </w:r>
      <w:proofErr w:type="gramStart"/>
      <w:r>
        <w:t>has to</w:t>
      </w:r>
      <w:proofErr w:type="gramEnd"/>
      <w:r>
        <w:t xml:space="preserve"> deploy an independent agency like the World Business Council for sustainable development to investigate and audit the environment and social policies of Volkswagen.</w:t>
      </w:r>
    </w:p>
    <w:p w14:paraId="05E4CAC7" w14:textId="1E6E85D0" w:rsidR="00891BE1" w:rsidRPr="00034B33" w:rsidRDefault="00000000" w:rsidP="00034B33">
      <w:pPr>
        <w:pStyle w:val="Heading1"/>
        <w:rPr>
          <w:b/>
          <w:bCs/>
        </w:rPr>
      </w:pPr>
      <w:bookmarkStart w:id="2" w:name="_Toc112008399"/>
      <w:r w:rsidRPr="00034B33">
        <w:rPr>
          <w:b/>
          <w:bCs/>
        </w:rPr>
        <w:t>Conclusion</w:t>
      </w:r>
      <w:bookmarkEnd w:id="2"/>
    </w:p>
    <w:p w14:paraId="3543D603" w14:textId="77777777" w:rsidR="00891BE1" w:rsidRDefault="00000000">
      <w:pPr>
        <w:spacing w:line="360" w:lineRule="auto"/>
        <w:jc w:val="both"/>
      </w:pPr>
      <w:r>
        <w:t xml:space="preserve">A company needs to create a brand image through honest and sustainable procedures. The brand image of a company can be </w:t>
      </w:r>
      <w:r>
        <w:rPr>
          <w:lang w:val="en-US"/>
        </w:rPr>
        <w:t>ruptured</w:t>
      </w:r>
      <w:r>
        <w:t xml:space="preserve"> through small </w:t>
      </w:r>
      <w:r>
        <w:rPr>
          <w:lang w:val="en-US"/>
        </w:rPr>
        <w:t>ignorance</w:t>
      </w:r>
      <w:r>
        <w:t xml:space="preserve"> and a company </w:t>
      </w:r>
      <w:proofErr w:type="gramStart"/>
      <w:r>
        <w:t>has to</w:t>
      </w:r>
      <w:proofErr w:type="gramEnd"/>
      <w:r>
        <w:t xml:space="preserve"> continuously monitor any lapses in its operating procedure. It is a challenge for major companies to balance all activities involved in business and to satisfy the stakeholders associated with their business organisation. Volkswagen </w:t>
      </w:r>
      <w:proofErr w:type="gramStart"/>
      <w:r>
        <w:t>has to</w:t>
      </w:r>
      <w:proofErr w:type="gramEnd"/>
      <w:r>
        <w:t xml:space="preserve"> understand the mistakes it had committed in 2015 regarding cheating on pollution detecting devices and food operate cleanly and transparently by maintaining rules and regulations in compliance with the Government of the UK.</w:t>
      </w:r>
    </w:p>
    <w:p w14:paraId="067600E4" w14:textId="77777777" w:rsidR="00891BE1" w:rsidRDefault="00891BE1">
      <w:pPr>
        <w:spacing w:line="360" w:lineRule="auto"/>
        <w:jc w:val="both"/>
      </w:pPr>
    </w:p>
    <w:p w14:paraId="780CEF76" w14:textId="77777777" w:rsidR="00891BE1" w:rsidRDefault="00000000">
      <w:pPr>
        <w:spacing w:line="360" w:lineRule="auto"/>
        <w:jc w:val="both"/>
        <w:rPr>
          <w:b/>
          <w:bCs/>
        </w:rPr>
      </w:pPr>
      <w:r>
        <w:rPr>
          <w:b/>
          <w:bCs/>
        </w:rPr>
        <w:br w:type="page"/>
      </w:r>
    </w:p>
    <w:p w14:paraId="234B6A65" w14:textId="77777777" w:rsidR="00891BE1" w:rsidRDefault="00000000">
      <w:pPr>
        <w:pStyle w:val="Heading1"/>
        <w:spacing w:line="360" w:lineRule="auto"/>
        <w:rPr>
          <w:b/>
          <w:bCs/>
          <w:szCs w:val="22"/>
        </w:rPr>
      </w:pPr>
      <w:bookmarkStart w:id="3" w:name="_Toc112008400"/>
      <w:r>
        <w:rPr>
          <w:b/>
          <w:bCs/>
          <w:szCs w:val="22"/>
        </w:rPr>
        <w:lastRenderedPageBreak/>
        <w:t>References</w:t>
      </w:r>
      <w:bookmarkEnd w:id="3"/>
    </w:p>
    <w:p w14:paraId="1F3D6728"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Agrawal, R., Wankhede, V.A., Kumar, A. and Luthra, </w:t>
      </w:r>
      <w:proofErr w:type="gramStart"/>
      <w:r>
        <w:rPr>
          <w:rFonts w:eastAsia="Calibri"/>
          <w:color w:val="222222"/>
          <w:shd w:val="clear" w:color="auto" w:fill="FFFFFF"/>
          <w:lang w:val="en-US" w:eastAsia="zh-CN" w:bidi="ar"/>
        </w:rPr>
        <w:t>S.,(</w:t>
      </w:r>
      <w:proofErr w:type="gramEnd"/>
      <w:r>
        <w:rPr>
          <w:rFonts w:eastAsia="Calibri"/>
          <w:color w:val="222222"/>
          <w:shd w:val="clear" w:color="auto" w:fill="FFFFFF"/>
          <w:lang w:val="en-US" w:eastAsia="zh-CN" w:bidi="ar"/>
        </w:rPr>
        <w:t xml:space="preserve">2021). </w:t>
      </w:r>
      <w:proofErr w:type="spellStart"/>
      <w:r>
        <w:rPr>
          <w:rFonts w:eastAsia="Calibri"/>
          <w:color w:val="222222"/>
          <w:shd w:val="clear" w:color="auto" w:fill="FFFFFF"/>
          <w:lang w:val="en-US" w:eastAsia="zh-CN" w:bidi="ar"/>
        </w:rPr>
        <w:t>Analysing</w:t>
      </w:r>
      <w:proofErr w:type="spellEnd"/>
      <w:r>
        <w:rPr>
          <w:rFonts w:eastAsia="Calibri"/>
          <w:color w:val="222222"/>
          <w:shd w:val="clear" w:color="auto" w:fill="FFFFFF"/>
          <w:lang w:val="en-US" w:eastAsia="zh-CN" w:bidi="ar"/>
        </w:rPr>
        <w:t xml:space="preserve"> the roadblocks of circular economy adoption in the automobile sector: Reducing waste and environmental perspectives. </w:t>
      </w:r>
      <w:r>
        <w:rPr>
          <w:rFonts w:eastAsia="Calibri"/>
          <w:i/>
          <w:iCs/>
          <w:lang w:val="en-US" w:eastAsia="zh-CN" w:bidi="ar"/>
        </w:rPr>
        <w:t>Business Strategy and the Environment</w:t>
      </w:r>
      <w:r>
        <w:rPr>
          <w:rFonts w:eastAsia="Calibri"/>
          <w:lang w:val="en-US" w:eastAsia="zh-CN" w:bidi="ar"/>
        </w:rPr>
        <w:t>, </w:t>
      </w:r>
      <w:r>
        <w:rPr>
          <w:rFonts w:eastAsia="Calibri"/>
          <w:i/>
          <w:iCs/>
          <w:lang w:val="en-US" w:eastAsia="zh-CN" w:bidi="ar"/>
        </w:rPr>
        <w:t>30</w:t>
      </w:r>
      <w:r>
        <w:rPr>
          <w:rFonts w:eastAsia="Calibri"/>
          <w:lang w:val="en-US" w:eastAsia="zh-CN" w:bidi="ar"/>
        </w:rPr>
        <w:t>(2), pp.1051-1066.</w:t>
      </w:r>
    </w:p>
    <w:p w14:paraId="11AB216E" w14:textId="77777777" w:rsidR="00891BE1" w:rsidRDefault="00000000">
      <w:pPr>
        <w:spacing w:after="200" w:line="360" w:lineRule="auto"/>
        <w:jc w:val="both"/>
        <w:rPr>
          <w:lang w:val="en-US"/>
        </w:rPr>
      </w:pPr>
      <w:r>
        <w:rPr>
          <w:rFonts w:eastAsia="Calibri"/>
          <w:color w:val="222222"/>
          <w:shd w:val="clear" w:color="auto" w:fill="FFFFFF"/>
          <w:lang w:val="en-US" w:eastAsia="zh-CN" w:bidi="ar"/>
        </w:rPr>
        <w:t>Al-Shami, S. and Rashid, N., (2021). A holistic model of dynamic capabilities and environment management system towards eco-product innovation and sustainability in automobile firms. </w:t>
      </w:r>
      <w:r>
        <w:rPr>
          <w:rFonts w:eastAsia="Calibri"/>
          <w:i/>
          <w:iCs/>
          <w:lang w:val="en-US" w:eastAsia="zh-CN" w:bidi="ar"/>
        </w:rPr>
        <w:t>Journal of Business &amp; Industrial Marketing</w:t>
      </w:r>
      <w:r>
        <w:rPr>
          <w:rFonts w:eastAsia="Calibri"/>
          <w:lang w:val="en-US" w:eastAsia="zh-CN" w:bidi="ar"/>
        </w:rPr>
        <w:t>.</w:t>
      </w:r>
    </w:p>
    <w:p w14:paraId="6D2E3FC4"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Baars, J., Domenech, T., </w:t>
      </w:r>
      <w:proofErr w:type="spellStart"/>
      <w:r>
        <w:rPr>
          <w:rFonts w:eastAsia="Calibri"/>
          <w:color w:val="222222"/>
          <w:shd w:val="clear" w:color="auto" w:fill="FFFFFF"/>
          <w:lang w:val="en-US" w:eastAsia="zh-CN" w:bidi="ar"/>
        </w:rPr>
        <w:t>Bleischwitz</w:t>
      </w:r>
      <w:proofErr w:type="spellEnd"/>
      <w:r>
        <w:rPr>
          <w:rFonts w:eastAsia="Calibri"/>
          <w:color w:val="222222"/>
          <w:shd w:val="clear" w:color="auto" w:fill="FFFFFF"/>
          <w:lang w:val="en-US" w:eastAsia="zh-CN" w:bidi="ar"/>
        </w:rPr>
        <w:t>, R., Melin, H.E. and Heidrich, O., (2021). Circular economy strategies for electric vehicle batteries reduce reliance on raw materials. </w:t>
      </w:r>
      <w:r>
        <w:rPr>
          <w:rFonts w:eastAsia="Calibri"/>
          <w:i/>
          <w:iCs/>
          <w:lang w:val="en-US" w:eastAsia="zh-CN" w:bidi="ar"/>
        </w:rPr>
        <w:t>Nature Sustainability</w:t>
      </w:r>
      <w:r>
        <w:rPr>
          <w:rFonts w:eastAsia="Calibri"/>
          <w:lang w:val="en-US" w:eastAsia="zh-CN" w:bidi="ar"/>
        </w:rPr>
        <w:t>, </w:t>
      </w:r>
      <w:r>
        <w:rPr>
          <w:rFonts w:eastAsia="Calibri"/>
          <w:i/>
          <w:iCs/>
          <w:lang w:val="en-US" w:eastAsia="zh-CN" w:bidi="ar"/>
        </w:rPr>
        <w:t>4</w:t>
      </w:r>
      <w:r>
        <w:rPr>
          <w:rFonts w:eastAsia="Calibri"/>
          <w:lang w:val="en-US" w:eastAsia="zh-CN" w:bidi="ar"/>
        </w:rPr>
        <w:t>(1), pp.71-79.</w:t>
      </w:r>
    </w:p>
    <w:p w14:paraId="225134FF" w14:textId="77777777" w:rsidR="00891BE1" w:rsidRDefault="00000000">
      <w:pPr>
        <w:spacing w:after="200" w:line="360" w:lineRule="auto"/>
        <w:jc w:val="both"/>
        <w:rPr>
          <w:lang w:val="en-US"/>
        </w:rPr>
      </w:pPr>
      <w:r>
        <w:rPr>
          <w:rFonts w:eastAsia="Calibri"/>
          <w:color w:val="222222"/>
          <w:shd w:val="clear" w:color="auto" w:fill="FFFFFF"/>
          <w:lang w:val="en-US" w:eastAsia="zh-CN" w:bidi="ar"/>
        </w:rPr>
        <w:t>Barbosa, M., Castañeda-Ayarza, J.A. and Ferreira, D.H.L., (2020). Sustainable strategic management (GES): Sustainability in small business. </w:t>
      </w:r>
      <w:r>
        <w:rPr>
          <w:rFonts w:eastAsia="Calibri"/>
          <w:i/>
          <w:iCs/>
          <w:lang w:val="en-US" w:eastAsia="zh-CN" w:bidi="ar"/>
        </w:rPr>
        <w:t>Journal of Cleaner Production</w:t>
      </w:r>
      <w:r>
        <w:rPr>
          <w:rFonts w:eastAsia="Calibri"/>
          <w:lang w:val="en-US" w:eastAsia="zh-CN" w:bidi="ar"/>
        </w:rPr>
        <w:t>, </w:t>
      </w:r>
      <w:r>
        <w:rPr>
          <w:rFonts w:eastAsia="Calibri"/>
          <w:i/>
          <w:iCs/>
          <w:lang w:val="en-US" w:eastAsia="zh-CN" w:bidi="ar"/>
        </w:rPr>
        <w:t>258</w:t>
      </w:r>
      <w:r>
        <w:rPr>
          <w:rFonts w:eastAsia="Calibri"/>
          <w:lang w:val="en-US" w:eastAsia="zh-CN" w:bidi="ar"/>
        </w:rPr>
        <w:t>, p.120880.</w:t>
      </w:r>
    </w:p>
    <w:p w14:paraId="206AD89B"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Berkeley, N., Jarvis, D. and Jones, A., (2018). </w:t>
      </w:r>
      <w:proofErr w:type="spellStart"/>
      <w:r>
        <w:rPr>
          <w:rFonts w:eastAsia="Calibri"/>
          <w:color w:val="222222"/>
          <w:shd w:val="clear" w:color="auto" w:fill="FFFFFF"/>
          <w:lang w:val="en-US" w:eastAsia="zh-CN" w:bidi="ar"/>
        </w:rPr>
        <w:t>Analysing</w:t>
      </w:r>
      <w:proofErr w:type="spellEnd"/>
      <w:r>
        <w:rPr>
          <w:rFonts w:eastAsia="Calibri"/>
          <w:color w:val="222222"/>
          <w:shd w:val="clear" w:color="auto" w:fill="FFFFFF"/>
          <w:lang w:val="en-US" w:eastAsia="zh-CN" w:bidi="ar"/>
        </w:rPr>
        <w:t xml:space="preserve"> the take up of battery electric vehicles: An investigation of barriers amongst drivers in the UK. </w:t>
      </w:r>
      <w:r>
        <w:rPr>
          <w:rFonts w:eastAsia="Calibri"/>
          <w:i/>
          <w:iCs/>
          <w:lang w:val="en-US" w:eastAsia="zh-CN" w:bidi="ar"/>
        </w:rPr>
        <w:t>Transportation Research Part D: Transport and Environment</w:t>
      </w:r>
      <w:r>
        <w:rPr>
          <w:rFonts w:eastAsia="Calibri"/>
          <w:lang w:val="en-US" w:eastAsia="zh-CN" w:bidi="ar"/>
        </w:rPr>
        <w:t>, </w:t>
      </w:r>
      <w:r>
        <w:rPr>
          <w:rFonts w:eastAsia="Calibri"/>
          <w:i/>
          <w:iCs/>
          <w:lang w:val="en-US" w:eastAsia="zh-CN" w:bidi="ar"/>
        </w:rPr>
        <w:t>63</w:t>
      </w:r>
      <w:r>
        <w:rPr>
          <w:rFonts w:eastAsia="Calibri"/>
          <w:lang w:val="en-US" w:eastAsia="zh-CN" w:bidi="ar"/>
        </w:rPr>
        <w:t>, pp.466-481.</w:t>
      </w:r>
    </w:p>
    <w:p w14:paraId="3E046E1A" w14:textId="77777777" w:rsidR="00891BE1" w:rsidRDefault="00000000">
      <w:pPr>
        <w:spacing w:after="200" w:line="360" w:lineRule="auto"/>
        <w:jc w:val="both"/>
        <w:rPr>
          <w:lang w:val="en-US"/>
        </w:rPr>
      </w:pPr>
      <w:r>
        <w:rPr>
          <w:rFonts w:eastAsia="Calibri"/>
          <w:color w:val="222222"/>
          <w:shd w:val="clear" w:color="auto" w:fill="FFFFFF"/>
          <w:lang w:val="en-US" w:eastAsia="zh-CN" w:bidi="ar"/>
        </w:rPr>
        <w:t>D'Adamo, I., Gastaldi, M. and Rosa, P., (2020). Recycling of end-of-life vehicles: Assessing trends and performances in Europe. </w:t>
      </w:r>
      <w:r>
        <w:rPr>
          <w:rFonts w:eastAsia="Calibri"/>
          <w:i/>
          <w:iCs/>
          <w:lang w:val="en-US" w:eastAsia="zh-CN" w:bidi="ar"/>
        </w:rPr>
        <w:t>Technological Forecasting and Social Change</w:t>
      </w:r>
      <w:r>
        <w:rPr>
          <w:rFonts w:eastAsia="Calibri"/>
          <w:lang w:val="en-US" w:eastAsia="zh-CN" w:bidi="ar"/>
        </w:rPr>
        <w:t>, </w:t>
      </w:r>
      <w:r>
        <w:rPr>
          <w:rFonts w:eastAsia="Calibri"/>
          <w:i/>
          <w:iCs/>
          <w:lang w:val="en-US" w:eastAsia="zh-CN" w:bidi="ar"/>
        </w:rPr>
        <w:t>152</w:t>
      </w:r>
      <w:r>
        <w:rPr>
          <w:rFonts w:eastAsia="Calibri"/>
          <w:lang w:val="en-US" w:eastAsia="zh-CN" w:bidi="ar"/>
        </w:rPr>
        <w:t>, p.119887.</w:t>
      </w:r>
    </w:p>
    <w:p w14:paraId="4B00B356"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Harper, G., Sommerville, R., Kendrick, E., Driscoll, L., Slater, P., </w:t>
      </w:r>
      <w:proofErr w:type="spellStart"/>
      <w:r>
        <w:rPr>
          <w:rFonts w:eastAsia="Calibri"/>
          <w:color w:val="222222"/>
          <w:shd w:val="clear" w:color="auto" w:fill="FFFFFF"/>
          <w:lang w:val="en-US" w:eastAsia="zh-CN" w:bidi="ar"/>
        </w:rPr>
        <w:t>Stolkin</w:t>
      </w:r>
      <w:proofErr w:type="spellEnd"/>
      <w:r>
        <w:rPr>
          <w:rFonts w:eastAsia="Calibri"/>
          <w:color w:val="222222"/>
          <w:shd w:val="clear" w:color="auto" w:fill="FFFFFF"/>
          <w:lang w:val="en-US" w:eastAsia="zh-CN" w:bidi="ar"/>
        </w:rPr>
        <w:t>, R., Walton, A., Christensen, P., Heidrich, O., Lambert, S. and Abbott, A., (2019). Recycling lithium-ion batteries from electric vehicles. </w:t>
      </w:r>
      <w:r>
        <w:rPr>
          <w:rFonts w:eastAsia="Calibri"/>
          <w:i/>
          <w:iCs/>
          <w:lang w:val="en-US" w:eastAsia="zh-CN" w:bidi="ar"/>
        </w:rPr>
        <w:t>nature</w:t>
      </w:r>
      <w:r>
        <w:rPr>
          <w:rFonts w:eastAsia="Calibri"/>
          <w:lang w:val="en-US" w:eastAsia="zh-CN" w:bidi="ar"/>
        </w:rPr>
        <w:t>, </w:t>
      </w:r>
      <w:r>
        <w:rPr>
          <w:rFonts w:eastAsia="Calibri"/>
          <w:i/>
          <w:iCs/>
          <w:lang w:val="en-US" w:eastAsia="zh-CN" w:bidi="ar"/>
        </w:rPr>
        <w:t>575</w:t>
      </w:r>
      <w:r>
        <w:rPr>
          <w:rFonts w:eastAsia="Calibri"/>
          <w:lang w:val="en-US" w:eastAsia="zh-CN" w:bidi="ar"/>
        </w:rPr>
        <w:t>(7781), pp.75-86.</w:t>
      </w:r>
    </w:p>
    <w:p w14:paraId="74ECC68D" w14:textId="77777777" w:rsidR="00891BE1" w:rsidRDefault="00000000">
      <w:pPr>
        <w:spacing w:after="200" w:line="360" w:lineRule="auto"/>
        <w:jc w:val="both"/>
        <w:rPr>
          <w:rFonts w:eastAsia="Calibri"/>
          <w:lang w:val="en-US" w:eastAsia="zh-CN" w:bidi="ar"/>
        </w:rPr>
      </w:pPr>
      <w:r>
        <w:rPr>
          <w:rFonts w:eastAsia="Calibri"/>
          <w:color w:val="222222"/>
          <w:shd w:val="clear" w:color="auto" w:fill="FFFFFF"/>
          <w:lang w:val="en-US" w:eastAsia="zh-CN" w:bidi="ar"/>
        </w:rPr>
        <w:t xml:space="preserve">Hopkins, D. and </w:t>
      </w:r>
      <w:proofErr w:type="spellStart"/>
      <w:r>
        <w:rPr>
          <w:rFonts w:eastAsia="Calibri"/>
          <w:color w:val="222222"/>
          <w:shd w:val="clear" w:color="auto" w:fill="FFFFFF"/>
          <w:lang w:val="en-US" w:eastAsia="zh-CN" w:bidi="ar"/>
        </w:rPr>
        <w:t>Schwanen</w:t>
      </w:r>
      <w:proofErr w:type="spellEnd"/>
      <w:r>
        <w:rPr>
          <w:rFonts w:eastAsia="Calibri"/>
          <w:color w:val="222222"/>
          <w:shd w:val="clear" w:color="auto" w:fill="FFFFFF"/>
          <w:lang w:val="en-US" w:eastAsia="zh-CN" w:bidi="ar"/>
        </w:rPr>
        <w:t>, T., (2018). Automated mobility transitions: Governing processes in the UK. </w:t>
      </w:r>
      <w:r>
        <w:rPr>
          <w:rFonts w:eastAsia="Calibri"/>
          <w:i/>
          <w:iCs/>
          <w:lang w:val="en-US" w:eastAsia="zh-CN" w:bidi="ar"/>
        </w:rPr>
        <w:t>Sustainability</w:t>
      </w:r>
      <w:r>
        <w:rPr>
          <w:rFonts w:eastAsia="Calibri"/>
          <w:lang w:val="en-US" w:eastAsia="zh-CN" w:bidi="ar"/>
        </w:rPr>
        <w:t>, </w:t>
      </w:r>
      <w:r>
        <w:rPr>
          <w:rFonts w:eastAsia="Calibri"/>
          <w:i/>
          <w:iCs/>
          <w:lang w:val="en-US" w:eastAsia="zh-CN" w:bidi="ar"/>
        </w:rPr>
        <w:t>10</w:t>
      </w:r>
      <w:r>
        <w:rPr>
          <w:rFonts w:eastAsia="Calibri"/>
          <w:lang w:val="en-US" w:eastAsia="zh-CN" w:bidi="ar"/>
        </w:rPr>
        <w:t>(4), p.956.</w:t>
      </w:r>
    </w:p>
    <w:p w14:paraId="3A8A0709"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Karagoz, S., Aydin, N. and </w:t>
      </w:r>
      <w:proofErr w:type="spellStart"/>
      <w:r>
        <w:rPr>
          <w:rFonts w:eastAsia="Calibri"/>
          <w:color w:val="222222"/>
          <w:shd w:val="clear" w:color="auto" w:fill="FFFFFF"/>
          <w:lang w:val="en-US" w:eastAsia="zh-CN" w:bidi="ar"/>
        </w:rPr>
        <w:t>Simic</w:t>
      </w:r>
      <w:proofErr w:type="spellEnd"/>
      <w:r>
        <w:rPr>
          <w:rFonts w:eastAsia="Calibri"/>
          <w:color w:val="222222"/>
          <w:shd w:val="clear" w:color="auto" w:fill="FFFFFF"/>
          <w:lang w:val="en-US" w:eastAsia="zh-CN" w:bidi="ar"/>
        </w:rPr>
        <w:t>, V., (2020). End-of-life vehicle management: A comprehensive review. </w:t>
      </w:r>
      <w:r>
        <w:rPr>
          <w:rFonts w:eastAsia="Calibri"/>
          <w:i/>
          <w:iCs/>
          <w:lang w:val="en-US" w:eastAsia="zh-CN" w:bidi="ar"/>
        </w:rPr>
        <w:t>Journal of Material Cycles and Waste Management</w:t>
      </w:r>
      <w:r>
        <w:rPr>
          <w:rFonts w:eastAsia="Calibri"/>
          <w:lang w:val="en-US" w:eastAsia="zh-CN" w:bidi="ar"/>
        </w:rPr>
        <w:t>, </w:t>
      </w:r>
      <w:r>
        <w:rPr>
          <w:rFonts w:eastAsia="Calibri"/>
          <w:i/>
          <w:iCs/>
          <w:lang w:val="en-US" w:eastAsia="zh-CN" w:bidi="ar"/>
        </w:rPr>
        <w:t>22</w:t>
      </w:r>
      <w:r>
        <w:rPr>
          <w:rFonts w:eastAsia="Calibri"/>
          <w:lang w:val="en-US" w:eastAsia="zh-CN" w:bidi="ar"/>
        </w:rPr>
        <w:t>(2), pp.416-442.</w:t>
      </w:r>
    </w:p>
    <w:p w14:paraId="5C3CA8D4"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Lin, W.L., Cheah, J.H., </w:t>
      </w:r>
      <w:proofErr w:type="spellStart"/>
      <w:r>
        <w:rPr>
          <w:rFonts w:eastAsia="Calibri"/>
          <w:color w:val="222222"/>
          <w:shd w:val="clear" w:color="auto" w:fill="FFFFFF"/>
          <w:lang w:val="en-US" w:eastAsia="zh-CN" w:bidi="ar"/>
        </w:rPr>
        <w:t>Azali</w:t>
      </w:r>
      <w:proofErr w:type="spellEnd"/>
      <w:r>
        <w:rPr>
          <w:rFonts w:eastAsia="Calibri"/>
          <w:color w:val="222222"/>
          <w:shd w:val="clear" w:color="auto" w:fill="FFFFFF"/>
          <w:lang w:val="en-US" w:eastAsia="zh-CN" w:bidi="ar"/>
        </w:rPr>
        <w:t>, M., Ho, J.A. and Yip, N., (2019). Does firm size matter? Evidence on the impact of the green innovation strategy on corporate financial performance in the automotive sector. </w:t>
      </w:r>
      <w:r>
        <w:rPr>
          <w:rFonts w:eastAsia="Calibri"/>
          <w:i/>
          <w:iCs/>
          <w:lang w:val="en-US" w:eastAsia="zh-CN" w:bidi="ar"/>
        </w:rPr>
        <w:t>Journal of Cleaner Production</w:t>
      </w:r>
      <w:r>
        <w:rPr>
          <w:rFonts w:eastAsia="Calibri"/>
          <w:lang w:val="en-US" w:eastAsia="zh-CN" w:bidi="ar"/>
        </w:rPr>
        <w:t>, </w:t>
      </w:r>
      <w:r>
        <w:rPr>
          <w:rFonts w:eastAsia="Calibri"/>
          <w:i/>
          <w:iCs/>
          <w:lang w:val="en-US" w:eastAsia="zh-CN" w:bidi="ar"/>
        </w:rPr>
        <w:t>229</w:t>
      </w:r>
      <w:r>
        <w:rPr>
          <w:rFonts w:eastAsia="Calibri"/>
          <w:lang w:val="en-US" w:eastAsia="zh-CN" w:bidi="ar"/>
        </w:rPr>
        <w:t>, pp.974-988.</w:t>
      </w:r>
    </w:p>
    <w:p w14:paraId="1E25AE93" w14:textId="77777777" w:rsidR="00891BE1" w:rsidRDefault="00000000">
      <w:pPr>
        <w:spacing w:after="200" w:line="360" w:lineRule="auto"/>
        <w:jc w:val="both"/>
        <w:rPr>
          <w:lang w:val="en-US"/>
        </w:rPr>
      </w:pPr>
      <w:r>
        <w:rPr>
          <w:rFonts w:eastAsia="Calibri"/>
          <w:color w:val="222222"/>
          <w:shd w:val="clear" w:color="auto" w:fill="FFFFFF"/>
          <w:lang w:val="en-US" w:eastAsia="zh-CN" w:bidi="ar"/>
        </w:rPr>
        <w:lastRenderedPageBreak/>
        <w:t>Reinhardt, R., Christodoulou, I., Gassó-Domingo, S. and García, B.A., (2019). Towards sustainable business models for electric vehicle battery second use: A critical review. </w:t>
      </w:r>
      <w:r>
        <w:rPr>
          <w:rFonts w:eastAsia="Calibri"/>
          <w:i/>
          <w:iCs/>
          <w:lang w:val="en-US" w:eastAsia="zh-CN" w:bidi="ar"/>
        </w:rPr>
        <w:t>Journal of environmental management</w:t>
      </w:r>
      <w:r>
        <w:rPr>
          <w:rFonts w:eastAsia="Calibri"/>
          <w:lang w:val="en-US" w:eastAsia="zh-CN" w:bidi="ar"/>
        </w:rPr>
        <w:t>, </w:t>
      </w:r>
      <w:r>
        <w:rPr>
          <w:rFonts w:eastAsia="Calibri"/>
          <w:i/>
          <w:iCs/>
          <w:lang w:val="en-US" w:eastAsia="zh-CN" w:bidi="ar"/>
        </w:rPr>
        <w:t>245</w:t>
      </w:r>
      <w:r>
        <w:rPr>
          <w:rFonts w:eastAsia="Calibri"/>
          <w:lang w:val="en-US" w:eastAsia="zh-CN" w:bidi="ar"/>
        </w:rPr>
        <w:t>, pp.432-446.</w:t>
      </w:r>
    </w:p>
    <w:p w14:paraId="26A703E9" w14:textId="77777777" w:rsidR="00891BE1" w:rsidRDefault="00000000">
      <w:pPr>
        <w:spacing w:after="200" w:line="360" w:lineRule="auto"/>
        <w:jc w:val="both"/>
        <w:rPr>
          <w:lang w:val="en-US"/>
        </w:rPr>
      </w:pPr>
      <w:r>
        <w:rPr>
          <w:rFonts w:eastAsia="Calibri"/>
          <w:color w:val="222222"/>
          <w:shd w:val="clear" w:color="auto" w:fill="FFFFFF"/>
          <w:lang w:val="en-US" w:eastAsia="zh-CN" w:bidi="ar"/>
        </w:rPr>
        <w:t>Sathasivam, K., Hashim, R.C. and Bakar, R.A., (2021). Automobile industry managers' views on their roles in environmental sustainability: a qualitative study. </w:t>
      </w:r>
      <w:r>
        <w:rPr>
          <w:rFonts w:eastAsia="Calibri"/>
          <w:i/>
          <w:iCs/>
          <w:lang w:val="en-US" w:eastAsia="zh-CN" w:bidi="ar"/>
        </w:rPr>
        <w:t>Management of Environmental Quality: An International Journal</w:t>
      </w:r>
      <w:r>
        <w:rPr>
          <w:rFonts w:eastAsia="Calibri"/>
          <w:lang w:val="en-US" w:eastAsia="zh-CN" w:bidi="ar"/>
        </w:rPr>
        <w:t>.</w:t>
      </w:r>
    </w:p>
    <w:p w14:paraId="704DD88F" w14:textId="77777777" w:rsidR="00891BE1" w:rsidRDefault="00000000">
      <w:pPr>
        <w:spacing w:after="200" w:line="360" w:lineRule="auto"/>
        <w:jc w:val="both"/>
        <w:rPr>
          <w:lang w:val="en-US"/>
        </w:rPr>
      </w:pPr>
      <w:proofErr w:type="spellStart"/>
      <w:r>
        <w:rPr>
          <w:rFonts w:eastAsia="Calibri"/>
          <w:color w:val="222222"/>
          <w:shd w:val="clear" w:color="auto" w:fill="FFFFFF"/>
          <w:lang w:val="en-US" w:eastAsia="zh-CN" w:bidi="ar"/>
        </w:rPr>
        <w:t>Taeihagh</w:t>
      </w:r>
      <w:proofErr w:type="spellEnd"/>
      <w:r>
        <w:rPr>
          <w:rFonts w:eastAsia="Calibri"/>
          <w:color w:val="222222"/>
          <w:shd w:val="clear" w:color="auto" w:fill="FFFFFF"/>
          <w:lang w:val="en-US" w:eastAsia="zh-CN" w:bidi="ar"/>
        </w:rPr>
        <w:t>, A. and Lim, H.S.M., (2019). Governing autonomous vehicles: emerging responses for safety, liability, privacy, cybersecurity, and industry risks. </w:t>
      </w:r>
      <w:r>
        <w:rPr>
          <w:rFonts w:eastAsia="Calibri"/>
          <w:i/>
          <w:iCs/>
          <w:lang w:val="en-US" w:eastAsia="zh-CN" w:bidi="ar"/>
        </w:rPr>
        <w:t>Transport reviews</w:t>
      </w:r>
      <w:r>
        <w:rPr>
          <w:rFonts w:eastAsia="Calibri"/>
          <w:lang w:val="en-US" w:eastAsia="zh-CN" w:bidi="ar"/>
        </w:rPr>
        <w:t>, </w:t>
      </w:r>
      <w:r>
        <w:rPr>
          <w:rFonts w:eastAsia="Calibri"/>
          <w:i/>
          <w:iCs/>
          <w:lang w:val="en-US" w:eastAsia="zh-CN" w:bidi="ar"/>
        </w:rPr>
        <w:t>39</w:t>
      </w:r>
      <w:r>
        <w:rPr>
          <w:rFonts w:eastAsia="Calibri"/>
          <w:lang w:val="en-US" w:eastAsia="zh-CN" w:bidi="ar"/>
        </w:rPr>
        <w:t>(1), pp.103-128.</w:t>
      </w:r>
    </w:p>
    <w:p w14:paraId="7579DAC2" w14:textId="77777777" w:rsidR="00891BE1" w:rsidRDefault="00000000">
      <w:pPr>
        <w:spacing w:after="200" w:line="360" w:lineRule="auto"/>
        <w:jc w:val="both"/>
        <w:rPr>
          <w:lang w:val="en-US"/>
        </w:rPr>
      </w:pPr>
      <w:r>
        <w:rPr>
          <w:rFonts w:eastAsia="Calibri"/>
          <w:color w:val="222222"/>
          <w:shd w:val="clear" w:color="auto" w:fill="FFFFFF"/>
          <w:lang w:val="en-US" w:eastAsia="zh-CN" w:bidi="ar"/>
        </w:rPr>
        <w:t xml:space="preserve">Wong, Y.C., Al-Obaidi, K.M. and </w:t>
      </w:r>
      <w:proofErr w:type="spellStart"/>
      <w:r>
        <w:rPr>
          <w:rFonts w:eastAsia="Calibri"/>
          <w:color w:val="222222"/>
          <w:shd w:val="clear" w:color="auto" w:fill="FFFFFF"/>
          <w:lang w:val="en-US" w:eastAsia="zh-CN" w:bidi="ar"/>
        </w:rPr>
        <w:t>Mahyuddin</w:t>
      </w:r>
      <w:proofErr w:type="spellEnd"/>
      <w:r>
        <w:rPr>
          <w:rFonts w:eastAsia="Calibri"/>
          <w:color w:val="222222"/>
          <w:shd w:val="clear" w:color="auto" w:fill="FFFFFF"/>
          <w:lang w:val="en-US" w:eastAsia="zh-CN" w:bidi="ar"/>
        </w:rPr>
        <w:t>, N., (2018). Recycling of end-of-life vehicles (ELVs) for building products: Concept of processing framework from automotive to construction industries in Malaysia. </w:t>
      </w:r>
      <w:r>
        <w:rPr>
          <w:rFonts w:eastAsia="Calibri"/>
          <w:i/>
          <w:iCs/>
          <w:lang w:val="en-US" w:eastAsia="zh-CN" w:bidi="ar"/>
        </w:rPr>
        <w:t>Journal of Cleaner Production</w:t>
      </w:r>
      <w:r>
        <w:rPr>
          <w:rFonts w:eastAsia="Calibri"/>
          <w:lang w:val="en-US" w:eastAsia="zh-CN" w:bidi="ar"/>
        </w:rPr>
        <w:t>, </w:t>
      </w:r>
      <w:r>
        <w:rPr>
          <w:rFonts w:eastAsia="Calibri"/>
          <w:i/>
          <w:iCs/>
          <w:lang w:val="en-US" w:eastAsia="zh-CN" w:bidi="ar"/>
        </w:rPr>
        <w:t>190</w:t>
      </w:r>
      <w:r>
        <w:rPr>
          <w:rFonts w:eastAsia="Calibri"/>
          <w:lang w:val="en-US" w:eastAsia="zh-CN" w:bidi="ar"/>
        </w:rPr>
        <w:t>, pp.285-302.</w:t>
      </w:r>
    </w:p>
    <w:p w14:paraId="5ECA4B92" w14:textId="77777777" w:rsidR="00891BE1" w:rsidRDefault="00000000">
      <w:pPr>
        <w:spacing w:after="200" w:line="360" w:lineRule="auto"/>
        <w:jc w:val="both"/>
        <w:rPr>
          <w:lang w:val="en-US"/>
        </w:rPr>
      </w:pPr>
      <w:r>
        <w:rPr>
          <w:rFonts w:eastAsia="Calibri"/>
          <w:color w:val="222222"/>
          <w:shd w:val="clear" w:color="auto" w:fill="FFFFFF"/>
          <w:lang w:val="en-US" w:eastAsia="zh-CN" w:bidi="ar"/>
        </w:rPr>
        <w:t>Yuen, K.F., Cai, L., Qi, G. and Wang, X., (2021). Factors influencing autonomous vehicle adoption: An application of the technology acceptance model and innovation diffusion theory. </w:t>
      </w:r>
      <w:r>
        <w:rPr>
          <w:rFonts w:eastAsia="Calibri"/>
          <w:i/>
          <w:iCs/>
          <w:lang w:val="en-US" w:eastAsia="zh-CN" w:bidi="ar"/>
        </w:rPr>
        <w:t>Technology Analysis &amp; Strategic Management</w:t>
      </w:r>
      <w:r>
        <w:rPr>
          <w:rFonts w:eastAsia="Calibri"/>
          <w:lang w:val="en-US" w:eastAsia="zh-CN" w:bidi="ar"/>
        </w:rPr>
        <w:t>, </w:t>
      </w:r>
      <w:r>
        <w:rPr>
          <w:rFonts w:eastAsia="Calibri"/>
          <w:i/>
          <w:iCs/>
          <w:lang w:val="en-US" w:eastAsia="zh-CN" w:bidi="ar"/>
        </w:rPr>
        <w:t>33</w:t>
      </w:r>
      <w:r>
        <w:rPr>
          <w:rFonts w:eastAsia="Calibri"/>
          <w:lang w:val="en-US" w:eastAsia="zh-CN" w:bidi="ar"/>
        </w:rPr>
        <w:t>(5), pp.505-519.</w:t>
      </w:r>
    </w:p>
    <w:p w14:paraId="2B8999F7" w14:textId="77777777" w:rsidR="00891BE1" w:rsidRDefault="00891BE1">
      <w:pPr>
        <w:spacing w:line="360" w:lineRule="auto"/>
        <w:jc w:val="both"/>
      </w:pPr>
    </w:p>
    <w:p w14:paraId="58E46A2D" w14:textId="77777777" w:rsidR="00891BE1" w:rsidRDefault="00891BE1">
      <w:pPr>
        <w:spacing w:line="360" w:lineRule="auto"/>
        <w:jc w:val="both"/>
      </w:pPr>
    </w:p>
    <w:p w14:paraId="4DCA2B32" w14:textId="77777777" w:rsidR="00891BE1" w:rsidRDefault="00891BE1">
      <w:pPr>
        <w:spacing w:line="360" w:lineRule="auto"/>
        <w:jc w:val="both"/>
      </w:pPr>
    </w:p>
    <w:p w14:paraId="5FE7F7C0" w14:textId="77777777" w:rsidR="00891BE1" w:rsidRDefault="00891BE1">
      <w:pPr>
        <w:spacing w:line="360" w:lineRule="auto"/>
        <w:jc w:val="both"/>
      </w:pPr>
    </w:p>
    <w:p w14:paraId="611871BD" w14:textId="77777777" w:rsidR="00891BE1" w:rsidRDefault="00891BE1">
      <w:pPr>
        <w:spacing w:line="360" w:lineRule="auto"/>
        <w:jc w:val="both"/>
      </w:pPr>
    </w:p>
    <w:p w14:paraId="01D05C92" w14:textId="77777777" w:rsidR="00891BE1" w:rsidRDefault="00891BE1">
      <w:pPr>
        <w:spacing w:line="360" w:lineRule="auto"/>
        <w:jc w:val="both"/>
      </w:pPr>
    </w:p>
    <w:p w14:paraId="317BF8A6" w14:textId="77777777" w:rsidR="00891BE1" w:rsidRDefault="00891BE1">
      <w:pPr>
        <w:spacing w:line="360" w:lineRule="auto"/>
        <w:jc w:val="both"/>
      </w:pPr>
    </w:p>
    <w:p w14:paraId="7BFEC734" w14:textId="77777777" w:rsidR="00891BE1" w:rsidRDefault="00891BE1">
      <w:pPr>
        <w:spacing w:line="360" w:lineRule="auto"/>
        <w:jc w:val="both"/>
      </w:pPr>
    </w:p>
    <w:sectPr w:rsidR="00891BE1">
      <w:footerReference w:type="default" r:id="rId1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FDAFA" w14:textId="77777777" w:rsidR="00B07CE7" w:rsidRDefault="00B07CE7">
      <w:pPr>
        <w:spacing w:line="240" w:lineRule="auto"/>
      </w:pPr>
      <w:r>
        <w:separator/>
      </w:r>
    </w:p>
  </w:endnote>
  <w:endnote w:type="continuationSeparator" w:id="0">
    <w:p w14:paraId="47FE0D4B" w14:textId="77777777" w:rsidR="00B07CE7" w:rsidRDefault="00B07C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536629"/>
      <w:docPartObj>
        <w:docPartGallery w:val="Page Numbers (Bottom of Page)"/>
        <w:docPartUnique/>
      </w:docPartObj>
    </w:sdtPr>
    <w:sdtEndPr>
      <w:rPr>
        <w:noProof/>
      </w:rPr>
    </w:sdtEndPr>
    <w:sdtContent>
      <w:p w14:paraId="488D0F39" w14:textId="26AF5B6B" w:rsidR="00042326" w:rsidRDefault="000423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16EFA5" w14:textId="77777777" w:rsidR="00042326" w:rsidRDefault="00042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9CD64" w14:textId="77777777" w:rsidR="00B07CE7" w:rsidRDefault="00B07CE7">
      <w:r>
        <w:separator/>
      </w:r>
    </w:p>
  </w:footnote>
  <w:footnote w:type="continuationSeparator" w:id="0">
    <w:p w14:paraId="105CCA9E" w14:textId="77777777" w:rsidR="00B07CE7" w:rsidRDefault="00B07C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EC4DA"/>
    <w:multiLevelType w:val="multilevel"/>
    <w:tmpl w:val="A98CDCFC"/>
    <w:lvl w:ilvl="0">
      <w:start w:val="1"/>
      <w:numFmt w:val="bullet"/>
      <w:lvlText w:val="●"/>
      <w:lvlJc w:val="left"/>
      <w:pPr>
        <w:ind w:left="720" w:hanging="360"/>
      </w:pPr>
      <w:rPr>
        <w:b/>
        <w:bCs/>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2DD89B"/>
    <w:multiLevelType w:val="multilevel"/>
    <w:tmpl w:val="372DD89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0F76D3"/>
    <w:multiLevelType w:val="multilevel"/>
    <w:tmpl w:val="4B0F76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3182CF"/>
    <w:multiLevelType w:val="multilevel"/>
    <w:tmpl w:val="4C3182CF"/>
    <w:lvl w:ilvl="0">
      <w:start w:val="1"/>
      <w:numFmt w:val="bullet"/>
      <w:lvlText w:val="●"/>
      <w:lvlJc w:val="left"/>
      <w:pPr>
        <w:tabs>
          <w:tab w:val="left" w:pos="-420"/>
        </w:tabs>
        <w:ind w:left="300" w:hanging="360"/>
      </w:pPr>
      <w:rPr>
        <w:u w:val="none"/>
      </w:rPr>
    </w:lvl>
    <w:lvl w:ilvl="1">
      <w:start w:val="1"/>
      <w:numFmt w:val="bullet"/>
      <w:lvlText w:val="○"/>
      <w:lvlJc w:val="left"/>
      <w:pPr>
        <w:tabs>
          <w:tab w:val="left" w:pos="-420"/>
        </w:tabs>
        <w:ind w:left="1020" w:hanging="360"/>
      </w:pPr>
      <w:rPr>
        <w:u w:val="none"/>
      </w:rPr>
    </w:lvl>
    <w:lvl w:ilvl="2">
      <w:start w:val="1"/>
      <w:numFmt w:val="bullet"/>
      <w:lvlText w:val="■"/>
      <w:lvlJc w:val="left"/>
      <w:pPr>
        <w:tabs>
          <w:tab w:val="left" w:pos="-420"/>
        </w:tabs>
        <w:ind w:left="1740" w:hanging="360"/>
      </w:pPr>
      <w:rPr>
        <w:u w:val="none"/>
      </w:rPr>
    </w:lvl>
    <w:lvl w:ilvl="3">
      <w:start w:val="1"/>
      <w:numFmt w:val="bullet"/>
      <w:lvlText w:val="●"/>
      <w:lvlJc w:val="left"/>
      <w:pPr>
        <w:tabs>
          <w:tab w:val="left" w:pos="-420"/>
        </w:tabs>
        <w:ind w:left="2460" w:hanging="360"/>
      </w:pPr>
      <w:rPr>
        <w:u w:val="none"/>
      </w:rPr>
    </w:lvl>
    <w:lvl w:ilvl="4">
      <w:start w:val="1"/>
      <w:numFmt w:val="bullet"/>
      <w:lvlText w:val="○"/>
      <w:lvlJc w:val="left"/>
      <w:pPr>
        <w:tabs>
          <w:tab w:val="left" w:pos="-420"/>
        </w:tabs>
        <w:ind w:left="3180" w:hanging="360"/>
      </w:pPr>
      <w:rPr>
        <w:u w:val="none"/>
      </w:rPr>
    </w:lvl>
    <w:lvl w:ilvl="5">
      <w:start w:val="1"/>
      <w:numFmt w:val="bullet"/>
      <w:lvlText w:val="■"/>
      <w:lvlJc w:val="left"/>
      <w:pPr>
        <w:tabs>
          <w:tab w:val="left" w:pos="-420"/>
        </w:tabs>
        <w:ind w:left="3900" w:hanging="360"/>
      </w:pPr>
      <w:rPr>
        <w:u w:val="none"/>
      </w:rPr>
    </w:lvl>
    <w:lvl w:ilvl="6">
      <w:start w:val="1"/>
      <w:numFmt w:val="bullet"/>
      <w:lvlText w:val="●"/>
      <w:lvlJc w:val="left"/>
      <w:pPr>
        <w:tabs>
          <w:tab w:val="left" w:pos="-420"/>
        </w:tabs>
        <w:ind w:left="4620" w:hanging="360"/>
      </w:pPr>
      <w:rPr>
        <w:u w:val="none"/>
      </w:rPr>
    </w:lvl>
    <w:lvl w:ilvl="7">
      <w:start w:val="1"/>
      <w:numFmt w:val="bullet"/>
      <w:lvlText w:val="○"/>
      <w:lvlJc w:val="left"/>
      <w:pPr>
        <w:tabs>
          <w:tab w:val="left" w:pos="-420"/>
        </w:tabs>
        <w:ind w:left="5340" w:hanging="360"/>
      </w:pPr>
      <w:rPr>
        <w:u w:val="none"/>
      </w:rPr>
    </w:lvl>
    <w:lvl w:ilvl="8">
      <w:start w:val="1"/>
      <w:numFmt w:val="bullet"/>
      <w:lvlText w:val="■"/>
      <w:lvlJc w:val="left"/>
      <w:pPr>
        <w:tabs>
          <w:tab w:val="left" w:pos="-420"/>
        </w:tabs>
        <w:ind w:left="6060" w:hanging="360"/>
      </w:pPr>
      <w:rPr>
        <w:u w:val="none"/>
      </w:rPr>
    </w:lvl>
  </w:abstractNum>
  <w:abstractNum w:abstractNumId="4" w15:restartNumberingAfterBreak="0">
    <w:nsid w:val="508EDFF1"/>
    <w:multiLevelType w:val="multilevel"/>
    <w:tmpl w:val="508EDFF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4EE3177"/>
    <w:multiLevelType w:val="multilevel"/>
    <w:tmpl w:val="64EE3177"/>
    <w:lvl w:ilvl="0">
      <w:start w:val="1"/>
      <w:numFmt w:val="decimal"/>
      <w:lvlText w:val="%1."/>
      <w:lvlJc w:val="left"/>
      <w:pPr>
        <w:tabs>
          <w:tab w:val="left" w:pos="-420"/>
        </w:tabs>
        <w:ind w:left="300" w:hanging="360"/>
      </w:pPr>
      <w:rPr>
        <w:u w:val="none"/>
      </w:rPr>
    </w:lvl>
    <w:lvl w:ilvl="1">
      <w:start w:val="1"/>
      <w:numFmt w:val="lowerLetter"/>
      <w:lvlText w:val="%2."/>
      <w:lvlJc w:val="left"/>
      <w:pPr>
        <w:tabs>
          <w:tab w:val="left" w:pos="-420"/>
        </w:tabs>
        <w:ind w:left="1020" w:hanging="360"/>
      </w:pPr>
      <w:rPr>
        <w:u w:val="none"/>
      </w:rPr>
    </w:lvl>
    <w:lvl w:ilvl="2">
      <w:start w:val="1"/>
      <w:numFmt w:val="lowerRoman"/>
      <w:lvlText w:val="%3."/>
      <w:lvlJc w:val="right"/>
      <w:pPr>
        <w:tabs>
          <w:tab w:val="left" w:pos="-420"/>
        </w:tabs>
        <w:ind w:left="1740" w:hanging="360"/>
      </w:pPr>
      <w:rPr>
        <w:u w:val="none"/>
      </w:rPr>
    </w:lvl>
    <w:lvl w:ilvl="3">
      <w:start w:val="1"/>
      <w:numFmt w:val="decimal"/>
      <w:lvlText w:val="%4."/>
      <w:lvlJc w:val="left"/>
      <w:pPr>
        <w:tabs>
          <w:tab w:val="left" w:pos="-420"/>
        </w:tabs>
        <w:ind w:left="2460" w:hanging="360"/>
      </w:pPr>
      <w:rPr>
        <w:u w:val="none"/>
      </w:rPr>
    </w:lvl>
    <w:lvl w:ilvl="4">
      <w:start w:val="1"/>
      <w:numFmt w:val="lowerLetter"/>
      <w:lvlText w:val="%5."/>
      <w:lvlJc w:val="left"/>
      <w:pPr>
        <w:tabs>
          <w:tab w:val="left" w:pos="-420"/>
        </w:tabs>
        <w:ind w:left="3180" w:hanging="360"/>
      </w:pPr>
      <w:rPr>
        <w:u w:val="none"/>
      </w:rPr>
    </w:lvl>
    <w:lvl w:ilvl="5">
      <w:start w:val="1"/>
      <w:numFmt w:val="lowerRoman"/>
      <w:lvlText w:val="%6."/>
      <w:lvlJc w:val="right"/>
      <w:pPr>
        <w:tabs>
          <w:tab w:val="left" w:pos="-420"/>
        </w:tabs>
        <w:ind w:left="3900" w:hanging="360"/>
      </w:pPr>
      <w:rPr>
        <w:u w:val="none"/>
      </w:rPr>
    </w:lvl>
    <w:lvl w:ilvl="6">
      <w:start w:val="1"/>
      <w:numFmt w:val="decimal"/>
      <w:lvlText w:val="%7."/>
      <w:lvlJc w:val="left"/>
      <w:pPr>
        <w:tabs>
          <w:tab w:val="left" w:pos="-420"/>
        </w:tabs>
        <w:ind w:left="4620" w:hanging="360"/>
      </w:pPr>
      <w:rPr>
        <w:u w:val="none"/>
      </w:rPr>
    </w:lvl>
    <w:lvl w:ilvl="7">
      <w:start w:val="1"/>
      <w:numFmt w:val="lowerLetter"/>
      <w:lvlText w:val="%8."/>
      <w:lvlJc w:val="left"/>
      <w:pPr>
        <w:tabs>
          <w:tab w:val="left" w:pos="-420"/>
        </w:tabs>
        <w:ind w:left="5340" w:hanging="360"/>
      </w:pPr>
      <w:rPr>
        <w:u w:val="none"/>
      </w:rPr>
    </w:lvl>
    <w:lvl w:ilvl="8">
      <w:start w:val="1"/>
      <w:numFmt w:val="lowerRoman"/>
      <w:lvlText w:val="%9."/>
      <w:lvlJc w:val="right"/>
      <w:pPr>
        <w:tabs>
          <w:tab w:val="left" w:pos="-420"/>
        </w:tabs>
        <w:ind w:left="6060" w:hanging="360"/>
      </w:pPr>
      <w:rPr>
        <w:u w:val="none"/>
      </w:rPr>
    </w:lvl>
  </w:abstractNum>
  <w:abstractNum w:abstractNumId="6" w15:restartNumberingAfterBreak="0">
    <w:nsid w:val="6E82000A"/>
    <w:multiLevelType w:val="multilevel"/>
    <w:tmpl w:val="6E820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A4B6128"/>
    <w:multiLevelType w:val="multilevel"/>
    <w:tmpl w:val="7A4B6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90672428">
    <w:abstractNumId w:val="7"/>
  </w:num>
  <w:num w:numId="2" w16cid:durableId="539754694">
    <w:abstractNumId w:val="1"/>
  </w:num>
  <w:num w:numId="3" w16cid:durableId="36510395">
    <w:abstractNumId w:val="2"/>
  </w:num>
  <w:num w:numId="4" w16cid:durableId="702021718">
    <w:abstractNumId w:val="4"/>
  </w:num>
  <w:num w:numId="5" w16cid:durableId="2119835537">
    <w:abstractNumId w:val="3"/>
  </w:num>
  <w:num w:numId="6" w16cid:durableId="1323702930">
    <w:abstractNumId w:val="5"/>
  </w:num>
  <w:num w:numId="7" w16cid:durableId="1953393448">
    <w:abstractNumId w:val="6"/>
  </w:num>
  <w:num w:numId="8" w16cid:durableId="1505590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1BE1"/>
    <w:rsid w:val="00034B33"/>
    <w:rsid w:val="00042326"/>
    <w:rsid w:val="00322288"/>
    <w:rsid w:val="00791D20"/>
    <w:rsid w:val="00891BE1"/>
    <w:rsid w:val="008F54DB"/>
    <w:rsid w:val="00946ABD"/>
    <w:rsid w:val="00B07CE7"/>
    <w:rsid w:val="00C7443C"/>
    <w:rsid w:val="037308CF"/>
    <w:rsid w:val="36D271A5"/>
    <w:rsid w:val="41D16ECB"/>
    <w:rsid w:val="484C70BE"/>
    <w:rsid w:val="519D2634"/>
    <w:rsid w:val="69F937C6"/>
    <w:rsid w:val="6AF21B6A"/>
    <w:rsid w:val="7D6554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252A3"/>
  <w15:docId w15:val="{5C3DA918-4E60-4B3F-858D-FA533DC68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0"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276" w:lineRule="auto"/>
    </w:pPr>
    <w:rPr>
      <w:rFonts w:ascii="Arial" w:eastAsia="Arial" w:hAnsi="Arial" w:cs="Arial"/>
      <w:sz w:val="22"/>
      <w:szCs w:val="22"/>
      <w:lang w:eastAsia="en-US"/>
    </w:rPr>
  </w:style>
  <w:style w:type="paragraph" w:styleId="Heading1">
    <w:name w:val="heading 1"/>
    <w:basedOn w:val="Normal"/>
    <w:next w:val="Normal"/>
    <w:pPr>
      <w:keepNext/>
      <w:keepLines/>
      <w:spacing w:before="400" w:after="120" w:line="240" w:lineRule="auto"/>
      <w:jc w:val="both"/>
      <w:outlineLvl w:val="0"/>
    </w:pPr>
    <w:rPr>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034B33"/>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uiPriority w:val="99"/>
    <w:semiHidden/>
    <w:unhideWhenUsed/>
    <w:rPr>
      <w:color w:val="800080"/>
      <w:u w:val="single"/>
    </w:rPr>
  </w:style>
  <w:style w:type="character" w:styleId="Hyperlink">
    <w:name w:val="Hyperlink"/>
    <w:uiPriority w:val="99"/>
    <w:unhideWhenUsed/>
    <w:rPr>
      <w:color w:val="0000FF"/>
      <w:u w:val="single"/>
    </w:rPr>
  </w:style>
  <w:style w:type="paragraph" w:styleId="Subtitle">
    <w:name w:val="Subtitle"/>
    <w:basedOn w:val="Normal"/>
    <w:next w:val="Normal"/>
    <w:pPr>
      <w:keepNext/>
      <w:keepLines/>
      <w:spacing w:after="320"/>
    </w:pPr>
    <w:rPr>
      <w:color w:val="666666"/>
      <w:sz w:val="30"/>
      <w:szCs w:val="30"/>
    </w:rPr>
  </w:style>
  <w:style w:type="paragraph" w:styleId="Title">
    <w:name w:val="Title"/>
    <w:basedOn w:val="Normal"/>
    <w:next w:val="Normal"/>
    <w:pPr>
      <w:keepNext/>
      <w:keepLines/>
      <w:spacing w:after="60"/>
    </w:pPr>
    <w:rPr>
      <w:sz w:val="52"/>
      <w:szCs w:val="52"/>
    </w:rPr>
  </w:style>
  <w:style w:type="table" w:customStyle="1" w:styleId="Table1">
    <w:name w:val="Table1"/>
    <w:basedOn w:val="TableNormal"/>
    <w:tblPr>
      <w:tblCellMar>
        <w:top w:w="100" w:type="dxa"/>
        <w:left w:w="100" w:type="dxa"/>
        <w:bottom w:w="100" w:type="dxa"/>
        <w:right w:w="100" w:type="dxa"/>
      </w:tblCellMar>
    </w:tblPr>
  </w:style>
  <w:style w:type="table" w:customStyle="1" w:styleId="Table2">
    <w:name w:val="Table2"/>
    <w:basedOn w:val="TableNormal"/>
    <w:tblPr>
      <w:tblCellMar>
        <w:top w:w="100" w:type="dxa"/>
        <w:left w:w="100" w:type="dxa"/>
        <w:bottom w:w="100" w:type="dxa"/>
        <w:right w:w="100" w:type="dxa"/>
      </w:tblCellMar>
    </w:tblPr>
  </w:style>
  <w:style w:type="paragraph" w:customStyle="1" w:styleId="WPSOffice1">
    <w:name w:val="WPSOffice手动目录 1"/>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eastAsia="Arial" w:hAnsi="Arial" w:cs="Arial"/>
      <w:lang w:eastAsia="en-US"/>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42326"/>
    <w:pPr>
      <w:tabs>
        <w:tab w:val="center" w:pos="4513"/>
        <w:tab w:val="right" w:pos="9026"/>
      </w:tabs>
      <w:spacing w:line="240" w:lineRule="auto"/>
    </w:pPr>
  </w:style>
  <w:style w:type="character" w:customStyle="1" w:styleId="HeaderChar">
    <w:name w:val="Header Char"/>
    <w:basedOn w:val="DefaultParagraphFont"/>
    <w:link w:val="Header"/>
    <w:uiPriority w:val="99"/>
    <w:rsid w:val="00042326"/>
    <w:rPr>
      <w:rFonts w:ascii="Arial" w:eastAsia="Arial" w:hAnsi="Arial" w:cs="Arial"/>
      <w:sz w:val="22"/>
      <w:szCs w:val="22"/>
      <w:lang w:eastAsia="en-US"/>
    </w:rPr>
  </w:style>
  <w:style w:type="paragraph" w:styleId="Footer">
    <w:name w:val="footer"/>
    <w:basedOn w:val="Normal"/>
    <w:link w:val="FooterChar"/>
    <w:uiPriority w:val="99"/>
    <w:unhideWhenUsed/>
    <w:rsid w:val="00042326"/>
    <w:pPr>
      <w:tabs>
        <w:tab w:val="center" w:pos="4513"/>
        <w:tab w:val="right" w:pos="9026"/>
      </w:tabs>
      <w:spacing w:line="240" w:lineRule="auto"/>
    </w:pPr>
  </w:style>
  <w:style w:type="character" w:customStyle="1" w:styleId="FooterChar">
    <w:name w:val="Footer Char"/>
    <w:basedOn w:val="DefaultParagraphFont"/>
    <w:link w:val="Footer"/>
    <w:uiPriority w:val="99"/>
    <w:rsid w:val="00042326"/>
    <w:rPr>
      <w:rFonts w:ascii="Arial" w:eastAsia="Arial" w:hAnsi="Arial" w:cs="Arial"/>
      <w:sz w:val="22"/>
      <w:szCs w:val="22"/>
      <w:lang w:eastAsia="en-US"/>
    </w:rPr>
  </w:style>
  <w:style w:type="paragraph" w:styleId="TOC1">
    <w:name w:val="toc 1"/>
    <w:basedOn w:val="Normal"/>
    <w:next w:val="Normal"/>
    <w:autoRedefine/>
    <w:uiPriority w:val="39"/>
    <w:unhideWhenUsed/>
    <w:rsid w:val="00042326"/>
    <w:pPr>
      <w:spacing w:after="100"/>
    </w:pPr>
  </w:style>
  <w:style w:type="character" w:customStyle="1" w:styleId="Heading7Char">
    <w:name w:val="Heading 7 Char"/>
    <w:basedOn w:val="DefaultParagraphFont"/>
    <w:link w:val="Heading7"/>
    <w:uiPriority w:val="9"/>
    <w:rsid w:val="00034B33"/>
    <w:rPr>
      <w:rFonts w:asciiTheme="majorHAnsi" w:eastAsiaTheme="majorEastAsia" w:hAnsiTheme="majorHAnsi" w:cstheme="majorBidi"/>
      <w:i/>
      <w:iCs/>
      <w:color w:val="243F60" w:themeColor="accent1" w:themeShade="7F"/>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3770</Words>
  <Characters>21493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Dasgupta</dc:creator>
  <cp:lastModifiedBy>Ivan Georgiev (1914979)</cp:lastModifiedBy>
  <cp:revision>2</cp:revision>
  <dcterms:created xsi:type="dcterms:W3CDTF">2022-08-21T20:20:00Z</dcterms:created>
  <dcterms:modified xsi:type="dcterms:W3CDTF">2022-08-21T20:20:00Z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1033-11.2.0.11191</vt:lpwstr>
  </property>
  <property fmtid="{D5CDD505-2E9C-101B-9397-08002B2CF9AE}" pid="3" name="ICV">
    <vt:lpwstr>1FE7E74E58284FEC9F620BC0E0B1B3B8</vt:lpwstr>
  </property>
</Properties>
</file>