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8F550" w14:textId="77777777" w:rsidR="001F2F10" w:rsidRDefault="001F2F10" w:rsidP="001F2F10">
      <w:pPr>
        <w:jc w:val="center"/>
        <w:rPr>
          <w:rFonts w:ascii="Times New Roman" w:hAnsi="Times New Roman" w:cs="Times New Roman"/>
          <w:b/>
          <w:bCs/>
          <w:sz w:val="28"/>
          <w:szCs w:val="28"/>
        </w:rPr>
      </w:pPr>
      <w:r w:rsidRPr="00452A78">
        <w:rPr>
          <w:b/>
          <w:noProof/>
          <w:lang w:val="en-GB"/>
        </w:rPr>
        <w:drawing>
          <wp:inline distT="0" distB="0" distL="0" distR="0" wp14:anchorId="7F5E2F2E" wp14:editId="5B44EAB9">
            <wp:extent cx="2667000" cy="1089660"/>
            <wp:effectExtent l="0" t="0" r="0" b="0"/>
            <wp:docPr id="404690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1089660"/>
                    </a:xfrm>
                    <a:prstGeom prst="rect">
                      <a:avLst/>
                    </a:prstGeom>
                    <a:noFill/>
                    <a:ln>
                      <a:noFill/>
                    </a:ln>
                  </pic:spPr>
                </pic:pic>
              </a:graphicData>
            </a:graphic>
          </wp:inline>
        </w:drawing>
      </w:r>
    </w:p>
    <w:p w14:paraId="2B77F88A"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Programme Name: Master of Business Administration</w:t>
      </w:r>
    </w:p>
    <w:p w14:paraId="34869063" w14:textId="77777777" w:rsidR="001F2F10" w:rsidRPr="00452A78" w:rsidRDefault="001F2F10" w:rsidP="001F2F10">
      <w:pPr>
        <w:spacing w:line="276" w:lineRule="auto"/>
        <w:jc w:val="center"/>
        <w:rPr>
          <w:b/>
          <w:lang w:val="en-GB"/>
        </w:rPr>
      </w:pPr>
    </w:p>
    <w:p w14:paraId="295E0008"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Module Name: Human Capital Management</w:t>
      </w:r>
    </w:p>
    <w:p w14:paraId="1633F31F" w14:textId="77777777" w:rsidR="001F2F10" w:rsidRPr="001F2F10" w:rsidRDefault="001F2F10" w:rsidP="001F2F10">
      <w:pPr>
        <w:spacing w:line="276" w:lineRule="auto"/>
        <w:jc w:val="center"/>
        <w:rPr>
          <w:rFonts w:ascii="Times New Roman" w:hAnsi="Times New Roman" w:cs="Times New Roman"/>
          <w:b/>
          <w:bCs/>
          <w:sz w:val="28"/>
          <w:szCs w:val="28"/>
        </w:rPr>
      </w:pPr>
    </w:p>
    <w:p w14:paraId="6202B949"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Module Code: LCMB7023</w:t>
      </w:r>
    </w:p>
    <w:p w14:paraId="1D8B1B3C" w14:textId="77777777" w:rsidR="001F2F10" w:rsidRPr="001F2F10" w:rsidRDefault="001F2F10" w:rsidP="001F2F10">
      <w:pPr>
        <w:spacing w:line="276" w:lineRule="auto"/>
        <w:jc w:val="center"/>
        <w:rPr>
          <w:rFonts w:ascii="Times New Roman" w:hAnsi="Times New Roman" w:cs="Times New Roman"/>
          <w:b/>
          <w:bCs/>
          <w:sz w:val="28"/>
          <w:szCs w:val="28"/>
        </w:rPr>
      </w:pPr>
    </w:p>
    <w:p w14:paraId="7CA08DFB"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Title: Assessment component 1: Individual report</w:t>
      </w:r>
    </w:p>
    <w:p w14:paraId="3673D770" w14:textId="77777777" w:rsidR="001F2F10" w:rsidRPr="001F2F10" w:rsidRDefault="001F2F10" w:rsidP="001F2F10">
      <w:pPr>
        <w:spacing w:line="276" w:lineRule="auto"/>
        <w:jc w:val="center"/>
        <w:rPr>
          <w:rFonts w:ascii="Times New Roman" w:hAnsi="Times New Roman" w:cs="Times New Roman"/>
          <w:b/>
          <w:bCs/>
          <w:sz w:val="28"/>
          <w:szCs w:val="28"/>
        </w:rPr>
      </w:pPr>
    </w:p>
    <w:p w14:paraId="151CA3E7"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Lecturer’s Name: Nerys Dosseh</w:t>
      </w:r>
    </w:p>
    <w:p w14:paraId="06C8A1F3" w14:textId="77777777" w:rsidR="001F2F10" w:rsidRPr="001F2F10" w:rsidRDefault="001F2F10" w:rsidP="001F2F10">
      <w:pPr>
        <w:spacing w:line="276" w:lineRule="auto"/>
        <w:jc w:val="center"/>
        <w:rPr>
          <w:rFonts w:ascii="Times New Roman" w:hAnsi="Times New Roman" w:cs="Times New Roman"/>
          <w:b/>
          <w:bCs/>
          <w:sz w:val="28"/>
          <w:szCs w:val="28"/>
        </w:rPr>
      </w:pPr>
    </w:p>
    <w:p w14:paraId="59F99043" w14:textId="6C5FB771"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Student Name: Patel Naitik</w:t>
      </w:r>
    </w:p>
    <w:p w14:paraId="562041E4" w14:textId="73D2B0E9"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Student ID: 2538069</w:t>
      </w:r>
    </w:p>
    <w:p w14:paraId="2E8CA2B8" w14:textId="77777777" w:rsidR="001F2F10" w:rsidRPr="001F2F10" w:rsidRDefault="001F2F10" w:rsidP="001F2F10">
      <w:pPr>
        <w:spacing w:line="276" w:lineRule="auto"/>
        <w:jc w:val="center"/>
        <w:rPr>
          <w:rFonts w:ascii="Times New Roman" w:hAnsi="Times New Roman" w:cs="Times New Roman"/>
          <w:b/>
          <w:bCs/>
          <w:sz w:val="28"/>
          <w:szCs w:val="28"/>
        </w:rPr>
      </w:pPr>
    </w:p>
    <w:p w14:paraId="644B2CFB" w14:textId="445D894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 xml:space="preserve">Word Count: </w:t>
      </w:r>
      <w:r w:rsidR="00A70D00">
        <w:rPr>
          <w:rFonts w:ascii="Times New Roman" w:hAnsi="Times New Roman" w:cs="Times New Roman"/>
          <w:b/>
          <w:bCs/>
          <w:sz w:val="28"/>
          <w:szCs w:val="28"/>
        </w:rPr>
        <w:t>2557</w:t>
      </w:r>
    </w:p>
    <w:p w14:paraId="3309859B" w14:textId="77777777" w:rsidR="001F2F10" w:rsidRPr="001F2F10" w:rsidRDefault="001F2F10" w:rsidP="001F2F10">
      <w:pPr>
        <w:spacing w:line="276" w:lineRule="auto"/>
        <w:jc w:val="center"/>
        <w:rPr>
          <w:rFonts w:ascii="Times New Roman" w:hAnsi="Times New Roman" w:cs="Times New Roman"/>
          <w:b/>
          <w:bCs/>
          <w:sz w:val="28"/>
          <w:szCs w:val="28"/>
        </w:rPr>
      </w:pPr>
    </w:p>
    <w:p w14:paraId="0F575EC8" w14:textId="77777777" w:rsidR="001F2F10" w:rsidRPr="001F2F10" w:rsidRDefault="001F2F10" w:rsidP="001F2F10">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Submission Date: 17th July 2026</w:t>
      </w:r>
    </w:p>
    <w:p w14:paraId="2106A0AC" w14:textId="77F5CAF4" w:rsidR="00F8372A" w:rsidRDefault="00F8372A" w:rsidP="001F2F10">
      <w:pPr>
        <w:jc w:val="center"/>
        <w:rPr>
          <w:rFonts w:ascii="Times New Roman" w:hAnsi="Times New Roman" w:cs="Times New Roman"/>
          <w:b/>
          <w:bCs/>
          <w:sz w:val="28"/>
          <w:szCs w:val="28"/>
        </w:rPr>
      </w:pPr>
    </w:p>
    <w:p w14:paraId="53E1FAF7" w14:textId="77777777" w:rsidR="00F8372A" w:rsidRDefault="00F8372A" w:rsidP="00F8372A">
      <w:pPr>
        <w:jc w:val="center"/>
        <w:rPr>
          <w:rFonts w:ascii="Times New Roman" w:hAnsi="Times New Roman" w:cs="Times New Roman"/>
          <w:b/>
          <w:bCs/>
          <w:sz w:val="28"/>
          <w:szCs w:val="28"/>
        </w:rPr>
      </w:pPr>
    </w:p>
    <w:p w14:paraId="7229DFD1" w14:textId="77777777" w:rsidR="00F8372A" w:rsidRDefault="00F8372A" w:rsidP="00F8372A">
      <w:pPr>
        <w:jc w:val="center"/>
        <w:rPr>
          <w:rFonts w:ascii="Times New Roman" w:hAnsi="Times New Roman" w:cs="Times New Roman"/>
          <w:b/>
          <w:bCs/>
          <w:sz w:val="28"/>
          <w:szCs w:val="28"/>
        </w:rPr>
      </w:pPr>
    </w:p>
    <w:p w14:paraId="7C9E1BF0" w14:textId="77777777" w:rsidR="00F8372A" w:rsidRDefault="00F8372A" w:rsidP="00F8372A">
      <w:pPr>
        <w:jc w:val="center"/>
        <w:rPr>
          <w:rFonts w:ascii="Times New Roman" w:hAnsi="Times New Roman" w:cs="Times New Roman"/>
          <w:b/>
          <w:bCs/>
          <w:sz w:val="28"/>
          <w:szCs w:val="28"/>
        </w:rPr>
      </w:pPr>
    </w:p>
    <w:p w14:paraId="76DB6512" w14:textId="77777777" w:rsidR="00F8372A" w:rsidRDefault="00F8372A" w:rsidP="00F8372A">
      <w:pPr>
        <w:jc w:val="center"/>
        <w:rPr>
          <w:rFonts w:ascii="Times New Roman" w:hAnsi="Times New Roman" w:cs="Times New Roman"/>
          <w:b/>
          <w:bCs/>
          <w:sz w:val="28"/>
          <w:szCs w:val="28"/>
        </w:rPr>
      </w:pPr>
    </w:p>
    <w:p w14:paraId="69C0717E" w14:textId="77777777" w:rsidR="00F8372A" w:rsidRDefault="00F8372A" w:rsidP="00F8372A">
      <w:pPr>
        <w:jc w:val="center"/>
        <w:rPr>
          <w:rFonts w:ascii="Times New Roman" w:hAnsi="Times New Roman" w:cs="Times New Roman"/>
          <w:b/>
          <w:bCs/>
          <w:sz w:val="28"/>
          <w:szCs w:val="28"/>
        </w:rPr>
      </w:pPr>
    </w:p>
    <w:p w14:paraId="1361B123" w14:textId="77777777" w:rsidR="00F8372A" w:rsidRDefault="00F8372A" w:rsidP="001F2F10">
      <w:pPr>
        <w:rPr>
          <w:rFonts w:ascii="Times New Roman" w:hAnsi="Times New Roman" w:cs="Times New Roman"/>
          <w:b/>
          <w:bCs/>
          <w:sz w:val="28"/>
          <w:szCs w:val="28"/>
        </w:rPr>
      </w:pPr>
    </w:p>
    <w:sdt>
      <w:sdtPr>
        <w:rPr>
          <w:rFonts w:asciiTheme="minorHAnsi" w:eastAsiaTheme="minorHAnsi" w:hAnsiTheme="minorHAnsi" w:cstheme="minorBidi"/>
          <w:color w:val="auto"/>
          <w:kern w:val="2"/>
          <w:sz w:val="22"/>
          <w:szCs w:val="22"/>
          <w:lang w:val="en-IN"/>
          <w14:ligatures w14:val="standardContextual"/>
        </w:rPr>
        <w:id w:val="-1651822008"/>
        <w:docPartObj>
          <w:docPartGallery w:val="Table of Contents"/>
          <w:docPartUnique/>
        </w:docPartObj>
      </w:sdtPr>
      <w:sdtEndPr>
        <w:rPr>
          <w:b/>
          <w:bCs/>
          <w:noProof/>
        </w:rPr>
      </w:sdtEndPr>
      <w:sdtContent>
        <w:p w14:paraId="761FCE2C" w14:textId="0745324A" w:rsidR="00F8372A" w:rsidRPr="00F8372A" w:rsidRDefault="00F8372A">
          <w:pPr>
            <w:pStyle w:val="TOCHeading"/>
            <w:rPr>
              <w:b/>
              <w:bCs/>
              <w:color w:val="auto"/>
            </w:rPr>
          </w:pPr>
          <w:r w:rsidRPr="00F8372A">
            <w:rPr>
              <w:b/>
              <w:bCs/>
              <w:color w:val="auto"/>
            </w:rPr>
            <w:t>Table of Contents</w:t>
          </w:r>
        </w:p>
        <w:p w14:paraId="67518546" w14:textId="70F836B9" w:rsidR="00F8372A" w:rsidRPr="00F8372A" w:rsidRDefault="00F8372A">
          <w:pPr>
            <w:pStyle w:val="TOC1"/>
            <w:tabs>
              <w:tab w:val="right" w:leader="dot" w:pos="9016"/>
            </w:tabs>
            <w:rPr>
              <w:noProof/>
            </w:rPr>
          </w:pPr>
          <w:r w:rsidRPr="00F8372A">
            <w:fldChar w:fldCharType="begin"/>
          </w:r>
          <w:r w:rsidRPr="00F8372A">
            <w:instrText xml:space="preserve"> TOC \o "1-3" \h \z \u </w:instrText>
          </w:r>
          <w:r w:rsidRPr="00F8372A">
            <w:fldChar w:fldCharType="separate"/>
          </w:r>
          <w:hyperlink w:anchor="_Toc234689302" w:history="1">
            <w:r w:rsidRPr="00F8372A">
              <w:rPr>
                <w:rStyle w:val="Hyperlink"/>
                <w:rFonts w:ascii="Times New Roman" w:hAnsi="Times New Roman" w:cs="Times New Roman"/>
                <w:noProof/>
              </w:rPr>
              <w:t>1. Introduction</w:t>
            </w:r>
            <w:r w:rsidRPr="00F8372A">
              <w:rPr>
                <w:noProof/>
                <w:webHidden/>
              </w:rPr>
              <w:tab/>
            </w:r>
            <w:r w:rsidRPr="00F8372A">
              <w:rPr>
                <w:noProof/>
                <w:webHidden/>
              </w:rPr>
              <w:fldChar w:fldCharType="begin"/>
            </w:r>
            <w:r w:rsidRPr="00F8372A">
              <w:rPr>
                <w:noProof/>
                <w:webHidden/>
              </w:rPr>
              <w:instrText xml:space="preserve"> PAGEREF _Toc234689302 \h </w:instrText>
            </w:r>
            <w:r w:rsidRPr="00F8372A">
              <w:rPr>
                <w:noProof/>
                <w:webHidden/>
              </w:rPr>
            </w:r>
            <w:r w:rsidRPr="00F8372A">
              <w:rPr>
                <w:noProof/>
                <w:webHidden/>
              </w:rPr>
              <w:fldChar w:fldCharType="separate"/>
            </w:r>
            <w:r w:rsidRPr="00F8372A">
              <w:rPr>
                <w:noProof/>
                <w:webHidden/>
              </w:rPr>
              <w:t>2</w:t>
            </w:r>
            <w:r w:rsidRPr="00F8372A">
              <w:rPr>
                <w:noProof/>
                <w:webHidden/>
              </w:rPr>
              <w:fldChar w:fldCharType="end"/>
            </w:r>
          </w:hyperlink>
        </w:p>
        <w:p w14:paraId="3D72AC51" w14:textId="413527DB" w:rsidR="00F8372A" w:rsidRPr="00F8372A" w:rsidRDefault="00000000">
          <w:pPr>
            <w:pStyle w:val="TOC1"/>
            <w:tabs>
              <w:tab w:val="right" w:leader="dot" w:pos="9016"/>
            </w:tabs>
            <w:rPr>
              <w:noProof/>
            </w:rPr>
          </w:pPr>
          <w:hyperlink w:anchor="_Toc234689303" w:history="1">
            <w:r w:rsidR="00F8372A" w:rsidRPr="00F8372A">
              <w:rPr>
                <w:rStyle w:val="Hyperlink"/>
                <w:rFonts w:ascii="Times New Roman" w:hAnsi="Times New Roman" w:cs="Times New Roman"/>
                <w:noProof/>
              </w:rPr>
              <w:t>TASK A: Socialisation, Identity and Business Activism</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_Toc234689303 \h </w:instrText>
            </w:r>
            <w:r w:rsidR="00F8372A" w:rsidRPr="00F8372A">
              <w:rPr>
                <w:noProof/>
                <w:webHidden/>
              </w:rPr>
            </w:r>
            <w:r w:rsidR="00F8372A" w:rsidRPr="00F8372A">
              <w:rPr>
                <w:noProof/>
                <w:webHidden/>
              </w:rPr>
              <w:fldChar w:fldCharType="separate"/>
            </w:r>
            <w:r w:rsidR="00F8372A" w:rsidRPr="00F8372A">
              <w:rPr>
                <w:noProof/>
                <w:webHidden/>
              </w:rPr>
              <w:t>3</w:t>
            </w:r>
            <w:r w:rsidR="00F8372A" w:rsidRPr="00F8372A">
              <w:rPr>
                <w:noProof/>
                <w:webHidden/>
              </w:rPr>
              <w:fldChar w:fldCharType="end"/>
            </w:r>
          </w:hyperlink>
        </w:p>
        <w:p w14:paraId="734969C0" w14:textId="4D67C409" w:rsidR="00F8372A" w:rsidRPr="00F8372A" w:rsidRDefault="00000000">
          <w:pPr>
            <w:pStyle w:val="TOC2"/>
            <w:tabs>
              <w:tab w:val="right" w:leader="dot" w:pos="9016"/>
            </w:tabs>
            <w:rPr>
              <w:noProof/>
            </w:rPr>
          </w:pPr>
          <w:hyperlink w:anchor="_Toc234689304" w:history="1">
            <w:r w:rsidR="00F8372A" w:rsidRPr="00F8372A">
              <w:rPr>
                <w:rStyle w:val="Hyperlink"/>
                <w:rFonts w:ascii="Times New Roman" w:hAnsi="Times New Roman" w:cs="Times New Roman"/>
                <w:noProof/>
              </w:rPr>
              <w:t>2.1 Traditional Onboarding versus Strategic Organisational Socialisation</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_Toc234689304 \h </w:instrText>
            </w:r>
            <w:r w:rsidR="00F8372A" w:rsidRPr="00F8372A">
              <w:rPr>
                <w:noProof/>
                <w:webHidden/>
              </w:rPr>
            </w:r>
            <w:r w:rsidR="00F8372A" w:rsidRPr="00F8372A">
              <w:rPr>
                <w:noProof/>
                <w:webHidden/>
              </w:rPr>
              <w:fldChar w:fldCharType="separate"/>
            </w:r>
            <w:r w:rsidR="00F8372A" w:rsidRPr="00F8372A">
              <w:rPr>
                <w:noProof/>
                <w:webHidden/>
              </w:rPr>
              <w:t>3</w:t>
            </w:r>
            <w:r w:rsidR="00F8372A" w:rsidRPr="00F8372A">
              <w:rPr>
                <w:noProof/>
                <w:webHidden/>
              </w:rPr>
              <w:fldChar w:fldCharType="end"/>
            </w:r>
          </w:hyperlink>
        </w:p>
        <w:p w14:paraId="626AF225" w14:textId="27D33C09" w:rsidR="00F8372A" w:rsidRPr="00F8372A" w:rsidRDefault="00000000">
          <w:pPr>
            <w:pStyle w:val="TOC2"/>
            <w:tabs>
              <w:tab w:val="right" w:leader="dot" w:pos="9016"/>
            </w:tabs>
            <w:rPr>
              <w:noProof/>
            </w:rPr>
          </w:pPr>
          <w:hyperlink w:anchor="_Toc234689305" w:history="1">
            <w:r w:rsidR="00F8372A" w:rsidRPr="00F8372A">
              <w:rPr>
                <w:rStyle w:val="Hyperlink"/>
                <w:rFonts w:ascii="Times New Roman" w:hAnsi="Times New Roman" w:cs="Times New Roman"/>
                <w:noProof/>
              </w:rPr>
              <w:t>2.2 Designing a Socialisation Framework for Helios Urban Mobility</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_Toc234689305 \h </w:instrText>
            </w:r>
            <w:r w:rsidR="00F8372A" w:rsidRPr="00F8372A">
              <w:rPr>
                <w:noProof/>
                <w:webHidden/>
              </w:rPr>
            </w:r>
            <w:r w:rsidR="00F8372A" w:rsidRPr="00F8372A">
              <w:rPr>
                <w:noProof/>
                <w:webHidden/>
              </w:rPr>
              <w:fldChar w:fldCharType="separate"/>
            </w:r>
            <w:r w:rsidR="00F8372A" w:rsidRPr="00F8372A">
              <w:rPr>
                <w:noProof/>
                <w:webHidden/>
              </w:rPr>
              <w:t>4</w:t>
            </w:r>
            <w:r w:rsidR="00F8372A" w:rsidRPr="00F8372A">
              <w:rPr>
                <w:noProof/>
                <w:webHidden/>
              </w:rPr>
              <w:fldChar w:fldCharType="end"/>
            </w:r>
          </w:hyperlink>
        </w:p>
        <w:p w14:paraId="3BD857F9" w14:textId="06A12A78" w:rsidR="00F8372A" w:rsidRPr="00F8372A" w:rsidRDefault="00000000">
          <w:pPr>
            <w:pStyle w:val="TOC2"/>
            <w:tabs>
              <w:tab w:val="right" w:leader="dot" w:pos="9016"/>
            </w:tabs>
            <w:rPr>
              <w:noProof/>
            </w:rPr>
          </w:pPr>
          <w:hyperlink w:anchor="_Toc234689306" w:history="1">
            <w:r w:rsidR="00F8372A" w:rsidRPr="00F8372A">
              <w:rPr>
                <w:rStyle w:val="Hyperlink"/>
                <w:rFonts w:ascii="Times New Roman" w:hAnsi="Times New Roman" w:cs="Times New Roman"/>
                <w:noProof/>
              </w:rPr>
              <w:t>2.3 Organisational Identification</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_Toc234689306 \h </w:instrText>
            </w:r>
            <w:r w:rsidR="00F8372A" w:rsidRPr="00F8372A">
              <w:rPr>
                <w:noProof/>
                <w:webHidden/>
              </w:rPr>
            </w:r>
            <w:r w:rsidR="00F8372A" w:rsidRPr="00F8372A">
              <w:rPr>
                <w:noProof/>
                <w:webHidden/>
              </w:rPr>
              <w:fldChar w:fldCharType="separate"/>
            </w:r>
            <w:r w:rsidR="00F8372A" w:rsidRPr="00F8372A">
              <w:rPr>
                <w:noProof/>
                <w:webHidden/>
              </w:rPr>
              <w:t>6</w:t>
            </w:r>
            <w:r w:rsidR="00F8372A" w:rsidRPr="00F8372A">
              <w:rPr>
                <w:noProof/>
                <w:webHidden/>
              </w:rPr>
              <w:fldChar w:fldCharType="end"/>
            </w:r>
          </w:hyperlink>
        </w:p>
        <w:p w14:paraId="75B3BFD3" w14:textId="09BB1137" w:rsidR="00F8372A" w:rsidRPr="00F8372A" w:rsidRDefault="00000000">
          <w:pPr>
            <w:pStyle w:val="TOC2"/>
            <w:tabs>
              <w:tab w:val="right" w:leader="dot" w:pos="9016"/>
            </w:tabs>
            <w:rPr>
              <w:noProof/>
            </w:rPr>
          </w:pPr>
          <w:hyperlink w:anchor="_Toc234689307" w:history="1">
            <w:r w:rsidR="00F8372A" w:rsidRPr="00F8372A">
              <w:rPr>
                <w:rStyle w:val="Hyperlink"/>
                <w:rFonts w:ascii="Times New Roman" w:hAnsi="Times New Roman" w:cs="Times New Roman"/>
                <w:noProof/>
              </w:rPr>
              <w:t>2.4 Ethical Professionalism</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_Toc234689307 \h </w:instrText>
            </w:r>
            <w:r w:rsidR="00F8372A" w:rsidRPr="00F8372A">
              <w:rPr>
                <w:noProof/>
                <w:webHidden/>
              </w:rPr>
            </w:r>
            <w:r w:rsidR="00F8372A" w:rsidRPr="00F8372A">
              <w:rPr>
                <w:noProof/>
                <w:webHidden/>
              </w:rPr>
              <w:fldChar w:fldCharType="separate"/>
            </w:r>
            <w:r w:rsidR="00F8372A" w:rsidRPr="00F8372A">
              <w:rPr>
                <w:noProof/>
                <w:webHidden/>
              </w:rPr>
              <w:t>7</w:t>
            </w:r>
            <w:r w:rsidR="00F8372A" w:rsidRPr="00F8372A">
              <w:rPr>
                <w:noProof/>
                <w:webHidden/>
              </w:rPr>
              <w:fldChar w:fldCharType="end"/>
            </w:r>
          </w:hyperlink>
        </w:p>
        <w:p w14:paraId="0BD2EFBA" w14:textId="7BE1C0B1" w:rsidR="00F8372A" w:rsidRPr="00F8372A" w:rsidRDefault="00000000">
          <w:pPr>
            <w:pStyle w:val="TOC2"/>
            <w:tabs>
              <w:tab w:val="right" w:leader="dot" w:pos="9016"/>
            </w:tabs>
            <w:rPr>
              <w:noProof/>
            </w:rPr>
          </w:pPr>
          <w:hyperlink w:anchor="_Toc234689308" w:history="1">
            <w:r w:rsidR="00F8372A" w:rsidRPr="00F8372A">
              <w:rPr>
                <w:rStyle w:val="Hyperlink"/>
                <w:rFonts w:ascii="Times New Roman" w:hAnsi="Times New Roman" w:cs="Times New Roman"/>
                <w:noProof/>
              </w:rPr>
              <w:t>2.5 Business Activist Mindset</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_Toc234689308 \h </w:instrText>
            </w:r>
            <w:r w:rsidR="00F8372A" w:rsidRPr="00F8372A">
              <w:rPr>
                <w:noProof/>
                <w:webHidden/>
              </w:rPr>
            </w:r>
            <w:r w:rsidR="00F8372A" w:rsidRPr="00F8372A">
              <w:rPr>
                <w:noProof/>
                <w:webHidden/>
              </w:rPr>
              <w:fldChar w:fldCharType="separate"/>
            </w:r>
            <w:r w:rsidR="00F8372A" w:rsidRPr="00F8372A">
              <w:rPr>
                <w:noProof/>
                <w:webHidden/>
              </w:rPr>
              <w:t>7</w:t>
            </w:r>
            <w:r w:rsidR="00F8372A" w:rsidRPr="00F8372A">
              <w:rPr>
                <w:noProof/>
                <w:webHidden/>
              </w:rPr>
              <w:fldChar w:fldCharType="end"/>
            </w:r>
          </w:hyperlink>
        </w:p>
        <w:p w14:paraId="36435F9A" w14:textId="0206FB27" w:rsidR="00F8372A" w:rsidRPr="00F8372A" w:rsidRDefault="00000000">
          <w:pPr>
            <w:pStyle w:val="TOC1"/>
            <w:tabs>
              <w:tab w:val="right" w:leader="dot" w:pos="9016"/>
            </w:tabs>
            <w:rPr>
              <w:noProof/>
            </w:rPr>
          </w:pPr>
          <w:hyperlink w:anchor="_Toc234689309" w:history="1">
            <w:r w:rsidR="00F8372A" w:rsidRPr="00F8372A">
              <w:rPr>
                <w:rStyle w:val="Hyperlink"/>
                <w:rFonts w:ascii="Times New Roman" w:hAnsi="Times New Roman" w:cs="Times New Roman"/>
                <w:noProof/>
              </w:rPr>
              <w:t>TASK B: Innovative Job Design Strategy</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_Toc234689309 \h </w:instrText>
            </w:r>
            <w:r w:rsidR="00F8372A" w:rsidRPr="00F8372A">
              <w:rPr>
                <w:noProof/>
                <w:webHidden/>
              </w:rPr>
            </w:r>
            <w:r w:rsidR="00F8372A" w:rsidRPr="00F8372A">
              <w:rPr>
                <w:noProof/>
                <w:webHidden/>
              </w:rPr>
              <w:fldChar w:fldCharType="separate"/>
            </w:r>
            <w:r w:rsidR="00F8372A" w:rsidRPr="00F8372A">
              <w:rPr>
                <w:noProof/>
                <w:webHidden/>
              </w:rPr>
              <w:t>7</w:t>
            </w:r>
            <w:r w:rsidR="00F8372A" w:rsidRPr="00F8372A">
              <w:rPr>
                <w:noProof/>
                <w:webHidden/>
              </w:rPr>
              <w:fldChar w:fldCharType="end"/>
            </w:r>
          </w:hyperlink>
        </w:p>
        <w:p w14:paraId="51B77727" w14:textId="36597197" w:rsidR="00F8372A" w:rsidRPr="00F8372A" w:rsidRDefault="00000000">
          <w:pPr>
            <w:pStyle w:val="TOC2"/>
            <w:tabs>
              <w:tab w:val="right" w:leader="dot" w:pos="9016"/>
            </w:tabs>
            <w:rPr>
              <w:noProof/>
            </w:rPr>
          </w:pPr>
          <w:hyperlink w:anchor="_Toc234689310" w:history="1">
            <w:r w:rsidR="00F8372A" w:rsidRPr="00F8372A">
              <w:rPr>
                <w:rStyle w:val="Hyperlink"/>
                <w:rFonts w:ascii="Times New Roman" w:hAnsi="Times New Roman" w:cs="Times New Roman"/>
                <w:noProof/>
              </w:rPr>
              <w:t>3.1 Critical Evaluation of Job Design Theories</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_Toc234689310 \h </w:instrText>
            </w:r>
            <w:r w:rsidR="00F8372A" w:rsidRPr="00F8372A">
              <w:rPr>
                <w:noProof/>
                <w:webHidden/>
              </w:rPr>
            </w:r>
            <w:r w:rsidR="00F8372A" w:rsidRPr="00F8372A">
              <w:rPr>
                <w:noProof/>
                <w:webHidden/>
              </w:rPr>
              <w:fldChar w:fldCharType="separate"/>
            </w:r>
            <w:r w:rsidR="00F8372A" w:rsidRPr="00F8372A">
              <w:rPr>
                <w:noProof/>
                <w:webHidden/>
              </w:rPr>
              <w:t>7</w:t>
            </w:r>
            <w:r w:rsidR="00F8372A" w:rsidRPr="00F8372A">
              <w:rPr>
                <w:noProof/>
                <w:webHidden/>
              </w:rPr>
              <w:fldChar w:fldCharType="end"/>
            </w:r>
          </w:hyperlink>
        </w:p>
        <w:p w14:paraId="0662F5B4" w14:textId="3C7D63FA" w:rsidR="00F8372A" w:rsidRPr="00F8372A" w:rsidRDefault="00000000">
          <w:pPr>
            <w:pStyle w:val="TOC2"/>
            <w:tabs>
              <w:tab w:val="right" w:leader="dot" w:pos="9016"/>
            </w:tabs>
            <w:rPr>
              <w:noProof/>
            </w:rPr>
          </w:pPr>
          <w:hyperlink w:anchor="_Toc234689311" w:history="1">
            <w:r w:rsidR="00F8372A" w:rsidRPr="00F8372A">
              <w:rPr>
                <w:rStyle w:val="Hyperlink"/>
                <w:rFonts w:ascii="Times New Roman" w:hAnsi="Times New Roman" w:cs="Times New Roman"/>
                <w:noProof/>
              </w:rPr>
              <w:t>3.2 Innovative Job Architecture for Helios</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_Toc234689311 \h </w:instrText>
            </w:r>
            <w:r w:rsidR="00F8372A" w:rsidRPr="00F8372A">
              <w:rPr>
                <w:noProof/>
                <w:webHidden/>
              </w:rPr>
            </w:r>
            <w:r w:rsidR="00F8372A" w:rsidRPr="00F8372A">
              <w:rPr>
                <w:noProof/>
                <w:webHidden/>
              </w:rPr>
              <w:fldChar w:fldCharType="separate"/>
            </w:r>
            <w:r w:rsidR="00F8372A" w:rsidRPr="00F8372A">
              <w:rPr>
                <w:noProof/>
                <w:webHidden/>
              </w:rPr>
              <w:t>8</w:t>
            </w:r>
            <w:r w:rsidR="00F8372A" w:rsidRPr="00F8372A">
              <w:rPr>
                <w:noProof/>
                <w:webHidden/>
              </w:rPr>
              <w:fldChar w:fldCharType="end"/>
            </w:r>
          </w:hyperlink>
        </w:p>
        <w:p w14:paraId="1D78A866" w14:textId="6283684E" w:rsidR="00F8372A" w:rsidRPr="00F8372A" w:rsidRDefault="00000000">
          <w:pPr>
            <w:pStyle w:val="TOC1"/>
            <w:tabs>
              <w:tab w:val="right" w:leader="dot" w:pos="9016"/>
            </w:tabs>
            <w:rPr>
              <w:noProof/>
            </w:rPr>
          </w:pPr>
          <w:hyperlink w:anchor="_Toc234689312" w:history="1">
            <w:r w:rsidR="00F8372A" w:rsidRPr="00F8372A">
              <w:rPr>
                <w:rStyle w:val="Hyperlink"/>
                <w:rFonts w:ascii="Times New Roman" w:hAnsi="Times New Roman" w:cs="Times New Roman"/>
                <w:noProof/>
              </w:rPr>
              <w:t>TASK C: Reflective Report</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_Toc234689312 \h </w:instrText>
            </w:r>
            <w:r w:rsidR="00F8372A" w:rsidRPr="00F8372A">
              <w:rPr>
                <w:noProof/>
                <w:webHidden/>
              </w:rPr>
            </w:r>
            <w:r w:rsidR="00F8372A" w:rsidRPr="00F8372A">
              <w:rPr>
                <w:noProof/>
                <w:webHidden/>
              </w:rPr>
              <w:fldChar w:fldCharType="separate"/>
            </w:r>
            <w:r w:rsidR="00F8372A" w:rsidRPr="00F8372A">
              <w:rPr>
                <w:noProof/>
                <w:webHidden/>
              </w:rPr>
              <w:t>11</w:t>
            </w:r>
            <w:r w:rsidR="00F8372A" w:rsidRPr="00F8372A">
              <w:rPr>
                <w:noProof/>
                <w:webHidden/>
              </w:rPr>
              <w:fldChar w:fldCharType="end"/>
            </w:r>
          </w:hyperlink>
        </w:p>
        <w:p w14:paraId="38E118C3" w14:textId="0F8D7612" w:rsidR="00F8372A" w:rsidRPr="00F8372A" w:rsidRDefault="00000000">
          <w:pPr>
            <w:pStyle w:val="TOC2"/>
            <w:tabs>
              <w:tab w:val="right" w:leader="dot" w:pos="9016"/>
            </w:tabs>
            <w:rPr>
              <w:noProof/>
            </w:rPr>
          </w:pPr>
          <w:hyperlink w:anchor="_Toc234689313" w:history="1">
            <w:r w:rsidR="00F8372A" w:rsidRPr="00F8372A">
              <w:rPr>
                <w:rStyle w:val="Hyperlink"/>
                <w:rFonts w:ascii="Times New Roman" w:hAnsi="Times New Roman" w:cs="Times New Roman"/>
                <w:noProof/>
              </w:rPr>
              <w:t>4.1 AI as a Decision-Support Tool</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_Toc234689313 \h </w:instrText>
            </w:r>
            <w:r w:rsidR="00F8372A" w:rsidRPr="00F8372A">
              <w:rPr>
                <w:noProof/>
                <w:webHidden/>
              </w:rPr>
            </w:r>
            <w:r w:rsidR="00F8372A" w:rsidRPr="00F8372A">
              <w:rPr>
                <w:noProof/>
                <w:webHidden/>
              </w:rPr>
              <w:fldChar w:fldCharType="separate"/>
            </w:r>
            <w:r w:rsidR="00F8372A" w:rsidRPr="00F8372A">
              <w:rPr>
                <w:noProof/>
                <w:webHidden/>
              </w:rPr>
              <w:t>11</w:t>
            </w:r>
            <w:r w:rsidR="00F8372A" w:rsidRPr="00F8372A">
              <w:rPr>
                <w:noProof/>
                <w:webHidden/>
              </w:rPr>
              <w:fldChar w:fldCharType="end"/>
            </w:r>
          </w:hyperlink>
        </w:p>
        <w:p w14:paraId="2E7FC429" w14:textId="69B116D9" w:rsidR="00F8372A" w:rsidRPr="00F8372A" w:rsidRDefault="00000000">
          <w:pPr>
            <w:pStyle w:val="TOC2"/>
            <w:tabs>
              <w:tab w:val="right" w:leader="dot" w:pos="9016"/>
            </w:tabs>
            <w:rPr>
              <w:noProof/>
            </w:rPr>
          </w:pPr>
          <w:hyperlink w:anchor="_Toc234689314" w:history="1">
            <w:r w:rsidR="00F8372A" w:rsidRPr="00F8372A">
              <w:rPr>
                <w:rStyle w:val="Hyperlink"/>
                <w:rFonts w:ascii="Times New Roman" w:hAnsi="Times New Roman" w:cs="Times New Roman"/>
                <w:noProof/>
              </w:rPr>
              <w:t>4.2 Personal Capability Development Plan</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_Toc234689314 \h </w:instrText>
            </w:r>
            <w:r w:rsidR="00F8372A" w:rsidRPr="00F8372A">
              <w:rPr>
                <w:noProof/>
                <w:webHidden/>
              </w:rPr>
            </w:r>
            <w:r w:rsidR="00F8372A" w:rsidRPr="00F8372A">
              <w:rPr>
                <w:noProof/>
                <w:webHidden/>
              </w:rPr>
              <w:fldChar w:fldCharType="separate"/>
            </w:r>
            <w:r w:rsidR="00F8372A" w:rsidRPr="00F8372A">
              <w:rPr>
                <w:noProof/>
                <w:webHidden/>
              </w:rPr>
              <w:t>11</w:t>
            </w:r>
            <w:r w:rsidR="00F8372A" w:rsidRPr="00F8372A">
              <w:rPr>
                <w:noProof/>
                <w:webHidden/>
              </w:rPr>
              <w:fldChar w:fldCharType="end"/>
            </w:r>
          </w:hyperlink>
        </w:p>
        <w:p w14:paraId="76953222" w14:textId="5A84BCA7" w:rsidR="00F8372A" w:rsidRPr="00F8372A" w:rsidRDefault="00000000">
          <w:pPr>
            <w:pStyle w:val="TOC1"/>
            <w:tabs>
              <w:tab w:val="right" w:leader="dot" w:pos="9016"/>
            </w:tabs>
            <w:rPr>
              <w:noProof/>
            </w:rPr>
          </w:pPr>
          <w:hyperlink w:anchor="_Toc234689315" w:history="1">
            <w:r w:rsidR="00F8372A" w:rsidRPr="00F8372A">
              <w:rPr>
                <w:rStyle w:val="Hyperlink"/>
                <w:rFonts w:ascii="Times New Roman" w:hAnsi="Times New Roman" w:cs="Times New Roman"/>
                <w:noProof/>
              </w:rPr>
              <w:t>Conclusion</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_Toc234689315 \h </w:instrText>
            </w:r>
            <w:r w:rsidR="00F8372A" w:rsidRPr="00F8372A">
              <w:rPr>
                <w:noProof/>
                <w:webHidden/>
              </w:rPr>
            </w:r>
            <w:r w:rsidR="00F8372A" w:rsidRPr="00F8372A">
              <w:rPr>
                <w:noProof/>
                <w:webHidden/>
              </w:rPr>
              <w:fldChar w:fldCharType="separate"/>
            </w:r>
            <w:r w:rsidR="00F8372A" w:rsidRPr="00F8372A">
              <w:rPr>
                <w:noProof/>
                <w:webHidden/>
              </w:rPr>
              <w:t>13</w:t>
            </w:r>
            <w:r w:rsidR="00F8372A" w:rsidRPr="00F8372A">
              <w:rPr>
                <w:noProof/>
                <w:webHidden/>
              </w:rPr>
              <w:fldChar w:fldCharType="end"/>
            </w:r>
          </w:hyperlink>
        </w:p>
        <w:p w14:paraId="54B12901" w14:textId="708196B8" w:rsidR="00F8372A" w:rsidRPr="00F8372A" w:rsidRDefault="00000000">
          <w:pPr>
            <w:pStyle w:val="TOC1"/>
            <w:tabs>
              <w:tab w:val="right" w:leader="dot" w:pos="9016"/>
            </w:tabs>
            <w:rPr>
              <w:noProof/>
            </w:rPr>
          </w:pPr>
          <w:hyperlink w:anchor="_Toc234689316" w:history="1">
            <w:r w:rsidR="00F8372A" w:rsidRPr="00F8372A">
              <w:rPr>
                <w:rStyle w:val="Hyperlink"/>
                <w:rFonts w:ascii="Times New Roman" w:hAnsi="Times New Roman" w:cs="Times New Roman"/>
                <w:noProof/>
              </w:rPr>
              <w:t>References</w:t>
            </w:r>
            <w:r w:rsidR="00F8372A" w:rsidRPr="00F8372A">
              <w:rPr>
                <w:noProof/>
                <w:webHidden/>
              </w:rPr>
              <w:tab/>
            </w:r>
            <w:r w:rsidR="00F8372A" w:rsidRPr="00F8372A">
              <w:rPr>
                <w:noProof/>
                <w:webHidden/>
              </w:rPr>
              <w:fldChar w:fldCharType="begin"/>
            </w:r>
            <w:r w:rsidR="00F8372A" w:rsidRPr="00F8372A">
              <w:rPr>
                <w:noProof/>
                <w:webHidden/>
              </w:rPr>
              <w:instrText xml:space="preserve"> PAGEREF _Toc234689316 \h </w:instrText>
            </w:r>
            <w:r w:rsidR="00F8372A" w:rsidRPr="00F8372A">
              <w:rPr>
                <w:noProof/>
                <w:webHidden/>
              </w:rPr>
            </w:r>
            <w:r w:rsidR="00F8372A" w:rsidRPr="00F8372A">
              <w:rPr>
                <w:noProof/>
                <w:webHidden/>
              </w:rPr>
              <w:fldChar w:fldCharType="separate"/>
            </w:r>
            <w:r w:rsidR="00F8372A" w:rsidRPr="00F8372A">
              <w:rPr>
                <w:noProof/>
                <w:webHidden/>
              </w:rPr>
              <w:t>13</w:t>
            </w:r>
            <w:r w:rsidR="00F8372A" w:rsidRPr="00F8372A">
              <w:rPr>
                <w:noProof/>
                <w:webHidden/>
              </w:rPr>
              <w:fldChar w:fldCharType="end"/>
            </w:r>
          </w:hyperlink>
        </w:p>
        <w:p w14:paraId="3D356280" w14:textId="08D5A5C5" w:rsidR="00F8372A" w:rsidRDefault="00F8372A">
          <w:r w:rsidRPr="00F8372A">
            <w:rPr>
              <w:noProof/>
            </w:rPr>
            <w:fldChar w:fldCharType="end"/>
          </w:r>
        </w:p>
      </w:sdtContent>
    </w:sdt>
    <w:p w14:paraId="031F32DF" w14:textId="77777777" w:rsidR="00F8372A" w:rsidRDefault="00F8372A" w:rsidP="00F8372A">
      <w:pPr>
        <w:jc w:val="center"/>
        <w:rPr>
          <w:rFonts w:ascii="Times New Roman" w:hAnsi="Times New Roman" w:cs="Times New Roman"/>
          <w:b/>
          <w:bCs/>
          <w:sz w:val="28"/>
          <w:szCs w:val="28"/>
        </w:rPr>
      </w:pPr>
    </w:p>
    <w:p w14:paraId="0FF86721" w14:textId="77777777" w:rsidR="00F8372A" w:rsidRDefault="00F8372A" w:rsidP="00F8372A">
      <w:pPr>
        <w:jc w:val="center"/>
        <w:rPr>
          <w:rFonts w:ascii="Times New Roman" w:hAnsi="Times New Roman" w:cs="Times New Roman"/>
          <w:b/>
          <w:bCs/>
          <w:sz w:val="28"/>
          <w:szCs w:val="28"/>
        </w:rPr>
      </w:pPr>
    </w:p>
    <w:p w14:paraId="57166B85" w14:textId="77777777" w:rsidR="00F8372A" w:rsidRDefault="00F8372A" w:rsidP="00F8372A">
      <w:pPr>
        <w:jc w:val="center"/>
        <w:rPr>
          <w:rFonts w:ascii="Times New Roman" w:hAnsi="Times New Roman" w:cs="Times New Roman"/>
          <w:b/>
          <w:bCs/>
          <w:sz w:val="28"/>
          <w:szCs w:val="28"/>
        </w:rPr>
      </w:pPr>
    </w:p>
    <w:p w14:paraId="6CB38D78" w14:textId="77777777" w:rsidR="00F8372A" w:rsidRDefault="00F8372A" w:rsidP="00F8372A">
      <w:pPr>
        <w:jc w:val="center"/>
        <w:rPr>
          <w:rFonts w:ascii="Times New Roman" w:hAnsi="Times New Roman" w:cs="Times New Roman"/>
          <w:b/>
          <w:bCs/>
          <w:sz w:val="28"/>
          <w:szCs w:val="28"/>
        </w:rPr>
      </w:pPr>
    </w:p>
    <w:p w14:paraId="3E4CBB03" w14:textId="77777777" w:rsidR="00F8372A" w:rsidRDefault="00F8372A" w:rsidP="00F8372A">
      <w:pPr>
        <w:jc w:val="center"/>
        <w:rPr>
          <w:rFonts w:ascii="Times New Roman" w:hAnsi="Times New Roman" w:cs="Times New Roman"/>
          <w:b/>
          <w:bCs/>
          <w:sz w:val="28"/>
          <w:szCs w:val="28"/>
        </w:rPr>
      </w:pPr>
    </w:p>
    <w:p w14:paraId="035D935B" w14:textId="77777777" w:rsidR="00F8372A" w:rsidRDefault="00F8372A" w:rsidP="00F8372A">
      <w:pPr>
        <w:jc w:val="center"/>
        <w:rPr>
          <w:rFonts w:ascii="Times New Roman" w:hAnsi="Times New Roman" w:cs="Times New Roman"/>
          <w:b/>
          <w:bCs/>
          <w:sz w:val="28"/>
          <w:szCs w:val="28"/>
        </w:rPr>
      </w:pPr>
    </w:p>
    <w:p w14:paraId="5989A5B3" w14:textId="77777777" w:rsidR="00F8372A" w:rsidRDefault="00F8372A" w:rsidP="00F8372A">
      <w:pPr>
        <w:jc w:val="center"/>
        <w:rPr>
          <w:rFonts w:ascii="Times New Roman" w:hAnsi="Times New Roman" w:cs="Times New Roman"/>
          <w:b/>
          <w:bCs/>
          <w:sz w:val="28"/>
          <w:szCs w:val="28"/>
        </w:rPr>
      </w:pPr>
    </w:p>
    <w:p w14:paraId="5AD57006" w14:textId="77777777" w:rsidR="00F8372A" w:rsidRDefault="00F8372A" w:rsidP="00F8372A">
      <w:pPr>
        <w:jc w:val="center"/>
        <w:rPr>
          <w:rFonts w:ascii="Times New Roman" w:hAnsi="Times New Roman" w:cs="Times New Roman"/>
          <w:b/>
          <w:bCs/>
          <w:sz w:val="28"/>
          <w:szCs w:val="28"/>
        </w:rPr>
      </w:pPr>
    </w:p>
    <w:p w14:paraId="55A8BC8C" w14:textId="77777777" w:rsidR="00F8372A" w:rsidRDefault="00F8372A" w:rsidP="00F8372A">
      <w:pPr>
        <w:jc w:val="center"/>
        <w:rPr>
          <w:rFonts w:ascii="Times New Roman" w:hAnsi="Times New Roman" w:cs="Times New Roman"/>
          <w:b/>
          <w:bCs/>
          <w:sz w:val="28"/>
          <w:szCs w:val="28"/>
        </w:rPr>
      </w:pPr>
    </w:p>
    <w:p w14:paraId="14F79BC7" w14:textId="77777777" w:rsidR="00F8372A" w:rsidRDefault="00F8372A" w:rsidP="00F8372A">
      <w:pPr>
        <w:jc w:val="center"/>
        <w:rPr>
          <w:rFonts w:ascii="Times New Roman" w:hAnsi="Times New Roman" w:cs="Times New Roman"/>
          <w:b/>
          <w:bCs/>
          <w:sz w:val="28"/>
          <w:szCs w:val="28"/>
        </w:rPr>
      </w:pPr>
    </w:p>
    <w:p w14:paraId="35825517" w14:textId="77777777" w:rsidR="00F8372A" w:rsidRDefault="00F8372A" w:rsidP="00F8372A">
      <w:pPr>
        <w:jc w:val="center"/>
        <w:rPr>
          <w:rFonts w:ascii="Times New Roman" w:hAnsi="Times New Roman" w:cs="Times New Roman"/>
          <w:b/>
          <w:bCs/>
          <w:sz w:val="28"/>
          <w:szCs w:val="28"/>
        </w:rPr>
      </w:pPr>
    </w:p>
    <w:p w14:paraId="66EF939F" w14:textId="77777777" w:rsidR="00F8372A" w:rsidRPr="00F8372A" w:rsidRDefault="00F8372A" w:rsidP="00F8372A">
      <w:pPr>
        <w:jc w:val="center"/>
        <w:rPr>
          <w:rFonts w:ascii="Times New Roman" w:hAnsi="Times New Roman" w:cs="Times New Roman"/>
          <w:b/>
          <w:bCs/>
          <w:sz w:val="28"/>
          <w:szCs w:val="28"/>
        </w:rPr>
      </w:pPr>
    </w:p>
    <w:p w14:paraId="21FD1D95" w14:textId="0EE20A9C" w:rsidR="000226B5" w:rsidRPr="00C47176" w:rsidRDefault="000226B5" w:rsidP="00C47176">
      <w:pPr>
        <w:pStyle w:val="Heading1"/>
        <w:rPr>
          <w:rFonts w:ascii="Times New Roman" w:hAnsi="Times New Roman" w:cs="Times New Roman"/>
          <w:b/>
          <w:bCs/>
          <w:color w:val="000000" w:themeColor="text1"/>
          <w:sz w:val="28"/>
          <w:szCs w:val="28"/>
        </w:rPr>
      </w:pPr>
      <w:bookmarkStart w:id="0" w:name="_Toc234689302"/>
      <w:r w:rsidRPr="00C47176">
        <w:rPr>
          <w:rFonts w:ascii="Times New Roman" w:hAnsi="Times New Roman" w:cs="Times New Roman"/>
          <w:b/>
          <w:bCs/>
          <w:color w:val="000000" w:themeColor="text1"/>
          <w:sz w:val="28"/>
          <w:szCs w:val="28"/>
        </w:rPr>
        <w:lastRenderedPageBreak/>
        <w:t>1. Introduction</w:t>
      </w:r>
      <w:bookmarkEnd w:id="0"/>
      <w:r w:rsidRPr="00C47176">
        <w:rPr>
          <w:rFonts w:ascii="Times New Roman" w:hAnsi="Times New Roman" w:cs="Times New Roman"/>
          <w:b/>
          <w:bCs/>
          <w:color w:val="000000" w:themeColor="text1"/>
          <w:sz w:val="28"/>
          <w:szCs w:val="28"/>
        </w:rPr>
        <w:t xml:space="preserve"> </w:t>
      </w:r>
    </w:p>
    <w:p w14:paraId="75CF030E" w14:textId="0DB4F8C5"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Helios Urban Mobility (HUM) is a European Smart mobility start-up with around 450 employees based in London, Berlin and Singapore, which focuses on AI-powered electric mobility and smart infrastructure analytics. After the company has experienced a rapid organisational expansion, a number of human capital issues are encountered such as a low organisational socialisation, an average onboarding time of eight months, diminishing employee engagement (54%), and a high employee turnover amongst graduate talent. These problems suggest that there are strategic human capital architectures that are required to align people practices with the business objectives. Consequently, this report is formulated with </w:t>
      </w:r>
      <w:r w:rsidR="00F8372A" w:rsidRPr="00CF5018">
        <w:rPr>
          <w:rFonts w:ascii="Times New Roman" w:hAnsi="Times New Roman" w:cs="Times New Roman"/>
          <w:sz w:val="24"/>
          <w:szCs w:val="24"/>
        </w:rPr>
        <w:t>evidence-based</w:t>
      </w:r>
      <w:r w:rsidRPr="00CF5018">
        <w:rPr>
          <w:rFonts w:ascii="Times New Roman" w:hAnsi="Times New Roman" w:cs="Times New Roman"/>
          <w:sz w:val="24"/>
          <w:szCs w:val="24"/>
        </w:rPr>
        <w:t xml:space="preserve"> recommendations that would empower the organisational socialisation, redesign jobs and employee capability that would empower Helios to enhance engagement, innovation and </w:t>
      </w:r>
      <w:r w:rsidR="00F8372A" w:rsidRPr="00CF5018">
        <w:rPr>
          <w:rFonts w:ascii="Times New Roman" w:hAnsi="Times New Roman" w:cs="Times New Roman"/>
          <w:sz w:val="24"/>
          <w:szCs w:val="24"/>
        </w:rPr>
        <w:t>long-term</w:t>
      </w:r>
      <w:r w:rsidRPr="00CF5018">
        <w:rPr>
          <w:rFonts w:ascii="Times New Roman" w:hAnsi="Times New Roman" w:cs="Times New Roman"/>
          <w:sz w:val="24"/>
          <w:szCs w:val="24"/>
        </w:rPr>
        <w:t xml:space="preserve"> organisational performance.</w:t>
      </w:r>
    </w:p>
    <w:p w14:paraId="2D08F91E" w14:textId="5D550753" w:rsidR="00850777" w:rsidRPr="00C47176" w:rsidRDefault="00850777" w:rsidP="00C47176">
      <w:pPr>
        <w:pStyle w:val="Heading1"/>
        <w:rPr>
          <w:rFonts w:ascii="Times New Roman" w:hAnsi="Times New Roman" w:cs="Times New Roman"/>
          <w:b/>
          <w:bCs/>
          <w:color w:val="000000" w:themeColor="text1"/>
          <w:sz w:val="28"/>
          <w:szCs w:val="28"/>
        </w:rPr>
      </w:pPr>
      <w:bookmarkStart w:id="1" w:name="_Toc234689303"/>
      <w:r w:rsidRPr="00C47176">
        <w:rPr>
          <w:rFonts w:ascii="Times New Roman" w:hAnsi="Times New Roman" w:cs="Times New Roman"/>
          <w:b/>
          <w:bCs/>
          <w:color w:val="000000" w:themeColor="text1"/>
          <w:sz w:val="28"/>
          <w:szCs w:val="28"/>
        </w:rPr>
        <w:t>TASK A: Socialisation, Identity and Business Activism</w:t>
      </w:r>
      <w:bookmarkEnd w:id="1"/>
    </w:p>
    <w:p w14:paraId="33695AAF" w14:textId="4C49B2B0" w:rsidR="000226B5" w:rsidRPr="00C47176" w:rsidRDefault="000226B5" w:rsidP="00C47176">
      <w:pPr>
        <w:pStyle w:val="Heading2"/>
        <w:rPr>
          <w:rFonts w:ascii="Times New Roman" w:eastAsiaTheme="minorHAnsi" w:hAnsi="Times New Roman" w:cs="Times New Roman"/>
          <w:b/>
          <w:bCs/>
          <w:color w:val="000000" w:themeColor="text1"/>
          <w:sz w:val="26"/>
          <w:szCs w:val="26"/>
        </w:rPr>
      </w:pPr>
      <w:bookmarkStart w:id="2" w:name="_Toc234689304"/>
      <w:r w:rsidRPr="00C47176">
        <w:rPr>
          <w:rFonts w:ascii="Times New Roman" w:eastAsiaTheme="minorHAnsi" w:hAnsi="Times New Roman" w:cs="Times New Roman"/>
          <w:b/>
          <w:bCs/>
          <w:color w:val="000000" w:themeColor="text1"/>
          <w:sz w:val="26"/>
          <w:szCs w:val="26"/>
        </w:rPr>
        <w:t>2.1 Traditional Onboarding versus Strategic Organisational Socialisation</w:t>
      </w:r>
      <w:bookmarkEnd w:id="2"/>
      <w:r w:rsidRPr="00C47176">
        <w:rPr>
          <w:rFonts w:ascii="Times New Roman" w:eastAsiaTheme="minorHAnsi" w:hAnsi="Times New Roman" w:cs="Times New Roman"/>
          <w:b/>
          <w:bCs/>
          <w:color w:val="000000" w:themeColor="text1"/>
          <w:sz w:val="26"/>
          <w:szCs w:val="26"/>
        </w:rPr>
        <w:t xml:space="preserve"> </w:t>
      </w:r>
    </w:p>
    <w:p w14:paraId="615555A2"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The major aim of traditional onboarding is to assist new employees to fill in administrative prerequisites, learn about organisational guidelines and to be acquainted with their immediate job requirements. Although this method allows the employees to be operationalised within a short period, it can be characterised by low emphasis in long term commitment, organisational identification and cultural assimilation. As a result, employees can know what is required in their job but fail to see how their effort would lead to organisational success (CIPD, 2024). </w:t>
      </w:r>
    </w:p>
    <w:p w14:paraId="53C556B6"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Conversely, strategic organisational socialisation is an ongoing process that shapes employees into organisational committed members whose values, behaviours and identity are aligned to organisational goals. Van Maanen and Schein (1979) hold that structured socialisation strategies, including mentoring, sequential learning and collective induction, minimise uncertainties and hasten employee adaptation. Nevertheless, their model has been criticised to presuppose a comparatively stable organisational environment, in contrast to innovative organisations like Helios Urban Mobility, which must rely on flexible and customised socialisation to facilitate an ongoing learning process. </w:t>
      </w:r>
    </w:p>
    <w:p w14:paraId="69EBB05B" w14:textId="21C3133A"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Psychological Contract Theory also elaborates that employees develop implicit expectations of organisational support, equity and career growth (Rousseau, 1995). Employees have higher chances of showing trust, engagement and organisational commitment when these expectations </w:t>
      </w:r>
      <w:r w:rsidRPr="00CF5018">
        <w:rPr>
          <w:rFonts w:ascii="Times New Roman" w:hAnsi="Times New Roman" w:cs="Times New Roman"/>
          <w:sz w:val="24"/>
          <w:szCs w:val="24"/>
        </w:rPr>
        <w:lastRenderedPageBreak/>
        <w:t xml:space="preserve">are met. However, psychological contracts vary among individuals, and organisations can hardly have them under control. </w:t>
      </w:r>
    </w:p>
    <w:p w14:paraId="5E8529B0" w14:textId="1F5272A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Identity Construction Theory builds on this idea by proposing that employees construct their professional identity in the workplace via work interactions, experiences and feedbacks (Pratt et al., 2006). On the same note, Social Identity Theory posits that people base part of their self-concept on belonging to desirable social groups, which enhance cooperation and organisational identification in cases where employees highly identify themselves with their organisation (Tajfel and Turner, 1979). </w:t>
      </w:r>
    </w:p>
    <w:p w14:paraId="79110788" w14:textId="3C27E1C2" w:rsidR="000226B5"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In the case of Helios Urban Mobility, the most powerful tactics should be a combination of Van Maanen and Schein structured socialisation tactics with Identity Construction and Social Identity Theory. This combined approach does not only hasten the adjustment of employees, but also builds a common organisational identity, which enhances increased engagement, decreased attrition of graduates and improved commitment to long-term strategic objectives of the organisation. </w:t>
      </w:r>
    </w:p>
    <w:p w14:paraId="12C354C1" w14:textId="1F9B0407" w:rsidR="00D95222" w:rsidRPr="00D95222" w:rsidRDefault="00D95222" w:rsidP="00D95222">
      <w:pPr>
        <w:jc w:val="center"/>
        <w:rPr>
          <w:rFonts w:ascii="Times New Roman" w:hAnsi="Times New Roman" w:cs="Times New Roman"/>
          <w:sz w:val="24"/>
          <w:szCs w:val="24"/>
        </w:rPr>
      </w:pPr>
      <w:r w:rsidRPr="00D95222">
        <w:rPr>
          <w:rFonts w:ascii="Times New Roman" w:hAnsi="Times New Roman" w:cs="Times New Roman"/>
          <w:noProof/>
          <w:sz w:val="24"/>
          <w:szCs w:val="24"/>
        </w:rPr>
        <w:drawing>
          <wp:inline distT="0" distB="0" distL="0" distR="0" wp14:anchorId="18F64B2D" wp14:editId="3BAEAD87">
            <wp:extent cx="5359675" cy="3606985"/>
            <wp:effectExtent l="0" t="0" r="0" b="0"/>
            <wp:docPr id="186242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26178" name=""/>
                    <pic:cNvPicPr/>
                  </pic:nvPicPr>
                  <pic:blipFill>
                    <a:blip r:embed="rId8"/>
                    <a:stretch>
                      <a:fillRect/>
                    </a:stretch>
                  </pic:blipFill>
                  <pic:spPr>
                    <a:xfrm>
                      <a:off x="0" y="0"/>
                      <a:ext cx="5359675" cy="3606985"/>
                    </a:xfrm>
                    <a:prstGeom prst="rect">
                      <a:avLst/>
                    </a:prstGeom>
                  </pic:spPr>
                </pic:pic>
              </a:graphicData>
            </a:graphic>
          </wp:inline>
        </w:drawing>
      </w:r>
    </w:p>
    <w:p w14:paraId="16B88324" w14:textId="77777777" w:rsidR="00D95222" w:rsidRPr="00D95222" w:rsidRDefault="00D95222" w:rsidP="00D95222">
      <w:pPr>
        <w:jc w:val="center"/>
        <w:rPr>
          <w:rFonts w:ascii="Times New Roman" w:hAnsi="Times New Roman" w:cs="Times New Roman"/>
          <w:b/>
          <w:bCs/>
          <w:sz w:val="24"/>
          <w:szCs w:val="24"/>
        </w:rPr>
      </w:pPr>
      <w:r w:rsidRPr="00D95222">
        <w:rPr>
          <w:rFonts w:ascii="Times New Roman" w:hAnsi="Times New Roman" w:cs="Times New Roman"/>
          <w:b/>
          <w:bCs/>
          <w:sz w:val="24"/>
          <w:szCs w:val="24"/>
        </w:rPr>
        <w:t>Figure 1: Strategic Organisational Socialisation Process</w:t>
      </w:r>
    </w:p>
    <w:p w14:paraId="3F8BBE17" w14:textId="6E20422C" w:rsidR="00D95222" w:rsidRPr="00D95222" w:rsidRDefault="00D95222" w:rsidP="00D95222">
      <w:pPr>
        <w:jc w:val="center"/>
        <w:rPr>
          <w:rFonts w:ascii="Times New Roman" w:hAnsi="Times New Roman" w:cs="Times New Roman"/>
          <w:b/>
          <w:bCs/>
          <w:sz w:val="24"/>
          <w:szCs w:val="24"/>
        </w:rPr>
      </w:pPr>
      <w:r w:rsidRPr="00D95222">
        <w:rPr>
          <w:rFonts w:ascii="Times New Roman" w:hAnsi="Times New Roman" w:cs="Times New Roman"/>
          <w:b/>
          <w:bCs/>
          <w:sz w:val="24"/>
          <w:szCs w:val="24"/>
        </w:rPr>
        <w:t>Source: Adapted from Van Maanen and Schein (1979).</w:t>
      </w:r>
    </w:p>
    <w:p w14:paraId="38D7F5FA" w14:textId="77777777" w:rsidR="00D95222" w:rsidRDefault="00D95222" w:rsidP="00C47176">
      <w:pPr>
        <w:pStyle w:val="Heading2"/>
        <w:rPr>
          <w:rFonts w:ascii="Times New Roman" w:hAnsi="Times New Roman" w:cs="Times New Roman"/>
          <w:b/>
          <w:bCs/>
          <w:color w:val="000000" w:themeColor="text1"/>
          <w:sz w:val="26"/>
          <w:szCs w:val="26"/>
        </w:rPr>
      </w:pPr>
    </w:p>
    <w:p w14:paraId="388BF419" w14:textId="295EE730" w:rsidR="000226B5" w:rsidRPr="00C47176" w:rsidRDefault="000226B5" w:rsidP="00C47176">
      <w:pPr>
        <w:pStyle w:val="Heading2"/>
        <w:rPr>
          <w:rFonts w:ascii="Times New Roman" w:hAnsi="Times New Roman" w:cs="Times New Roman"/>
          <w:b/>
          <w:bCs/>
          <w:color w:val="000000" w:themeColor="text1"/>
          <w:sz w:val="26"/>
          <w:szCs w:val="26"/>
        </w:rPr>
      </w:pPr>
      <w:bookmarkStart w:id="3" w:name="_Toc234689305"/>
      <w:r w:rsidRPr="00C47176">
        <w:rPr>
          <w:rFonts w:ascii="Times New Roman" w:hAnsi="Times New Roman" w:cs="Times New Roman"/>
          <w:b/>
          <w:bCs/>
          <w:color w:val="000000" w:themeColor="text1"/>
          <w:sz w:val="26"/>
          <w:szCs w:val="26"/>
        </w:rPr>
        <w:t>2.2 Designing a Socialisation Framework for Helios Urban Mobility</w:t>
      </w:r>
      <w:bookmarkEnd w:id="3"/>
      <w:r w:rsidRPr="00C47176">
        <w:rPr>
          <w:rFonts w:ascii="Times New Roman" w:hAnsi="Times New Roman" w:cs="Times New Roman"/>
          <w:b/>
          <w:bCs/>
          <w:color w:val="000000" w:themeColor="text1"/>
          <w:sz w:val="26"/>
          <w:szCs w:val="26"/>
        </w:rPr>
        <w:t xml:space="preserve"> </w:t>
      </w:r>
    </w:p>
    <w:p w14:paraId="40DA61D3" w14:textId="14E7B98A"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Helios Urban Mobility needs to go through a systematic socialisation process that goes beyond the initial induction to facilitate employee learning, engagement and commitment in the long term. Considering the long onboarding process and high rate of attrition of graduates at the organisation, a staged structure is able to minimise unpredictability, enhance organisational identification and enhance performance. It has been found that socialisation works best when the responsibility is shared by the HR, the line managers, mentors and the employees during the employee journey and not as a one-off event of onboarding (CIPD, 2024).</w:t>
      </w:r>
    </w:p>
    <w:tbl>
      <w:tblPr>
        <w:tblStyle w:val="GridTable4-Accent1"/>
        <w:tblW w:w="0" w:type="auto"/>
        <w:tblLook w:val="04A0" w:firstRow="1" w:lastRow="0" w:firstColumn="1" w:lastColumn="0" w:noHBand="0" w:noVBand="1"/>
      </w:tblPr>
      <w:tblGrid>
        <w:gridCol w:w="1063"/>
        <w:gridCol w:w="1668"/>
        <w:gridCol w:w="1668"/>
        <w:gridCol w:w="1668"/>
        <w:gridCol w:w="1668"/>
        <w:gridCol w:w="1281"/>
      </w:tblGrid>
      <w:tr w:rsidR="000226B5" w:rsidRPr="00CF5018" w14:paraId="19078A7B" w14:textId="77777777" w:rsidTr="00850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C9EAFF"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Stage</w:t>
            </w:r>
          </w:p>
        </w:tc>
        <w:tc>
          <w:tcPr>
            <w:tcW w:w="0" w:type="auto"/>
            <w:hideMark/>
          </w:tcPr>
          <w:p w14:paraId="53491FF6" w14:textId="77777777" w:rsidR="000226B5" w:rsidRPr="00CF5018" w:rsidRDefault="000226B5"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HR Responsibilities</w:t>
            </w:r>
          </w:p>
        </w:tc>
        <w:tc>
          <w:tcPr>
            <w:tcW w:w="0" w:type="auto"/>
            <w:hideMark/>
          </w:tcPr>
          <w:p w14:paraId="375C0CCA" w14:textId="77777777" w:rsidR="000226B5" w:rsidRPr="00CF5018" w:rsidRDefault="000226B5"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Manager Responsibilities</w:t>
            </w:r>
          </w:p>
        </w:tc>
        <w:tc>
          <w:tcPr>
            <w:tcW w:w="0" w:type="auto"/>
            <w:hideMark/>
          </w:tcPr>
          <w:p w14:paraId="616374DA" w14:textId="77777777" w:rsidR="000226B5" w:rsidRPr="00CF5018" w:rsidRDefault="000226B5"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Mentor Responsibilities</w:t>
            </w:r>
          </w:p>
        </w:tc>
        <w:tc>
          <w:tcPr>
            <w:tcW w:w="0" w:type="auto"/>
            <w:hideMark/>
          </w:tcPr>
          <w:p w14:paraId="3F86B65F" w14:textId="77777777" w:rsidR="000226B5" w:rsidRPr="00CF5018" w:rsidRDefault="000226B5"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Employee Responsibilities</w:t>
            </w:r>
          </w:p>
        </w:tc>
        <w:tc>
          <w:tcPr>
            <w:tcW w:w="0" w:type="auto"/>
            <w:hideMark/>
          </w:tcPr>
          <w:p w14:paraId="2E0F38EC" w14:textId="77777777" w:rsidR="000226B5" w:rsidRPr="00CF5018" w:rsidRDefault="000226B5"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Example KPI</w:t>
            </w:r>
          </w:p>
        </w:tc>
      </w:tr>
      <w:tr w:rsidR="000226B5" w:rsidRPr="00CF5018" w14:paraId="213362B2"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854DE"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Pre-boarding</w:t>
            </w:r>
          </w:p>
        </w:tc>
        <w:tc>
          <w:tcPr>
            <w:tcW w:w="0" w:type="auto"/>
            <w:hideMark/>
          </w:tcPr>
          <w:p w14:paraId="44BCADBA"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Send welcome pack, provide system access, share company values</w:t>
            </w:r>
          </w:p>
        </w:tc>
        <w:tc>
          <w:tcPr>
            <w:tcW w:w="0" w:type="auto"/>
            <w:hideMark/>
          </w:tcPr>
          <w:p w14:paraId="156193B0"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Contact new starter and explain role expectations</w:t>
            </w:r>
          </w:p>
        </w:tc>
        <w:tc>
          <w:tcPr>
            <w:tcW w:w="0" w:type="auto"/>
            <w:hideMark/>
          </w:tcPr>
          <w:p w14:paraId="5B6B759E"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Introduce themselves and answer initial questions</w:t>
            </w:r>
          </w:p>
        </w:tc>
        <w:tc>
          <w:tcPr>
            <w:tcW w:w="0" w:type="auto"/>
            <w:hideMark/>
          </w:tcPr>
          <w:p w14:paraId="448C0E75"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Complete documentation and learning modules</w:t>
            </w:r>
          </w:p>
        </w:tc>
        <w:tc>
          <w:tcPr>
            <w:tcW w:w="0" w:type="auto"/>
            <w:hideMark/>
          </w:tcPr>
          <w:p w14:paraId="4C137319"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100% completion before start date</w:t>
            </w:r>
          </w:p>
        </w:tc>
      </w:tr>
      <w:tr w:rsidR="000226B5" w:rsidRPr="00CF5018" w14:paraId="0C512E20"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4B5E0D9F"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Day One</w:t>
            </w:r>
          </w:p>
        </w:tc>
        <w:tc>
          <w:tcPr>
            <w:tcW w:w="0" w:type="auto"/>
            <w:hideMark/>
          </w:tcPr>
          <w:p w14:paraId="723D671F"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Deliver induction and compliance training</w:t>
            </w:r>
          </w:p>
        </w:tc>
        <w:tc>
          <w:tcPr>
            <w:tcW w:w="0" w:type="auto"/>
            <w:hideMark/>
          </w:tcPr>
          <w:p w14:paraId="38AA12B6"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Introduce team, clarify objectives</w:t>
            </w:r>
          </w:p>
        </w:tc>
        <w:tc>
          <w:tcPr>
            <w:tcW w:w="0" w:type="auto"/>
            <w:hideMark/>
          </w:tcPr>
          <w:p w14:paraId="6F9CB318"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Provide workplace guidance</w:t>
            </w:r>
          </w:p>
        </w:tc>
        <w:tc>
          <w:tcPr>
            <w:tcW w:w="0" w:type="auto"/>
            <w:hideMark/>
          </w:tcPr>
          <w:p w14:paraId="698F9DE5"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Participate in induction activities</w:t>
            </w:r>
          </w:p>
        </w:tc>
        <w:tc>
          <w:tcPr>
            <w:tcW w:w="0" w:type="auto"/>
            <w:hideMark/>
          </w:tcPr>
          <w:p w14:paraId="45A955E6"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New hire satisfaction score</w:t>
            </w:r>
          </w:p>
        </w:tc>
      </w:tr>
      <w:tr w:rsidR="000226B5" w:rsidRPr="00CF5018" w14:paraId="17754A48"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345BD"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Week One</w:t>
            </w:r>
          </w:p>
        </w:tc>
        <w:tc>
          <w:tcPr>
            <w:tcW w:w="0" w:type="auto"/>
            <w:hideMark/>
          </w:tcPr>
          <w:p w14:paraId="78771B67"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Schedule learning resources</w:t>
            </w:r>
          </w:p>
        </w:tc>
        <w:tc>
          <w:tcPr>
            <w:tcW w:w="0" w:type="auto"/>
            <w:hideMark/>
          </w:tcPr>
          <w:p w14:paraId="0C634405"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Hold regular check-ins</w:t>
            </w:r>
          </w:p>
        </w:tc>
        <w:tc>
          <w:tcPr>
            <w:tcW w:w="0" w:type="auto"/>
            <w:hideMark/>
          </w:tcPr>
          <w:p w14:paraId="57352232"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Support integration into team</w:t>
            </w:r>
          </w:p>
        </w:tc>
        <w:tc>
          <w:tcPr>
            <w:tcW w:w="0" w:type="auto"/>
            <w:hideMark/>
          </w:tcPr>
          <w:p w14:paraId="2C6DC2B7"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Build relationships and ask for feedback</w:t>
            </w:r>
          </w:p>
        </w:tc>
        <w:tc>
          <w:tcPr>
            <w:tcW w:w="0" w:type="auto"/>
            <w:hideMark/>
          </w:tcPr>
          <w:p w14:paraId="09D3A533"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Completion of mandatory training</w:t>
            </w:r>
          </w:p>
        </w:tc>
      </w:tr>
      <w:tr w:rsidR="000226B5" w:rsidRPr="00CF5018" w14:paraId="1DA0F52F"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09AF5AD7"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Month One</w:t>
            </w:r>
          </w:p>
        </w:tc>
        <w:tc>
          <w:tcPr>
            <w:tcW w:w="0" w:type="auto"/>
            <w:hideMark/>
          </w:tcPr>
          <w:p w14:paraId="273CA3CD"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Monitor onboarding progress</w:t>
            </w:r>
          </w:p>
        </w:tc>
        <w:tc>
          <w:tcPr>
            <w:tcW w:w="0" w:type="auto"/>
            <w:hideMark/>
          </w:tcPr>
          <w:p w14:paraId="5C64C411"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Review early performance</w:t>
            </w:r>
          </w:p>
        </w:tc>
        <w:tc>
          <w:tcPr>
            <w:tcW w:w="0" w:type="auto"/>
            <w:hideMark/>
          </w:tcPr>
          <w:p w14:paraId="20C29CCA"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Offer coaching and advice</w:t>
            </w:r>
          </w:p>
        </w:tc>
        <w:tc>
          <w:tcPr>
            <w:tcW w:w="0" w:type="auto"/>
            <w:hideMark/>
          </w:tcPr>
          <w:p w14:paraId="6505B857"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Demonstrate role competence</w:t>
            </w:r>
          </w:p>
        </w:tc>
        <w:tc>
          <w:tcPr>
            <w:tcW w:w="0" w:type="auto"/>
            <w:hideMark/>
          </w:tcPr>
          <w:p w14:paraId="277DBBF9"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Time to productivity</w:t>
            </w:r>
          </w:p>
        </w:tc>
      </w:tr>
      <w:tr w:rsidR="000226B5" w:rsidRPr="00CF5018" w14:paraId="6BB88998"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EAC89E"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lastRenderedPageBreak/>
              <w:t>First 90 Days</w:t>
            </w:r>
          </w:p>
        </w:tc>
        <w:tc>
          <w:tcPr>
            <w:tcW w:w="0" w:type="auto"/>
            <w:hideMark/>
          </w:tcPr>
          <w:p w14:paraId="441F263F"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Gather feedback and evaluate progress</w:t>
            </w:r>
          </w:p>
        </w:tc>
        <w:tc>
          <w:tcPr>
            <w:tcW w:w="0" w:type="auto"/>
            <w:hideMark/>
          </w:tcPr>
          <w:p w14:paraId="7A0B1859"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Conduct formal probation review</w:t>
            </w:r>
          </w:p>
        </w:tc>
        <w:tc>
          <w:tcPr>
            <w:tcW w:w="0" w:type="auto"/>
            <w:hideMark/>
          </w:tcPr>
          <w:p w14:paraId="16B209E4"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Encourage career discussions</w:t>
            </w:r>
          </w:p>
        </w:tc>
        <w:tc>
          <w:tcPr>
            <w:tcW w:w="0" w:type="auto"/>
            <w:hideMark/>
          </w:tcPr>
          <w:p w14:paraId="47323789"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Achieve agreed performance goals</w:t>
            </w:r>
          </w:p>
        </w:tc>
        <w:tc>
          <w:tcPr>
            <w:tcW w:w="0" w:type="auto"/>
            <w:hideMark/>
          </w:tcPr>
          <w:p w14:paraId="6C895616" w14:textId="77777777" w:rsidR="000226B5" w:rsidRPr="00CF5018" w:rsidRDefault="000226B5"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Probation success rate</w:t>
            </w:r>
          </w:p>
        </w:tc>
      </w:tr>
      <w:tr w:rsidR="000226B5" w:rsidRPr="00CF5018" w14:paraId="28B68D2F"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218372F3" w14:textId="77777777" w:rsidR="000226B5" w:rsidRPr="00CF5018" w:rsidRDefault="000226B5"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First Year</w:t>
            </w:r>
          </w:p>
        </w:tc>
        <w:tc>
          <w:tcPr>
            <w:tcW w:w="0" w:type="auto"/>
            <w:hideMark/>
          </w:tcPr>
          <w:p w14:paraId="4ADD88F4"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Plan continuous development</w:t>
            </w:r>
          </w:p>
        </w:tc>
        <w:tc>
          <w:tcPr>
            <w:tcW w:w="0" w:type="auto"/>
            <w:hideMark/>
          </w:tcPr>
          <w:p w14:paraId="2FDBC6B8"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Identify future opportunities</w:t>
            </w:r>
          </w:p>
        </w:tc>
        <w:tc>
          <w:tcPr>
            <w:tcW w:w="0" w:type="auto"/>
            <w:hideMark/>
          </w:tcPr>
          <w:p w14:paraId="1D633EA9"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Support career growth</w:t>
            </w:r>
          </w:p>
        </w:tc>
        <w:tc>
          <w:tcPr>
            <w:tcW w:w="0" w:type="auto"/>
            <w:hideMark/>
          </w:tcPr>
          <w:p w14:paraId="0367AD9E"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Participate in learning and development</w:t>
            </w:r>
          </w:p>
        </w:tc>
        <w:tc>
          <w:tcPr>
            <w:tcW w:w="0" w:type="auto"/>
            <w:hideMark/>
          </w:tcPr>
          <w:p w14:paraId="3B7C402B" w14:textId="77777777" w:rsidR="000226B5" w:rsidRPr="00CF5018" w:rsidRDefault="000226B5"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Retention and engagement rate</w:t>
            </w:r>
          </w:p>
        </w:tc>
      </w:tr>
    </w:tbl>
    <w:p w14:paraId="5E8CB82A" w14:textId="09871C39"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The purpose of each stage is different. Pre-boarding minimises uncertainty prior to employment and structured induction helps employees to know what is expected of them and workplace culture. Continued mentoring and frequent managerial feedback contribute towards professional growth and reinforced psychological commitment, minimizing the chances of premature turnover. </w:t>
      </w:r>
    </w:p>
    <w:p w14:paraId="21D2CB49" w14:textId="610CB261" w:rsidR="000226B5"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Generally, this framework favours Helios as it will decrease its current eight months adjustment phase, enhance the involvement of employees and a better pipeline of loyal employees who can play a role in the long-term organisational performance.</w:t>
      </w:r>
    </w:p>
    <w:p w14:paraId="24A69A8F" w14:textId="6F799FA9" w:rsidR="00D95222" w:rsidRPr="00CF5018" w:rsidRDefault="00D95222" w:rsidP="00D95222">
      <w:pPr>
        <w:jc w:val="center"/>
        <w:rPr>
          <w:rFonts w:ascii="Times New Roman" w:hAnsi="Times New Roman" w:cs="Times New Roman"/>
          <w:sz w:val="24"/>
          <w:szCs w:val="24"/>
        </w:rPr>
      </w:pPr>
      <w:r>
        <w:rPr>
          <w:noProof/>
        </w:rPr>
        <w:drawing>
          <wp:inline distT="0" distB="0" distL="0" distR="0" wp14:anchorId="3093AC79" wp14:editId="63F339F3">
            <wp:extent cx="3993432" cy="2609850"/>
            <wp:effectExtent l="0" t="0" r="7620" b="0"/>
            <wp:docPr id="306431550" name="Picture 2" descr="The principles of a great in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rinciples of a great induc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6058" cy="2618101"/>
                    </a:xfrm>
                    <a:prstGeom prst="rect">
                      <a:avLst/>
                    </a:prstGeom>
                    <a:noFill/>
                    <a:ln>
                      <a:noFill/>
                    </a:ln>
                  </pic:spPr>
                </pic:pic>
              </a:graphicData>
            </a:graphic>
          </wp:inline>
        </w:drawing>
      </w:r>
    </w:p>
    <w:p w14:paraId="01FD23FF" w14:textId="77777777" w:rsidR="00D95222" w:rsidRPr="00D95222" w:rsidRDefault="00D95222" w:rsidP="00D95222">
      <w:pPr>
        <w:jc w:val="center"/>
        <w:rPr>
          <w:rFonts w:ascii="Times New Roman" w:hAnsi="Times New Roman" w:cs="Times New Roman"/>
          <w:b/>
          <w:bCs/>
          <w:sz w:val="24"/>
          <w:szCs w:val="24"/>
        </w:rPr>
      </w:pPr>
      <w:r w:rsidRPr="00D95222">
        <w:rPr>
          <w:rFonts w:ascii="Times New Roman" w:hAnsi="Times New Roman" w:cs="Times New Roman"/>
          <w:b/>
          <w:bCs/>
          <w:sz w:val="24"/>
          <w:szCs w:val="24"/>
        </w:rPr>
        <w:t>Figure 2: Employee Onboarding Journey</w:t>
      </w:r>
    </w:p>
    <w:p w14:paraId="675A99F4" w14:textId="6DCAF709" w:rsidR="00D95222" w:rsidRPr="00D95222" w:rsidRDefault="00D95222" w:rsidP="00D95222">
      <w:pPr>
        <w:jc w:val="center"/>
        <w:rPr>
          <w:rFonts w:ascii="Times New Roman" w:hAnsi="Times New Roman" w:cs="Times New Roman"/>
          <w:b/>
          <w:bCs/>
          <w:sz w:val="24"/>
          <w:szCs w:val="24"/>
        </w:rPr>
      </w:pPr>
      <w:r w:rsidRPr="00D95222">
        <w:rPr>
          <w:rFonts w:ascii="Times New Roman" w:hAnsi="Times New Roman" w:cs="Times New Roman"/>
          <w:b/>
          <w:bCs/>
          <w:sz w:val="24"/>
          <w:szCs w:val="24"/>
        </w:rPr>
        <w:t>Source:</w:t>
      </w:r>
      <w:r>
        <w:rPr>
          <w:rFonts w:ascii="Times New Roman" w:hAnsi="Times New Roman" w:cs="Times New Roman"/>
          <w:b/>
          <w:bCs/>
          <w:sz w:val="24"/>
          <w:szCs w:val="24"/>
        </w:rPr>
        <w:t xml:space="preserve"> </w:t>
      </w:r>
      <w:r w:rsidRPr="00D95222">
        <w:rPr>
          <w:rFonts w:ascii="Times New Roman" w:hAnsi="Times New Roman" w:cs="Times New Roman"/>
          <w:b/>
          <w:bCs/>
          <w:sz w:val="24"/>
          <w:szCs w:val="24"/>
        </w:rPr>
        <w:t>Adapted from CIPD (2024).</w:t>
      </w:r>
    </w:p>
    <w:p w14:paraId="3BD6BD51" w14:textId="00A4294D" w:rsidR="000226B5" w:rsidRPr="00C47176" w:rsidRDefault="000226B5" w:rsidP="00C47176">
      <w:pPr>
        <w:pStyle w:val="Heading2"/>
        <w:rPr>
          <w:rFonts w:ascii="Times New Roman" w:hAnsi="Times New Roman" w:cs="Times New Roman"/>
          <w:b/>
          <w:bCs/>
          <w:color w:val="000000" w:themeColor="text1"/>
          <w:sz w:val="26"/>
          <w:szCs w:val="26"/>
        </w:rPr>
      </w:pPr>
      <w:bookmarkStart w:id="4" w:name="_Toc234689306"/>
      <w:r w:rsidRPr="00C47176">
        <w:rPr>
          <w:rFonts w:ascii="Times New Roman" w:hAnsi="Times New Roman" w:cs="Times New Roman"/>
          <w:b/>
          <w:bCs/>
          <w:color w:val="000000" w:themeColor="text1"/>
          <w:sz w:val="26"/>
          <w:szCs w:val="26"/>
        </w:rPr>
        <w:t>2.3 Organisational Identification</w:t>
      </w:r>
      <w:bookmarkEnd w:id="4"/>
      <w:r w:rsidRPr="00C47176">
        <w:rPr>
          <w:rFonts w:ascii="Times New Roman" w:hAnsi="Times New Roman" w:cs="Times New Roman"/>
          <w:b/>
          <w:bCs/>
          <w:color w:val="000000" w:themeColor="text1"/>
          <w:sz w:val="26"/>
          <w:szCs w:val="26"/>
        </w:rPr>
        <w:t xml:space="preserve"> </w:t>
      </w:r>
    </w:p>
    <w:p w14:paraId="2CDB2E5D" w14:textId="0EEF3313"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Organisational identification is the degree of identification with the organisation and its mission and purpose that the employees have and whether they identify themselves as a part of the </w:t>
      </w:r>
      <w:r w:rsidRPr="00CF5018">
        <w:rPr>
          <w:rFonts w:ascii="Times New Roman" w:hAnsi="Times New Roman" w:cs="Times New Roman"/>
          <w:sz w:val="24"/>
          <w:szCs w:val="24"/>
        </w:rPr>
        <w:lastRenderedPageBreak/>
        <w:t xml:space="preserve">organisation and whether they share their personal values with the organisations (Ashforth and Mael, 1989). In the case of Helios Urban Mobility, organisational identification should be enhanced to enhance employee engagement and curb the high rate of graduate talent attrition. This can be done through communicating an effective organisational purpose, empowering voice of employees by having frequent feedback meetings, acknowledging the efforts of employees and promoting psychological safety where employees feel free to share ideas without being afraid of a backlash. Shared values should also be strengthened by leadership by making consistent behaviours and transparent decisions to develop trust and a sense of belonging. </w:t>
      </w:r>
    </w:p>
    <w:p w14:paraId="41A041C2" w14:textId="2D223678" w:rsidR="000226B5" w:rsidRPr="00C47176" w:rsidRDefault="000226B5" w:rsidP="00C47176">
      <w:pPr>
        <w:pStyle w:val="Heading2"/>
        <w:rPr>
          <w:rFonts w:ascii="Times New Roman" w:hAnsi="Times New Roman" w:cs="Times New Roman"/>
          <w:b/>
          <w:bCs/>
          <w:color w:val="000000" w:themeColor="text1"/>
          <w:sz w:val="26"/>
          <w:szCs w:val="26"/>
        </w:rPr>
      </w:pPr>
      <w:bookmarkStart w:id="5" w:name="_Toc234689307"/>
      <w:r w:rsidRPr="00C47176">
        <w:rPr>
          <w:rFonts w:ascii="Times New Roman" w:hAnsi="Times New Roman" w:cs="Times New Roman"/>
          <w:b/>
          <w:bCs/>
          <w:color w:val="000000" w:themeColor="text1"/>
          <w:sz w:val="26"/>
          <w:szCs w:val="26"/>
        </w:rPr>
        <w:t>2.4 Ethical Professionalism</w:t>
      </w:r>
      <w:bookmarkEnd w:id="5"/>
      <w:r w:rsidRPr="00C47176">
        <w:rPr>
          <w:rFonts w:ascii="Times New Roman" w:hAnsi="Times New Roman" w:cs="Times New Roman"/>
          <w:b/>
          <w:bCs/>
          <w:color w:val="000000" w:themeColor="text1"/>
          <w:sz w:val="26"/>
          <w:szCs w:val="26"/>
        </w:rPr>
        <w:t xml:space="preserve"> </w:t>
      </w:r>
    </w:p>
    <w:p w14:paraId="227542F4" w14:textId="0AB2F860"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Helios ought to incorporate ethical professionalism by enforcing ethical training, overt ethical leadership, a code of conduct and an anonymous reporting system that is periodically updated. A well-organised ethical decision-making framework should be used to support these initiatives as it will help employees to assess the legal, organisational and stakeholder consequences of workplace decisions. The psychological contract is also strengthened by ethical leadership, which demonstrates that organisational values are represented in daily managerial practices and motivates employees to act responsibly and uphold professionalism (Brown and Treviño, 2006; CIPD, 2023).</w:t>
      </w:r>
    </w:p>
    <w:p w14:paraId="7044CA30" w14:textId="668C1C15" w:rsidR="000226B5" w:rsidRPr="00C47176" w:rsidRDefault="000226B5" w:rsidP="00C47176">
      <w:pPr>
        <w:pStyle w:val="Heading2"/>
        <w:rPr>
          <w:rFonts w:ascii="Times New Roman" w:hAnsi="Times New Roman" w:cs="Times New Roman"/>
          <w:b/>
          <w:bCs/>
          <w:color w:val="000000" w:themeColor="text1"/>
          <w:sz w:val="26"/>
          <w:szCs w:val="26"/>
        </w:rPr>
      </w:pPr>
      <w:bookmarkStart w:id="6" w:name="_Toc234689308"/>
      <w:r w:rsidRPr="00C47176">
        <w:rPr>
          <w:rFonts w:ascii="Times New Roman" w:hAnsi="Times New Roman" w:cs="Times New Roman"/>
          <w:b/>
          <w:bCs/>
          <w:color w:val="000000" w:themeColor="text1"/>
          <w:sz w:val="26"/>
          <w:szCs w:val="26"/>
        </w:rPr>
        <w:t>2.5 Business Activist Mindset</w:t>
      </w:r>
      <w:bookmarkEnd w:id="6"/>
      <w:r w:rsidRPr="00C47176">
        <w:rPr>
          <w:rFonts w:ascii="Times New Roman" w:hAnsi="Times New Roman" w:cs="Times New Roman"/>
          <w:b/>
          <w:bCs/>
          <w:color w:val="000000" w:themeColor="text1"/>
          <w:sz w:val="26"/>
          <w:szCs w:val="26"/>
        </w:rPr>
        <w:t xml:space="preserve"> </w:t>
      </w:r>
    </w:p>
    <w:p w14:paraId="2CA07312"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Contemporary organisations are putting increasing demands on employees to perform out of their official role in helping organisations in terms of innovation, sustainability and organisational enhancement. The HR model proposed by Ulrich makes HR professionals strategic partners that build the capabilities of the workforce according to the business goals instead of administrative work (Ulrich, 1997). At Helios, stakeholder capitalism and environmental, social and governance (ESG) principles can be embedded into daily work and motivate employees to see themselves as contributors to the broader organisational and societal outcomes. By fostering corporate citizenship via innovation projects, sustainability projects and cross-functional projects, one can engage employees as proactive business partners that generate value in the long term to customers, communities and the organisation (Ulrich and Dulebohn, 2015; World Economic Forum, 2024).</w:t>
      </w:r>
    </w:p>
    <w:p w14:paraId="23FA1FD3" w14:textId="546E758D" w:rsidR="008A7914" w:rsidRPr="00C47176" w:rsidRDefault="008A7914" w:rsidP="00C47176">
      <w:pPr>
        <w:pStyle w:val="Heading1"/>
        <w:rPr>
          <w:rFonts w:ascii="Times New Roman" w:hAnsi="Times New Roman" w:cs="Times New Roman"/>
          <w:b/>
          <w:bCs/>
          <w:color w:val="000000" w:themeColor="text1"/>
          <w:sz w:val="28"/>
          <w:szCs w:val="28"/>
        </w:rPr>
      </w:pPr>
      <w:bookmarkStart w:id="7" w:name="_Toc234689309"/>
      <w:r w:rsidRPr="00C47176">
        <w:rPr>
          <w:rFonts w:ascii="Times New Roman" w:hAnsi="Times New Roman" w:cs="Times New Roman"/>
          <w:b/>
          <w:bCs/>
          <w:color w:val="000000" w:themeColor="text1"/>
          <w:sz w:val="28"/>
          <w:szCs w:val="28"/>
        </w:rPr>
        <w:lastRenderedPageBreak/>
        <w:t>TASK B: Innovative Job Design Strategy</w:t>
      </w:r>
      <w:bookmarkEnd w:id="7"/>
    </w:p>
    <w:p w14:paraId="4DA3A46A" w14:textId="0C7B056F" w:rsidR="008A7914" w:rsidRPr="00C47176" w:rsidRDefault="008A7914" w:rsidP="00C47176">
      <w:pPr>
        <w:pStyle w:val="Heading2"/>
        <w:rPr>
          <w:rFonts w:ascii="Times New Roman" w:hAnsi="Times New Roman" w:cs="Times New Roman"/>
          <w:b/>
          <w:bCs/>
          <w:color w:val="000000" w:themeColor="text1"/>
          <w:sz w:val="26"/>
          <w:szCs w:val="26"/>
        </w:rPr>
      </w:pPr>
      <w:bookmarkStart w:id="8" w:name="_Toc234689310"/>
      <w:r w:rsidRPr="00C47176">
        <w:rPr>
          <w:rFonts w:ascii="Times New Roman" w:hAnsi="Times New Roman" w:cs="Times New Roman"/>
          <w:b/>
          <w:bCs/>
          <w:color w:val="000000" w:themeColor="text1"/>
          <w:sz w:val="26"/>
          <w:szCs w:val="26"/>
        </w:rPr>
        <w:t>3.1 Critical Evaluation of Job Design Theories</w:t>
      </w:r>
      <w:bookmarkEnd w:id="8"/>
      <w:r w:rsidRPr="00C47176">
        <w:rPr>
          <w:rFonts w:ascii="Times New Roman" w:hAnsi="Times New Roman" w:cs="Times New Roman"/>
          <w:b/>
          <w:bCs/>
          <w:color w:val="000000" w:themeColor="text1"/>
          <w:sz w:val="26"/>
          <w:szCs w:val="26"/>
        </w:rPr>
        <w:t xml:space="preserve"> </w:t>
      </w:r>
    </w:p>
    <w:p w14:paraId="11FD1919"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Job design is necessary in enhancing employee engagement, innovation and organisational performance. According to the Job Characteristics Model (JCM) formulated by Hackman and Oldham (1976), skill variety, task identity, task significance, autonomy and feedback enhance intrinsic motivation. Although the model gives a solid foundation of enriching jobs, it presupposes that employees will react the same way to job redesign without considering individual preferences and altered work settings. </w:t>
      </w:r>
    </w:p>
    <w:p w14:paraId="05884FDB"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By contrast, Job Crafting Theory asserts that workers actively redefine their work and associations to render work more purposeful (</w:t>
      </w:r>
      <w:proofErr w:type="spellStart"/>
      <w:r w:rsidRPr="00CF5018">
        <w:rPr>
          <w:rFonts w:ascii="Times New Roman" w:hAnsi="Times New Roman" w:cs="Times New Roman"/>
          <w:sz w:val="24"/>
          <w:szCs w:val="24"/>
        </w:rPr>
        <w:t>Wrzesniewski</w:t>
      </w:r>
      <w:proofErr w:type="spellEnd"/>
      <w:r w:rsidRPr="00CF5018">
        <w:rPr>
          <w:rFonts w:ascii="Times New Roman" w:hAnsi="Times New Roman" w:cs="Times New Roman"/>
          <w:sz w:val="24"/>
          <w:szCs w:val="24"/>
        </w:rPr>
        <w:t xml:space="preserve"> and Dutton, 2001). This method is more flexible and offers more ownership than JCM, but it can lead to inconsistencies when the initiatives of the employees are not aligned with the organisational objectives. </w:t>
      </w:r>
    </w:p>
    <w:p w14:paraId="2641735E" w14:textId="500C80B8"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A Skills-Based Organisation (SBO) is an organisation that pays attention to the skills of its employees instead of job titles, and this allows organisations to be able to adapt to the evolving needs of the business (Deloitte, 2023). Equally, Internal Talent Marketplaces (ITMs) rely on digital platforms to connect employees with projects and career opportunities based on their skills to raise internal mobility and lower the cost of recruitment (Gartner, 2023). </w:t>
      </w:r>
    </w:p>
    <w:p w14:paraId="4E3C9178" w14:textId="433612C6" w:rsidR="008A7914" w:rsidRPr="00CF5018" w:rsidRDefault="0061185E" w:rsidP="00CF5018">
      <w:pPr>
        <w:spacing w:line="360" w:lineRule="auto"/>
        <w:jc w:val="both"/>
        <w:rPr>
          <w:rFonts w:ascii="Times New Roman" w:hAnsi="Times New Roman" w:cs="Times New Roman"/>
          <w:b/>
          <w:bCs/>
          <w:sz w:val="24"/>
          <w:szCs w:val="24"/>
        </w:rPr>
      </w:pPr>
      <w:r w:rsidRPr="00CF5018">
        <w:rPr>
          <w:rFonts w:ascii="Times New Roman" w:hAnsi="Times New Roman" w:cs="Times New Roman"/>
          <w:sz w:val="24"/>
          <w:szCs w:val="24"/>
        </w:rPr>
        <w:t>More collaboration, flexibility and continuous learning are also promoted by Agile working, Digital HR and Cross-functional Teams. In the example of Helios Urban Mobility, a combination of JCM and a Skills-Based Organisation and an Internal Talent Marketplace is the most appropriate solution as it implies meaningful work, ongoing capabilities development and workforce agility, which help foster innovation and the future expansion of the organisation.</w:t>
      </w:r>
    </w:p>
    <w:p w14:paraId="04A587FB" w14:textId="57189B8B" w:rsidR="008A7914" w:rsidRDefault="00D95222" w:rsidP="00850777">
      <w:pPr>
        <w:spacing w:line="360" w:lineRule="auto"/>
        <w:jc w:val="center"/>
        <w:rPr>
          <w:rFonts w:ascii="Times New Roman" w:hAnsi="Times New Roman" w:cs="Times New Roman"/>
          <w:b/>
          <w:bCs/>
          <w:sz w:val="24"/>
          <w:szCs w:val="24"/>
        </w:rPr>
      </w:pPr>
      <w:r>
        <w:rPr>
          <w:noProof/>
        </w:rPr>
        <w:lastRenderedPageBreak/>
        <w:drawing>
          <wp:inline distT="0" distB="0" distL="0" distR="0" wp14:anchorId="514C6E7F" wp14:editId="2BDE1638">
            <wp:extent cx="3498850" cy="2624331"/>
            <wp:effectExtent l="0" t="0" r="6350" b="5080"/>
            <wp:docPr id="1412986834" name="Picture 4" descr="Job Redesign.ppt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b Redesign.pptx"/>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3284" cy="2627657"/>
                    </a:xfrm>
                    <a:prstGeom prst="rect">
                      <a:avLst/>
                    </a:prstGeom>
                    <a:noFill/>
                    <a:ln>
                      <a:noFill/>
                    </a:ln>
                  </pic:spPr>
                </pic:pic>
              </a:graphicData>
            </a:graphic>
          </wp:inline>
        </w:drawing>
      </w:r>
    </w:p>
    <w:p w14:paraId="7351662F" w14:textId="77777777" w:rsidR="00D95222" w:rsidRPr="00D95222" w:rsidRDefault="00D95222" w:rsidP="00D95222">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Figure 3: Job Characteristics Model</w:t>
      </w:r>
    </w:p>
    <w:p w14:paraId="14CA1C94" w14:textId="74FABA18" w:rsidR="00D95222" w:rsidRPr="00D95222" w:rsidRDefault="00D95222" w:rsidP="00D95222">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Source:</w:t>
      </w:r>
      <w:r>
        <w:rPr>
          <w:rFonts w:ascii="Times New Roman" w:hAnsi="Times New Roman" w:cs="Times New Roman"/>
          <w:b/>
          <w:bCs/>
          <w:sz w:val="24"/>
          <w:szCs w:val="24"/>
        </w:rPr>
        <w:t xml:space="preserve"> </w:t>
      </w:r>
      <w:r w:rsidRPr="00D95222">
        <w:rPr>
          <w:rFonts w:ascii="Times New Roman" w:hAnsi="Times New Roman" w:cs="Times New Roman"/>
          <w:b/>
          <w:bCs/>
          <w:sz w:val="24"/>
          <w:szCs w:val="24"/>
        </w:rPr>
        <w:t>Adapted from Hackman and Oldham (1976).</w:t>
      </w:r>
    </w:p>
    <w:p w14:paraId="596687BD" w14:textId="77777777" w:rsidR="00D95222" w:rsidRPr="00CF5018" w:rsidRDefault="00D95222" w:rsidP="00850777">
      <w:pPr>
        <w:spacing w:line="360" w:lineRule="auto"/>
        <w:jc w:val="center"/>
        <w:rPr>
          <w:rFonts w:ascii="Times New Roman" w:hAnsi="Times New Roman" w:cs="Times New Roman"/>
          <w:b/>
          <w:bCs/>
          <w:sz w:val="24"/>
          <w:szCs w:val="24"/>
        </w:rPr>
      </w:pPr>
    </w:p>
    <w:p w14:paraId="785BEE58" w14:textId="21924992" w:rsidR="008A7914" w:rsidRPr="00C47176" w:rsidRDefault="008A7914" w:rsidP="00C47176">
      <w:pPr>
        <w:pStyle w:val="Heading2"/>
        <w:rPr>
          <w:rFonts w:ascii="Times New Roman" w:hAnsi="Times New Roman" w:cs="Times New Roman"/>
          <w:b/>
          <w:bCs/>
          <w:color w:val="000000" w:themeColor="text1"/>
          <w:sz w:val="26"/>
          <w:szCs w:val="26"/>
        </w:rPr>
      </w:pPr>
      <w:bookmarkStart w:id="9" w:name="_Toc234689311"/>
      <w:r w:rsidRPr="00C47176">
        <w:rPr>
          <w:rFonts w:ascii="Times New Roman" w:hAnsi="Times New Roman" w:cs="Times New Roman"/>
          <w:b/>
          <w:bCs/>
          <w:color w:val="000000" w:themeColor="text1"/>
          <w:sz w:val="26"/>
          <w:szCs w:val="26"/>
        </w:rPr>
        <w:t>3.2 Innovative Job Architecture for Helios</w:t>
      </w:r>
      <w:bookmarkEnd w:id="9"/>
      <w:r w:rsidRPr="00C47176">
        <w:rPr>
          <w:rFonts w:ascii="Times New Roman" w:hAnsi="Times New Roman" w:cs="Times New Roman"/>
          <w:b/>
          <w:bCs/>
          <w:color w:val="000000" w:themeColor="text1"/>
          <w:sz w:val="26"/>
          <w:szCs w:val="26"/>
        </w:rPr>
        <w:t xml:space="preserve"> </w:t>
      </w:r>
    </w:p>
    <w:p w14:paraId="47F06227"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Helios Urban Mobility needs to implement a mixed job structure, which would incorporate skills mapping, AI-assisted learning, inside mobility and project-based work. The skills of employees must be in an electronic database on skills and updated on a regular basis to be able to aid in workforce planning. The managers are therefore able to assign employees to cross functional projects depending on their competencies and also determine areas of development in the future. Personalised training can be suggested by AI-enabled learning platforms to fill in skill gaps and assist in career development (Deloitte, 2023). </w:t>
      </w:r>
    </w:p>
    <w:p w14:paraId="46D117A0"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Internal Talent Marketplace must advertise internal temporary projects, innovation and permanent job opportunities, and recruitment should be made externally. This, together with clear career pathways, allows employees to expand the experience, enhance teamwork and commitment to the organisation. Cross-functional teams also promote knowledge exchange and innovation in solving problems. </w:t>
      </w:r>
    </w:p>
    <w:p w14:paraId="119179D1"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This should be implemented gradually by investing in digital HR systems, training managers and frameworks of competency. Risks that may occur are incorrect skills data, challenge in adopting technology, and employee resistance. They can be minimized by means of open communication, pilot programmes, frequent feedback, and constant tracking of employee involvement and internal mobility. </w:t>
      </w:r>
    </w:p>
    <w:p w14:paraId="72D1885E" w14:textId="5E84392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lastRenderedPageBreak/>
        <w:t>On the whole, this architecture can help Helios to enhance flexibility of the workforce, retain employee talents and promote strategic renewal by matching the skills of the employees with organisational goals.</w:t>
      </w:r>
    </w:p>
    <w:p w14:paraId="0413DB51" w14:textId="30EC42F5" w:rsidR="008A7914" w:rsidRPr="00CF5018" w:rsidRDefault="008A7914" w:rsidP="00CF5018">
      <w:pPr>
        <w:spacing w:line="360" w:lineRule="auto"/>
        <w:jc w:val="both"/>
        <w:rPr>
          <w:rFonts w:ascii="Times New Roman" w:hAnsi="Times New Roman" w:cs="Times New Roman"/>
          <w:b/>
          <w:bCs/>
          <w:sz w:val="24"/>
          <w:szCs w:val="24"/>
        </w:rPr>
      </w:pPr>
      <w:r w:rsidRPr="00CF5018">
        <w:rPr>
          <w:rFonts w:ascii="Times New Roman" w:hAnsi="Times New Roman" w:cs="Times New Roman"/>
          <w:b/>
          <w:bCs/>
          <w:sz w:val="24"/>
          <w:szCs w:val="24"/>
        </w:rPr>
        <w:t>Table 3.1: Proposed Innovative Job Architecture for Helios</w:t>
      </w:r>
    </w:p>
    <w:tbl>
      <w:tblPr>
        <w:tblStyle w:val="GridTable4-Accent2"/>
        <w:tblW w:w="0" w:type="auto"/>
        <w:tblLook w:val="04A0" w:firstRow="1" w:lastRow="0" w:firstColumn="1" w:lastColumn="0" w:noHBand="0" w:noVBand="1"/>
      </w:tblPr>
      <w:tblGrid>
        <w:gridCol w:w="2631"/>
        <w:gridCol w:w="3628"/>
        <w:gridCol w:w="2757"/>
      </w:tblGrid>
      <w:tr w:rsidR="008A7914" w:rsidRPr="00CF5018" w14:paraId="02871B33" w14:textId="77777777" w:rsidTr="00850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D157E5"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Component</w:t>
            </w:r>
          </w:p>
        </w:tc>
        <w:tc>
          <w:tcPr>
            <w:tcW w:w="0" w:type="auto"/>
            <w:hideMark/>
          </w:tcPr>
          <w:p w14:paraId="622598C6"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Implementation</w:t>
            </w:r>
          </w:p>
        </w:tc>
        <w:tc>
          <w:tcPr>
            <w:tcW w:w="0" w:type="auto"/>
            <w:hideMark/>
          </w:tcPr>
          <w:p w14:paraId="5762C0B1"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Expected Benefit</w:t>
            </w:r>
          </w:p>
        </w:tc>
      </w:tr>
      <w:tr w:rsidR="008A7914" w:rsidRPr="00CF5018" w14:paraId="530EFA08"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2B1F4A"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Skills Mapping</w:t>
            </w:r>
          </w:p>
        </w:tc>
        <w:tc>
          <w:tcPr>
            <w:tcW w:w="0" w:type="auto"/>
            <w:hideMark/>
          </w:tcPr>
          <w:p w14:paraId="555C105B"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Digital skills inventory</w:t>
            </w:r>
          </w:p>
        </w:tc>
        <w:tc>
          <w:tcPr>
            <w:tcW w:w="0" w:type="auto"/>
            <w:hideMark/>
          </w:tcPr>
          <w:p w14:paraId="47EC65E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Better workforce planning</w:t>
            </w:r>
          </w:p>
        </w:tc>
      </w:tr>
      <w:tr w:rsidR="008A7914" w:rsidRPr="00CF5018" w14:paraId="1B576427"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009AE2F2"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Internal Mobility</w:t>
            </w:r>
          </w:p>
        </w:tc>
        <w:tc>
          <w:tcPr>
            <w:tcW w:w="0" w:type="auto"/>
            <w:hideMark/>
          </w:tcPr>
          <w:p w14:paraId="51010FD1"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Internal recruitment first</w:t>
            </w:r>
          </w:p>
        </w:tc>
        <w:tc>
          <w:tcPr>
            <w:tcW w:w="0" w:type="auto"/>
            <w:hideMark/>
          </w:tcPr>
          <w:p w14:paraId="30C89DB8"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Higher retention</w:t>
            </w:r>
          </w:p>
        </w:tc>
      </w:tr>
      <w:tr w:rsidR="008A7914" w:rsidRPr="00CF5018" w14:paraId="0970063B"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A9EA83"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AI Learning</w:t>
            </w:r>
          </w:p>
        </w:tc>
        <w:tc>
          <w:tcPr>
            <w:tcW w:w="0" w:type="auto"/>
            <w:hideMark/>
          </w:tcPr>
          <w:p w14:paraId="4B965BD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Personalised learning</w:t>
            </w:r>
          </w:p>
        </w:tc>
        <w:tc>
          <w:tcPr>
            <w:tcW w:w="0" w:type="auto"/>
            <w:hideMark/>
          </w:tcPr>
          <w:p w14:paraId="624EF092"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Faster capability development</w:t>
            </w:r>
          </w:p>
        </w:tc>
      </w:tr>
      <w:tr w:rsidR="008A7914" w:rsidRPr="00CF5018" w14:paraId="3426A913"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29ABBC35"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Learning Platform</w:t>
            </w:r>
          </w:p>
        </w:tc>
        <w:tc>
          <w:tcPr>
            <w:tcW w:w="0" w:type="auto"/>
            <w:hideMark/>
          </w:tcPr>
          <w:p w14:paraId="3C600EA0"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Online technical and leadership training</w:t>
            </w:r>
          </w:p>
        </w:tc>
        <w:tc>
          <w:tcPr>
            <w:tcW w:w="0" w:type="auto"/>
            <w:hideMark/>
          </w:tcPr>
          <w:p w14:paraId="4C1DF401"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Continuous upskilling</w:t>
            </w:r>
          </w:p>
        </w:tc>
      </w:tr>
      <w:tr w:rsidR="008A7914" w:rsidRPr="00CF5018" w14:paraId="6F47F822"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310828"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Cross-functional Teams</w:t>
            </w:r>
          </w:p>
        </w:tc>
        <w:tc>
          <w:tcPr>
            <w:tcW w:w="0" w:type="auto"/>
            <w:hideMark/>
          </w:tcPr>
          <w:p w14:paraId="5612C098"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Multidisciplinary projects</w:t>
            </w:r>
          </w:p>
        </w:tc>
        <w:tc>
          <w:tcPr>
            <w:tcW w:w="0" w:type="auto"/>
            <w:hideMark/>
          </w:tcPr>
          <w:p w14:paraId="28736DC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Greater innovation</w:t>
            </w:r>
          </w:p>
        </w:tc>
      </w:tr>
      <w:tr w:rsidR="008A7914" w:rsidRPr="00CF5018" w14:paraId="54D4ABE0"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37072611"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Project Marketplace</w:t>
            </w:r>
          </w:p>
        </w:tc>
        <w:tc>
          <w:tcPr>
            <w:tcW w:w="0" w:type="auto"/>
            <w:hideMark/>
          </w:tcPr>
          <w:p w14:paraId="284C1B71"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Short-term strategic projects</w:t>
            </w:r>
          </w:p>
        </w:tc>
        <w:tc>
          <w:tcPr>
            <w:tcW w:w="0" w:type="auto"/>
            <w:hideMark/>
          </w:tcPr>
          <w:p w14:paraId="0AC5798C"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Broader experience</w:t>
            </w:r>
          </w:p>
        </w:tc>
      </w:tr>
      <w:tr w:rsidR="008A7914" w:rsidRPr="00CF5018" w14:paraId="090809D9"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29D2B"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Internal Talent Marketplace</w:t>
            </w:r>
          </w:p>
        </w:tc>
        <w:tc>
          <w:tcPr>
            <w:tcW w:w="0" w:type="auto"/>
            <w:hideMark/>
          </w:tcPr>
          <w:p w14:paraId="13E470F0"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Skills-based opportunity matching</w:t>
            </w:r>
          </w:p>
        </w:tc>
        <w:tc>
          <w:tcPr>
            <w:tcW w:w="0" w:type="auto"/>
            <w:hideMark/>
          </w:tcPr>
          <w:p w14:paraId="3DCD5378"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Better talent utilisation</w:t>
            </w:r>
          </w:p>
        </w:tc>
      </w:tr>
      <w:tr w:rsidR="008A7914" w:rsidRPr="00CF5018" w14:paraId="0640A573"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146E88DA"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Career Pathways</w:t>
            </w:r>
          </w:p>
        </w:tc>
        <w:tc>
          <w:tcPr>
            <w:tcW w:w="0" w:type="auto"/>
            <w:hideMark/>
          </w:tcPr>
          <w:p w14:paraId="6F84BD74"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Transparent progression routes</w:t>
            </w:r>
          </w:p>
        </w:tc>
        <w:tc>
          <w:tcPr>
            <w:tcW w:w="0" w:type="auto"/>
            <w:hideMark/>
          </w:tcPr>
          <w:p w14:paraId="5264F610"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F5018">
              <w:rPr>
                <w:rFonts w:ascii="Times New Roman" w:hAnsi="Times New Roman" w:cs="Times New Roman"/>
                <w:b/>
                <w:bCs/>
                <w:sz w:val="24"/>
                <w:szCs w:val="24"/>
              </w:rPr>
              <w:t>Higher engagement</w:t>
            </w:r>
          </w:p>
        </w:tc>
      </w:tr>
    </w:tbl>
    <w:p w14:paraId="7917D3E3" w14:textId="74990989" w:rsidR="008A7914" w:rsidRPr="00CF5018" w:rsidRDefault="008A7914" w:rsidP="00CF5018">
      <w:pPr>
        <w:spacing w:line="360" w:lineRule="auto"/>
        <w:jc w:val="both"/>
        <w:rPr>
          <w:rFonts w:ascii="Times New Roman" w:hAnsi="Times New Roman" w:cs="Times New Roman"/>
          <w:b/>
          <w:bCs/>
          <w:sz w:val="24"/>
          <w:szCs w:val="24"/>
        </w:rPr>
      </w:pPr>
    </w:p>
    <w:p w14:paraId="33159B4D" w14:textId="77777777" w:rsidR="00D95222" w:rsidRDefault="00D95222" w:rsidP="00D95222">
      <w:pPr>
        <w:spacing w:line="360" w:lineRule="auto"/>
        <w:jc w:val="center"/>
        <w:rPr>
          <w:rFonts w:ascii="Times New Roman" w:hAnsi="Times New Roman" w:cs="Times New Roman"/>
          <w:b/>
          <w:bCs/>
          <w:sz w:val="24"/>
          <w:szCs w:val="24"/>
        </w:rPr>
      </w:pPr>
      <w:r>
        <w:rPr>
          <w:noProof/>
        </w:rPr>
        <w:drawing>
          <wp:inline distT="0" distB="0" distL="0" distR="0" wp14:anchorId="3CD0A60A" wp14:editId="536850DE">
            <wp:extent cx="2482850" cy="1978852"/>
            <wp:effectExtent l="0" t="0" r="0" b="2540"/>
            <wp:docPr id="966409445" name="Picture 5" descr="Talent Marketplaces 2025: Signals, Adoption Curve &amp; ROI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lent Marketplaces 2025: Signals, Adoption Curve &amp; ROI Insigh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3577" cy="1987402"/>
                    </a:xfrm>
                    <a:prstGeom prst="rect">
                      <a:avLst/>
                    </a:prstGeom>
                    <a:noFill/>
                    <a:ln>
                      <a:noFill/>
                    </a:ln>
                  </pic:spPr>
                </pic:pic>
              </a:graphicData>
            </a:graphic>
          </wp:inline>
        </w:drawing>
      </w:r>
    </w:p>
    <w:p w14:paraId="66AFE21F" w14:textId="05C35EB9" w:rsidR="00D95222" w:rsidRPr="00D95222" w:rsidRDefault="00D95222" w:rsidP="00D95222">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Figure 4: Internal Talent Marketplace Framework</w:t>
      </w:r>
    </w:p>
    <w:p w14:paraId="6AF6E8B8" w14:textId="5EF3A65F" w:rsidR="00D95222" w:rsidRPr="00D95222" w:rsidRDefault="00D95222" w:rsidP="00D95222">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Source:</w:t>
      </w:r>
      <w:r>
        <w:rPr>
          <w:rFonts w:ascii="Times New Roman" w:hAnsi="Times New Roman" w:cs="Times New Roman"/>
          <w:b/>
          <w:bCs/>
          <w:sz w:val="24"/>
          <w:szCs w:val="24"/>
        </w:rPr>
        <w:t xml:space="preserve"> </w:t>
      </w:r>
      <w:r w:rsidRPr="00D95222">
        <w:rPr>
          <w:rFonts w:ascii="Times New Roman" w:hAnsi="Times New Roman" w:cs="Times New Roman"/>
          <w:b/>
          <w:bCs/>
          <w:sz w:val="24"/>
          <w:szCs w:val="24"/>
        </w:rPr>
        <w:t>Adapted from Deloitte (2023).</w:t>
      </w:r>
    </w:p>
    <w:p w14:paraId="0727ABC6" w14:textId="4B432BDF" w:rsidR="008A7914" w:rsidRPr="00C47176" w:rsidRDefault="008A7914" w:rsidP="00D95222">
      <w:pPr>
        <w:spacing w:line="360" w:lineRule="auto"/>
        <w:rPr>
          <w:rFonts w:ascii="Times New Roman" w:hAnsi="Times New Roman" w:cs="Times New Roman"/>
          <w:b/>
          <w:bCs/>
          <w:color w:val="000000" w:themeColor="text1"/>
          <w:sz w:val="26"/>
          <w:szCs w:val="26"/>
        </w:rPr>
      </w:pPr>
      <w:r w:rsidRPr="00C47176">
        <w:rPr>
          <w:rFonts w:ascii="Times New Roman" w:hAnsi="Times New Roman" w:cs="Times New Roman"/>
          <w:b/>
          <w:bCs/>
          <w:color w:val="000000" w:themeColor="text1"/>
          <w:sz w:val="26"/>
          <w:szCs w:val="26"/>
        </w:rPr>
        <w:lastRenderedPageBreak/>
        <w:t>3.3 Intrinsic Motivation</w:t>
      </w:r>
    </w:p>
    <w:p w14:paraId="4A3D19F9" w14:textId="7777777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Employee engagement, creativity and retention cannot be enhanced without intrinsic motivation. Hackman and Oldham (1976) theorized that employees are more motivated when jobs have autonomy, skill, task significance and frequent feedback. The model however, does not give much consideration on individual differences. According to Pink (2009), autonomy, mastery and purpose are the main sources of motivation in knowledge-based organisations, though his model has a paucity of empirical data. Self-Determination Theory also proposes that employees will work optimally where their needs to autonomy, competence and relatedness are met (Deci and Ryan, 2000). </w:t>
      </w:r>
    </w:p>
    <w:p w14:paraId="3E321315" w14:textId="2E0FBC57" w:rsidR="0061185E" w:rsidRPr="00CF5018" w:rsidRDefault="0061185E"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In the case of Helios Urban Mobility, a combination of these theories will enhance engagement as it provides employees with more decision-making power, learning opportunities are personalised, and career advancement is meaningful. Cross-functional initiatives, AI-assisted learning and moving inside promote knowledge sharing, creativity, and constant skill growth. Connecting the employee career objectives to the mission of Helios to provide sustainable urban mobility solutions will also enhance organisational commitment, wellbeing and long-term retention, as the company can create a skilled and flexible workforce that is able to help the company grow its business in the future (CIPD, 2024; Deloitte, 2023).</w:t>
      </w:r>
    </w:p>
    <w:p w14:paraId="40BA1A09" w14:textId="77777777" w:rsidR="008A7914" w:rsidRPr="00C47176" w:rsidRDefault="008A7914" w:rsidP="00C47176">
      <w:pPr>
        <w:pStyle w:val="Heading1"/>
        <w:rPr>
          <w:rFonts w:ascii="Times New Roman" w:hAnsi="Times New Roman" w:cs="Times New Roman"/>
          <w:b/>
          <w:bCs/>
          <w:color w:val="000000" w:themeColor="text1"/>
          <w:sz w:val="28"/>
          <w:szCs w:val="28"/>
        </w:rPr>
      </w:pPr>
      <w:bookmarkStart w:id="10" w:name="_Toc234689312"/>
      <w:r w:rsidRPr="00C47176">
        <w:rPr>
          <w:rFonts w:ascii="Times New Roman" w:hAnsi="Times New Roman" w:cs="Times New Roman"/>
          <w:b/>
          <w:bCs/>
          <w:color w:val="000000" w:themeColor="text1"/>
          <w:sz w:val="28"/>
          <w:szCs w:val="28"/>
        </w:rPr>
        <w:t>TASK C: Reflective Report</w:t>
      </w:r>
      <w:bookmarkEnd w:id="10"/>
    </w:p>
    <w:p w14:paraId="3E85ACC0" w14:textId="3F242A73" w:rsidR="008A7914" w:rsidRPr="00C47176" w:rsidRDefault="008A7914" w:rsidP="00C47176">
      <w:pPr>
        <w:pStyle w:val="Heading2"/>
        <w:rPr>
          <w:rFonts w:ascii="Times New Roman" w:hAnsi="Times New Roman" w:cs="Times New Roman"/>
          <w:b/>
          <w:bCs/>
          <w:color w:val="000000" w:themeColor="text1"/>
          <w:sz w:val="26"/>
          <w:szCs w:val="26"/>
        </w:rPr>
      </w:pPr>
      <w:bookmarkStart w:id="11" w:name="_Toc234689313"/>
      <w:r w:rsidRPr="00C47176">
        <w:rPr>
          <w:rFonts w:ascii="Times New Roman" w:hAnsi="Times New Roman" w:cs="Times New Roman"/>
          <w:b/>
          <w:bCs/>
          <w:color w:val="000000" w:themeColor="text1"/>
          <w:sz w:val="26"/>
          <w:szCs w:val="26"/>
        </w:rPr>
        <w:t>4.1 AI as a Decision-Support Tool</w:t>
      </w:r>
      <w:bookmarkEnd w:id="11"/>
      <w:r w:rsidRPr="00C47176">
        <w:rPr>
          <w:rFonts w:ascii="Times New Roman" w:hAnsi="Times New Roman" w:cs="Times New Roman"/>
          <w:b/>
          <w:bCs/>
          <w:color w:val="000000" w:themeColor="text1"/>
          <w:sz w:val="26"/>
          <w:szCs w:val="26"/>
        </w:rPr>
        <w:t xml:space="preserve"> </w:t>
      </w:r>
    </w:p>
    <w:p w14:paraId="7F6BEBB6" w14:textId="77777777" w:rsidR="00CF5018" w:rsidRPr="00CF5018" w:rsidRDefault="00CF5018"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In this module, I applied artificial intelligence (AI) mainly to facilitate my research, finding pertinent academic literature, comparing HR theories and information organisation. First, AI was beneficial, as it saved me time spent on seeking sources and made it easier to grasp more complicated ideas. Nevertheless, I also realised that an excessive use of AI might result in a lack of critical thinking regarding the information (Dwivedi et al., 2023). </w:t>
      </w:r>
    </w:p>
    <w:p w14:paraId="5888D82A" w14:textId="14D9B7C6" w:rsidR="00CF5018" w:rsidRPr="00CF5018" w:rsidRDefault="00CF5018"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After this experience, when reflecting on it in terms of Gibbs Reflective Cycle (Gibbs, 1988), I understood that AI must not substitute human judgement but strengthen it. Even though AI can serve a fast idea generation, it might possess inaccuracies, outdated information or biased answers. Thus, I was taught to confirm evidence with peer-reviewed journal articles, CIPD publications and other reliable sources and to include information in my work. It reinforced my critical thinking and academic judgement and made sure that AI is used responsibly (CIPD, 2024; SHRM, 2024). </w:t>
      </w:r>
    </w:p>
    <w:p w14:paraId="66742E31" w14:textId="6A3E9B94" w:rsidR="008A7914" w:rsidRPr="00CF5018" w:rsidRDefault="00CF5018"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lastRenderedPageBreak/>
        <w:t xml:space="preserve">In general, this experience has demonstrated that the ethical application of AI involves transparency, independent analysis and close consideration of sources. I will still apply AI as a decision-support resource to research and brainstorming in the future assignments and professional practice, but still use my own critical thinking, ethical judgement and evidence-based decision-making to make balanced and responsible conclusions (World Economic Forum, 2025). </w:t>
      </w:r>
    </w:p>
    <w:p w14:paraId="121D0863" w14:textId="40D67D96" w:rsidR="008A7914" w:rsidRPr="00C47176" w:rsidRDefault="008A7914" w:rsidP="00C47176">
      <w:pPr>
        <w:pStyle w:val="Heading2"/>
        <w:rPr>
          <w:rFonts w:ascii="Times New Roman" w:hAnsi="Times New Roman" w:cs="Times New Roman"/>
          <w:b/>
          <w:bCs/>
          <w:color w:val="000000" w:themeColor="text1"/>
          <w:sz w:val="26"/>
          <w:szCs w:val="26"/>
        </w:rPr>
      </w:pPr>
      <w:bookmarkStart w:id="12" w:name="_Toc234689314"/>
      <w:r w:rsidRPr="00C47176">
        <w:rPr>
          <w:rFonts w:ascii="Times New Roman" w:hAnsi="Times New Roman" w:cs="Times New Roman"/>
          <w:b/>
          <w:bCs/>
          <w:color w:val="000000" w:themeColor="text1"/>
          <w:sz w:val="26"/>
          <w:szCs w:val="26"/>
        </w:rPr>
        <w:t>4.2 Personal Capability Development Plan</w:t>
      </w:r>
      <w:bookmarkEnd w:id="12"/>
      <w:r w:rsidRPr="00C47176">
        <w:rPr>
          <w:rFonts w:ascii="Times New Roman" w:hAnsi="Times New Roman" w:cs="Times New Roman"/>
          <w:b/>
          <w:bCs/>
          <w:color w:val="000000" w:themeColor="text1"/>
          <w:sz w:val="26"/>
          <w:szCs w:val="26"/>
        </w:rPr>
        <w:t xml:space="preserve"> </w:t>
      </w:r>
    </w:p>
    <w:p w14:paraId="4EFFDF2E" w14:textId="70E659B6" w:rsidR="00CF5018" w:rsidRPr="00CF5018" w:rsidRDefault="00CF5018"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 xml:space="preserve">In order to enhance my career in strategic human resource management in the future, I have outlined some of the areas I will engage in lifelong learning. By enhancing my digital capability, leadership and strategic HR knowledge, I will be able to play a bigger role in organisational decision-making and the transformation of the workforce. To improve both technical and interpersonal skills, I will balance formal learning with the practical experience in the workplace and regular reflection. Ongoing professional growth will also enable me to keep up with the emerging technologies, and the trends and changes in the global workforce and HR practices, which will equip me with the duties of leading the company in a dynamic business environment (CIPD, 2024). </w:t>
      </w:r>
    </w:p>
    <w:p w14:paraId="2B1942DC" w14:textId="0F587151" w:rsidR="008A7914" w:rsidRPr="00CF5018" w:rsidRDefault="008A7914" w:rsidP="00CF5018">
      <w:pPr>
        <w:spacing w:line="360" w:lineRule="auto"/>
        <w:jc w:val="both"/>
        <w:rPr>
          <w:rFonts w:ascii="Times New Roman" w:hAnsi="Times New Roman" w:cs="Times New Roman"/>
          <w:b/>
          <w:bCs/>
          <w:sz w:val="24"/>
          <w:szCs w:val="24"/>
        </w:rPr>
      </w:pPr>
      <w:r w:rsidRPr="00CF5018">
        <w:rPr>
          <w:rFonts w:ascii="Times New Roman" w:hAnsi="Times New Roman" w:cs="Times New Roman"/>
          <w:b/>
          <w:bCs/>
          <w:sz w:val="24"/>
          <w:szCs w:val="24"/>
        </w:rPr>
        <w:t>Table 4.1 Personal Capability Development Plan</w:t>
      </w:r>
    </w:p>
    <w:tbl>
      <w:tblPr>
        <w:tblStyle w:val="GridTable4-Accent3"/>
        <w:tblW w:w="0" w:type="auto"/>
        <w:tblLook w:val="04A0" w:firstRow="1" w:lastRow="0" w:firstColumn="1" w:lastColumn="0" w:noHBand="0" w:noVBand="1"/>
      </w:tblPr>
      <w:tblGrid>
        <w:gridCol w:w="1984"/>
        <w:gridCol w:w="1468"/>
        <w:gridCol w:w="2260"/>
        <w:gridCol w:w="1174"/>
        <w:gridCol w:w="2130"/>
      </w:tblGrid>
      <w:tr w:rsidR="008A7914" w:rsidRPr="00CF5018" w14:paraId="789BA9DE" w14:textId="77777777" w:rsidTr="00850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6CA91"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Development Area</w:t>
            </w:r>
          </w:p>
        </w:tc>
        <w:tc>
          <w:tcPr>
            <w:tcW w:w="0" w:type="auto"/>
            <w:hideMark/>
          </w:tcPr>
          <w:p w14:paraId="0235CB96"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Current Level</w:t>
            </w:r>
          </w:p>
        </w:tc>
        <w:tc>
          <w:tcPr>
            <w:tcW w:w="0" w:type="auto"/>
            <w:hideMark/>
          </w:tcPr>
          <w:p w14:paraId="64CFE1BB"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Action</w:t>
            </w:r>
          </w:p>
        </w:tc>
        <w:tc>
          <w:tcPr>
            <w:tcW w:w="0" w:type="auto"/>
            <w:hideMark/>
          </w:tcPr>
          <w:p w14:paraId="1613A22A"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Timeline</w:t>
            </w:r>
          </w:p>
        </w:tc>
        <w:tc>
          <w:tcPr>
            <w:tcW w:w="0" w:type="auto"/>
            <w:hideMark/>
          </w:tcPr>
          <w:p w14:paraId="0A40F24A" w14:textId="77777777" w:rsidR="008A7914" w:rsidRPr="00CF5018" w:rsidRDefault="008A7914" w:rsidP="00CF50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Expected Outcome</w:t>
            </w:r>
          </w:p>
        </w:tc>
      </w:tr>
      <w:tr w:rsidR="008A7914" w:rsidRPr="00CF5018" w14:paraId="37470CBB"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D09134"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Data Literacy</w:t>
            </w:r>
          </w:p>
        </w:tc>
        <w:tc>
          <w:tcPr>
            <w:tcW w:w="0" w:type="auto"/>
            <w:hideMark/>
          </w:tcPr>
          <w:p w14:paraId="0A5F2C92"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Intermediate</w:t>
            </w:r>
          </w:p>
        </w:tc>
        <w:tc>
          <w:tcPr>
            <w:tcW w:w="0" w:type="auto"/>
            <w:hideMark/>
          </w:tcPr>
          <w:p w14:paraId="003D84C1"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Complete HR analytics training</w:t>
            </w:r>
          </w:p>
        </w:tc>
        <w:tc>
          <w:tcPr>
            <w:tcW w:w="0" w:type="auto"/>
            <w:hideMark/>
          </w:tcPr>
          <w:p w14:paraId="531A9DEE"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6 months</w:t>
            </w:r>
          </w:p>
        </w:tc>
        <w:tc>
          <w:tcPr>
            <w:tcW w:w="0" w:type="auto"/>
            <w:hideMark/>
          </w:tcPr>
          <w:p w14:paraId="3F2987AF"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Better data-driven decisions</w:t>
            </w:r>
          </w:p>
        </w:tc>
      </w:tr>
      <w:tr w:rsidR="008A7914" w:rsidRPr="00CF5018" w14:paraId="286EDC05"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3BC038B3"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AI in HR</w:t>
            </w:r>
          </w:p>
        </w:tc>
        <w:tc>
          <w:tcPr>
            <w:tcW w:w="0" w:type="auto"/>
            <w:hideMark/>
          </w:tcPr>
          <w:p w14:paraId="584C11E7"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Basic</w:t>
            </w:r>
          </w:p>
        </w:tc>
        <w:tc>
          <w:tcPr>
            <w:tcW w:w="0" w:type="auto"/>
            <w:hideMark/>
          </w:tcPr>
          <w:p w14:paraId="7957B3D0"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Learn AI applications through online courses</w:t>
            </w:r>
          </w:p>
        </w:tc>
        <w:tc>
          <w:tcPr>
            <w:tcW w:w="0" w:type="auto"/>
            <w:hideMark/>
          </w:tcPr>
          <w:p w14:paraId="349A3E28"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6–12 months</w:t>
            </w:r>
          </w:p>
        </w:tc>
        <w:tc>
          <w:tcPr>
            <w:tcW w:w="0" w:type="auto"/>
            <w:hideMark/>
          </w:tcPr>
          <w:p w14:paraId="1C4F474B"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Improved HR technology skills</w:t>
            </w:r>
          </w:p>
        </w:tc>
      </w:tr>
      <w:tr w:rsidR="008A7914" w:rsidRPr="00CF5018" w14:paraId="42362FE2"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FB6224"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Leadership</w:t>
            </w:r>
          </w:p>
        </w:tc>
        <w:tc>
          <w:tcPr>
            <w:tcW w:w="0" w:type="auto"/>
            <w:hideMark/>
          </w:tcPr>
          <w:p w14:paraId="29F0CD01"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Intermediate</w:t>
            </w:r>
          </w:p>
        </w:tc>
        <w:tc>
          <w:tcPr>
            <w:tcW w:w="0" w:type="auto"/>
            <w:hideMark/>
          </w:tcPr>
          <w:p w14:paraId="15F5759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Lead workplace projects</w:t>
            </w:r>
          </w:p>
        </w:tc>
        <w:tc>
          <w:tcPr>
            <w:tcW w:w="0" w:type="auto"/>
            <w:hideMark/>
          </w:tcPr>
          <w:p w14:paraId="04AD97C6"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12 months</w:t>
            </w:r>
          </w:p>
        </w:tc>
        <w:tc>
          <w:tcPr>
            <w:tcW w:w="0" w:type="auto"/>
            <w:hideMark/>
          </w:tcPr>
          <w:p w14:paraId="12A43FF4"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Stronger leadership capability</w:t>
            </w:r>
          </w:p>
        </w:tc>
      </w:tr>
      <w:tr w:rsidR="008A7914" w:rsidRPr="00CF5018" w14:paraId="0C3D7624"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33D7CC71"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Strategic HR</w:t>
            </w:r>
          </w:p>
        </w:tc>
        <w:tc>
          <w:tcPr>
            <w:tcW w:w="0" w:type="auto"/>
            <w:hideMark/>
          </w:tcPr>
          <w:p w14:paraId="78CACEA2"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Intermediate</w:t>
            </w:r>
          </w:p>
        </w:tc>
        <w:tc>
          <w:tcPr>
            <w:tcW w:w="0" w:type="auto"/>
            <w:hideMark/>
          </w:tcPr>
          <w:p w14:paraId="176616EA"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Study CIPD resources and HR journals</w:t>
            </w:r>
          </w:p>
        </w:tc>
        <w:tc>
          <w:tcPr>
            <w:tcW w:w="0" w:type="auto"/>
            <w:hideMark/>
          </w:tcPr>
          <w:p w14:paraId="4289BE70"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Ongoing</w:t>
            </w:r>
          </w:p>
        </w:tc>
        <w:tc>
          <w:tcPr>
            <w:tcW w:w="0" w:type="auto"/>
            <w:hideMark/>
          </w:tcPr>
          <w:p w14:paraId="395BA7B4"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Better strategic decision-making</w:t>
            </w:r>
          </w:p>
        </w:tc>
      </w:tr>
      <w:tr w:rsidR="008A7914" w:rsidRPr="00CF5018" w14:paraId="004A3B7B"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9FD13"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lastRenderedPageBreak/>
              <w:t>Communication</w:t>
            </w:r>
          </w:p>
        </w:tc>
        <w:tc>
          <w:tcPr>
            <w:tcW w:w="0" w:type="auto"/>
            <w:hideMark/>
          </w:tcPr>
          <w:p w14:paraId="279E8C02"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Good</w:t>
            </w:r>
          </w:p>
        </w:tc>
        <w:tc>
          <w:tcPr>
            <w:tcW w:w="0" w:type="auto"/>
            <w:hideMark/>
          </w:tcPr>
          <w:p w14:paraId="086DF4D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Attend presentation and communication workshops</w:t>
            </w:r>
          </w:p>
        </w:tc>
        <w:tc>
          <w:tcPr>
            <w:tcW w:w="0" w:type="auto"/>
            <w:hideMark/>
          </w:tcPr>
          <w:p w14:paraId="7D573E03"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6 months</w:t>
            </w:r>
          </w:p>
        </w:tc>
        <w:tc>
          <w:tcPr>
            <w:tcW w:w="0" w:type="auto"/>
            <w:hideMark/>
          </w:tcPr>
          <w:p w14:paraId="16F2EBBC"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More effective stakeholder communication</w:t>
            </w:r>
          </w:p>
        </w:tc>
      </w:tr>
      <w:tr w:rsidR="008A7914" w:rsidRPr="00CF5018" w14:paraId="3C9D29B8"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3AD8894B"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Influencing</w:t>
            </w:r>
          </w:p>
        </w:tc>
        <w:tc>
          <w:tcPr>
            <w:tcW w:w="0" w:type="auto"/>
            <w:hideMark/>
          </w:tcPr>
          <w:p w14:paraId="2017D126"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Intermediate</w:t>
            </w:r>
          </w:p>
        </w:tc>
        <w:tc>
          <w:tcPr>
            <w:tcW w:w="0" w:type="auto"/>
            <w:hideMark/>
          </w:tcPr>
          <w:p w14:paraId="4CBF6AEE"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Practise negotiation and coaching skills</w:t>
            </w:r>
          </w:p>
        </w:tc>
        <w:tc>
          <w:tcPr>
            <w:tcW w:w="0" w:type="auto"/>
            <w:hideMark/>
          </w:tcPr>
          <w:p w14:paraId="66761B47"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12 months</w:t>
            </w:r>
          </w:p>
        </w:tc>
        <w:tc>
          <w:tcPr>
            <w:tcW w:w="0" w:type="auto"/>
            <w:hideMark/>
          </w:tcPr>
          <w:p w14:paraId="5C01656F"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Greater ability to influence decisions</w:t>
            </w:r>
          </w:p>
        </w:tc>
      </w:tr>
      <w:tr w:rsidR="008A7914" w:rsidRPr="00CF5018" w14:paraId="20425A72" w14:textId="77777777" w:rsidTr="00850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63BE0"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Global Mobility</w:t>
            </w:r>
          </w:p>
        </w:tc>
        <w:tc>
          <w:tcPr>
            <w:tcW w:w="0" w:type="auto"/>
            <w:hideMark/>
          </w:tcPr>
          <w:p w14:paraId="2B43FDE2"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Basic</w:t>
            </w:r>
          </w:p>
        </w:tc>
        <w:tc>
          <w:tcPr>
            <w:tcW w:w="0" w:type="auto"/>
            <w:hideMark/>
          </w:tcPr>
          <w:p w14:paraId="6A6F842A"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Study international HR practices</w:t>
            </w:r>
          </w:p>
        </w:tc>
        <w:tc>
          <w:tcPr>
            <w:tcW w:w="0" w:type="auto"/>
            <w:hideMark/>
          </w:tcPr>
          <w:p w14:paraId="532E40E2"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12 months</w:t>
            </w:r>
          </w:p>
        </w:tc>
        <w:tc>
          <w:tcPr>
            <w:tcW w:w="0" w:type="auto"/>
            <w:hideMark/>
          </w:tcPr>
          <w:p w14:paraId="307C0115" w14:textId="77777777" w:rsidR="008A7914" w:rsidRPr="00CF5018" w:rsidRDefault="008A7914" w:rsidP="00CF50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Improved global HR awareness</w:t>
            </w:r>
          </w:p>
        </w:tc>
      </w:tr>
      <w:tr w:rsidR="008A7914" w:rsidRPr="00CF5018" w14:paraId="6C974BCB" w14:textId="77777777" w:rsidTr="00850777">
        <w:tc>
          <w:tcPr>
            <w:cnfStyle w:val="001000000000" w:firstRow="0" w:lastRow="0" w:firstColumn="1" w:lastColumn="0" w:oddVBand="0" w:evenVBand="0" w:oddHBand="0" w:evenHBand="0" w:firstRowFirstColumn="0" w:firstRowLastColumn="0" w:lastRowFirstColumn="0" w:lastRowLastColumn="0"/>
            <w:tcW w:w="0" w:type="auto"/>
            <w:hideMark/>
          </w:tcPr>
          <w:p w14:paraId="2C949CC2" w14:textId="77777777" w:rsidR="008A7914" w:rsidRPr="00CF5018" w:rsidRDefault="008A7914" w:rsidP="00CF5018">
            <w:pPr>
              <w:spacing w:after="160" w:line="360" w:lineRule="auto"/>
              <w:jc w:val="both"/>
              <w:rPr>
                <w:rFonts w:ascii="Times New Roman" w:hAnsi="Times New Roman" w:cs="Times New Roman"/>
                <w:sz w:val="24"/>
                <w:szCs w:val="24"/>
              </w:rPr>
            </w:pPr>
            <w:r w:rsidRPr="00CF5018">
              <w:rPr>
                <w:rFonts w:ascii="Times New Roman" w:hAnsi="Times New Roman" w:cs="Times New Roman"/>
                <w:sz w:val="24"/>
                <w:szCs w:val="24"/>
              </w:rPr>
              <w:t>Digital Transformation</w:t>
            </w:r>
          </w:p>
        </w:tc>
        <w:tc>
          <w:tcPr>
            <w:tcW w:w="0" w:type="auto"/>
            <w:hideMark/>
          </w:tcPr>
          <w:p w14:paraId="5C4E940B"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Intermediate</w:t>
            </w:r>
          </w:p>
        </w:tc>
        <w:tc>
          <w:tcPr>
            <w:tcW w:w="0" w:type="auto"/>
            <w:hideMark/>
          </w:tcPr>
          <w:p w14:paraId="4D925478"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Learn digital HR systems and automation tools</w:t>
            </w:r>
          </w:p>
        </w:tc>
        <w:tc>
          <w:tcPr>
            <w:tcW w:w="0" w:type="auto"/>
            <w:hideMark/>
          </w:tcPr>
          <w:p w14:paraId="01BF5DB5"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Ongoing</w:t>
            </w:r>
          </w:p>
        </w:tc>
        <w:tc>
          <w:tcPr>
            <w:tcW w:w="0" w:type="auto"/>
            <w:hideMark/>
          </w:tcPr>
          <w:p w14:paraId="257AA1A0" w14:textId="77777777" w:rsidR="008A7914" w:rsidRPr="00CF5018" w:rsidRDefault="008A7914" w:rsidP="00CF50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F5018">
              <w:rPr>
                <w:rFonts w:ascii="Times New Roman" w:hAnsi="Times New Roman" w:cs="Times New Roman"/>
                <w:sz w:val="24"/>
                <w:szCs w:val="24"/>
              </w:rPr>
              <w:t>Enhanced digital capability</w:t>
            </w:r>
          </w:p>
        </w:tc>
      </w:tr>
    </w:tbl>
    <w:p w14:paraId="0343A555" w14:textId="7E726605" w:rsidR="008A7914" w:rsidRPr="00CF5018" w:rsidRDefault="008A7914" w:rsidP="00CF5018">
      <w:pPr>
        <w:spacing w:line="360" w:lineRule="auto"/>
        <w:jc w:val="both"/>
        <w:rPr>
          <w:rFonts w:ascii="Times New Roman" w:hAnsi="Times New Roman" w:cs="Times New Roman"/>
          <w:sz w:val="24"/>
          <w:szCs w:val="24"/>
        </w:rPr>
      </w:pPr>
    </w:p>
    <w:p w14:paraId="59A6FB65" w14:textId="77777777" w:rsidR="00D95222" w:rsidRPr="00D95222" w:rsidRDefault="00D95222" w:rsidP="00850777">
      <w:pPr>
        <w:spacing w:line="360" w:lineRule="auto"/>
        <w:jc w:val="center"/>
        <w:rPr>
          <w:rFonts w:ascii="Times New Roman" w:hAnsi="Times New Roman" w:cs="Times New Roman"/>
          <w:b/>
          <w:bCs/>
          <w:sz w:val="24"/>
          <w:szCs w:val="24"/>
        </w:rPr>
      </w:pPr>
      <w:r w:rsidRPr="00D95222">
        <w:rPr>
          <w:b/>
          <w:bCs/>
          <w:noProof/>
        </w:rPr>
        <w:drawing>
          <wp:inline distT="0" distB="0" distL="0" distR="0" wp14:anchorId="3E916EA6" wp14:editId="11042B17">
            <wp:extent cx="3333750" cy="2148507"/>
            <wp:effectExtent l="0" t="0" r="0" b="4445"/>
            <wp:docPr id="1990871270" name="Picture 6" descr="7 tips to master your Continuous Professional Development Plan | by Nuria Olmo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7 tips to master your Continuous Professional Development Plan | by Nuria Olmos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9773" cy="2152389"/>
                    </a:xfrm>
                    <a:prstGeom prst="rect">
                      <a:avLst/>
                    </a:prstGeom>
                    <a:noFill/>
                    <a:ln>
                      <a:noFill/>
                    </a:ln>
                  </pic:spPr>
                </pic:pic>
              </a:graphicData>
            </a:graphic>
          </wp:inline>
        </w:drawing>
      </w:r>
    </w:p>
    <w:p w14:paraId="73117891" w14:textId="67F5BED6" w:rsidR="008A7914" w:rsidRPr="00D95222" w:rsidRDefault="008A7914" w:rsidP="00850777">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Figure 5: Personal Capability Development Roadmap</w:t>
      </w:r>
    </w:p>
    <w:p w14:paraId="64DF91AC" w14:textId="7DE610FF" w:rsidR="008A7914" w:rsidRPr="00D95222" w:rsidRDefault="008A7914" w:rsidP="00D95222">
      <w:pPr>
        <w:spacing w:line="360" w:lineRule="auto"/>
        <w:jc w:val="center"/>
        <w:rPr>
          <w:rFonts w:ascii="Times New Roman" w:hAnsi="Times New Roman" w:cs="Times New Roman"/>
          <w:b/>
          <w:bCs/>
          <w:sz w:val="24"/>
          <w:szCs w:val="24"/>
        </w:rPr>
      </w:pPr>
      <w:r w:rsidRPr="00D95222">
        <w:rPr>
          <w:rFonts w:ascii="Times New Roman" w:hAnsi="Times New Roman" w:cs="Times New Roman"/>
          <w:b/>
          <w:bCs/>
          <w:sz w:val="24"/>
          <w:szCs w:val="24"/>
        </w:rPr>
        <w:t xml:space="preserve">Source: </w:t>
      </w:r>
      <w:r w:rsidR="00D95222" w:rsidRPr="00D95222">
        <w:rPr>
          <w:rFonts w:ascii="Times New Roman" w:hAnsi="Times New Roman" w:cs="Times New Roman"/>
          <w:b/>
          <w:bCs/>
          <w:sz w:val="24"/>
          <w:szCs w:val="24"/>
        </w:rPr>
        <w:t>Adapted from CIPD (2024).</w:t>
      </w:r>
    </w:p>
    <w:p w14:paraId="6FE466DF" w14:textId="4A23F353" w:rsidR="008A7914" w:rsidRPr="00C47176" w:rsidRDefault="008A7914" w:rsidP="00C47176">
      <w:pPr>
        <w:pStyle w:val="Heading1"/>
        <w:rPr>
          <w:rFonts w:ascii="Times New Roman" w:hAnsi="Times New Roman" w:cs="Times New Roman"/>
          <w:b/>
          <w:bCs/>
          <w:color w:val="000000" w:themeColor="text1"/>
          <w:sz w:val="28"/>
          <w:szCs w:val="28"/>
        </w:rPr>
      </w:pPr>
      <w:bookmarkStart w:id="13" w:name="_Toc234689315"/>
      <w:r w:rsidRPr="00C47176">
        <w:rPr>
          <w:rFonts w:ascii="Times New Roman" w:hAnsi="Times New Roman" w:cs="Times New Roman"/>
          <w:b/>
          <w:bCs/>
          <w:color w:val="000000" w:themeColor="text1"/>
          <w:sz w:val="28"/>
          <w:szCs w:val="28"/>
        </w:rPr>
        <w:t>Conclusion</w:t>
      </w:r>
      <w:bookmarkEnd w:id="13"/>
      <w:r w:rsidRPr="00C47176">
        <w:rPr>
          <w:rFonts w:ascii="Times New Roman" w:hAnsi="Times New Roman" w:cs="Times New Roman"/>
          <w:b/>
          <w:bCs/>
          <w:color w:val="000000" w:themeColor="text1"/>
          <w:sz w:val="28"/>
          <w:szCs w:val="28"/>
        </w:rPr>
        <w:t xml:space="preserve"> </w:t>
      </w:r>
    </w:p>
    <w:p w14:paraId="7E1160B3" w14:textId="7E51B4F9" w:rsidR="00596837" w:rsidRDefault="00CF5018" w:rsidP="00CF5018">
      <w:pPr>
        <w:spacing w:line="360" w:lineRule="auto"/>
        <w:jc w:val="both"/>
        <w:rPr>
          <w:rFonts w:ascii="Times New Roman" w:hAnsi="Times New Roman" w:cs="Times New Roman"/>
          <w:sz w:val="24"/>
          <w:szCs w:val="24"/>
        </w:rPr>
      </w:pPr>
      <w:r w:rsidRPr="00CF5018">
        <w:rPr>
          <w:rFonts w:ascii="Times New Roman" w:hAnsi="Times New Roman" w:cs="Times New Roman"/>
          <w:sz w:val="24"/>
          <w:szCs w:val="24"/>
        </w:rPr>
        <w:t>Innovative job design and ongoing capability development, strategic organisational socialisation, are needed to enhance employee engagement and organisational performance at Helios Urban Mobility. Through the alignment of human capital practices with strategic goals, the organisation will be able to amplify human resource strength, promote innovation, employee loyalty and develop a sustainable competitive edge in the ever-changing smart mobility industry (Ulrich and Dulebohn, 2015; CIPD, 2024).</w:t>
      </w:r>
    </w:p>
    <w:p w14:paraId="092B9540" w14:textId="07F5838E" w:rsidR="00D95222" w:rsidRPr="00D95222" w:rsidRDefault="00D95222" w:rsidP="00D95222">
      <w:pPr>
        <w:pStyle w:val="Heading1"/>
        <w:rPr>
          <w:rFonts w:ascii="Times New Roman" w:hAnsi="Times New Roman" w:cs="Times New Roman"/>
          <w:b/>
          <w:bCs/>
          <w:color w:val="auto"/>
          <w:sz w:val="28"/>
          <w:szCs w:val="28"/>
        </w:rPr>
      </w:pPr>
      <w:bookmarkStart w:id="14" w:name="_Toc234689316"/>
      <w:r w:rsidRPr="00D95222">
        <w:rPr>
          <w:rFonts w:ascii="Times New Roman" w:hAnsi="Times New Roman" w:cs="Times New Roman"/>
          <w:b/>
          <w:bCs/>
          <w:color w:val="auto"/>
          <w:sz w:val="28"/>
          <w:szCs w:val="28"/>
        </w:rPr>
        <w:lastRenderedPageBreak/>
        <w:t>References</w:t>
      </w:r>
      <w:bookmarkEnd w:id="14"/>
    </w:p>
    <w:p w14:paraId="2D527247"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Ashforth, B.E. and Mael, F., 1989. Social identity theory and the organization. Academy of Management Review, 14(1), pp.20–39.</w:t>
      </w:r>
    </w:p>
    <w:p w14:paraId="4EF6DECA"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Brown, M.E. and Treviño, L.K., 2006. Ethical leadership: A review and future directions. The Leadership Quarterly, 17(6), pp.595–616.</w:t>
      </w:r>
    </w:p>
    <w:p w14:paraId="6FCDD2C8" w14:textId="0A71EA5F"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CIPD, 2025a. Employee induction. London: Chartered Institute of Personnel and Development. Available at: </w:t>
      </w:r>
      <w:hyperlink r:id="rId13" w:history="1">
        <w:r w:rsidRPr="00407FEB">
          <w:rPr>
            <w:rStyle w:val="Hyperlink"/>
            <w:rFonts w:ascii="Times New Roman" w:hAnsi="Times New Roman" w:cs="Times New Roman"/>
            <w:sz w:val="24"/>
            <w:szCs w:val="24"/>
          </w:rPr>
          <w:t>https://www.cipd.org/en/knowledge/guides/employee-induction</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461C35F9" w14:textId="67003B44"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CIPD, 2025b. Job design factsheet. London: Chartered Institute of Personnel and Development. Available at: </w:t>
      </w:r>
      <w:hyperlink r:id="rId14" w:history="1">
        <w:r w:rsidRPr="00407FEB">
          <w:rPr>
            <w:rStyle w:val="Hyperlink"/>
            <w:rFonts w:ascii="Times New Roman" w:hAnsi="Times New Roman" w:cs="Times New Roman"/>
            <w:sz w:val="24"/>
            <w:szCs w:val="24"/>
          </w:rPr>
          <w:t>https://www.cipd.org/uk/knowledge/factsheets/job-design-factsheet</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434F59EA" w14:textId="3C4E6730"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CIPD, 2025c. Talent management. London: Chartered Institute of Personnel and Development. Available at: </w:t>
      </w:r>
      <w:hyperlink r:id="rId15" w:history="1">
        <w:r w:rsidRPr="00407FEB">
          <w:rPr>
            <w:rStyle w:val="Hyperlink"/>
            <w:rFonts w:ascii="Times New Roman" w:hAnsi="Times New Roman" w:cs="Times New Roman"/>
            <w:sz w:val="24"/>
            <w:szCs w:val="24"/>
          </w:rPr>
          <w:t>https://www.cipd.org/uk/topics/talent-management</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56393249"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Deci, E.L. and Ryan, R.M., 2000. The "What" and "Why" of goal pursuits: Human needs and the self‐determination of behaviour. Psychological Inquiry, 11(4), pp.227–268.</w:t>
      </w:r>
    </w:p>
    <w:p w14:paraId="6B4AF0E9" w14:textId="71C7F894"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Deloitte, 2024. Global Human Capital Trends 2024. London: Deloitte. Available at: </w:t>
      </w:r>
      <w:hyperlink r:id="rId16" w:history="1">
        <w:r w:rsidRPr="00407FEB">
          <w:rPr>
            <w:rStyle w:val="Hyperlink"/>
            <w:rFonts w:ascii="Times New Roman" w:hAnsi="Times New Roman" w:cs="Times New Roman"/>
            <w:sz w:val="24"/>
            <w:szCs w:val="24"/>
          </w:rPr>
          <w:t>https://www2.deloitte.com/global/en/pages/human-capital/topics/human-capital-trends.html</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52F9D6D1" w14:textId="55B30171"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Dwivedi, Y.K. et al., 2023. So what if ChatGPT wrote it? Multidisciplinary perspectives on opportunities, challenges and implications of generative AI for research, practice and policy. International Journal of Information Management, 71, p.102642. </w:t>
      </w:r>
      <w:proofErr w:type="spellStart"/>
      <w:r w:rsidRPr="00D95222">
        <w:rPr>
          <w:rFonts w:ascii="Times New Roman" w:hAnsi="Times New Roman" w:cs="Times New Roman"/>
          <w:sz w:val="24"/>
          <w:szCs w:val="24"/>
        </w:rPr>
        <w:t>doi</w:t>
      </w:r>
      <w:proofErr w:type="spellEnd"/>
      <w:r w:rsidRPr="00D95222">
        <w:rPr>
          <w:rFonts w:ascii="Times New Roman" w:hAnsi="Times New Roman" w:cs="Times New Roman"/>
          <w:sz w:val="24"/>
          <w:szCs w:val="24"/>
        </w:rPr>
        <w:t>: 10.1016/j.ijinfomgt.2023.102642.</w:t>
      </w:r>
    </w:p>
    <w:p w14:paraId="36134E23"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Edmondson, A.C., 2019. The Fearless Organization: Creating Psychological Safety in the Workplace for Learning, Innovation, and Growth. Hoboken: Wiley.</w:t>
      </w:r>
    </w:p>
    <w:p w14:paraId="1DA97812" w14:textId="2E25E8B0"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Gartner, 2023. Internal Talent Marketplace Research. Available at: </w:t>
      </w:r>
      <w:hyperlink r:id="rId17" w:history="1">
        <w:r w:rsidRPr="00407FEB">
          <w:rPr>
            <w:rStyle w:val="Hyperlink"/>
            <w:rFonts w:ascii="Times New Roman" w:hAnsi="Times New Roman" w:cs="Times New Roman"/>
            <w:sz w:val="24"/>
            <w:szCs w:val="24"/>
          </w:rPr>
          <w:t>https://www.gartner.com/en/human-resources</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09701ED6"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Gibbs, G., 1988. Learning by Doing: A Guide to Teaching and Learning Methods. Oxford: Oxford Polytechnic.</w:t>
      </w:r>
    </w:p>
    <w:p w14:paraId="2D5BB87B"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lastRenderedPageBreak/>
        <w:t xml:space="preserve">Hackman, J.R. and Oldham, G.R., 1976. Motivation through the design of work: Test of a theory. Organizational </w:t>
      </w:r>
      <w:proofErr w:type="spellStart"/>
      <w:r w:rsidRPr="00D95222">
        <w:rPr>
          <w:rFonts w:ascii="Times New Roman" w:hAnsi="Times New Roman" w:cs="Times New Roman"/>
          <w:sz w:val="24"/>
          <w:szCs w:val="24"/>
        </w:rPr>
        <w:t>Behavior</w:t>
      </w:r>
      <w:proofErr w:type="spellEnd"/>
      <w:r w:rsidRPr="00D95222">
        <w:rPr>
          <w:rFonts w:ascii="Times New Roman" w:hAnsi="Times New Roman" w:cs="Times New Roman"/>
          <w:sz w:val="24"/>
          <w:szCs w:val="24"/>
        </w:rPr>
        <w:t xml:space="preserve"> and Human Performance, 16(2), pp.250–279.</w:t>
      </w:r>
    </w:p>
    <w:p w14:paraId="32C11E20" w14:textId="26806741"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McKinsey &amp; Company, 2024. People and Organizational Performance Insights. Available at: </w:t>
      </w:r>
      <w:hyperlink r:id="rId18" w:history="1">
        <w:r w:rsidRPr="00407FEB">
          <w:rPr>
            <w:rStyle w:val="Hyperlink"/>
            <w:rFonts w:ascii="Times New Roman" w:hAnsi="Times New Roman" w:cs="Times New Roman"/>
            <w:sz w:val="24"/>
            <w:szCs w:val="24"/>
          </w:rPr>
          <w:t>https://www.mckinsey.com</w:t>
        </w:r>
      </w:hyperlink>
      <w:r>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35AD8A7E"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Pink, D.H., 2009. Drive: The Surprising Truth About What Motivates Us. New York: Riverhead Books.</w:t>
      </w:r>
    </w:p>
    <w:p w14:paraId="5DA6C795"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Pratt, M.G., Rockmann, K.W. and Kaufmann, J.B., 2006. Constructing professional identity: The role of work and identity learning cycles in the customization of identity among medical residents. Academy of Management Journal, 49(2), pp.235–262.</w:t>
      </w:r>
    </w:p>
    <w:p w14:paraId="624387BA" w14:textId="6B58FE1D"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PwC, 2024. Workforce of the Future. Available at: </w:t>
      </w:r>
      <w:hyperlink r:id="rId19" w:history="1">
        <w:r w:rsidR="00F8372A" w:rsidRPr="00407FEB">
          <w:rPr>
            <w:rStyle w:val="Hyperlink"/>
            <w:rFonts w:ascii="Times New Roman" w:hAnsi="Times New Roman" w:cs="Times New Roman"/>
            <w:sz w:val="24"/>
            <w:szCs w:val="24"/>
          </w:rPr>
          <w:t>https://www.pwc.com/gx/en/issues/workforce.html</w:t>
        </w:r>
      </w:hyperlink>
      <w:r w:rsidR="00F8372A">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53BADA4A"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Rousseau, D.M., 1995. Psychological Contracts in Organizations: Understanding Written and Unwritten Agreements. Thousand Oaks: Sage.</w:t>
      </w:r>
    </w:p>
    <w:p w14:paraId="42551C0E" w14:textId="4DC34594"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SHRM, 2024. Artificial Intelligence in the Workplace. Available at: </w:t>
      </w:r>
      <w:hyperlink r:id="rId20" w:history="1">
        <w:r w:rsidR="00F8372A" w:rsidRPr="00407FEB">
          <w:rPr>
            <w:rStyle w:val="Hyperlink"/>
            <w:rFonts w:ascii="Times New Roman" w:hAnsi="Times New Roman" w:cs="Times New Roman"/>
            <w:sz w:val="24"/>
            <w:szCs w:val="24"/>
          </w:rPr>
          <w:t>https://www.shrm.org</w:t>
        </w:r>
      </w:hyperlink>
      <w:r w:rsidR="00F8372A">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56221063"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Tajfel, H. and Turner, J.C., 1979. An integrative theory of intergroup conflict. In: W.G. Austin and S. </w:t>
      </w:r>
      <w:proofErr w:type="spellStart"/>
      <w:r w:rsidRPr="00D95222">
        <w:rPr>
          <w:rFonts w:ascii="Times New Roman" w:hAnsi="Times New Roman" w:cs="Times New Roman"/>
          <w:sz w:val="24"/>
          <w:szCs w:val="24"/>
        </w:rPr>
        <w:t>Worchel</w:t>
      </w:r>
      <w:proofErr w:type="spellEnd"/>
      <w:r w:rsidRPr="00D95222">
        <w:rPr>
          <w:rFonts w:ascii="Times New Roman" w:hAnsi="Times New Roman" w:cs="Times New Roman"/>
          <w:sz w:val="24"/>
          <w:szCs w:val="24"/>
        </w:rPr>
        <w:t>, eds., The Social Psychology of Intergroup Relations. Monterey, CA: Brooks/Cole, pp.33–47.</w:t>
      </w:r>
    </w:p>
    <w:p w14:paraId="73DB94DB"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Ulrich, D., 1997. Human Resource Champions. Boston: Harvard Business School Press.</w:t>
      </w:r>
    </w:p>
    <w:p w14:paraId="49EA8F2B"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Ulrich, D. and Dulebohn, J.H., 2015. Are we there yet? What's next for HR? Human Resource Management, 54(2), pp.188–204.</w:t>
      </w:r>
    </w:p>
    <w:p w14:paraId="468336F8" w14:textId="77777777"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Van Maanen, J. and Schein, E.H., 1979. Toward a theory of organizational socialization. Research in Organizational </w:t>
      </w:r>
      <w:proofErr w:type="spellStart"/>
      <w:r w:rsidRPr="00D95222">
        <w:rPr>
          <w:rFonts w:ascii="Times New Roman" w:hAnsi="Times New Roman" w:cs="Times New Roman"/>
          <w:sz w:val="24"/>
          <w:szCs w:val="24"/>
        </w:rPr>
        <w:t>Behavior</w:t>
      </w:r>
      <w:proofErr w:type="spellEnd"/>
      <w:r w:rsidRPr="00D95222">
        <w:rPr>
          <w:rFonts w:ascii="Times New Roman" w:hAnsi="Times New Roman" w:cs="Times New Roman"/>
          <w:sz w:val="24"/>
          <w:szCs w:val="24"/>
        </w:rPr>
        <w:t>, 1, pp.209–264.</w:t>
      </w:r>
    </w:p>
    <w:p w14:paraId="32E09379" w14:textId="154F8140" w:rsidR="00D95222" w:rsidRPr="00D95222"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 xml:space="preserve">World Economic Forum, 2025. The Future of Jobs Report 2025. Available at: </w:t>
      </w:r>
      <w:hyperlink r:id="rId21" w:history="1">
        <w:r w:rsidR="00F8372A" w:rsidRPr="00407FEB">
          <w:rPr>
            <w:rStyle w:val="Hyperlink"/>
            <w:rFonts w:ascii="Times New Roman" w:hAnsi="Times New Roman" w:cs="Times New Roman"/>
            <w:sz w:val="24"/>
            <w:szCs w:val="24"/>
          </w:rPr>
          <w:t>https://www.weforum.org/reports/the-future-of-jobs-report-2025</w:t>
        </w:r>
      </w:hyperlink>
      <w:r w:rsidR="00F8372A">
        <w:rPr>
          <w:rFonts w:ascii="Times New Roman" w:hAnsi="Times New Roman" w:cs="Times New Roman"/>
          <w:sz w:val="24"/>
          <w:szCs w:val="24"/>
        </w:rPr>
        <w:t xml:space="preserve"> </w:t>
      </w:r>
      <w:r w:rsidRPr="00D95222">
        <w:rPr>
          <w:rFonts w:ascii="Times New Roman" w:hAnsi="Times New Roman" w:cs="Times New Roman"/>
          <w:sz w:val="24"/>
          <w:szCs w:val="24"/>
        </w:rPr>
        <w:t>(Accessed: 11 July 2026).</w:t>
      </w:r>
    </w:p>
    <w:p w14:paraId="00E4687D" w14:textId="261E3BBC" w:rsidR="00D95222" w:rsidRPr="00CF5018" w:rsidRDefault="00D95222" w:rsidP="00D95222">
      <w:pPr>
        <w:spacing w:line="360" w:lineRule="auto"/>
        <w:jc w:val="both"/>
        <w:rPr>
          <w:rFonts w:ascii="Times New Roman" w:hAnsi="Times New Roman" w:cs="Times New Roman"/>
          <w:sz w:val="24"/>
          <w:szCs w:val="24"/>
        </w:rPr>
      </w:pPr>
      <w:r w:rsidRPr="00D95222">
        <w:rPr>
          <w:rFonts w:ascii="Times New Roman" w:hAnsi="Times New Roman" w:cs="Times New Roman"/>
          <w:sz w:val="24"/>
          <w:szCs w:val="24"/>
        </w:rPr>
        <w:t>Wrzesniewski, A. and Dutton, J.E., 2001. Crafting a job: Revisioning employees as active crafters of their work. Academy of Management Review, 26(2), pp.179–201.</w:t>
      </w:r>
    </w:p>
    <w:sectPr w:rsidR="00D95222" w:rsidRPr="00CF501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1DC1B" w14:textId="77777777" w:rsidR="00B556AF" w:rsidRDefault="00B556AF" w:rsidP="00C47176">
      <w:pPr>
        <w:spacing w:after="0" w:line="240" w:lineRule="auto"/>
      </w:pPr>
      <w:r>
        <w:separator/>
      </w:r>
    </w:p>
  </w:endnote>
  <w:endnote w:type="continuationSeparator" w:id="0">
    <w:p w14:paraId="2CDB8340" w14:textId="77777777" w:rsidR="00B556AF" w:rsidRDefault="00B556AF" w:rsidP="00C47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8214918"/>
      <w:docPartObj>
        <w:docPartGallery w:val="Page Numbers (Bottom of Page)"/>
        <w:docPartUnique/>
      </w:docPartObj>
    </w:sdtPr>
    <w:sdtEndPr>
      <w:rPr>
        <w:noProof/>
      </w:rPr>
    </w:sdtEndPr>
    <w:sdtContent>
      <w:p w14:paraId="2D51CA8D" w14:textId="2D56B3C1" w:rsidR="00C47176" w:rsidRDefault="00C471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BD2CA7" w14:textId="77777777" w:rsidR="00C47176" w:rsidRDefault="00C47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9E9E5" w14:textId="77777777" w:rsidR="00B556AF" w:rsidRDefault="00B556AF" w:rsidP="00C47176">
      <w:pPr>
        <w:spacing w:after="0" w:line="240" w:lineRule="auto"/>
      </w:pPr>
      <w:r>
        <w:separator/>
      </w:r>
    </w:p>
  </w:footnote>
  <w:footnote w:type="continuationSeparator" w:id="0">
    <w:p w14:paraId="7FF27472" w14:textId="77777777" w:rsidR="00B556AF" w:rsidRDefault="00B556AF" w:rsidP="00C471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B5"/>
    <w:rsid w:val="000226B5"/>
    <w:rsid w:val="0016023E"/>
    <w:rsid w:val="001F2F10"/>
    <w:rsid w:val="002D3458"/>
    <w:rsid w:val="003932C2"/>
    <w:rsid w:val="0052016D"/>
    <w:rsid w:val="00596837"/>
    <w:rsid w:val="0061185E"/>
    <w:rsid w:val="00850777"/>
    <w:rsid w:val="008A7914"/>
    <w:rsid w:val="00A70D00"/>
    <w:rsid w:val="00A815BE"/>
    <w:rsid w:val="00B556AF"/>
    <w:rsid w:val="00BC72D3"/>
    <w:rsid w:val="00C47176"/>
    <w:rsid w:val="00CF5018"/>
    <w:rsid w:val="00D95222"/>
    <w:rsid w:val="00DB5B2C"/>
    <w:rsid w:val="00F71EA7"/>
    <w:rsid w:val="00F837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84FC3"/>
  <w15:chartTrackingRefBased/>
  <w15:docId w15:val="{BB69E81F-5A83-4BEB-9568-EC46A579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6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226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26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26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26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26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6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6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6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6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226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26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26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26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26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6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6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6B5"/>
    <w:rPr>
      <w:rFonts w:eastAsiaTheme="majorEastAsia" w:cstheme="majorBidi"/>
      <w:color w:val="272727" w:themeColor="text1" w:themeTint="D8"/>
    </w:rPr>
  </w:style>
  <w:style w:type="paragraph" w:styleId="Title">
    <w:name w:val="Title"/>
    <w:basedOn w:val="Normal"/>
    <w:next w:val="Normal"/>
    <w:link w:val="TitleChar"/>
    <w:uiPriority w:val="10"/>
    <w:qFormat/>
    <w:rsid w:val="000226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6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6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6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6B5"/>
    <w:pPr>
      <w:spacing w:before="160"/>
      <w:jc w:val="center"/>
    </w:pPr>
    <w:rPr>
      <w:i/>
      <w:iCs/>
      <w:color w:val="404040" w:themeColor="text1" w:themeTint="BF"/>
    </w:rPr>
  </w:style>
  <w:style w:type="character" w:customStyle="1" w:styleId="QuoteChar">
    <w:name w:val="Quote Char"/>
    <w:basedOn w:val="DefaultParagraphFont"/>
    <w:link w:val="Quote"/>
    <w:uiPriority w:val="29"/>
    <w:rsid w:val="000226B5"/>
    <w:rPr>
      <w:i/>
      <w:iCs/>
      <w:color w:val="404040" w:themeColor="text1" w:themeTint="BF"/>
    </w:rPr>
  </w:style>
  <w:style w:type="paragraph" w:styleId="ListParagraph">
    <w:name w:val="List Paragraph"/>
    <w:basedOn w:val="Normal"/>
    <w:uiPriority w:val="34"/>
    <w:qFormat/>
    <w:rsid w:val="000226B5"/>
    <w:pPr>
      <w:ind w:left="720"/>
      <w:contextualSpacing/>
    </w:pPr>
  </w:style>
  <w:style w:type="character" w:styleId="IntenseEmphasis">
    <w:name w:val="Intense Emphasis"/>
    <w:basedOn w:val="DefaultParagraphFont"/>
    <w:uiPriority w:val="21"/>
    <w:qFormat/>
    <w:rsid w:val="000226B5"/>
    <w:rPr>
      <w:i/>
      <w:iCs/>
      <w:color w:val="2F5496" w:themeColor="accent1" w:themeShade="BF"/>
    </w:rPr>
  </w:style>
  <w:style w:type="paragraph" w:styleId="IntenseQuote">
    <w:name w:val="Intense Quote"/>
    <w:basedOn w:val="Normal"/>
    <w:next w:val="Normal"/>
    <w:link w:val="IntenseQuoteChar"/>
    <w:uiPriority w:val="30"/>
    <w:qFormat/>
    <w:rsid w:val="000226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26B5"/>
    <w:rPr>
      <w:i/>
      <w:iCs/>
      <w:color w:val="2F5496" w:themeColor="accent1" w:themeShade="BF"/>
    </w:rPr>
  </w:style>
  <w:style w:type="character" w:styleId="IntenseReference">
    <w:name w:val="Intense Reference"/>
    <w:basedOn w:val="DefaultParagraphFont"/>
    <w:uiPriority w:val="32"/>
    <w:qFormat/>
    <w:rsid w:val="000226B5"/>
    <w:rPr>
      <w:b/>
      <w:bCs/>
      <w:smallCaps/>
      <w:color w:val="2F5496" w:themeColor="accent1" w:themeShade="BF"/>
      <w:spacing w:val="5"/>
    </w:rPr>
  </w:style>
  <w:style w:type="table" w:styleId="GridTable4-Accent1">
    <w:name w:val="Grid Table 4 Accent 1"/>
    <w:basedOn w:val="TableNormal"/>
    <w:uiPriority w:val="49"/>
    <w:rsid w:val="0085077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85077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8507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C47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176"/>
  </w:style>
  <w:style w:type="paragraph" w:styleId="Footer">
    <w:name w:val="footer"/>
    <w:basedOn w:val="Normal"/>
    <w:link w:val="FooterChar"/>
    <w:uiPriority w:val="99"/>
    <w:unhideWhenUsed/>
    <w:rsid w:val="00C47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176"/>
  </w:style>
  <w:style w:type="character" w:styleId="Hyperlink">
    <w:name w:val="Hyperlink"/>
    <w:basedOn w:val="DefaultParagraphFont"/>
    <w:uiPriority w:val="99"/>
    <w:unhideWhenUsed/>
    <w:rsid w:val="00D95222"/>
    <w:rPr>
      <w:color w:val="0563C1" w:themeColor="hyperlink"/>
      <w:u w:val="single"/>
    </w:rPr>
  </w:style>
  <w:style w:type="character" w:styleId="UnresolvedMention">
    <w:name w:val="Unresolved Mention"/>
    <w:basedOn w:val="DefaultParagraphFont"/>
    <w:uiPriority w:val="99"/>
    <w:semiHidden/>
    <w:unhideWhenUsed/>
    <w:rsid w:val="00D95222"/>
    <w:rPr>
      <w:color w:val="605E5C"/>
      <w:shd w:val="clear" w:color="auto" w:fill="E1DFDD"/>
    </w:rPr>
  </w:style>
  <w:style w:type="paragraph" w:styleId="TOCHeading">
    <w:name w:val="TOC Heading"/>
    <w:basedOn w:val="Heading1"/>
    <w:next w:val="Normal"/>
    <w:uiPriority w:val="39"/>
    <w:unhideWhenUsed/>
    <w:qFormat/>
    <w:rsid w:val="00F8372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8372A"/>
    <w:pPr>
      <w:spacing w:after="100"/>
    </w:pPr>
  </w:style>
  <w:style w:type="paragraph" w:styleId="TOC2">
    <w:name w:val="toc 2"/>
    <w:basedOn w:val="Normal"/>
    <w:next w:val="Normal"/>
    <w:autoRedefine/>
    <w:uiPriority w:val="39"/>
    <w:unhideWhenUsed/>
    <w:rsid w:val="00F837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en/knowledge/guides/employee-induction" TargetMode="External"/><Relationship Id="rId18" Type="http://schemas.openxmlformats.org/officeDocument/2006/relationships/hyperlink" Target="https://www.mckinsey.com" TargetMode="External"/><Relationship Id="rId3" Type="http://schemas.openxmlformats.org/officeDocument/2006/relationships/settings" Target="settings.xml"/><Relationship Id="rId21" Type="http://schemas.openxmlformats.org/officeDocument/2006/relationships/hyperlink" Target="https://www.weforum.org/reports/the-future-of-jobs-report-2025"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gartner.com/en/human-resources" TargetMode="External"/><Relationship Id="rId2" Type="http://schemas.openxmlformats.org/officeDocument/2006/relationships/styles" Target="styles.xml"/><Relationship Id="rId16" Type="http://schemas.openxmlformats.org/officeDocument/2006/relationships/hyperlink" Target="https://www2.deloitte.com/global/en/pages/human-capital/topics/human-capital-trends.html" TargetMode="External"/><Relationship Id="rId20" Type="http://schemas.openxmlformats.org/officeDocument/2006/relationships/hyperlink" Target="https://www.shrm.or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uk/topics/talent-management"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pwc.com/gx/en/issues/workforce.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ipd.org/uk/knowledge/factsheets/job-design-factshee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F09FB-6262-4923-AABD-0591DFF82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3722</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Kamal Lamsal</cp:lastModifiedBy>
  <cp:revision>3</cp:revision>
  <dcterms:created xsi:type="dcterms:W3CDTF">2026-07-11T10:16:00Z</dcterms:created>
  <dcterms:modified xsi:type="dcterms:W3CDTF">2026-07-16T16:08:00Z</dcterms:modified>
</cp:coreProperties>
</file>