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DA6" w:rsidRPr="0005710D" w:rsidRDefault="0005710D" w:rsidP="00C253B4">
      <w:pPr>
        <w:pStyle w:val="Title"/>
        <w:ind w:right="-270"/>
        <w:rPr>
          <w:sz w:val="144"/>
        </w:rPr>
      </w:pPr>
      <w:r w:rsidRPr="0005710D">
        <w:rPr>
          <w:sz w:val="144"/>
        </w:rPr>
        <w:t>Accounting Fundamentals</w:t>
      </w:r>
    </w:p>
    <w:p w:rsidR="0005710D" w:rsidRDefault="0005710D" w:rsidP="00C253B4">
      <w:pPr>
        <w:ind w:right="-270"/>
      </w:pPr>
      <w:r>
        <w:t>Assignment One</w:t>
      </w:r>
    </w:p>
    <w:p w:rsidR="00FB605F" w:rsidRDefault="00FB605F" w:rsidP="00C253B4">
      <w:pPr>
        <w:ind w:right="-270"/>
        <w:rPr>
          <w:sz w:val="28"/>
          <w:szCs w:val="28"/>
        </w:rPr>
      </w:pPr>
      <w:r>
        <w:rPr>
          <w:sz w:val="28"/>
          <w:szCs w:val="28"/>
        </w:rPr>
        <w:t xml:space="preserve">Student Name: </w:t>
      </w:r>
      <w:proofErr w:type="spellStart"/>
      <w:r>
        <w:rPr>
          <w:sz w:val="28"/>
          <w:szCs w:val="28"/>
        </w:rPr>
        <w:t>Nicoleta</w:t>
      </w:r>
      <w:proofErr w:type="spellEnd"/>
      <w:r>
        <w:rPr>
          <w:sz w:val="28"/>
          <w:szCs w:val="28"/>
        </w:rPr>
        <w:t xml:space="preserve"> </w:t>
      </w:r>
      <w:proofErr w:type="spellStart"/>
      <w:r>
        <w:rPr>
          <w:sz w:val="28"/>
          <w:szCs w:val="28"/>
        </w:rPr>
        <w:t>Arteni</w:t>
      </w:r>
      <w:proofErr w:type="spellEnd"/>
    </w:p>
    <w:p w:rsidR="00FB605F" w:rsidRDefault="00FB605F" w:rsidP="00C253B4">
      <w:pPr>
        <w:ind w:right="-270"/>
        <w:rPr>
          <w:sz w:val="28"/>
          <w:szCs w:val="28"/>
        </w:rPr>
      </w:pPr>
      <w:r>
        <w:rPr>
          <w:sz w:val="28"/>
          <w:szCs w:val="28"/>
        </w:rPr>
        <w:t>Student Number: 1605441</w:t>
      </w:r>
    </w:p>
    <w:p w:rsidR="00FB605F" w:rsidRDefault="00FB605F" w:rsidP="00C253B4">
      <w:pPr>
        <w:ind w:right="-270"/>
        <w:rPr>
          <w:sz w:val="28"/>
          <w:szCs w:val="28"/>
        </w:rPr>
      </w:pPr>
      <w:r>
        <w:rPr>
          <w:sz w:val="28"/>
          <w:szCs w:val="28"/>
        </w:rPr>
        <w:t xml:space="preserve">Module Tutor: </w:t>
      </w:r>
      <w:proofErr w:type="spellStart"/>
      <w:r>
        <w:rPr>
          <w:sz w:val="28"/>
          <w:szCs w:val="28"/>
        </w:rPr>
        <w:t>Rexon</w:t>
      </w:r>
      <w:proofErr w:type="spellEnd"/>
      <w:r>
        <w:rPr>
          <w:sz w:val="28"/>
          <w:szCs w:val="28"/>
        </w:rPr>
        <w:t xml:space="preserve"> </w:t>
      </w:r>
      <w:proofErr w:type="spellStart"/>
      <w:r>
        <w:rPr>
          <w:sz w:val="28"/>
          <w:szCs w:val="28"/>
        </w:rPr>
        <w:t>Nting</w:t>
      </w:r>
      <w:proofErr w:type="spellEnd"/>
    </w:p>
    <w:p w:rsidR="00FB605F" w:rsidRPr="00FB605F" w:rsidRDefault="00FB605F" w:rsidP="00C253B4">
      <w:pPr>
        <w:ind w:right="-270"/>
        <w:rPr>
          <w:sz w:val="28"/>
          <w:szCs w:val="28"/>
        </w:rPr>
      </w:pPr>
      <w:proofErr w:type="gramStart"/>
      <w:r>
        <w:rPr>
          <w:sz w:val="28"/>
          <w:szCs w:val="28"/>
        </w:rPr>
        <w:t>Module :</w:t>
      </w:r>
      <w:proofErr w:type="gramEnd"/>
      <w:r>
        <w:rPr>
          <w:sz w:val="28"/>
          <w:szCs w:val="28"/>
        </w:rPr>
        <w:t xml:space="preserve"> Accounting Fundamentals-SBUS4100</w:t>
      </w:r>
    </w:p>
    <w:p w:rsidR="00E73850" w:rsidRDefault="0005710D" w:rsidP="00C253B4">
      <w:pPr>
        <w:pStyle w:val="Heading1"/>
        <w:ind w:right="-270"/>
        <w:jc w:val="center"/>
        <w:rPr>
          <w:b/>
          <w:u w:val="single"/>
        </w:rPr>
      </w:pPr>
      <w:r>
        <w:br w:type="column"/>
      </w:r>
    </w:p>
    <w:sdt>
      <w:sdtPr>
        <w:rPr>
          <w:rFonts w:asciiTheme="minorHAnsi" w:eastAsiaTheme="minorHAnsi" w:hAnsiTheme="minorHAnsi" w:cstheme="minorBidi"/>
          <w:color w:val="auto"/>
          <w:sz w:val="22"/>
          <w:szCs w:val="22"/>
        </w:rPr>
        <w:id w:val="-2044360889"/>
        <w:docPartObj>
          <w:docPartGallery w:val="Table of Contents"/>
          <w:docPartUnique/>
        </w:docPartObj>
      </w:sdtPr>
      <w:sdtEndPr>
        <w:rPr>
          <w:b/>
          <w:bCs/>
          <w:noProof/>
        </w:rPr>
      </w:sdtEndPr>
      <w:sdtContent>
        <w:p w:rsidR="00E73850" w:rsidRDefault="00E73850">
          <w:pPr>
            <w:pStyle w:val="TOCHeading"/>
          </w:pPr>
          <w:r>
            <w:t>Contents</w:t>
          </w:r>
        </w:p>
        <w:p w:rsidR="00DD6E4A" w:rsidRDefault="00E73850">
          <w:pPr>
            <w:pStyle w:val="TOC1"/>
            <w:tabs>
              <w:tab w:val="right" w:leader="dot" w:pos="10880"/>
            </w:tabs>
            <w:rPr>
              <w:rFonts w:eastAsiaTheme="minorEastAsia"/>
              <w:noProof/>
            </w:rPr>
          </w:pPr>
          <w:r>
            <w:fldChar w:fldCharType="begin"/>
          </w:r>
          <w:r>
            <w:instrText xml:space="preserve"> TOC \o "1-3" \h \z \u </w:instrText>
          </w:r>
          <w:r>
            <w:fldChar w:fldCharType="separate"/>
          </w:r>
          <w:hyperlink w:anchor="_Toc502363841" w:history="1">
            <w:r w:rsidR="00DD6E4A" w:rsidRPr="00026AB2">
              <w:rPr>
                <w:rStyle w:val="Hyperlink"/>
                <w:b/>
                <w:noProof/>
              </w:rPr>
              <w:t>TASK ONE</w:t>
            </w:r>
            <w:r w:rsidR="00DD6E4A">
              <w:rPr>
                <w:noProof/>
                <w:webHidden/>
              </w:rPr>
              <w:tab/>
            </w:r>
            <w:r w:rsidR="00DD6E4A">
              <w:rPr>
                <w:noProof/>
                <w:webHidden/>
              </w:rPr>
              <w:fldChar w:fldCharType="begin"/>
            </w:r>
            <w:r w:rsidR="00DD6E4A">
              <w:rPr>
                <w:noProof/>
                <w:webHidden/>
              </w:rPr>
              <w:instrText xml:space="preserve"> PAGEREF _Toc502363841 \h </w:instrText>
            </w:r>
            <w:r w:rsidR="00DD6E4A">
              <w:rPr>
                <w:noProof/>
                <w:webHidden/>
              </w:rPr>
            </w:r>
            <w:r w:rsidR="00DD6E4A">
              <w:rPr>
                <w:noProof/>
                <w:webHidden/>
              </w:rPr>
              <w:fldChar w:fldCharType="separate"/>
            </w:r>
            <w:r w:rsidR="00DD6E4A">
              <w:rPr>
                <w:noProof/>
                <w:webHidden/>
              </w:rPr>
              <w:t>3</w:t>
            </w:r>
            <w:r w:rsidR="00DD6E4A">
              <w:rPr>
                <w:noProof/>
                <w:webHidden/>
              </w:rPr>
              <w:fldChar w:fldCharType="end"/>
            </w:r>
          </w:hyperlink>
        </w:p>
        <w:p w:rsidR="00DD6E4A" w:rsidRDefault="00FB605F">
          <w:pPr>
            <w:pStyle w:val="TOC1"/>
            <w:tabs>
              <w:tab w:val="right" w:leader="dot" w:pos="10880"/>
            </w:tabs>
            <w:rPr>
              <w:rFonts w:eastAsiaTheme="minorEastAsia"/>
              <w:noProof/>
            </w:rPr>
          </w:pPr>
          <w:hyperlink w:anchor="_Toc502363842" w:history="1">
            <w:r w:rsidR="00DD6E4A" w:rsidRPr="00026AB2">
              <w:rPr>
                <w:rStyle w:val="Hyperlink"/>
                <w:b/>
                <w:noProof/>
              </w:rPr>
              <w:t>TASK TWO</w:t>
            </w:r>
            <w:r w:rsidR="00DD6E4A">
              <w:rPr>
                <w:noProof/>
                <w:webHidden/>
              </w:rPr>
              <w:tab/>
            </w:r>
            <w:r w:rsidR="00DD6E4A">
              <w:rPr>
                <w:noProof/>
                <w:webHidden/>
              </w:rPr>
              <w:fldChar w:fldCharType="begin"/>
            </w:r>
            <w:r w:rsidR="00DD6E4A">
              <w:rPr>
                <w:noProof/>
                <w:webHidden/>
              </w:rPr>
              <w:instrText xml:space="preserve"> PAGEREF _Toc502363842 \h </w:instrText>
            </w:r>
            <w:r w:rsidR="00DD6E4A">
              <w:rPr>
                <w:noProof/>
                <w:webHidden/>
              </w:rPr>
            </w:r>
            <w:r w:rsidR="00DD6E4A">
              <w:rPr>
                <w:noProof/>
                <w:webHidden/>
              </w:rPr>
              <w:fldChar w:fldCharType="separate"/>
            </w:r>
            <w:r w:rsidR="00DD6E4A">
              <w:rPr>
                <w:noProof/>
                <w:webHidden/>
              </w:rPr>
              <w:t>6</w:t>
            </w:r>
            <w:r w:rsidR="00DD6E4A">
              <w:rPr>
                <w:noProof/>
                <w:webHidden/>
              </w:rPr>
              <w:fldChar w:fldCharType="end"/>
            </w:r>
          </w:hyperlink>
        </w:p>
        <w:p w:rsidR="00DD6E4A" w:rsidRDefault="00FB605F">
          <w:pPr>
            <w:pStyle w:val="TOC1"/>
            <w:tabs>
              <w:tab w:val="right" w:leader="dot" w:pos="10880"/>
            </w:tabs>
            <w:rPr>
              <w:rFonts w:eastAsiaTheme="minorEastAsia"/>
              <w:noProof/>
            </w:rPr>
          </w:pPr>
          <w:hyperlink w:anchor="_Toc502363843" w:history="1">
            <w:r w:rsidR="00DD6E4A" w:rsidRPr="00026AB2">
              <w:rPr>
                <w:rStyle w:val="Hyperlink"/>
                <w:b/>
                <w:noProof/>
              </w:rPr>
              <w:t>TASK THREE</w:t>
            </w:r>
            <w:r w:rsidR="00DD6E4A">
              <w:rPr>
                <w:noProof/>
                <w:webHidden/>
              </w:rPr>
              <w:tab/>
            </w:r>
            <w:r w:rsidR="00DD6E4A">
              <w:rPr>
                <w:noProof/>
                <w:webHidden/>
              </w:rPr>
              <w:fldChar w:fldCharType="begin"/>
            </w:r>
            <w:r w:rsidR="00DD6E4A">
              <w:rPr>
                <w:noProof/>
                <w:webHidden/>
              </w:rPr>
              <w:instrText xml:space="preserve"> PAGEREF _Toc502363843 \h </w:instrText>
            </w:r>
            <w:r w:rsidR="00DD6E4A">
              <w:rPr>
                <w:noProof/>
                <w:webHidden/>
              </w:rPr>
            </w:r>
            <w:r w:rsidR="00DD6E4A">
              <w:rPr>
                <w:noProof/>
                <w:webHidden/>
              </w:rPr>
              <w:fldChar w:fldCharType="separate"/>
            </w:r>
            <w:r w:rsidR="00DD6E4A">
              <w:rPr>
                <w:noProof/>
                <w:webHidden/>
              </w:rPr>
              <w:t>9</w:t>
            </w:r>
            <w:r w:rsidR="00DD6E4A">
              <w:rPr>
                <w:noProof/>
                <w:webHidden/>
              </w:rPr>
              <w:fldChar w:fldCharType="end"/>
            </w:r>
          </w:hyperlink>
        </w:p>
        <w:p w:rsidR="00DD6E4A" w:rsidRDefault="00FB605F">
          <w:pPr>
            <w:pStyle w:val="TOC1"/>
            <w:tabs>
              <w:tab w:val="right" w:leader="dot" w:pos="10880"/>
            </w:tabs>
            <w:rPr>
              <w:rFonts w:eastAsiaTheme="minorEastAsia"/>
              <w:noProof/>
            </w:rPr>
          </w:pPr>
          <w:hyperlink w:anchor="_Toc502363844" w:history="1">
            <w:r w:rsidR="00DD6E4A" w:rsidRPr="00026AB2">
              <w:rPr>
                <w:rStyle w:val="Hyperlink"/>
                <w:b/>
                <w:noProof/>
              </w:rPr>
              <w:t>TASK FOUR</w:t>
            </w:r>
            <w:r w:rsidR="00DD6E4A">
              <w:rPr>
                <w:noProof/>
                <w:webHidden/>
              </w:rPr>
              <w:tab/>
            </w:r>
            <w:r w:rsidR="00DD6E4A">
              <w:rPr>
                <w:noProof/>
                <w:webHidden/>
              </w:rPr>
              <w:fldChar w:fldCharType="begin"/>
            </w:r>
            <w:r w:rsidR="00DD6E4A">
              <w:rPr>
                <w:noProof/>
                <w:webHidden/>
              </w:rPr>
              <w:instrText xml:space="preserve"> PAGEREF _Toc502363844 \h </w:instrText>
            </w:r>
            <w:r w:rsidR="00DD6E4A">
              <w:rPr>
                <w:noProof/>
                <w:webHidden/>
              </w:rPr>
            </w:r>
            <w:r w:rsidR="00DD6E4A">
              <w:rPr>
                <w:noProof/>
                <w:webHidden/>
              </w:rPr>
              <w:fldChar w:fldCharType="separate"/>
            </w:r>
            <w:r w:rsidR="00DD6E4A">
              <w:rPr>
                <w:noProof/>
                <w:webHidden/>
              </w:rPr>
              <w:t>12</w:t>
            </w:r>
            <w:r w:rsidR="00DD6E4A">
              <w:rPr>
                <w:noProof/>
                <w:webHidden/>
              </w:rPr>
              <w:fldChar w:fldCharType="end"/>
            </w:r>
          </w:hyperlink>
        </w:p>
        <w:p w:rsidR="00DD6E4A" w:rsidRDefault="00FB605F">
          <w:pPr>
            <w:pStyle w:val="TOC1"/>
            <w:tabs>
              <w:tab w:val="right" w:leader="dot" w:pos="10880"/>
            </w:tabs>
            <w:rPr>
              <w:rFonts w:eastAsiaTheme="minorEastAsia"/>
              <w:noProof/>
            </w:rPr>
          </w:pPr>
          <w:hyperlink w:anchor="_Toc502363845" w:history="1">
            <w:r w:rsidR="00DD6E4A" w:rsidRPr="00026AB2">
              <w:rPr>
                <w:rStyle w:val="Hyperlink"/>
                <w:b/>
                <w:noProof/>
              </w:rPr>
              <w:t>TASK FIVE</w:t>
            </w:r>
            <w:r w:rsidR="00DD6E4A">
              <w:rPr>
                <w:noProof/>
                <w:webHidden/>
              </w:rPr>
              <w:tab/>
            </w:r>
            <w:r w:rsidR="00DD6E4A">
              <w:rPr>
                <w:noProof/>
                <w:webHidden/>
              </w:rPr>
              <w:fldChar w:fldCharType="begin"/>
            </w:r>
            <w:r w:rsidR="00DD6E4A">
              <w:rPr>
                <w:noProof/>
                <w:webHidden/>
              </w:rPr>
              <w:instrText xml:space="preserve"> PAGEREF _Toc502363845 \h </w:instrText>
            </w:r>
            <w:r w:rsidR="00DD6E4A">
              <w:rPr>
                <w:noProof/>
                <w:webHidden/>
              </w:rPr>
            </w:r>
            <w:r w:rsidR="00DD6E4A">
              <w:rPr>
                <w:noProof/>
                <w:webHidden/>
              </w:rPr>
              <w:fldChar w:fldCharType="separate"/>
            </w:r>
            <w:r w:rsidR="00DD6E4A">
              <w:rPr>
                <w:noProof/>
                <w:webHidden/>
              </w:rPr>
              <w:t>13</w:t>
            </w:r>
            <w:r w:rsidR="00DD6E4A">
              <w:rPr>
                <w:noProof/>
                <w:webHidden/>
              </w:rPr>
              <w:fldChar w:fldCharType="end"/>
            </w:r>
          </w:hyperlink>
        </w:p>
        <w:p w:rsidR="00DD6E4A" w:rsidRDefault="00FB605F">
          <w:pPr>
            <w:pStyle w:val="TOC1"/>
            <w:tabs>
              <w:tab w:val="right" w:leader="dot" w:pos="10880"/>
            </w:tabs>
            <w:rPr>
              <w:rFonts w:eastAsiaTheme="minorEastAsia"/>
              <w:noProof/>
            </w:rPr>
          </w:pPr>
          <w:hyperlink w:anchor="_Toc502363846" w:history="1">
            <w:r w:rsidR="00DD6E4A" w:rsidRPr="00026AB2">
              <w:rPr>
                <w:rStyle w:val="Hyperlink"/>
                <w:b/>
                <w:noProof/>
              </w:rPr>
              <w:t>REFERENCES</w:t>
            </w:r>
            <w:r w:rsidR="00DD6E4A">
              <w:rPr>
                <w:noProof/>
                <w:webHidden/>
              </w:rPr>
              <w:tab/>
            </w:r>
            <w:r w:rsidR="00DD6E4A">
              <w:rPr>
                <w:noProof/>
                <w:webHidden/>
              </w:rPr>
              <w:fldChar w:fldCharType="begin"/>
            </w:r>
            <w:r w:rsidR="00DD6E4A">
              <w:rPr>
                <w:noProof/>
                <w:webHidden/>
              </w:rPr>
              <w:instrText xml:space="preserve"> PAGEREF _Toc502363846 \h </w:instrText>
            </w:r>
            <w:r w:rsidR="00DD6E4A">
              <w:rPr>
                <w:noProof/>
                <w:webHidden/>
              </w:rPr>
            </w:r>
            <w:r w:rsidR="00DD6E4A">
              <w:rPr>
                <w:noProof/>
                <w:webHidden/>
              </w:rPr>
              <w:fldChar w:fldCharType="separate"/>
            </w:r>
            <w:r w:rsidR="00DD6E4A">
              <w:rPr>
                <w:noProof/>
                <w:webHidden/>
              </w:rPr>
              <w:t>14</w:t>
            </w:r>
            <w:r w:rsidR="00DD6E4A">
              <w:rPr>
                <w:noProof/>
                <w:webHidden/>
              </w:rPr>
              <w:fldChar w:fldCharType="end"/>
            </w:r>
          </w:hyperlink>
        </w:p>
        <w:p w:rsidR="00E73850" w:rsidRDefault="00E73850">
          <w:r>
            <w:rPr>
              <w:b/>
              <w:bCs/>
              <w:noProof/>
            </w:rPr>
            <w:fldChar w:fldCharType="end"/>
          </w:r>
        </w:p>
      </w:sdtContent>
    </w:sdt>
    <w:p w:rsidR="0005710D" w:rsidRDefault="00E73850" w:rsidP="00C253B4">
      <w:pPr>
        <w:pStyle w:val="Heading1"/>
        <w:ind w:right="-270"/>
        <w:jc w:val="center"/>
        <w:rPr>
          <w:b/>
          <w:u w:val="single"/>
        </w:rPr>
      </w:pPr>
      <w:r>
        <w:br w:type="column"/>
      </w:r>
      <w:bookmarkStart w:id="0" w:name="_Toc502363841"/>
      <w:r w:rsidR="0005710D">
        <w:rPr>
          <w:b/>
          <w:u w:val="single"/>
        </w:rPr>
        <w:lastRenderedPageBreak/>
        <w:t>TASK ONE</w:t>
      </w:r>
      <w:bookmarkEnd w:id="0"/>
    </w:p>
    <w:p w:rsidR="00124592" w:rsidRDefault="00124592" w:rsidP="00C253B4">
      <w:pPr>
        <w:pStyle w:val="Default"/>
        <w:ind w:right="-270"/>
      </w:pPr>
    </w:p>
    <w:p w:rsidR="00124592" w:rsidRDefault="00124592" w:rsidP="00C253B4">
      <w:pPr>
        <w:pStyle w:val="Default"/>
        <w:ind w:right="-270"/>
        <w:rPr>
          <w:sz w:val="22"/>
          <w:szCs w:val="22"/>
        </w:rPr>
      </w:pPr>
      <w:r>
        <w:rPr>
          <w:b/>
          <w:bCs/>
          <w:sz w:val="22"/>
          <w:szCs w:val="22"/>
        </w:rPr>
        <w:t xml:space="preserve">(a) </w:t>
      </w:r>
      <w:r>
        <w:rPr>
          <w:rFonts w:ascii="Calibri" w:hAnsi="Calibri" w:cs="Calibri"/>
          <w:b/>
          <w:bCs/>
          <w:sz w:val="22"/>
          <w:szCs w:val="22"/>
        </w:rPr>
        <w:t xml:space="preserve">Write up, balance and close the relevant ledger accounts for the above transactions. </w:t>
      </w:r>
    </w:p>
    <w:p w:rsidR="0005710D" w:rsidRDefault="0005710D" w:rsidP="00C253B4">
      <w:pPr>
        <w:ind w:right="-270"/>
      </w:pPr>
    </w:p>
    <w:p w:rsidR="0005710D" w:rsidRDefault="00253A71" w:rsidP="00C253B4">
      <w:pPr>
        <w:ind w:right="-270"/>
      </w:pPr>
      <w:r w:rsidRPr="00253A71">
        <w:rPr>
          <w:noProof/>
          <w:lang w:val="en-GB" w:eastAsia="en-GB"/>
        </w:rPr>
        <w:drawing>
          <wp:inline distT="0" distB="0" distL="0" distR="0">
            <wp:extent cx="6985000" cy="6383547"/>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96131" cy="6393720"/>
                    </a:xfrm>
                    <a:prstGeom prst="rect">
                      <a:avLst/>
                    </a:prstGeom>
                    <a:noFill/>
                    <a:ln>
                      <a:noFill/>
                    </a:ln>
                  </pic:spPr>
                </pic:pic>
              </a:graphicData>
            </a:graphic>
          </wp:inline>
        </w:drawing>
      </w:r>
    </w:p>
    <w:p w:rsidR="0005710D" w:rsidRDefault="0005710D" w:rsidP="00C253B4">
      <w:pPr>
        <w:ind w:right="-270"/>
      </w:pPr>
    </w:p>
    <w:p w:rsidR="0005710D" w:rsidRDefault="0005710D" w:rsidP="00C253B4">
      <w:pPr>
        <w:ind w:right="-270"/>
      </w:pPr>
    </w:p>
    <w:p w:rsidR="0005710D" w:rsidRDefault="0005710D" w:rsidP="00C253B4">
      <w:pPr>
        <w:ind w:right="-270"/>
      </w:pPr>
    </w:p>
    <w:p w:rsidR="0005710D" w:rsidRDefault="0005710D" w:rsidP="00C253B4">
      <w:pPr>
        <w:ind w:right="-270"/>
      </w:pPr>
    </w:p>
    <w:p w:rsidR="00124592" w:rsidRDefault="00124592" w:rsidP="00C253B4">
      <w:pPr>
        <w:ind w:right="-270"/>
        <w:jc w:val="center"/>
        <w:rPr>
          <w:rFonts w:ascii="Calibri" w:hAnsi="Calibri" w:cs="Calibri"/>
          <w:b/>
          <w:bCs/>
        </w:rPr>
      </w:pPr>
      <w:r>
        <w:rPr>
          <w:b/>
          <w:bCs/>
        </w:rPr>
        <w:t xml:space="preserve">(b) </w:t>
      </w:r>
      <w:r>
        <w:rPr>
          <w:rFonts w:ascii="Calibri" w:hAnsi="Calibri" w:cs="Calibri"/>
          <w:b/>
          <w:bCs/>
        </w:rPr>
        <w:t xml:space="preserve">Prepare the list of account balances at 30 April. </w:t>
      </w:r>
    </w:p>
    <w:p w:rsidR="00E73850" w:rsidRDefault="00E73850" w:rsidP="00C253B4">
      <w:pPr>
        <w:ind w:right="-270"/>
        <w:jc w:val="center"/>
        <w:rPr>
          <w:rFonts w:ascii="Calibri" w:hAnsi="Calibri" w:cs="Calibri"/>
          <w:b/>
          <w:bCs/>
        </w:rPr>
      </w:pPr>
    </w:p>
    <w:p w:rsidR="0005710D" w:rsidRDefault="001A121E" w:rsidP="001A121E">
      <w:pPr>
        <w:ind w:right="-270"/>
        <w:jc w:val="center"/>
      </w:pPr>
      <w:r w:rsidRPr="001A121E">
        <w:rPr>
          <w:noProof/>
          <w:lang w:val="en-GB" w:eastAsia="en-GB"/>
        </w:rPr>
        <w:drawing>
          <wp:inline distT="0" distB="0" distL="0" distR="0">
            <wp:extent cx="5985332" cy="2869324"/>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812" cy="2876745"/>
                    </a:xfrm>
                    <a:prstGeom prst="rect">
                      <a:avLst/>
                    </a:prstGeom>
                    <a:noFill/>
                    <a:ln>
                      <a:noFill/>
                    </a:ln>
                  </pic:spPr>
                </pic:pic>
              </a:graphicData>
            </a:graphic>
          </wp:inline>
        </w:drawing>
      </w:r>
    </w:p>
    <w:p w:rsidR="00124592" w:rsidRPr="00124592" w:rsidRDefault="00124592" w:rsidP="00C253B4">
      <w:pPr>
        <w:autoSpaceDE w:val="0"/>
        <w:autoSpaceDN w:val="0"/>
        <w:adjustRightInd w:val="0"/>
        <w:spacing w:after="0" w:line="240" w:lineRule="auto"/>
        <w:ind w:right="-270"/>
        <w:rPr>
          <w:rFonts w:ascii="Calibri" w:hAnsi="Calibri" w:cs="Calibri"/>
          <w:color w:val="000000"/>
          <w:sz w:val="24"/>
          <w:szCs w:val="24"/>
        </w:rPr>
      </w:pPr>
    </w:p>
    <w:p w:rsidR="00124592" w:rsidRDefault="00124592" w:rsidP="00C253B4">
      <w:pPr>
        <w:autoSpaceDE w:val="0"/>
        <w:autoSpaceDN w:val="0"/>
        <w:adjustRightInd w:val="0"/>
        <w:spacing w:after="0" w:line="240" w:lineRule="auto"/>
        <w:ind w:right="-270"/>
        <w:rPr>
          <w:rFonts w:ascii="Calibri" w:hAnsi="Calibri" w:cs="Calibri"/>
          <w:b/>
          <w:bCs/>
          <w:color w:val="000000"/>
        </w:rPr>
      </w:pPr>
      <w:r>
        <w:rPr>
          <w:rFonts w:ascii="Calibri" w:hAnsi="Calibri" w:cs="Calibri"/>
          <w:b/>
          <w:bCs/>
          <w:color w:val="000000"/>
        </w:rPr>
        <w:t xml:space="preserve">(c) </w:t>
      </w:r>
      <w:r w:rsidRPr="00124592">
        <w:rPr>
          <w:rFonts w:ascii="Calibri" w:hAnsi="Calibri" w:cs="Calibri"/>
          <w:b/>
          <w:bCs/>
          <w:color w:val="000000"/>
        </w:rPr>
        <w:t xml:space="preserve">Prepare the statement of profit or loss for the month ended 30 April and a statement of financial position at that date. </w:t>
      </w:r>
    </w:p>
    <w:p w:rsidR="00E73850" w:rsidRPr="00124592" w:rsidRDefault="00E73850" w:rsidP="00C253B4">
      <w:pPr>
        <w:autoSpaceDE w:val="0"/>
        <w:autoSpaceDN w:val="0"/>
        <w:adjustRightInd w:val="0"/>
        <w:spacing w:after="0" w:line="240" w:lineRule="auto"/>
        <w:ind w:right="-270"/>
        <w:rPr>
          <w:rFonts w:ascii="Calibri" w:hAnsi="Calibri" w:cs="Calibri"/>
          <w:color w:val="000000"/>
        </w:rPr>
      </w:pPr>
    </w:p>
    <w:p w:rsidR="00124592" w:rsidRDefault="00124592" w:rsidP="00C253B4">
      <w:pPr>
        <w:ind w:right="-270"/>
        <w:jc w:val="center"/>
      </w:pPr>
    </w:p>
    <w:p w:rsidR="00124592" w:rsidRDefault="0005710D" w:rsidP="00C253B4">
      <w:pPr>
        <w:ind w:right="-270"/>
        <w:jc w:val="center"/>
      </w:pPr>
      <w:r w:rsidRPr="0005710D">
        <w:rPr>
          <w:noProof/>
          <w:lang w:val="en-GB" w:eastAsia="en-GB"/>
        </w:rPr>
        <w:drawing>
          <wp:inline distT="0" distB="0" distL="0" distR="0">
            <wp:extent cx="6213531" cy="23332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055" cy="2378556"/>
                    </a:xfrm>
                    <a:prstGeom prst="rect">
                      <a:avLst/>
                    </a:prstGeom>
                    <a:noFill/>
                    <a:ln>
                      <a:noFill/>
                    </a:ln>
                  </pic:spPr>
                </pic:pic>
              </a:graphicData>
            </a:graphic>
          </wp:inline>
        </w:drawing>
      </w:r>
    </w:p>
    <w:p w:rsidR="0005710D" w:rsidRDefault="0005710D" w:rsidP="00C253B4">
      <w:pPr>
        <w:ind w:right="-270"/>
        <w:jc w:val="center"/>
      </w:pPr>
      <w:r w:rsidRPr="0005710D">
        <w:rPr>
          <w:noProof/>
          <w:lang w:val="en-GB" w:eastAsia="en-GB"/>
        </w:rPr>
        <w:lastRenderedPageBreak/>
        <w:drawing>
          <wp:inline distT="0" distB="0" distL="0" distR="0">
            <wp:extent cx="6292755" cy="5139559"/>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9608" cy="5153323"/>
                    </a:xfrm>
                    <a:prstGeom prst="rect">
                      <a:avLst/>
                    </a:prstGeom>
                    <a:noFill/>
                    <a:ln>
                      <a:noFill/>
                    </a:ln>
                  </pic:spPr>
                </pic:pic>
              </a:graphicData>
            </a:graphic>
          </wp:inline>
        </w:drawing>
      </w:r>
    </w:p>
    <w:p w:rsidR="00E73850" w:rsidRDefault="00E73850" w:rsidP="00C253B4">
      <w:pPr>
        <w:ind w:right="-270"/>
        <w:jc w:val="center"/>
      </w:pPr>
    </w:p>
    <w:p w:rsidR="00E73850" w:rsidRDefault="00E73850" w:rsidP="00C253B4">
      <w:pPr>
        <w:ind w:right="-270"/>
        <w:jc w:val="center"/>
      </w:pPr>
    </w:p>
    <w:p w:rsidR="00E73850" w:rsidRDefault="00E73850" w:rsidP="00C253B4">
      <w:pPr>
        <w:ind w:right="-270"/>
        <w:jc w:val="center"/>
      </w:pPr>
    </w:p>
    <w:p w:rsidR="00E73850" w:rsidRDefault="00E73850" w:rsidP="00C253B4">
      <w:pPr>
        <w:ind w:right="-270"/>
        <w:jc w:val="center"/>
      </w:pPr>
    </w:p>
    <w:p w:rsidR="00E73850" w:rsidRDefault="00E73850" w:rsidP="00C253B4">
      <w:pPr>
        <w:ind w:right="-270"/>
        <w:jc w:val="center"/>
      </w:pPr>
    </w:p>
    <w:p w:rsidR="00E73850" w:rsidRDefault="00E73850" w:rsidP="00C253B4">
      <w:pPr>
        <w:ind w:right="-270"/>
        <w:jc w:val="center"/>
      </w:pPr>
    </w:p>
    <w:p w:rsidR="00E73850" w:rsidRDefault="00E73850" w:rsidP="00C253B4">
      <w:pPr>
        <w:ind w:right="-270"/>
        <w:jc w:val="center"/>
      </w:pPr>
    </w:p>
    <w:p w:rsidR="00E73850" w:rsidRDefault="00E73850" w:rsidP="00C253B4">
      <w:pPr>
        <w:ind w:right="-270"/>
        <w:jc w:val="center"/>
      </w:pPr>
    </w:p>
    <w:p w:rsidR="00E73850" w:rsidRDefault="00E73850" w:rsidP="00C253B4">
      <w:pPr>
        <w:ind w:right="-270"/>
        <w:jc w:val="center"/>
      </w:pPr>
    </w:p>
    <w:p w:rsidR="0005710D" w:rsidRDefault="0005710D" w:rsidP="00C253B4">
      <w:pPr>
        <w:pStyle w:val="Heading1"/>
        <w:ind w:right="-270"/>
        <w:jc w:val="center"/>
        <w:rPr>
          <w:b/>
          <w:u w:val="single"/>
        </w:rPr>
      </w:pPr>
      <w:bookmarkStart w:id="1" w:name="_Toc502363842"/>
      <w:r w:rsidRPr="0005710D">
        <w:rPr>
          <w:b/>
          <w:u w:val="single"/>
        </w:rPr>
        <w:lastRenderedPageBreak/>
        <w:t>TASK TWO</w:t>
      </w:r>
      <w:bookmarkEnd w:id="1"/>
    </w:p>
    <w:p w:rsidR="0005710D" w:rsidRDefault="0005710D" w:rsidP="00C253B4">
      <w:pPr>
        <w:ind w:right="-270"/>
      </w:pPr>
    </w:p>
    <w:p w:rsidR="005436AA" w:rsidRDefault="005436AA" w:rsidP="00C253B4">
      <w:pPr>
        <w:pStyle w:val="Default"/>
        <w:ind w:right="-270"/>
      </w:pPr>
    </w:p>
    <w:p w:rsidR="005436AA" w:rsidRDefault="005436AA" w:rsidP="00C253B4">
      <w:pPr>
        <w:pStyle w:val="Default"/>
        <w:numPr>
          <w:ilvl w:val="0"/>
          <w:numId w:val="1"/>
        </w:numPr>
        <w:ind w:right="-270"/>
        <w:rPr>
          <w:rFonts w:ascii="Calibri" w:hAnsi="Calibri" w:cs="Calibri"/>
          <w:b/>
          <w:bCs/>
          <w:sz w:val="22"/>
          <w:szCs w:val="22"/>
        </w:rPr>
      </w:pPr>
      <w:r>
        <w:rPr>
          <w:rFonts w:ascii="Calibri" w:hAnsi="Calibri" w:cs="Calibri"/>
          <w:b/>
          <w:bCs/>
          <w:sz w:val="22"/>
          <w:szCs w:val="22"/>
        </w:rPr>
        <w:t xml:space="preserve">Write up the ledger accounts for the above transactions, including dates, descriptions and balances. </w:t>
      </w:r>
    </w:p>
    <w:p w:rsidR="005436AA" w:rsidRDefault="005436AA" w:rsidP="00C253B4">
      <w:pPr>
        <w:pStyle w:val="Default"/>
        <w:ind w:left="360" w:right="-270"/>
        <w:rPr>
          <w:sz w:val="22"/>
          <w:szCs w:val="22"/>
        </w:rPr>
      </w:pPr>
    </w:p>
    <w:p w:rsidR="005436AA" w:rsidRDefault="001A121E" w:rsidP="00C253B4">
      <w:pPr>
        <w:pStyle w:val="Default"/>
        <w:ind w:left="360" w:right="-270"/>
        <w:rPr>
          <w:sz w:val="22"/>
          <w:szCs w:val="22"/>
        </w:rPr>
      </w:pPr>
      <w:r w:rsidRPr="001A121E">
        <w:rPr>
          <w:noProof/>
          <w:lang w:val="en-GB" w:eastAsia="en-GB"/>
        </w:rPr>
        <w:drawing>
          <wp:inline distT="0" distB="0" distL="0" distR="0">
            <wp:extent cx="6152047" cy="5322498"/>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67398" cy="5335779"/>
                    </a:xfrm>
                    <a:prstGeom prst="rect">
                      <a:avLst/>
                    </a:prstGeom>
                    <a:noFill/>
                    <a:ln>
                      <a:noFill/>
                    </a:ln>
                  </pic:spPr>
                </pic:pic>
              </a:graphicData>
            </a:graphic>
          </wp:inline>
        </w:drawing>
      </w:r>
    </w:p>
    <w:p w:rsidR="00C253B4" w:rsidRDefault="00C253B4" w:rsidP="00C253B4">
      <w:pPr>
        <w:ind w:left="-180" w:right="-270"/>
        <w:jc w:val="center"/>
      </w:pPr>
    </w:p>
    <w:p w:rsidR="005436AA" w:rsidRDefault="001A121E" w:rsidP="001A121E">
      <w:pPr>
        <w:ind w:left="360" w:right="-270"/>
      </w:pPr>
      <w:r w:rsidRPr="00C253B4">
        <w:rPr>
          <w:noProof/>
          <w:lang w:val="en-GB" w:eastAsia="en-GB"/>
        </w:rPr>
        <w:drawing>
          <wp:inline distT="0" distB="0" distL="0" distR="0" wp14:anchorId="0EAB873E" wp14:editId="65700553">
            <wp:extent cx="2967487" cy="1361355"/>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4536" cy="1387527"/>
                    </a:xfrm>
                    <a:prstGeom prst="rect">
                      <a:avLst/>
                    </a:prstGeom>
                    <a:noFill/>
                    <a:ln>
                      <a:noFill/>
                    </a:ln>
                  </pic:spPr>
                </pic:pic>
              </a:graphicData>
            </a:graphic>
          </wp:inline>
        </w:drawing>
      </w:r>
      <w:r w:rsidR="00C253B4">
        <w:t xml:space="preserve"> </w:t>
      </w:r>
      <w:r>
        <w:t xml:space="preserve">   </w:t>
      </w:r>
      <w:r w:rsidR="00C253B4">
        <w:t xml:space="preserve">  </w:t>
      </w:r>
      <w:r w:rsidR="00C253B4" w:rsidRPr="00C253B4">
        <w:rPr>
          <w:noProof/>
          <w:lang w:val="en-GB" w:eastAsia="en-GB"/>
        </w:rPr>
        <w:drawing>
          <wp:inline distT="0" distB="0" distL="0" distR="0">
            <wp:extent cx="3008624" cy="1380226"/>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4201" cy="1465361"/>
                    </a:xfrm>
                    <a:prstGeom prst="rect">
                      <a:avLst/>
                    </a:prstGeom>
                    <a:noFill/>
                    <a:ln>
                      <a:noFill/>
                    </a:ln>
                  </pic:spPr>
                </pic:pic>
              </a:graphicData>
            </a:graphic>
          </wp:inline>
        </w:drawing>
      </w:r>
    </w:p>
    <w:p w:rsidR="005436AA" w:rsidRDefault="005436AA" w:rsidP="00C253B4">
      <w:pPr>
        <w:pStyle w:val="Default"/>
        <w:ind w:right="-270"/>
      </w:pPr>
      <w:bookmarkStart w:id="2" w:name="_GoBack"/>
      <w:bookmarkEnd w:id="2"/>
    </w:p>
    <w:p w:rsidR="005436AA" w:rsidRDefault="005436AA" w:rsidP="00C253B4">
      <w:pPr>
        <w:pStyle w:val="Default"/>
        <w:ind w:right="-270"/>
      </w:pPr>
    </w:p>
    <w:p w:rsidR="005436AA" w:rsidRDefault="005436AA" w:rsidP="00C253B4">
      <w:pPr>
        <w:pStyle w:val="Default"/>
        <w:ind w:right="-270"/>
        <w:rPr>
          <w:rFonts w:ascii="Calibri" w:hAnsi="Calibri" w:cs="Calibri"/>
          <w:b/>
          <w:bCs/>
          <w:sz w:val="22"/>
          <w:szCs w:val="22"/>
        </w:rPr>
      </w:pPr>
      <w:r>
        <w:rPr>
          <w:b/>
          <w:bCs/>
          <w:sz w:val="22"/>
          <w:szCs w:val="22"/>
        </w:rPr>
        <w:t xml:space="preserve">(b) </w:t>
      </w:r>
      <w:r>
        <w:rPr>
          <w:rFonts w:ascii="Calibri" w:hAnsi="Calibri" w:cs="Calibri"/>
          <w:b/>
          <w:bCs/>
          <w:sz w:val="22"/>
          <w:szCs w:val="22"/>
        </w:rPr>
        <w:t xml:space="preserve">Prepare the trial balance at 31 January. </w:t>
      </w:r>
    </w:p>
    <w:p w:rsidR="005436AA" w:rsidRDefault="005436AA" w:rsidP="00C253B4">
      <w:pPr>
        <w:pStyle w:val="Default"/>
        <w:ind w:right="-270"/>
      </w:pPr>
    </w:p>
    <w:p w:rsidR="00C253B4" w:rsidRDefault="00C253B4" w:rsidP="00C253B4">
      <w:pPr>
        <w:pStyle w:val="Default"/>
        <w:ind w:right="-270"/>
      </w:pPr>
    </w:p>
    <w:p w:rsidR="0005710D" w:rsidRDefault="0005710D" w:rsidP="00C253B4">
      <w:pPr>
        <w:pStyle w:val="Default"/>
        <w:ind w:right="-270"/>
        <w:jc w:val="center"/>
      </w:pPr>
      <w:r w:rsidRPr="0005710D">
        <w:rPr>
          <w:noProof/>
          <w:lang w:val="en-GB" w:eastAsia="en-GB"/>
        </w:rPr>
        <w:drawing>
          <wp:inline distT="0" distB="0" distL="0" distR="0">
            <wp:extent cx="5738649" cy="26522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3493" cy="2663720"/>
                    </a:xfrm>
                    <a:prstGeom prst="rect">
                      <a:avLst/>
                    </a:prstGeom>
                    <a:noFill/>
                    <a:ln>
                      <a:noFill/>
                    </a:ln>
                  </pic:spPr>
                </pic:pic>
              </a:graphicData>
            </a:graphic>
          </wp:inline>
        </w:drawing>
      </w:r>
    </w:p>
    <w:p w:rsidR="005436AA" w:rsidRDefault="005436AA" w:rsidP="00C253B4">
      <w:pPr>
        <w:pStyle w:val="Default"/>
        <w:ind w:right="-270"/>
        <w:jc w:val="center"/>
      </w:pPr>
    </w:p>
    <w:p w:rsidR="005436AA" w:rsidRDefault="005436AA" w:rsidP="00C253B4">
      <w:pPr>
        <w:pStyle w:val="Default"/>
        <w:ind w:right="-270"/>
      </w:pPr>
    </w:p>
    <w:p w:rsidR="005436AA" w:rsidRDefault="005436AA" w:rsidP="00C253B4">
      <w:pPr>
        <w:pStyle w:val="Default"/>
        <w:ind w:right="-270"/>
        <w:rPr>
          <w:sz w:val="22"/>
          <w:szCs w:val="22"/>
        </w:rPr>
      </w:pPr>
      <w:r>
        <w:rPr>
          <w:b/>
          <w:bCs/>
          <w:sz w:val="22"/>
          <w:szCs w:val="22"/>
        </w:rPr>
        <w:t xml:space="preserve">(c) </w:t>
      </w:r>
      <w:r>
        <w:rPr>
          <w:rFonts w:ascii="Calibri" w:hAnsi="Calibri" w:cs="Calibri"/>
          <w:b/>
          <w:bCs/>
          <w:sz w:val="22"/>
          <w:szCs w:val="22"/>
        </w:rPr>
        <w:t xml:space="preserve">Prepare the statement of profit or loss for the month ended 31 January and a statement of financial position at that date. </w:t>
      </w:r>
    </w:p>
    <w:p w:rsidR="0005710D" w:rsidRDefault="0005710D" w:rsidP="00C253B4">
      <w:pPr>
        <w:ind w:right="-270"/>
        <w:jc w:val="center"/>
      </w:pPr>
    </w:p>
    <w:p w:rsidR="0005710D" w:rsidRDefault="0005710D" w:rsidP="00C253B4">
      <w:pPr>
        <w:ind w:right="-270"/>
        <w:jc w:val="center"/>
      </w:pPr>
      <w:r w:rsidRPr="0005710D">
        <w:rPr>
          <w:noProof/>
          <w:lang w:val="en-GB" w:eastAsia="en-GB"/>
        </w:rPr>
        <w:drawing>
          <wp:inline distT="0" distB="0" distL="0" distR="0">
            <wp:extent cx="5186855" cy="35470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2049" cy="3557455"/>
                    </a:xfrm>
                    <a:prstGeom prst="rect">
                      <a:avLst/>
                    </a:prstGeom>
                    <a:noFill/>
                    <a:ln>
                      <a:noFill/>
                    </a:ln>
                  </pic:spPr>
                </pic:pic>
              </a:graphicData>
            </a:graphic>
          </wp:inline>
        </w:drawing>
      </w:r>
    </w:p>
    <w:p w:rsidR="0005710D" w:rsidRDefault="0005710D" w:rsidP="00C253B4">
      <w:pPr>
        <w:ind w:right="-270"/>
        <w:jc w:val="center"/>
      </w:pPr>
      <w:r w:rsidRPr="0005710D">
        <w:rPr>
          <w:noProof/>
          <w:lang w:val="en-GB" w:eastAsia="en-GB"/>
        </w:rPr>
        <w:lastRenderedPageBreak/>
        <w:drawing>
          <wp:inline distT="0" distB="0" distL="0" distR="0">
            <wp:extent cx="6289183" cy="5470634"/>
            <wp:effectExtent l="19050" t="19050" r="16510" b="158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02013" cy="5481794"/>
                    </a:xfrm>
                    <a:prstGeom prst="rect">
                      <a:avLst/>
                    </a:prstGeom>
                    <a:noFill/>
                    <a:ln>
                      <a:solidFill>
                        <a:schemeClr val="tx1"/>
                      </a:solidFill>
                    </a:ln>
                  </pic:spPr>
                </pic:pic>
              </a:graphicData>
            </a:graphic>
          </wp:inline>
        </w:drawing>
      </w:r>
    </w:p>
    <w:p w:rsidR="0005710D" w:rsidRDefault="0005710D" w:rsidP="00C253B4">
      <w:pPr>
        <w:ind w:right="-270"/>
        <w:jc w:val="center"/>
      </w:pPr>
    </w:p>
    <w:p w:rsidR="0005710D" w:rsidRDefault="0005710D" w:rsidP="00C253B4">
      <w:pPr>
        <w:ind w:right="-270"/>
        <w:jc w:val="center"/>
      </w:pPr>
    </w:p>
    <w:p w:rsidR="0005710D" w:rsidRDefault="0005710D" w:rsidP="00C253B4">
      <w:pPr>
        <w:ind w:right="-270"/>
        <w:jc w:val="center"/>
      </w:pPr>
    </w:p>
    <w:p w:rsidR="00C253B4" w:rsidRDefault="00C253B4" w:rsidP="00C253B4">
      <w:pPr>
        <w:ind w:right="-270"/>
        <w:jc w:val="center"/>
      </w:pPr>
    </w:p>
    <w:p w:rsidR="00C253B4" w:rsidRDefault="00C253B4" w:rsidP="00C253B4">
      <w:pPr>
        <w:ind w:right="-270"/>
        <w:jc w:val="center"/>
      </w:pPr>
    </w:p>
    <w:p w:rsidR="00C253B4" w:rsidRDefault="00C253B4" w:rsidP="00C253B4">
      <w:pPr>
        <w:ind w:right="-270"/>
        <w:jc w:val="center"/>
      </w:pPr>
    </w:p>
    <w:p w:rsidR="00C253B4" w:rsidRDefault="00C253B4" w:rsidP="00C253B4">
      <w:pPr>
        <w:ind w:right="-270"/>
        <w:jc w:val="center"/>
      </w:pPr>
    </w:p>
    <w:p w:rsidR="00C253B4" w:rsidRDefault="00C253B4" w:rsidP="00C253B4">
      <w:pPr>
        <w:ind w:right="-270"/>
        <w:jc w:val="center"/>
      </w:pPr>
    </w:p>
    <w:p w:rsidR="00C253B4" w:rsidRDefault="00C253B4" w:rsidP="00C253B4">
      <w:pPr>
        <w:ind w:right="-270"/>
        <w:jc w:val="center"/>
      </w:pPr>
    </w:p>
    <w:p w:rsidR="0005710D" w:rsidRDefault="0005710D" w:rsidP="00C253B4">
      <w:pPr>
        <w:pStyle w:val="Heading1"/>
        <w:ind w:right="-270"/>
        <w:jc w:val="center"/>
        <w:rPr>
          <w:b/>
          <w:u w:val="single"/>
        </w:rPr>
      </w:pPr>
      <w:bookmarkStart w:id="3" w:name="_Toc502363843"/>
      <w:r>
        <w:rPr>
          <w:b/>
          <w:u w:val="single"/>
        </w:rPr>
        <w:lastRenderedPageBreak/>
        <w:t xml:space="preserve">TASK </w:t>
      </w:r>
      <w:r w:rsidR="00E73850">
        <w:rPr>
          <w:b/>
          <w:u w:val="single"/>
        </w:rPr>
        <w:t>THREE</w:t>
      </w:r>
      <w:bookmarkEnd w:id="3"/>
    </w:p>
    <w:p w:rsidR="00C253B4" w:rsidRPr="00C253B4" w:rsidRDefault="00C253B4" w:rsidP="00C253B4">
      <w:pPr>
        <w:ind w:right="-270"/>
      </w:pPr>
    </w:p>
    <w:p w:rsidR="00C253B4" w:rsidRPr="00C253B4" w:rsidRDefault="00C253B4" w:rsidP="00C253B4">
      <w:pPr>
        <w:ind w:right="-270"/>
      </w:pPr>
    </w:p>
    <w:p w:rsidR="00C253B4" w:rsidRPr="00C253B4" w:rsidRDefault="00C253B4" w:rsidP="00C253B4">
      <w:pPr>
        <w:ind w:right="-270"/>
      </w:pPr>
      <w:r>
        <w:rPr>
          <w:b/>
          <w:bCs/>
        </w:rPr>
        <w:t xml:space="preserve">(a) </w:t>
      </w:r>
      <w:r>
        <w:rPr>
          <w:rFonts w:ascii="Calibri" w:hAnsi="Calibri" w:cs="Calibri"/>
          <w:b/>
          <w:bCs/>
        </w:rPr>
        <w:t>Write up and close the relevant ledger accounts.</w:t>
      </w:r>
    </w:p>
    <w:p w:rsidR="00C253B4" w:rsidRPr="00C253B4" w:rsidRDefault="00C253B4" w:rsidP="00C253B4">
      <w:pPr>
        <w:ind w:right="-270"/>
      </w:pPr>
    </w:p>
    <w:p w:rsidR="0005710D" w:rsidRDefault="00E73850" w:rsidP="00C253B4">
      <w:pPr>
        <w:tabs>
          <w:tab w:val="left" w:pos="10890"/>
        </w:tabs>
        <w:ind w:left="-270" w:right="-270"/>
        <w:jc w:val="center"/>
      </w:pPr>
      <w:r w:rsidRPr="00E73850">
        <w:rPr>
          <w:noProof/>
          <w:lang w:val="en-GB" w:eastAsia="en-GB"/>
        </w:rPr>
        <w:drawing>
          <wp:inline distT="0" distB="0" distL="0" distR="0">
            <wp:extent cx="7148195" cy="54346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69012" cy="5450468"/>
                    </a:xfrm>
                    <a:prstGeom prst="rect">
                      <a:avLst/>
                    </a:prstGeom>
                    <a:noFill/>
                    <a:ln>
                      <a:noFill/>
                    </a:ln>
                  </pic:spPr>
                </pic:pic>
              </a:graphicData>
            </a:graphic>
          </wp:inline>
        </w:drawing>
      </w:r>
    </w:p>
    <w:p w:rsidR="0005710D" w:rsidRDefault="0005710D" w:rsidP="00C253B4">
      <w:pPr>
        <w:ind w:left="-270" w:right="-270"/>
      </w:pPr>
    </w:p>
    <w:p w:rsidR="00C253B4" w:rsidRDefault="00C253B4" w:rsidP="00C253B4">
      <w:pPr>
        <w:ind w:left="-270" w:right="-270"/>
      </w:pPr>
    </w:p>
    <w:p w:rsidR="00C253B4" w:rsidRDefault="00C253B4" w:rsidP="00C253B4">
      <w:pPr>
        <w:ind w:left="-270" w:right="-270"/>
      </w:pPr>
    </w:p>
    <w:p w:rsidR="00C253B4" w:rsidRDefault="00C253B4" w:rsidP="00C253B4">
      <w:pPr>
        <w:ind w:left="-270" w:right="-270"/>
      </w:pPr>
    </w:p>
    <w:p w:rsidR="00C253B4" w:rsidRDefault="00C253B4" w:rsidP="00C253B4">
      <w:pPr>
        <w:ind w:left="-270" w:right="-270"/>
      </w:pPr>
    </w:p>
    <w:p w:rsidR="00C253B4" w:rsidRDefault="00C253B4" w:rsidP="00C253B4">
      <w:pPr>
        <w:pStyle w:val="Default"/>
        <w:ind w:right="-270"/>
      </w:pPr>
    </w:p>
    <w:p w:rsidR="00C253B4" w:rsidRDefault="00C253B4" w:rsidP="00C253B4">
      <w:pPr>
        <w:pStyle w:val="Default"/>
        <w:numPr>
          <w:ilvl w:val="0"/>
          <w:numId w:val="1"/>
        </w:numPr>
        <w:ind w:right="-270"/>
        <w:rPr>
          <w:rFonts w:ascii="Calibri" w:hAnsi="Calibri" w:cs="Calibri"/>
          <w:b/>
          <w:bCs/>
          <w:sz w:val="22"/>
          <w:szCs w:val="22"/>
        </w:rPr>
      </w:pPr>
      <w:r>
        <w:rPr>
          <w:rFonts w:ascii="Calibri" w:hAnsi="Calibri" w:cs="Calibri"/>
          <w:b/>
          <w:bCs/>
          <w:sz w:val="22"/>
          <w:szCs w:val="22"/>
        </w:rPr>
        <w:t xml:space="preserve">Extract a trial balance at 31 January. </w:t>
      </w:r>
    </w:p>
    <w:p w:rsidR="00C253B4" w:rsidRDefault="00C253B4" w:rsidP="00C253B4">
      <w:pPr>
        <w:pStyle w:val="Default"/>
        <w:ind w:right="-270"/>
        <w:rPr>
          <w:rFonts w:ascii="Calibri" w:hAnsi="Calibri" w:cs="Calibri"/>
          <w:b/>
          <w:bCs/>
          <w:sz w:val="22"/>
          <w:szCs w:val="22"/>
        </w:rPr>
      </w:pPr>
    </w:p>
    <w:p w:rsidR="00C253B4" w:rsidRDefault="00C253B4" w:rsidP="00C253B4">
      <w:pPr>
        <w:pStyle w:val="Default"/>
        <w:ind w:right="-270"/>
        <w:jc w:val="center"/>
        <w:rPr>
          <w:sz w:val="22"/>
          <w:szCs w:val="22"/>
        </w:rPr>
      </w:pPr>
    </w:p>
    <w:p w:rsidR="0005710D" w:rsidRDefault="0005710D" w:rsidP="00C253B4">
      <w:pPr>
        <w:ind w:left="-270" w:right="-270"/>
        <w:jc w:val="center"/>
      </w:pPr>
      <w:r w:rsidRPr="0005710D">
        <w:rPr>
          <w:noProof/>
          <w:lang w:val="en-GB" w:eastAsia="en-GB"/>
        </w:rPr>
        <w:drawing>
          <wp:inline distT="0" distB="0" distL="0" distR="0">
            <wp:extent cx="5457748" cy="274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7748" cy="2743200"/>
                    </a:xfrm>
                    <a:prstGeom prst="rect">
                      <a:avLst/>
                    </a:prstGeom>
                    <a:noFill/>
                    <a:ln>
                      <a:noFill/>
                    </a:ln>
                  </pic:spPr>
                </pic:pic>
              </a:graphicData>
            </a:graphic>
          </wp:inline>
        </w:drawing>
      </w:r>
    </w:p>
    <w:p w:rsidR="0005710D" w:rsidRDefault="0005710D" w:rsidP="00C253B4">
      <w:pPr>
        <w:ind w:left="-270" w:right="-270"/>
      </w:pPr>
    </w:p>
    <w:p w:rsidR="00253A71" w:rsidRPr="00253A71" w:rsidRDefault="00253A71" w:rsidP="00253A71">
      <w:pPr>
        <w:ind w:left="-270" w:right="-270"/>
        <w:jc w:val="center"/>
      </w:pPr>
    </w:p>
    <w:p w:rsidR="00253A71" w:rsidRPr="00253A71" w:rsidRDefault="00253A71" w:rsidP="00253A71">
      <w:pPr>
        <w:pStyle w:val="ListParagraph"/>
        <w:numPr>
          <w:ilvl w:val="0"/>
          <w:numId w:val="1"/>
        </w:numPr>
        <w:ind w:right="-270"/>
        <w:jc w:val="center"/>
        <w:rPr>
          <w:b/>
          <w:bCs/>
        </w:rPr>
      </w:pPr>
      <w:r w:rsidRPr="00253A71">
        <w:rPr>
          <w:b/>
          <w:bCs/>
        </w:rPr>
        <w:t xml:space="preserve">Prepare a statement of profit or loss for the month ended 31 January and a statement of financial position at that date.  </w:t>
      </w:r>
      <w:r>
        <w:rPr>
          <w:b/>
          <w:bCs/>
        </w:rPr>
        <w:br/>
      </w:r>
    </w:p>
    <w:p w:rsidR="0005710D" w:rsidRDefault="0005710D" w:rsidP="00C253B4">
      <w:pPr>
        <w:ind w:left="-270" w:right="-270"/>
        <w:jc w:val="center"/>
      </w:pPr>
      <w:r w:rsidRPr="0005710D">
        <w:rPr>
          <w:noProof/>
          <w:lang w:val="en-GB" w:eastAsia="en-GB"/>
        </w:rPr>
        <w:drawing>
          <wp:inline distT="0" distB="0" distL="0" distR="0">
            <wp:extent cx="5759938" cy="311413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5122" cy="3138565"/>
                    </a:xfrm>
                    <a:prstGeom prst="rect">
                      <a:avLst/>
                    </a:prstGeom>
                    <a:noFill/>
                    <a:ln>
                      <a:noFill/>
                    </a:ln>
                  </pic:spPr>
                </pic:pic>
              </a:graphicData>
            </a:graphic>
          </wp:inline>
        </w:drawing>
      </w:r>
    </w:p>
    <w:p w:rsidR="00124592" w:rsidRDefault="00124592" w:rsidP="00C253B4">
      <w:pPr>
        <w:ind w:left="-270" w:right="-270"/>
        <w:jc w:val="center"/>
      </w:pPr>
    </w:p>
    <w:p w:rsidR="00C253B4" w:rsidRDefault="00C253B4" w:rsidP="00C253B4">
      <w:pPr>
        <w:ind w:left="-270" w:right="-270"/>
        <w:jc w:val="center"/>
      </w:pPr>
      <w:r w:rsidRPr="00C253B4">
        <w:rPr>
          <w:noProof/>
          <w:lang w:val="en-GB" w:eastAsia="en-GB"/>
        </w:rPr>
        <w:drawing>
          <wp:inline distT="0" distB="0" distL="0" distR="0">
            <wp:extent cx="6670058" cy="568480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91965" cy="5703478"/>
                    </a:xfrm>
                    <a:prstGeom prst="rect">
                      <a:avLst/>
                    </a:prstGeom>
                    <a:noFill/>
                    <a:ln>
                      <a:noFill/>
                    </a:ln>
                  </pic:spPr>
                </pic:pic>
              </a:graphicData>
            </a:graphic>
          </wp:inline>
        </w:drawing>
      </w:r>
    </w:p>
    <w:p w:rsidR="00C253B4" w:rsidRDefault="00C253B4" w:rsidP="00C253B4">
      <w:pPr>
        <w:ind w:left="-270" w:right="-270"/>
        <w:jc w:val="center"/>
      </w:pPr>
    </w:p>
    <w:p w:rsidR="00253A71" w:rsidRDefault="00253A71" w:rsidP="00C253B4">
      <w:pPr>
        <w:ind w:left="-270" w:right="-270"/>
        <w:jc w:val="center"/>
      </w:pPr>
    </w:p>
    <w:p w:rsidR="00C253B4" w:rsidRDefault="00C253B4" w:rsidP="00C253B4">
      <w:pPr>
        <w:ind w:left="-270" w:right="-270"/>
        <w:jc w:val="center"/>
      </w:pPr>
    </w:p>
    <w:p w:rsidR="00C253B4" w:rsidRDefault="00C253B4" w:rsidP="00C253B4">
      <w:pPr>
        <w:ind w:left="-270" w:right="-270"/>
        <w:jc w:val="center"/>
      </w:pPr>
    </w:p>
    <w:p w:rsidR="00C253B4" w:rsidRDefault="00C253B4" w:rsidP="00C253B4">
      <w:pPr>
        <w:ind w:left="-270" w:right="-270"/>
        <w:jc w:val="center"/>
      </w:pPr>
    </w:p>
    <w:p w:rsidR="00C253B4" w:rsidRDefault="00C253B4" w:rsidP="00C253B4">
      <w:pPr>
        <w:ind w:left="-270" w:right="-270"/>
        <w:jc w:val="center"/>
      </w:pPr>
    </w:p>
    <w:p w:rsidR="00C253B4" w:rsidRDefault="00C253B4" w:rsidP="00C253B4">
      <w:pPr>
        <w:ind w:left="-270" w:right="-270"/>
        <w:jc w:val="center"/>
      </w:pPr>
    </w:p>
    <w:p w:rsidR="00C253B4" w:rsidRPr="00C253B4" w:rsidRDefault="00E73850" w:rsidP="00C253B4">
      <w:pPr>
        <w:pStyle w:val="Heading1"/>
        <w:ind w:right="-270"/>
        <w:jc w:val="center"/>
      </w:pPr>
      <w:bookmarkStart w:id="4" w:name="_Toc502363844"/>
      <w:r>
        <w:rPr>
          <w:b/>
          <w:u w:val="single"/>
        </w:rPr>
        <w:lastRenderedPageBreak/>
        <w:t>T</w:t>
      </w:r>
      <w:r w:rsidR="00124592">
        <w:rPr>
          <w:b/>
          <w:u w:val="single"/>
        </w:rPr>
        <w:t xml:space="preserve">ASK </w:t>
      </w:r>
      <w:r>
        <w:rPr>
          <w:b/>
          <w:u w:val="single"/>
        </w:rPr>
        <w:t>FOUR</w:t>
      </w:r>
      <w:bookmarkEnd w:id="4"/>
    </w:p>
    <w:p w:rsidR="00124592" w:rsidRDefault="00C253B4" w:rsidP="00C253B4">
      <w:pPr>
        <w:autoSpaceDE w:val="0"/>
        <w:autoSpaceDN w:val="0"/>
        <w:adjustRightInd w:val="0"/>
        <w:spacing w:after="0" w:line="240" w:lineRule="auto"/>
        <w:ind w:right="-270"/>
        <w:jc w:val="center"/>
      </w:pPr>
      <w:r>
        <w:rPr>
          <w:rFonts w:ascii="Calibri" w:hAnsi="Calibri" w:cs="Calibri"/>
          <w:b/>
          <w:bCs/>
          <w:color w:val="000000"/>
        </w:rPr>
        <w:br/>
      </w:r>
      <w:r w:rsidRPr="00C253B4">
        <w:rPr>
          <w:rFonts w:ascii="Calibri" w:hAnsi="Calibri" w:cs="Calibri"/>
          <w:b/>
          <w:bCs/>
          <w:color w:val="000000"/>
        </w:rPr>
        <w:t>Prepare the relevant ledger accounts to record the above transactions, extract a trial balance at 27 June and close the relevant ledger accounts. Your answer should clearly show transactions with individual customers and suppliers.</w:t>
      </w:r>
      <w:r>
        <w:rPr>
          <w:rFonts w:ascii="Calibri" w:hAnsi="Calibri" w:cs="Calibri"/>
          <w:b/>
          <w:bCs/>
          <w:color w:val="000000"/>
        </w:rPr>
        <w:br/>
      </w:r>
      <w:r>
        <w:rPr>
          <w:rFonts w:ascii="Calibri" w:hAnsi="Calibri" w:cs="Calibri"/>
          <w:b/>
          <w:bCs/>
          <w:color w:val="000000"/>
        </w:rPr>
        <w:br/>
      </w:r>
      <w:r w:rsidR="00124592" w:rsidRPr="00124592">
        <w:rPr>
          <w:noProof/>
          <w:lang w:val="en-GB" w:eastAsia="en-GB"/>
        </w:rPr>
        <w:drawing>
          <wp:inline distT="0" distB="0" distL="0" distR="0">
            <wp:extent cx="6489075" cy="703052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98922" cy="7041197"/>
                    </a:xfrm>
                    <a:prstGeom prst="rect">
                      <a:avLst/>
                    </a:prstGeom>
                    <a:noFill/>
                    <a:ln>
                      <a:noFill/>
                    </a:ln>
                  </pic:spPr>
                </pic:pic>
              </a:graphicData>
            </a:graphic>
          </wp:inline>
        </w:drawing>
      </w:r>
    </w:p>
    <w:p w:rsidR="00124592" w:rsidRDefault="00124592" w:rsidP="00C253B4">
      <w:pPr>
        <w:ind w:right="-270"/>
      </w:pPr>
    </w:p>
    <w:p w:rsidR="00124592" w:rsidRDefault="00124592" w:rsidP="00C253B4">
      <w:pPr>
        <w:ind w:right="-270"/>
        <w:jc w:val="center"/>
      </w:pPr>
      <w:r w:rsidRPr="00124592">
        <w:rPr>
          <w:noProof/>
          <w:lang w:val="en-GB" w:eastAsia="en-GB"/>
        </w:rPr>
        <w:lastRenderedPageBreak/>
        <w:drawing>
          <wp:inline distT="0" distB="0" distL="0" distR="0">
            <wp:extent cx="6570834" cy="3004457"/>
            <wp:effectExtent l="0" t="0" r="190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88080" cy="3012343"/>
                    </a:xfrm>
                    <a:prstGeom prst="rect">
                      <a:avLst/>
                    </a:prstGeom>
                    <a:noFill/>
                    <a:ln>
                      <a:noFill/>
                    </a:ln>
                  </pic:spPr>
                </pic:pic>
              </a:graphicData>
            </a:graphic>
          </wp:inline>
        </w:drawing>
      </w:r>
    </w:p>
    <w:p w:rsidR="00C253B4" w:rsidRDefault="00C253B4" w:rsidP="00C253B4">
      <w:pPr>
        <w:ind w:right="-270"/>
        <w:jc w:val="center"/>
      </w:pPr>
    </w:p>
    <w:p w:rsidR="00DD6E4A" w:rsidRDefault="00DD6E4A" w:rsidP="00C253B4">
      <w:pPr>
        <w:ind w:right="-270"/>
        <w:jc w:val="center"/>
      </w:pPr>
    </w:p>
    <w:p w:rsidR="00C253B4" w:rsidRDefault="00C253B4" w:rsidP="00C253B4">
      <w:pPr>
        <w:pStyle w:val="Heading1"/>
        <w:ind w:right="-270"/>
        <w:jc w:val="center"/>
        <w:rPr>
          <w:b/>
          <w:u w:val="single"/>
        </w:rPr>
      </w:pPr>
      <w:bookmarkStart w:id="5" w:name="_Toc502363845"/>
      <w:r>
        <w:rPr>
          <w:b/>
          <w:u w:val="single"/>
        </w:rPr>
        <w:t xml:space="preserve">TASK </w:t>
      </w:r>
      <w:r w:rsidR="00E73850">
        <w:rPr>
          <w:b/>
          <w:u w:val="single"/>
        </w:rPr>
        <w:t>FIVE</w:t>
      </w:r>
      <w:bookmarkEnd w:id="5"/>
    </w:p>
    <w:p w:rsidR="00C253B4" w:rsidRDefault="00C253B4" w:rsidP="00C253B4">
      <w:pPr>
        <w:ind w:right="-270"/>
      </w:pPr>
    </w:p>
    <w:p w:rsidR="00DD6E4A" w:rsidRDefault="00DD6E4A" w:rsidP="00C253B4">
      <w:pPr>
        <w:ind w:right="-270"/>
      </w:pPr>
    </w:p>
    <w:p w:rsidR="00C253B4" w:rsidRDefault="00C253B4" w:rsidP="00C253B4">
      <w:pPr>
        <w:ind w:right="-270"/>
        <w:rPr>
          <w:b/>
        </w:rPr>
      </w:pPr>
      <w:r w:rsidRPr="00C253B4">
        <w:rPr>
          <w:b/>
        </w:rPr>
        <w:t>Demonstrating your research, differentiate between revenue expenditure and capital expenditure with reference to International Accounting Standards</w:t>
      </w:r>
    </w:p>
    <w:p w:rsidR="00DD6E4A" w:rsidRDefault="00DD6E4A" w:rsidP="00DD6E4A">
      <w:pPr>
        <w:shd w:val="solid" w:color="FFFFFF" w:fill="auto"/>
        <w:autoSpaceDN w:val="0"/>
        <w:spacing w:after="360" w:line="336" w:lineRule="atLeast"/>
        <w:jc w:val="both"/>
        <w:rPr>
          <w:rFonts w:cstheme="minorHAnsi"/>
          <w:spacing w:val="5"/>
          <w:shd w:val="clear" w:color="auto" w:fill="FFFFFF"/>
        </w:rPr>
      </w:pPr>
    </w:p>
    <w:p w:rsidR="00DD6E4A" w:rsidRPr="00DD6E4A" w:rsidRDefault="00DD6E4A" w:rsidP="00DD6E4A">
      <w:pPr>
        <w:shd w:val="solid" w:color="FFFFFF" w:fill="auto"/>
        <w:autoSpaceDN w:val="0"/>
        <w:spacing w:after="360" w:line="336" w:lineRule="atLeast"/>
        <w:jc w:val="both"/>
        <w:rPr>
          <w:rFonts w:cstheme="minorHAnsi"/>
          <w:spacing w:val="5"/>
          <w:shd w:val="clear" w:color="auto" w:fill="FFFFFF"/>
        </w:rPr>
      </w:pPr>
      <w:r w:rsidRPr="00DD6E4A">
        <w:rPr>
          <w:rFonts w:cstheme="minorHAnsi"/>
          <w:spacing w:val="5"/>
          <w:shd w:val="clear" w:color="auto" w:fill="FFFFFF"/>
        </w:rPr>
        <w:t xml:space="preserve">Capital expenditures are associated with fixed assets which are expected to be used for a long period of time. Revenue expenditure incurs on a specific revenue transaction operating periods such as cost of goods sold, repairs or maintenance expenses. The difference between the capital and revenue expenditure can be identified through different factors. If the expenditure is to be charged over a long period of time then it is likely to be considered as capital expenditure, whereas revenue expenditure is charged for the expenses occurring in the current period or in the short run. Secondly, capital expenditure is said to be consumed over useful life of the related fixed asset but the revenue expenditure is consumed within short period of time. </w:t>
      </w:r>
      <w:proofErr w:type="gramStart"/>
      <w:r w:rsidRPr="00DD6E4A">
        <w:rPr>
          <w:rFonts w:cstheme="minorHAnsi"/>
          <w:spacing w:val="5"/>
          <w:shd w:val="clear" w:color="auto" w:fill="FFFFFF"/>
        </w:rPr>
        <w:t>Moreover</w:t>
      </w:r>
      <w:proofErr w:type="gramEnd"/>
      <w:r w:rsidRPr="00DD6E4A">
        <w:rPr>
          <w:rFonts w:cstheme="minorHAnsi"/>
          <w:spacing w:val="5"/>
          <w:shd w:val="clear" w:color="auto" w:fill="FFFFFF"/>
        </w:rPr>
        <w:t xml:space="preserve"> a quite visible difference is the size of the expenditure. If the expenditure exceeds a set </w:t>
      </w:r>
      <w:proofErr w:type="gramStart"/>
      <w:r w:rsidRPr="00DD6E4A">
        <w:rPr>
          <w:rFonts w:cstheme="minorHAnsi"/>
          <w:spacing w:val="5"/>
          <w:shd w:val="clear" w:color="auto" w:fill="FFFFFF"/>
        </w:rPr>
        <w:t>threshold</w:t>
      </w:r>
      <w:proofErr w:type="gramEnd"/>
      <w:r w:rsidRPr="00DD6E4A">
        <w:rPr>
          <w:rFonts w:cstheme="minorHAnsi"/>
          <w:spacing w:val="5"/>
          <w:shd w:val="clear" w:color="auto" w:fill="FFFFFF"/>
        </w:rPr>
        <w:t xml:space="preserve"> then it is considered to be the capital expenditure or else it is inevitably shifted to revenue expenditure’s category. Although, in some cases, a large expenditure could still be identified as the revenue expenditure.</w:t>
      </w:r>
    </w:p>
    <w:p w:rsidR="00DD6E4A" w:rsidRDefault="00DD6E4A" w:rsidP="00DD6E4A">
      <w:pPr>
        <w:shd w:val="solid" w:color="FFFFFF" w:fill="auto"/>
        <w:autoSpaceDN w:val="0"/>
        <w:spacing w:after="360" w:line="336" w:lineRule="atLeast"/>
        <w:jc w:val="both"/>
        <w:rPr>
          <w:rFonts w:cstheme="minorHAnsi"/>
          <w:spacing w:val="5"/>
          <w:shd w:val="clear" w:color="auto" w:fill="FFFFFF"/>
        </w:rPr>
      </w:pPr>
    </w:p>
    <w:p w:rsidR="00DD6E4A" w:rsidRPr="00DD6E4A" w:rsidRDefault="00DD6E4A" w:rsidP="00DD6E4A">
      <w:pPr>
        <w:shd w:val="solid" w:color="FFFFFF" w:fill="auto"/>
        <w:autoSpaceDN w:val="0"/>
        <w:spacing w:after="360" w:line="336" w:lineRule="atLeast"/>
        <w:jc w:val="both"/>
        <w:rPr>
          <w:rFonts w:cstheme="minorHAnsi"/>
          <w:spacing w:val="5"/>
          <w:shd w:val="clear" w:color="auto" w:fill="FFFFFF"/>
        </w:rPr>
      </w:pPr>
      <w:r w:rsidRPr="00DD6E4A">
        <w:rPr>
          <w:rFonts w:cstheme="minorHAnsi"/>
          <w:spacing w:val="5"/>
          <w:shd w:val="clear" w:color="auto" w:fill="FFFFFF"/>
        </w:rPr>
        <w:lastRenderedPageBreak/>
        <w:t xml:space="preserve">According to </w:t>
      </w:r>
      <w:r w:rsidRPr="00DD6E4A">
        <w:rPr>
          <w:rFonts w:cstheme="minorHAnsi"/>
          <w:bCs/>
          <w:spacing w:val="5"/>
          <w:shd w:val="clear" w:color="auto" w:fill="FFFFFF"/>
        </w:rPr>
        <w:t xml:space="preserve">Hall </w:t>
      </w:r>
      <w:r w:rsidRPr="00DD6E4A">
        <w:rPr>
          <w:rFonts w:cstheme="minorHAnsi"/>
          <w:bCs/>
          <w:i/>
          <w:spacing w:val="5"/>
          <w:shd w:val="clear" w:color="auto" w:fill="FFFFFF"/>
        </w:rPr>
        <w:t>et al.,</w:t>
      </w:r>
      <w:r w:rsidRPr="00DD6E4A">
        <w:rPr>
          <w:rFonts w:cstheme="minorHAnsi"/>
          <w:bCs/>
          <w:spacing w:val="5"/>
          <w:shd w:val="clear" w:color="auto" w:fill="FFFFFF"/>
        </w:rPr>
        <w:t xml:space="preserve"> (2009</w:t>
      </w:r>
      <w:r w:rsidRPr="00DD6E4A">
        <w:rPr>
          <w:rFonts w:cstheme="minorHAnsi"/>
          <w:spacing w:val="5"/>
          <w:shd w:val="clear" w:color="auto" w:fill="FFFFFF"/>
        </w:rPr>
        <w:t>), a startup needs finance which is considered to be the initial expenditure used may be to buy the raw material and equipment. If utilized effectively, it may regain the money back from the sales and the cycle goes on a money is invested back to make profits again. This nature of expenditure is recognized as revenue expenditure as it is utilized for a shorter period of time. Although there are some areas of concern when it comes to differentiation between revenue and capital expenditure. Some temptations might lead to make capital expenditure treatment look like revenue expenditure. Sometimes it is argued by the scholars and discussed in International accounting standards that revenue expenditure is utilized in balance sheet to improve the value of fixed assets, such as depreciation expenditure. For example, to start a coffee shop it needs coffee machine and other fixed assets which will be considered as capital expenditure while the depreciation on the machines will be recognized as the revenue expenditure.</w:t>
      </w:r>
    </w:p>
    <w:p w:rsidR="00DD6E4A" w:rsidRPr="00DD6E4A" w:rsidRDefault="00DD6E4A" w:rsidP="00DD6E4A">
      <w:pPr>
        <w:shd w:val="solid" w:color="FFFFFF" w:fill="auto"/>
        <w:autoSpaceDN w:val="0"/>
        <w:spacing w:after="360" w:line="336" w:lineRule="atLeast"/>
        <w:jc w:val="both"/>
        <w:rPr>
          <w:rFonts w:cstheme="minorHAnsi"/>
          <w:spacing w:val="5"/>
          <w:shd w:val="clear" w:color="auto" w:fill="FFFFFF"/>
        </w:rPr>
      </w:pPr>
      <w:r w:rsidRPr="00DD6E4A">
        <w:rPr>
          <w:rFonts w:cstheme="minorHAnsi"/>
          <w:spacing w:val="5"/>
          <w:shd w:val="clear" w:color="auto" w:fill="FFFFFF"/>
        </w:rPr>
        <w:t xml:space="preserve">The key element to differentiate between the capital and revenue expenditure is to see whether the expenditure is utilized to improve the asset or whether it increases the value of the asset. For </w:t>
      </w:r>
      <w:proofErr w:type="gramStart"/>
      <w:r w:rsidRPr="00DD6E4A">
        <w:rPr>
          <w:rFonts w:cstheme="minorHAnsi"/>
          <w:spacing w:val="5"/>
          <w:shd w:val="clear" w:color="auto" w:fill="FFFFFF"/>
        </w:rPr>
        <w:t>example</w:t>
      </w:r>
      <w:proofErr w:type="gramEnd"/>
      <w:r w:rsidRPr="00DD6E4A">
        <w:rPr>
          <w:rFonts w:cstheme="minorHAnsi"/>
          <w:spacing w:val="5"/>
          <w:shd w:val="clear" w:color="auto" w:fill="FFFFFF"/>
        </w:rPr>
        <w:t xml:space="preserve"> the repairing cost of a fixed asset will be recognized under revenue expenditure and will treated as an expense in the profit and loss statement according to IAS 7 whereas the expenditure which adds up to the value of the asset or which is expense out over the useful life of the asset will be charged in the statement of financial position for the year such as depreciation. It depends on a number of reasons to classify between the two expenditures. Firms may list down the size, nature of expense, and the time period it is occurring for, when separating the two expenditures in their respective financial statements.</w:t>
      </w: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DD6E4A" w:rsidRDefault="00DD6E4A"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C253B4">
      <w:pPr>
        <w:ind w:right="-270"/>
        <w:rPr>
          <w:b/>
        </w:rPr>
      </w:pPr>
    </w:p>
    <w:p w:rsidR="00091B9F" w:rsidRDefault="00091B9F" w:rsidP="00091B9F">
      <w:pPr>
        <w:pStyle w:val="Heading1"/>
        <w:rPr>
          <w:b/>
          <w:u w:val="single"/>
        </w:rPr>
      </w:pPr>
      <w:bookmarkStart w:id="6" w:name="_Toc502363846"/>
      <w:r>
        <w:rPr>
          <w:b/>
          <w:u w:val="single"/>
        </w:rPr>
        <w:lastRenderedPageBreak/>
        <w:t>REFERENCES</w:t>
      </w:r>
      <w:bookmarkEnd w:id="6"/>
    </w:p>
    <w:p w:rsidR="00DD6E4A" w:rsidRPr="00DD6E4A" w:rsidRDefault="00DD6E4A" w:rsidP="00DD6E4A"/>
    <w:p w:rsidR="00DD6E4A" w:rsidRPr="00E7108B" w:rsidRDefault="00DD6E4A" w:rsidP="00DD6E4A">
      <w:pPr>
        <w:widowControl w:val="0"/>
        <w:numPr>
          <w:ilvl w:val="0"/>
          <w:numId w:val="2"/>
        </w:numPr>
        <w:spacing w:after="0" w:line="240" w:lineRule="auto"/>
        <w:jc w:val="both"/>
        <w:rPr>
          <w:rFonts w:cstheme="minorHAnsi"/>
        </w:rPr>
      </w:pPr>
      <w:r w:rsidRPr="00E7108B">
        <w:rPr>
          <w:rFonts w:cstheme="minorHAnsi"/>
        </w:rPr>
        <w:t>Hall, B. H. &amp; Lerner, J. (2009), The financing of R&amp;D and innovation, NBER Working Papers 15325, National Bureau of Economic Research, Inc.</w:t>
      </w:r>
    </w:p>
    <w:p w:rsidR="00DD6E4A" w:rsidRPr="00E7108B" w:rsidRDefault="00DD6E4A" w:rsidP="00DD6E4A">
      <w:pPr>
        <w:widowControl w:val="0"/>
        <w:numPr>
          <w:ilvl w:val="0"/>
          <w:numId w:val="2"/>
        </w:numPr>
        <w:spacing w:after="0" w:line="240" w:lineRule="auto"/>
        <w:jc w:val="both"/>
        <w:rPr>
          <w:rFonts w:cstheme="minorHAnsi"/>
        </w:rPr>
      </w:pPr>
      <w:r w:rsidRPr="00E7108B">
        <w:rPr>
          <w:rFonts w:cstheme="minorHAnsi"/>
        </w:rPr>
        <w:t>Thomas, A., &amp; Ward, A.M. (2009). Introduction to Financial Accounting. 6th Edition. London: McGraw-Hill Education.</w:t>
      </w:r>
    </w:p>
    <w:p w:rsidR="00C253B4" w:rsidRPr="00124592" w:rsidRDefault="00C253B4" w:rsidP="00C253B4">
      <w:pPr>
        <w:ind w:right="-270"/>
        <w:jc w:val="center"/>
      </w:pPr>
    </w:p>
    <w:sectPr w:rsidR="00C253B4" w:rsidRPr="00124592" w:rsidSect="0005710D">
      <w:pgSz w:w="12240" w:h="15840"/>
      <w:pgMar w:top="1440" w:right="720" w:bottom="144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7352A"/>
    <w:multiLevelType w:val="hybridMultilevel"/>
    <w:tmpl w:val="AE4E937A"/>
    <w:lvl w:ilvl="0" w:tplc="0D28193E">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F41A28"/>
    <w:multiLevelType w:val="hybridMultilevel"/>
    <w:tmpl w:val="8138A152"/>
    <w:lvl w:ilvl="0" w:tplc="02CC9696">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10D"/>
    <w:rsid w:val="0005710D"/>
    <w:rsid w:val="00091B9F"/>
    <w:rsid w:val="00124592"/>
    <w:rsid w:val="001A121E"/>
    <w:rsid w:val="00253A71"/>
    <w:rsid w:val="005436AA"/>
    <w:rsid w:val="00C253B4"/>
    <w:rsid w:val="00DD6E4A"/>
    <w:rsid w:val="00E04DA6"/>
    <w:rsid w:val="00E73850"/>
    <w:rsid w:val="00FB6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9E104"/>
  <w15:chartTrackingRefBased/>
  <w15:docId w15:val="{B2AAC457-9FEB-4435-B956-F7DAF9BD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1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571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10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5710D"/>
    <w:rPr>
      <w:rFonts w:asciiTheme="majorHAnsi" w:eastAsiaTheme="majorEastAsia" w:hAnsiTheme="majorHAnsi" w:cstheme="majorBidi"/>
      <w:color w:val="2E74B5" w:themeColor="accent1" w:themeShade="BF"/>
      <w:sz w:val="32"/>
      <w:szCs w:val="32"/>
    </w:rPr>
  </w:style>
  <w:style w:type="paragraph" w:customStyle="1" w:styleId="Default">
    <w:name w:val="Default"/>
    <w:rsid w:val="0012459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53A71"/>
    <w:pPr>
      <w:ind w:left="720"/>
      <w:contextualSpacing/>
    </w:pPr>
  </w:style>
  <w:style w:type="paragraph" w:styleId="TOCHeading">
    <w:name w:val="TOC Heading"/>
    <w:basedOn w:val="Heading1"/>
    <w:next w:val="Normal"/>
    <w:uiPriority w:val="39"/>
    <w:unhideWhenUsed/>
    <w:qFormat/>
    <w:rsid w:val="00E73850"/>
    <w:pPr>
      <w:outlineLvl w:val="9"/>
    </w:pPr>
  </w:style>
  <w:style w:type="paragraph" w:styleId="TOC1">
    <w:name w:val="toc 1"/>
    <w:basedOn w:val="Normal"/>
    <w:next w:val="Normal"/>
    <w:autoRedefine/>
    <w:uiPriority w:val="39"/>
    <w:unhideWhenUsed/>
    <w:rsid w:val="00E73850"/>
    <w:pPr>
      <w:spacing w:after="100"/>
    </w:pPr>
  </w:style>
  <w:style w:type="character" w:styleId="Hyperlink">
    <w:name w:val="Hyperlink"/>
    <w:basedOn w:val="DefaultParagraphFont"/>
    <w:uiPriority w:val="99"/>
    <w:unhideWhenUsed/>
    <w:rsid w:val="00E738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71974">
      <w:bodyDiv w:val="1"/>
      <w:marLeft w:val="0"/>
      <w:marRight w:val="0"/>
      <w:marTop w:val="0"/>
      <w:marBottom w:val="0"/>
      <w:divBdr>
        <w:top w:val="none" w:sz="0" w:space="0" w:color="auto"/>
        <w:left w:val="none" w:sz="0" w:space="0" w:color="auto"/>
        <w:bottom w:val="none" w:sz="0" w:space="0" w:color="auto"/>
        <w:right w:val="none" w:sz="0" w:space="0" w:color="auto"/>
      </w:divBdr>
    </w:div>
    <w:div w:id="585189843">
      <w:bodyDiv w:val="1"/>
      <w:marLeft w:val="0"/>
      <w:marRight w:val="0"/>
      <w:marTop w:val="0"/>
      <w:marBottom w:val="0"/>
      <w:divBdr>
        <w:top w:val="none" w:sz="0" w:space="0" w:color="auto"/>
        <w:left w:val="none" w:sz="0" w:space="0" w:color="auto"/>
        <w:bottom w:val="none" w:sz="0" w:space="0" w:color="auto"/>
        <w:right w:val="none" w:sz="0" w:space="0" w:color="auto"/>
      </w:divBdr>
    </w:div>
    <w:div w:id="737093674">
      <w:bodyDiv w:val="1"/>
      <w:marLeft w:val="0"/>
      <w:marRight w:val="0"/>
      <w:marTop w:val="0"/>
      <w:marBottom w:val="0"/>
      <w:divBdr>
        <w:top w:val="none" w:sz="0" w:space="0" w:color="auto"/>
        <w:left w:val="none" w:sz="0" w:space="0" w:color="auto"/>
        <w:bottom w:val="none" w:sz="0" w:space="0" w:color="auto"/>
        <w:right w:val="none" w:sz="0" w:space="0" w:color="auto"/>
      </w:divBdr>
    </w:div>
    <w:div w:id="811680697">
      <w:bodyDiv w:val="1"/>
      <w:marLeft w:val="0"/>
      <w:marRight w:val="0"/>
      <w:marTop w:val="0"/>
      <w:marBottom w:val="0"/>
      <w:divBdr>
        <w:top w:val="none" w:sz="0" w:space="0" w:color="auto"/>
        <w:left w:val="none" w:sz="0" w:space="0" w:color="auto"/>
        <w:bottom w:val="none" w:sz="0" w:space="0" w:color="auto"/>
        <w:right w:val="none" w:sz="0" w:space="0" w:color="auto"/>
      </w:divBdr>
    </w:div>
    <w:div w:id="822503129">
      <w:bodyDiv w:val="1"/>
      <w:marLeft w:val="0"/>
      <w:marRight w:val="0"/>
      <w:marTop w:val="0"/>
      <w:marBottom w:val="0"/>
      <w:divBdr>
        <w:top w:val="none" w:sz="0" w:space="0" w:color="auto"/>
        <w:left w:val="none" w:sz="0" w:space="0" w:color="auto"/>
        <w:bottom w:val="none" w:sz="0" w:space="0" w:color="auto"/>
        <w:right w:val="none" w:sz="0" w:space="0" w:color="auto"/>
      </w:divBdr>
    </w:div>
    <w:div w:id="828255133">
      <w:bodyDiv w:val="1"/>
      <w:marLeft w:val="0"/>
      <w:marRight w:val="0"/>
      <w:marTop w:val="0"/>
      <w:marBottom w:val="0"/>
      <w:divBdr>
        <w:top w:val="none" w:sz="0" w:space="0" w:color="auto"/>
        <w:left w:val="none" w:sz="0" w:space="0" w:color="auto"/>
        <w:bottom w:val="none" w:sz="0" w:space="0" w:color="auto"/>
        <w:right w:val="none" w:sz="0" w:space="0" w:color="auto"/>
      </w:divBdr>
    </w:div>
    <w:div w:id="1566068548">
      <w:bodyDiv w:val="1"/>
      <w:marLeft w:val="0"/>
      <w:marRight w:val="0"/>
      <w:marTop w:val="0"/>
      <w:marBottom w:val="0"/>
      <w:divBdr>
        <w:top w:val="none" w:sz="0" w:space="0" w:color="auto"/>
        <w:left w:val="none" w:sz="0" w:space="0" w:color="auto"/>
        <w:bottom w:val="none" w:sz="0" w:space="0" w:color="auto"/>
        <w:right w:val="none" w:sz="0" w:space="0" w:color="auto"/>
      </w:divBdr>
    </w:div>
    <w:div w:id="1632638206">
      <w:bodyDiv w:val="1"/>
      <w:marLeft w:val="0"/>
      <w:marRight w:val="0"/>
      <w:marTop w:val="0"/>
      <w:marBottom w:val="0"/>
      <w:divBdr>
        <w:top w:val="none" w:sz="0" w:space="0" w:color="auto"/>
        <w:left w:val="none" w:sz="0" w:space="0" w:color="auto"/>
        <w:bottom w:val="none" w:sz="0" w:space="0" w:color="auto"/>
        <w:right w:val="none" w:sz="0" w:space="0" w:color="auto"/>
      </w:divBdr>
    </w:div>
    <w:div w:id="1706909071">
      <w:bodyDiv w:val="1"/>
      <w:marLeft w:val="0"/>
      <w:marRight w:val="0"/>
      <w:marTop w:val="0"/>
      <w:marBottom w:val="0"/>
      <w:divBdr>
        <w:top w:val="none" w:sz="0" w:space="0" w:color="auto"/>
        <w:left w:val="none" w:sz="0" w:space="0" w:color="auto"/>
        <w:bottom w:val="none" w:sz="0" w:space="0" w:color="auto"/>
        <w:right w:val="none" w:sz="0" w:space="0" w:color="auto"/>
      </w:divBdr>
    </w:div>
    <w:div w:id="1780569375">
      <w:bodyDiv w:val="1"/>
      <w:marLeft w:val="0"/>
      <w:marRight w:val="0"/>
      <w:marTop w:val="0"/>
      <w:marBottom w:val="0"/>
      <w:divBdr>
        <w:top w:val="none" w:sz="0" w:space="0" w:color="auto"/>
        <w:left w:val="none" w:sz="0" w:space="0" w:color="auto"/>
        <w:bottom w:val="none" w:sz="0" w:space="0" w:color="auto"/>
        <w:right w:val="none" w:sz="0" w:space="0" w:color="auto"/>
      </w:divBdr>
    </w:div>
    <w:div w:id="203464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theme" Target="theme/theme1.xml"/><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AA3CF-428F-42A8-8AFF-147AD3E8C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Khokhar</dc:creator>
  <cp:keywords/>
  <dc:description/>
  <cp:lastModifiedBy>cenian38@gmail.com</cp:lastModifiedBy>
  <cp:revision>9</cp:revision>
  <dcterms:created xsi:type="dcterms:W3CDTF">2017-12-29T19:47:00Z</dcterms:created>
  <dcterms:modified xsi:type="dcterms:W3CDTF">2017-12-31T21:48:00Z</dcterms:modified>
</cp:coreProperties>
</file>