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center"/>
        <w:rPr>
          <w:b w:val="1"/>
          <w:sz w:val="32"/>
          <w:szCs w:val="32"/>
        </w:rPr>
      </w:pPr>
      <w:r w:rsidDel="00000000" w:rsidR="00000000" w:rsidRPr="00000000">
        <w:rPr>
          <w:rtl w:val="0"/>
        </w:rPr>
      </w:r>
    </w:p>
    <w:p w:rsidR="00000000" w:rsidDel="00000000" w:rsidP="00000000" w:rsidRDefault="00000000" w:rsidRPr="00000000" w14:paraId="00000002">
      <w:pPr>
        <w:spacing w:line="480" w:lineRule="auto"/>
        <w:jc w:val="center"/>
        <w:rPr>
          <w:b w:val="1"/>
          <w:sz w:val="32"/>
          <w:szCs w:val="32"/>
        </w:rPr>
      </w:pPr>
      <w:r w:rsidDel="00000000" w:rsidR="00000000" w:rsidRPr="00000000">
        <w:rPr>
          <w:rtl w:val="0"/>
        </w:rPr>
      </w:r>
    </w:p>
    <w:p w:rsidR="00000000" w:rsidDel="00000000" w:rsidP="00000000" w:rsidRDefault="00000000" w:rsidRPr="00000000" w14:paraId="00000003">
      <w:pPr>
        <w:spacing w:line="480" w:lineRule="auto"/>
        <w:jc w:val="center"/>
        <w:rPr>
          <w:b w:val="1"/>
          <w:sz w:val="32"/>
          <w:szCs w:val="32"/>
        </w:rPr>
      </w:pPr>
      <w:r w:rsidDel="00000000" w:rsidR="00000000" w:rsidRPr="00000000">
        <w:rPr>
          <w:rtl w:val="0"/>
        </w:rPr>
      </w:r>
    </w:p>
    <w:p w:rsidR="00000000" w:rsidDel="00000000" w:rsidP="00000000" w:rsidRDefault="00000000" w:rsidRPr="00000000" w14:paraId="00000004">
      <w:pPr>
        <w:spacing w:line="480" w:lineRule="auto"/>
        <w:jc w:val="left"/>
        <w:rPr>
          <w:b w:val="1"/>
          <w:sz w:val="32"/>
          <w:szCs w:val="32"/>
        </w:rPr>
      </w:pPr>
      <w:r w:rsidDel="00000000" w:rsidR="00000000" w:rsidRPr="00000000">
        <w:rPr>
          <w:rtl w:val="0"/>
        </w:rPr>
      </w:r>
    </w:p>
    <w:p w:rsidR="00000000" w:rsidDel="00000000" w:rsidP="00000000" w:rsidRDefault="00000000" w:rsidRPr="00000000" w14:paraId="00000005">
      <w:pPr>
        <w:spacing w:line="480" w:lineRule="auto"/>
        <w:jc w:val="center"/>
        <w:rPr>
          <w:b w:val="1"/>
          <w:sz w:val="32"/>
          <w:szCs w:val="32"/>
        </w:rPr>
      </w:pPr>
      <w:r w:rsidDel="00000000" w:rsidR="00000000" w:rsidRPr="00000000">
        <w:rPr>
          <w:rtl w:val="0"/>
        </w:rPr>
      </w:r>
    </w:p>
    <w:p w:rsidR="00000000" w:rsidDel="00000000" w:rsidP="00000000" w:rsidRDefault="00000000" w:rsidRPr="00000000" w14:paraId="00000006">
      <w:pPr>
        <w:spacing w:line="480" w:lineRule="auto"/>
        <w:jc w:val="center"/>
        <w:rPr>
          <w:b w:val="1"/>
          <w:sz w:val="32"/>
          <w:szCs w:val="32"/>
        </w:rPr>
      </w:pPr>
      <w:r w:rsidDel="00000000" w:rsidR="00000000" w:rsidRPr="00000000">
        <w:rPr>
          <w:b w:val="1"/>
          <w:sz w:val="32"/>
          <w:szCs w:val="32"/>
        </w:rPr>
        <w:drawing>
          <wp:inline distB="114300" distT="114300" distL="114300" distR="114300">
            <wp:extent cx="1800225" cy="742950"/>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800225"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7">
      <w:pPr>
        <w:spacing w:line="480" w:lineRule="auto"/>
        <w:jc w:val="center"/>
        <w:rPr>
          <w:b w:val="1"/>
          <w:sz w:val="32"/>
          <w:szCs w:val="32"/>
        </w:rPr>
      </w:pPr>
      <w:r w:rsidDel="00000000" w:rsidR="00000000" w:rsidRPr="00000000">
        <w:rPr>
          <w:b w:val="1"/>
          <w:sz w:val="32"/>
          <w:szCs w:val="32"/>
          <w:rtl w:val="0"/>
        </w:rPr>
        <w:t xml:space="preserve">Module: Introducing the Modern Workplace</w:t>
      </w:r>
    </w:p>
    <w:p w:rsidR="00000000" w:rsidDel="00000000" w:rsidP="00000000" w:rsidRDefault="00000000" w:rsidRPr="00000000" w14:paraId="00000008">
      <w:pPr>
        <w:spacing w:line="480" w:lineRule="auto"/>
        <w:jc w:val="center"/>
        <w:rPr>
          <w:b w:val="1"/>
          <w:sz w:val="32"/>
          <w:szCs w:val="32"/>
        </w:rPr>
      </w:pPr>
      <w:r w:rsidDel="00000000" w:rsidR="00000000" w:rsidRPr="00000000">
        <w:rPr>
          <w:b w:val="1"/>
          <w:sz w:val="32"/>
          <w:szCs w:val="32"/>
          <w:rtl w:val="0"/>
        </w:rPr>
        <w:t xml:space="preserve">Module code: LCBB4003</w:t>
      </w:r>
    </w:p>
    <w:p w:rsidR="00000000" w:rsidDel="00000000" w:rsidP="00000000" w:rsidRDefault="00000000" w:rsidRPr="00000000" w14:paraId="00000009">
      <w:pPr>
        <w:spacing w:line="480" w:lineRule="auto"/>
        <w:jc w:val="center"/>
        <w:rPr/>
      </w:pPr>
      <w:r w:rsidDel="00000000" w:rsidR="00000000" w:rsidRPr="00000000">
        <w:rPr>
          <w:rtl w:val="0"/>
        </w:rPr>
        <w:t xml:space="preserve">Student Name: Dumitru Ciprian Iancu</w:t>
      </w:r>
    </w:p>
    <w:p w:rsidR="00000000" w:rsidDel="00000000" w:rsidP="00000000" w:rsidRDefault="00000000" w:rsidRPr="00000000" w14:paraId="0000000A">
      <w:pPr>
        <w:spacing w:line="480" w:lineRule="auto"/>
        <w:jc w:val="center"/>
        <w:rPr/>
      </w:pPr>
      <w:r w:rsidDel="00000000" w:rsidR="00000000" w:rsidRPr="00000000">
        <w:rPr>
          <w:rtl w:val="0"/>
        </w:rPr>
        <w:t xml:space="preserve">Student ID: 2133738</w:t>
      </w:r>
    </w:p>
    <w:p w:rsidR="00000000" w:rsidDel="00000000" w:rsidP="00000000" w:rsidRDefault="00000000" w:rsidRPr="00000000" w14:paraId="0000000B">
      <w:pPr>
        <w:spacing w:line="480" w:lineRule="auto"/>
        <w:rPr/>
      </w:pPr>
      <w:r w:rsidDel="00000000" w:rsidR="00000000" w:rsidRPr="00000000">
        <w:br w:type="page"/>
      </w:r>
      <w:r w:rsidDel="00000000" w:rsidR="00000000" w:rsidRPr="00000000">
        <w:rPr>
          <w:rtl w:val="0"/>
        </w:rPr>
      </w:r>
    </w:p>
    <w:p w:rsidR="00000000" w:rsidDel="00000000" w:rsidP="00000000" w:rsidRDefault="00000000" w:rsidRPr="00000000" w14:paraId="0000000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480" w:lineRule="auto"/>
        <w:ind w:left="0" w:right="0" w:firstLine="0"/>
        <w:jc w:val="left"/>
        <w:rPr>
          <w:rFonts w:ascii="Calibri" w:cs="Calibri" w:eastAsia="Calibri" w:hAnsi="Calibri"/>
          <w:color w:val="366091"/>
          <w:sz w:val="32"/>
          <w:szCs w:val="32"/>
        </w:rPr>
      </w:pPr>
      <w:r w:rsidDel="00000000" w:rsidR="00000000" w:rsidRPr="00000000">
        <w:rPr>
          <w:rFonts w:ascii="Calibri" w:cs="Calibri" w:eastAsia="Calibri" w:hAnsi="Calibri"/>
          <w:b w:val="0"/>
          <w:i w:val="0"/>
          <w:smallCaps w:val="0"/>
          <w:strike w:val="0"/>
          <w:color w:val="366091"/>
          <w:sz w:val="32"/>
          <w:szCs w:val="32"/>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D">
          <w:pPr>
            <w:widowControl w:val="0"/>
            <w:tabs>
              <w:tab w:val="right" w:leader="none" w:pos="9360"/>
            </w:tabs>
            <w:spacing w:before="60" w:line="480" w:lineRule="auto"/>
            <w:rPr>
              <w:b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heading=h.30j0zll">
            <w:r w:rsidDel="00000000" w:rsidR="00000000" w:rsidRPr="00000000">
              <w:rPr>
                <w:b w:val="1"/>
                <w:color w:val="000000"/>
                <w:u w:val="none"/>
                <w:rtl w:val="0"/>
              </w:rPr>
              <w:t xml:space="preserve">Introduction</w:t>
              <w:tab/>
            </w:r>
          </w:hyperlink>
          <w:r w:rsidDel="00000000" w:rsidR="00000000" w:rsidRPr="00000000">
            <w:fldChar w:fldCharType="begin"/>
            <w:instrText xml:space="preserve"> PAGEREF _heading=h.30j0zll \h </w:instrText>
            <w:fldChar w:fldCharType="separate"/>
          </w:r>
          <w:r w:rsidDel="00000000" w:rsidR="00000000" w:rsidRPr="00000000">
            <w:rPr>
              <w:b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E">
          <w:pPr>
            <w:widowControl w:val="0"/>
            <w:tabs>
              <w:tab w:val="right" w:leader="none" w:pos="9360"/>
            </w:tabs>
            <w:spacing w:before="60" w:line="480" w:lineRule="auto"/>
            <w:ind w:left="360" w:firstLine="0"/>
            <w:rPr>
              <w:color w:val="000000"/>
              <w:u w:val="none"/>
            </w:rPr>
          </w:pPr>
          <w:hyperlink w:anchor="_heading=h.1fob9te">
            <w:r w:rsidDel="00000000" w:rsidR="00000000" w:rsidRPr="00000000">
              <w:rPr>
                <w:color w:val="000000"/>
                <w:u w:val="none"/>
                <w:rtl w:val="0"/>
              </w:rPr>
              <w:t xml:space="preserve">Analysis using Gibb’s Reflective Model</w:t>
              <w:tab/>
            </w:r>
          </w:hyperlink>
          <w:r w:rsidDel="00000000" w:rsidR="00000000" w:rsidRPr="00000000">
            <w:fldChar w:fldCharType="begin"/>
            <w:instrText xml:space="preserve"> PAGEREF _heading=h.1fob9te \h </w:instrText>
            <w:fldChar w:fldCharType="separate"/>
          </w:r>
          <w:r w:rsidDel="00000000" w:rsidR="00000000" w:rsidRPr="00000000">
            <w:rPr>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F">
          <w:pPr>
            <w:widowControl w:val="0"/>
            <w:tabs>
              <w:tab w:val="right" w:leader="none" w:pos="9360"/>
            </w:tabs>
            <w:spacing w:before="60" w:line="480" w:lineRule="auto"/>
            <w:ind w:left="360" w:firstLine="0"/>
            <w:rPr>
              <w:color w:val="000000"/>
              <w:u w:val="none"/>
            </w:rPr>
          </w:pPr>
          <w:hyperlink w:anchor="_heading=h.2et92p0">
            <w:r w:rsidDel="00000000" w:rsidR="00000000" w:rsidRPr="00000000">
              <w:rPr>
                <w:color w:val="000000"/>
                <w:u w:val="none"/>
                <w:rtl w:val="0"/>
              </w:rPr>
              <w:t xml:space="preserve">Lessons Learned and Module Learning Outcomes</w:t>
              <w:tab/>
            </w:r>
          </w:hyperlink>
          <w:r w:rsidDel="00000000" w:rsidR="00000000" w:rsidRPr="00000000">
            <w:fldChar w:fldCharType="begin"/>
            <w:instrText xml:space="preserve"> PAGEREF _heading=h.2et92p0 \h </w:instrText>
            <w:fldChar w:fldCharType="separate"/>
          </w:r>
          <w:r w:rsidDel="00000000" w:rsidR="00000000" w:rsidRPr="00000000">
            <w:rPr>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0">
          <w:pPr>
            <w:widowControl w:val="0"/>
            <w:tabs>
              <w:tab w:val="right" w:leader="none" w:pos="9360"/>
            </w:tabs>
            <w:spacing w:before="60" w:line="480" w:lineRule="auto"/>
            <w:rPr>
              <w:b w:val="1"/>
              <w:color w:val="000000"/>
              <w:u w:val="none"/>
            </w:rPr>
          </w:pPr>
          <w:hyperlink w:anchor="_heading=h.tyjcwt">
            <w:r w:rsidDel="00000000" w:rsidR="00000000" w:rsidRPr="00000000">
              <w:rPr>
                <w:b w:val="1"/>
                <w:color w:val="000000"/>
                <w:u w:val="none"/>
                <w:rtl w:val="0"/>
              </w:rPr>
              <w:t xml:space="preserve">Conclusion</w:t>
              <w:tab/>
            </w:r>
          </w:hyperlink>
          <w:r w:rsidDel="00000000" w:rsidR="00000000" w:rsidRPr="00000000">
            <w:fldChar w:fldCharType="begin"/>
            <w:instrText xml:space="preserve"> PAGEREF _heading=h.tyjcwt \h </w:instrText>
            <w:fldChar w:fldCharType="separate"/>
          </w:r>
          <w:r w:rsidDel="00000000" w:rsidR="00000000" w:rsidRPr="00000000">
            <w:rPr>
              <w:b w:val="1"/>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1">
          <w:pPr>
            <w:widowControl w:val="0"/>
            <w:tabs>
              <w:tab w:val="right" w:leader="none" w:pos="9360"/>
            </w:tabs>
            <w:spacing w:before="60" w:line="480" w:lineRule="auto"/>
            <w:rPr>
              <w:b w:val="1"/>
              <w:color w:val="000000"/>
              <w:u w:val="none"/>
            </w:rPr>
          </w:pPr>
          <w:hyperlink w:anchor="_heading=h.3dy6vkm">
            <w:r w:rsidDel="00000000" w:rsidR="00000000" w:rsidRPr="00000000">
              <w:rPr>
                <w:b w:val="1"/>
                <w:color w:val="000000"/>
                <w:u w:val="none"/>
                <w:rtl w:val="0"/>
              </w:rPr>
              <w:t xml:space="preserve">References</w:t>
              <w:tab/>
            </w:r>
          </w:hyperlink>
          <w:r w:rsidDel="00000000" w:rsidR="00000000" w:rsidRPr="00000000">
            <w:fldChar w:fldCharType="begin"/>
            <w:instrText xml:space="preserve"> PAGEREF _heading=h.3dy6vkm \h </w:instrText>
            <w:fldChar w:fldCharType="separate"/>
          </w:r>
          <w:r w:rsidDel="00000000" w:rsidR="00000000" w:rsidRPr="00000000">
            <w:rPr>
              <w:b w:val="1"/>
              <w:rtl w:val="0"/>
            </w:rPr>
            <w:t xml:space="preserve">9</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2">
      <w:pPr>
        <w:spacing w:line="480" w:lineRule="auto"/>
        <w:jc w:val="both"/>
        <w:rPr>
          <w:rFonts w:ascii="Calibri" w:cs="Calibri" w:eastAsia="Calibri" w:hAnsi="Calibri"/>
          <w:color w:val="366091"/>
          <w:sz w:val="32"/>
          <w:szCs w:val="32"/>
        </w:rPr>
      </w:pPr>
      <w:r w:rsidDel="00000000" w:rsidR="00000000" w:rsidRPr="00000000">
        <w:rPr>
          <w:rtl w:val="0"/>
        </w:rPr>
      </w:r>
    </w:p>
    <w:p w:rsidR="00000000" w:rsidDel="00000000" w:rsidP="00000000" w:rsidRDefault="00000000" w:rsidRPr="00000000" w14:paraId="00000013">
      <w:pPr>
        <w:spacing w:line="480" w:lineRule="auto"/>
        <w:jc w:val="both"/>
        <w:rPr/>
      </w:pPr>
      <w:r w:rsidDel="00000000" w:rsidR="00000000" w:rsidRPr="00000000">
        <w:rPr>
          <w:rtl w:val="0"/>
        </w:rPr>
      </w:r>
    </w:p>
    <w:p w:rsidR="00000000" w:rsidDel="00000000" w:rsidP="00000000" w:rsidRDefault="00000000" w:rsidRPr="00000000" w14:paraId="00000014">
      <w:pPr>
        <w:spacing w:line="480" w:lineRule="auto"/>
        <w:jc w:val="both"/>
        <w:rPr/>
      </w:pPr>
      <w:r w:rsidDel="00000000" w:rsidR="00000000" w:rsidRPr="00000000">
        <w:rPr>
          <w:rtl w:val="0"/>
        </w:rPr>
      </w:r>
    </w:p>
    <w:p w:rsidR="00000000" w:rsidDel="00000000" w:rsidP="00000000" w:rsidRDefault="00000000" w:rsidRPr="00000000" w14:paraId="00000015">
      <w:pPr>
        <w:spacing w:line="480" w:lineRule="auto"/>
        <w:jc w:val="both"/>
        <w:rPr/>
      </w:pPr>
      <w:r w:rsidDel="00000000" w:rsidR="00000000" w:rsidRPr="00000000">
        <w:rPr>
          <w:rtl w:val="0"/>
        </w:rPr>
      </w:r>
    </w:p>
    <w:p w:rsidR="00000000" w:rsidDel="00000000" w:rsidP="00000000" w:rsidRDefault="00000000" w:rsidRPr="00000000" w14:paraId="00000016">
      <w:pPr>
        <w:pStyle w:val="Heading1"/>
        <w:spacing w:line="480" w:lineRule="auto"/>
        <w:jc w:val="both"/>
        <w:rPr/>
      </w:pPr>
      <w:bookmarkStart w:colFirst="0" w:colLast="0" w:name="_heading=h.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1"/>
        <w:spacing w:line="480" w:lineRule="auto"/>
        <w:jc w:val="both"/>
        <w:rPr/>
      </w:pPr>
      <w:bookmarkStart w:colFirst="0" w:colLast="0" w:name="_heading=h.30j0zll" w:id="1"/>
      <w:bookmarkEnd w:id="1"/>
      <w:r w:rsidDel="00000000" w:rsidR="00000000" w:rsidRPr="00000000">
        <w:rPr>
          <w:rtl w:val="0"/>
        </w:rPr>
        <w:t xml:space="preserve">Introduction</w:t>
      </w:r>
    </w:p>
    <w:p w:rsidR="00000000" w:rsidDel="00000000" w:rsidP="00000000" w:rsidRDefault="00000000" w:rsidRPr="00000000" w14:paraId="00000018">
      <w:pPr>
        <w:spacing w:line="480" w:lineRule="auto"/>
        <w:jc w:val="both"/>
        <w:rPr/>
      </w:pPr>
      <w:r w:rsidDel="00000000" w:rsidR="00000000" w:rsidRPr="00000000">
        <w:rPr>
          <w:rtl w:val="0"/>
        </w:rPr>
        <w:t xml:space="preserve">My competency in applying teamwork theory to organisational dynamics has been developed through group work at Tesco. Consequently, this self-evaluation report focuses on the complicated issues related to my position in the team, the interpersonal relationships between my mates and the lessons I gained from the experience. It is open to my scope to untangle the group dynamics problems, appraise my participation and claw out some useful lessons from these experiences that could be transferred into future endeavours at Tesco and beyond.</w:t>
      </w:r>
    </w:p>
    <w:p w:rsidR="00000000" w:rsidDel="00000000" w:rsidP="00000000" w:rsidRDefault="00000000" w:rsidRPr="00000000" w14:paraId="00000019">
      <w:pPr>
        <w:spacing w:line="480" w:lineRule="auto"/>
        <w:jc w:val="both"/>
        <w:rPr/>
      </w:pPr>
      <w:r w:rsidDel="00000000" w:rsidR="00000000" w:rsidRPr="00000000">
        <w:rPr>
          <w:rtl w:val="0"/>
        </w:rPr>
      </w:r>
    </w:p>
    <w:p w:rsidR="00000000" w:rsidDel="00000000" w:rsidP="00000000" w:rsidRDefault="00000000" w:rsidRPr="00000000" w14:paraId="0000001A">
      <w:pPr>
        <w:spacing w:line="480" w:lineRule="auto"/>
        <w:jc w:val="both"/>
        <w:rPr/>
      </w:pPr>
      <w:r w:rsidDel="00000000" w:rsidR="00000000" w:rsidRPr="00000000">
        <w:rPr>
          <w:rtl w:val="0"/>
        </w:rPr>
      </w:r>
    </w:p>
    <w:p w:rsidR="00000000" w:rsidDel="00000000" w:rsidP="00000000" w:rsidRDefault="00000000" w:rsidRPr="00000000" w14:paraId="0000001B">
      <w:pPr>
        <w:spacing w:line="480" w:lineRule="auto"/>
        <w:jc w:val="both"/>
        <w:rPr/>
      </w:pPr>
      <w:r w:rsidDel="00000000" w:rsidR="00000000" w:rsidRPr="00000000">
        <w:rPr>
          <w:rtl w:val="0"/>
        </w:rPr>
      </w:r>
    </w:p>
    <w:p w:rsidR="00000000" w:rsidDel="00000000" w:rsidP="00000000" w:rsidRDefault="00000000" w:rsidRPr="00000000" w14:paraId="0000001C">
      <w:pPr>
        <w:spacing w:line="480" w:lineRule="auto"/>
        <w:jc w:val="both"/>
        <w:rPr/>
      </w:pPr>
      <w:r w:rsidDel="00000000" w:rsidR="00000000" w:rsidRPr="00000000">
        <w:rPr>
          <w:rtl w:val="0"/>
        </w:rPr>
      </w:r>
    </w:p>
    <w:p w:rsidR="00000000" w:rsidDel="00000000" w:rsidP="00000000" w:rsidRDefault="00000000" w:rsidRPr="00000000" w14:paraId="0000001D">
      <w:pPr>
        <w:spacing w:line="480" w:lineRule="auto"/>
        <w:jc w:val="both"/>
        <w:rPr/>
      </w:pPr>
      <w:r w:rsidDel="00000000" w:rsidR="00000000" w:rsidRPr="00000000">
        <w:rPr>
          <w:rtl w:val="0"/>
        </w:rPr>
      </w:r>
    </w:p>
    <w:p w:rsidR="00000000" w:rsidDel="00000000" w:rsidP="00000000" w:rsidRDefault="00000000" w:rsidRPr="00000000" w14:paraId="0000001E">
      <w:pPr>
        <w:spacing w:line="48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2"/>
        <w:spacing w:line="480" w:lineRule="auto"/>
        <w:jc w:val="both"/>
        <w:rPr/>
      </w:pPr>
      <w:bookmarkStart w:colFirst="0" w:colLast="0" w:name="_heading=h.1fob9te" w:id="2"/>
      <w:bookmarkEnd w:id="2"/>
      <w:r w:rsidDel="00000000" w:rsidR="00000000" w:rsidRPr="00000000">
        <w:rPr>
          <w:rtl w:val="0"/>
        </w:rPr>
        <w:t xml:space="preserve">Analysis using Gibb’s Reflective Model</w:t>
      </w:r>
    </w:p>
    <w:p w:rsidR="00000000" w:rsidDel="00000000" w:rsidP="00000000" w:rsidRDefault="00000000" w:rsidRPr="00000000" w14:paraId="00000020">
      <w:pPr>
        <w:spacing w:line="480" w:lineRule="auto"/>
        <w:jc w:val="both"/>
        <w:rPr>
          <w:b w:val="1"/>
        </w:rPr>
      </w:pPr>
      <w:r w:rsidDel="00000000" w:rsidR="00000000" w:rsidRPr="00000000">
        <w:rPr>
          <w:b w:val="1"/>
          <w:rtl w:val="0"/>
        </w:rPr>
        <w:t xml:space="preserve">Description:</w:t>
      </w:r>
    </w:p>
    <w:p w:rsidR="00000000" w:rsidDel="00000000" w:rsidP="00000000" w:rsidRDefault="00000000" w:rsidRPr="00000000" w14:paraId="00000021">
      <w:pPr>
        <w:spacing w:line="480" w:lineRule="auto"/>
        <w:jc w:val="both"/>
        <w:rPr/>
      </w:pPr>
      <w:r w:rsidDel="00000000" w:rsidR="00000000" w:rsidRPr="00000000">
        <w:rPr>
          <w:rtl w:val="0"/>
        </w:rPr>
        <w:t xml:space="preserve">A specific impediment during our group meeting with Tesco was the absence of a well-defined hierarchy, which reflects the complexity of the organisation's life. Without defined roles and authority, responsibilities evaporate, forming holes and tearing the process we adopted to success </w:t>
      </w:r>
      <w:r w:rsidDel="00000000" w:rsidR="00000000" w:rsidRPr="00000000">
        <w:rPr>
          <w:color w:val="222222"/>
          <w:highlight w:val="white"/>
          <w:rtl w:val="0"/>
        </w:rPr>
        <w:t xml:space="preserve">(Pieper, 2021)</w:t>
      </w:r>
      <w:r w:rsidDel="00000000" w:rsidR="00000000" w:rsidRPr="00000000">
        <w:rPr>
          <w:rtl w:val="0"/>
        </w:rPr>
        <w:t xml:space="preserve">. This only emphasises the need to see the specific organisational structures from Tesco's operation to ensure coordination and to achieve the highest performance of each department. At Tesco, partaking in group discussions and group tasks seemed to be a real challenge. This is, therefore, the issues being faced are complex; not only that; however, they mirror the dynamics found in real-world organisations </w:t>
      </w:r>
      <w:r w:rsidDel="00000000" w:rsidR="00000000" w:rsidRPr="00000000">
        <w:rPr>
          <w:color w:val="222222"/>
          <w:highlight w:val="white"/>
          <w:rtl w:val="0"/>
        </w:rPr>
        <w:t xml:space="preserve">(Morschett, 2023)</w:t>
      </w:r>
      <w:r w:rsidDel="00000000" w:rsidR="00000000" w:rsidRPr="00000000">
        <w:rPr>
          <w:rtl w:val="0"/>
        </w:rPr>
        <w:t xml:space="preserve">. It offered both a theoretical and practical application of the various nuances within the organisational behaviour and Tesco management structure, thus helping me to enhance my understanding of the role.</w:t>
      </w:r>
    </w:p>
    <w:p w:rsidR="00000000" w:rsidDel="00000000" w:rsidP="00000000" w:rsidRDefault="00000000" w:rsidRPr="00000000" w14:paraId="00000022">
      <w:pPr>
        <w:spacing w:line="480" w:lineRule="auto"/>
        <w:jc w:val="both"/>
        <w:rPr/>
      </w:pPr>
      <w:r w:rsidDel="00000000" w:rsidR="00000000" w:rsidRPr="00000000">
        <w:rPr>
          <w:b w:val="1"/>
          <w:rtl w:val="0"/>
        </w:rPr>
        <w:t xml:space="preserve">Feelings:</w:t>
      </w:r>
      <w:r w:rsidDel="00000000" w:rsidR="00000000" w:rsidRPr="00000000">
        <w:rPr>
          <w:rtl w:val="0"/>
        </w:rPr>
      </w:r>
    </w:p>
    <w:p w:rsidR="00000000" w:rsidDel="00000000" w:rsidP="00000000" w:rsidRDefault="00000000" w:rsidRPr="00000000" w14:paraId="00000023">
      <w:pPr>
        <w:spacing w:line="480" w:lineRule="auto"/>
        <w:jc w:val="both"/>
        <w:rPr/>
      </w:pPr>
      <w:r w:rsidDel="00000000" w:rsidR="00000000" w:rsidRPr="00000000">
        <w:rPr>
          <w:rtl w:val="0"/>
        </w:rPr>
        <w:t xml:space="preserve">Team deviation and disorganisation between us triggered feelings of discontent in a way that I can liken to the negative effects of an inefficient and ambiguous organisational culture at Tesco </w:t>
      </w:r>
      <w:r w:rsidDel="00000000" w:rsidR="00000000" w:rsidRPr="00000000">
        <w:rPr>
          <w:color w:val="222222"/>
          <w:highlight w:val="white"/>
          <w:rtl w:val="0"/>
        </w:rPr>
        <w:t xml:space="preserve">(Siefker, 2020)</w:t>
      </w:r>
      <w:r w:rsidDel="00000000" w:rsidR="00000000" w:rsidRPr="00000000">
        <w:rPr>
          <w:rtl w:val="0"/>
        </w:rPr>
        <w:t xml:space="preserve">. To my surprise, as I was confronted with the mess in the store, I understood that the urgency of setting standards for reasonable conduct and communication was critical, for principles like efficiency and effectiveness are among the principles of Tesco's operational framework. As part of my evaluation of my contribution to the team, I started approximating my role and realised that it has a lot of impact on group dynamics and cohesiveness. I matched my case with Tesco's commitment to self-development and never-ending improvement </w:t>
      </w:r>
      <w:r w:rsidDel="00000000" w:rsidR="00000000" w:rsidRPr="00000000">
        <w:rPr>
          <w:color w:val="222222"/>
          <w:highlight w:val="white"/>
          <w:rtl w:val="0"/>
        </w:rPr>
        <w:t xml:space="preserve">(Sparks, 2023)</w:t>
      </w:r>
      <w:r w:rsidDel="00000000" w:rsidR="00000000" w:rsidRPr="00000000">
        <w:rPr>
          <w:rtl w:val="0"/>
        </w:rPr>
        <w:t xml:space="preserve">. </w:t>
      </w:r>
    </w:p>
    <w:p w:rsidR="00000000" w:rsidDel="00000000" w:rsidP="00000000" w:rsidRDefault="00000000" w:rsidRPr="00000000" w14:paraId="00000024">
      <w:pPr>
        <w:spacing w:line="480" w:lineRule="auto"/>
        <w:jc w:val="both"/>
        <w:rPr>
          <w:b w:val="1"/>
        </w:rPr>
      </w:pPr>
      <w:r w:rsidDel="00000000" w:rsidR="00000000" w:rsidRPr="00000000">
        <w:rPr>
          <w:b w:val="1"/>
          <w:rtl w:val="0"/>
        </w:rPr>
        <w:t xml:space="preserve">Evaluation:</w:t>
      </w:r>
    </w:p>
    <w:p w:rsidR="00000000" w:rsidDel="00000000" w:rsidP="00000000" w:rsidRDefault="00000000" w:rsidRPr="00000000" w14:paraId="00000025">
      <w:pPr>
        <w:spacing w:line="480" w:lineRule="auto"/>
        <w:jc w:val="both"/>
        <w:rPr/>
      </w:pPr>
      <w:r w:rsidDel="00000000" w:rsidR="00000000" w:rsidRPr="00000000">
        <w:rPr>
          <w:rtl w:val="0"/>
        </w:rPr>
        <w:t xml:space="preserve">Over time, I understood how my behaviors also affected the problems in the group. Although I have made quite a good effort, my passive behaviour has unintentionally made the episode more difficult, implying that one should be more active in engagement and responsible for the given tasks. Tesco is indeed illustrating the true accountability and responsibility principle in this sense </w:t>
      </w:r>
      <w:r w:rsidDel="00000000" w:rsidR="00000000" w:rsidRPr="00000000">
        <w:rPr>
          <w:color w:val="222222"/>
          <w:highlight w:val="white"/>
          <w:rtl w:val="0"/>
        </w:rPr>
        <w:t xml:space="preserve">(Morschett, 2023)</w:t>
      </w:r>
      <w:r w:rsidDel="00000000" w:rsidR="00000000" w:rsidRPr="00000000">
        <w:rPr>
          <w:rtl w:val="0"/>
        </w:rPr>
        <w:t xml:space="preserve">. On the other hand, the evaluation of my team management style, particularly the exemplary collaborative performance and flexible approach within the project team, helped me to assess my level for further improvement and performance excellence in accordance with Tesco's policies that emphasise the key of personal accountability and self-awareness </w:t>
      </w:r>
      <w:r w:rsidDel="00000000" w:rsidR="00000000" w:rsidRPr="00000000">
        <w:rPr>
          <w:color w:val="222222"/>
          <w:highlight w:val="white"/>
          <w:rtl w:val="0"/>
        </w:rPr>
        <w:t xml:space="preserve">(Garnett, 2024)</w:t>
      </w:r>
      <w:r w:rsidDel="00000000" w:rsidR="00000000" w:rsidRPr="00000000">
        <w:rPr>
          <w:rtl w:val="0"/>
        </w:rPr>
        <w:t xml:space="preserve">.</w:t>
      </w:r>
    </w:p>
    <w:p w:rsidR="00000000" w:rsidDel="00000000" w:rsidP="00000000" w:rsidRDefault="00000000" w:rsidRPr="00000000" w14:paraId="00000026">
      <w:pPr>
        <w:spacing w:line="480" w:lineRule="auto"/>
        <w:jc w:val="both"/>
        <w:rPr>
          <w:b w:val="1"/>
        </w:rPr>
      </w:pPr>
      <w:r w:rsidDel="00000000" w:rsidR="00000000" w:rsidRPr="00000000">
        <w:rPr>
          <w:b w:val="1"/>
          <w:rtl w:val="0"/>
        </w:rPr>
        <w:t xml:space="preserve">Analysis:</w:t>
      </w:r>
    </w:p>
    <w:p w:rsidR="00000000" w:rsidDel="00000000" w:rsidP="00000000" w:rsidRDefault="00000000" w:rsidRPr="00000000" w14:paraId="00000027">
      <w:pPr>
        <w:spacing w:line="480" w:lineRule="auto"/>
        <w:jc w:val="both"/>
        <w:rPr/>
      </w:pPr>
      <w:r w:rsidDel="00000000" w:rsidR="00000000" w:rsidRPr="00000000">
        <w:rPr>
          <w:rtl w:val="0"/>
        </w:rPr>
        <w:t xml:space="preserve">As for organisational behaviour learning, my conclusions recognise that three elements are interlinked in such a way: structure, culture, and performance - Tesco's business philosophy reflects that relationship as well. Yet, for the sake of our group, which replicates the same case with Tesco, it is a prerequisite that a clear structure is adopted to bring the group's purpose and progress to the highest level </w:t>
      </w:r>
      <w:r w:rsidDel="00000000" w:rsidR="00000000" w:rsidRPr="00000000">
        <w:rPr>
          <w:color w:val="222222"/>
          <w:highlight w:val="white"/>
          <w:rtl w:val="0"/>
        </w:rPr>
        <w:t xml:space="preserve">(Pieper, 2021)</w:t>
      </w:r>
      <w:r w:rsidDel="00000000" w:rsidR="00000000" w:rsidRPr="00000000">
        <w:rPr>
          <w:rtl w:val="0"/>
        </w:rPr>
        <w:t xml:space="preserve">. Additionally, the use of clear communication and a goal-oriented work environment has excellent relevance to the most important role in our team which is free communication.</w:t>
      </w:r>
    </w:p>
    <w:p w:rsidR="00000000" w:rsidDel="00000000" w:rsidP="00000000" w:rsidRDefault="00000000" w:rsidRPr="00000000" w14:paraId="00000028">
      <w:pPr>
        <w:spacing w:line="480" w:lineRule="auto"/>
        <w:jc w:val="both"/>
        <w:rPr/>
      </w:pPr>
      <w:r w:rsidDel="00000000" w:rsidR="00000000" w:rsidRPr="00000000">
        <w:rPr>
          <w:b w:val="1"/>
          <w:rtl w:val="0"/>
        </w:rPr>
        <w:t xml:space="preserve">Conclusion:</w:t>
      </w:r>
      <w:r w:rsidDel="00000000" w:rsidR="00000000" w:rsidRPr="00000000">
        <w:rPr>
          <w:rtl w:val="0"/>
        </w:rPr>
      </w:r>
    </w:p>
    <w:p w:rsidR="00000000" w:rsidDel="00000000" w:rsidP="00000000" w:rsidRDefault="00000000" w:rsidRPr="00000000" w14:paraId="00000029">
      <w:pPr>
        <w:spacing w:line="480" w:lineRule="auto"/>
        <w:jc w:val="both"/>
        <w:rPr/>
      </w:pPr>
      <w:r w:rsidDel="00000000" w:rsidR="00000000" w:rsidRPr="00000000">
        <w:rPr>
          <w:rtl w:val="0"/>
        </w:rPr>
        <w:t xml:space="preserve">The method of combining management work, leadership, and the role they play in the structure of Tesco had the capacity to produce a theoretical conceptualisation through which the different operations of a manager could be understood </w:t>
      </w:r>
      <w:r w:rsidDel="00000000" w:rsidR="00000000" w:rsidRPr="00000000">
        <w:rPr>
          <w:color w:val="222222"/>
          <w:highlight w:val="white"/>
          <w:rtl w:val="0"/>
        </w:rPr>
        <w:t xml:space="preserve">(Morales, 2021)</w:t>
      </w:r>
      <w:r w:rsidDel="00000000" w:rsidR="00000000" w:rsidRPr="00000000">
        <w:rPr>
          <w:rtl w:val="0"/>
        </w:rPr>
        <w:t xml:space="preserve">. Through this synthesis between the experiential and the academic, I developed an overall grasp of the philosophies that were elements of the company's operational structures and leadership effectiveness.</w:t>
      </w:r>
    </w:p>
    <w:p w:rsidR="00000000" w:rsidDel="00000000" w:rsidP="00000000" w:rsidRDefault="00000000" w:rsidRPr="00000000" w14:paraId="0000002A">
      <w:pPr>
        <w:spacing w:line="480" w:lineRule="auto"/>
        <w:jc w:val="both"/>
        <w:rPr/>
      </w:pPr>
      <w:r w:rsidDel="00000000" w:rsidR="00000000" w:rsidRPr="00000000">
        <w:rPr>
          <w:b w:val="1"/>
          <w:rtl w:val="0"/>
        </w:rPr>
        <w:t xml:space="preserve">Action plan:</w:t>
      </w:r>
      <w:r w:rsidDel="00000000" w:rsidR="00000000" w:rsidRPr="00000000">
        <w:rPr>
          <w:rtl w:val="0"/>
        </w:rPr>
      </w:r>
    </w:p>
    <w:p w:rsidR="00000000" w:rsidDel="00000000" w:rsidP="00000000" w:rsidRDefault="00000000" w:rsidRPr="00000000" w14:paraId="0000002B">
      <w:pPr>
        <w:spacing w:line="480" w:lineRule="auto"/>
        <w:jc w:val="both"/>
        <w:rPr/>
      </w:pPr>
      <w:r w:rsidDel="00000000" w:rsidR="00000000" w:rsidRPr="00000000">
        <w:rPr>
          <w:rtl w:val="0"/>
        </w:rPr>
        <w:t xml:space="preserve">The work on the group outside of these challenges could be viewed as an opportunity to experiment with such strategies as cooperation and teamwork - an effort similar to Tesco’s innovation and continuous improvement of the process </w:t>
      </w:r>
      <w:r w:rsidDel="00000000" w:rsidR="00000000" w:rsidRPr="00000000">
        <w:rPr>
          <w:color w:val="222222"/>
          <w:highlight w:val="white"/>
          <w:rtl w:val="0"/>
        </w:rPr>
        <w:t xml:space="preserve">(Pieper, 2021)</w:t>
      </w:r>
      <w:r w:rsidDel="00000000" w:rsidR="00000000" w:rsidRPr="00000000">
        <w:rPr>
          <w:rtl w:val="0"/>
        </w:rPr>
        <w:t xml:space="preserve">. I believe (certainly opinion) that if I get the team's feedback (mashed information) and progress in these ways, we will contribute to Tesco's aims of the company's best practices and happy customers.</w:t>
      </w:r>
    </w:p>
    <w:p w:rsidR="00000000" w:rsidDel="00000000" w:rsidP="00000000" w:rsidRDefault="00000000" w:rsidRPr="00000000" w14:paraId="0000002C">
      <w:pPr>
        <w:pStyle w:val="Heading2"/>
        <w:spacing w:line="480" w:lineRule="auto"/>
        <w:jc w:val="both"/>
        <w:rPr/>
      </w:pPr>
      <w:bookmarkStart w:colFirst="0" w:colLast="0" w:name="_heading=h.lb9qdqc11yml" w:id="3"/>
      <w:bookmarkEnd w:id="3"/>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2"/>
        <w:spacing w:line="480" w:lineRule="auto"/>
        <w:jc w:val="both"/>
        <w:rPr/>
      </w:pPr>
      <w:bookmarkStart w:colFirst="0" w:colLast="0" w:name="_heading=h.2et92p0" w:id="4"/>
      <w:bookmarkEnd w:id="4"/>
      <w:r w:rsidDel="00000000" w:rsidR="00000000" w:rsidRPr="00000000">
        <w:rPr>
          <w:rtl w:val="0"/>
        </w:rPr>
        <w:t xml:space="preserve">Lessons Learned and Module Learning Outcomes</w:t>
      </w:r>
    </w:p>
    <w:p w:rsidR="00000000" w:rsidDel="00000000" w:rsidP="00000000" w:rsidRDefault="00000000" w:rsidRPr="00000000" w14:paraId="0000002E">
      <w:pPr>
        <w:spacing w:line="480" w:lineRule="auto"/>
        <w:jc w:val="both"/>
        <w:rPr/>
      </w:pPr>
      <w:r w:rsidDel="00000000" w:rsidR="00000000" w:rsidRPr="00000000">
        <w:rPr>
          <w:b w:val="1"/>
          <w:rtl w:val="0"/>
        </w:rPr>
        <w:t xml:space="preserve">Coherent analysis of structure, culture, people, and performance:</w:t>
      </w:r>
      <w:r w:rsidDel="00000000" w:rsidR="00000000" w:rsidRPr="00000000">
        <w:rPr>
          <w:rtl w:val="0"/>
        </w:rPr>
      </w:r>
    </w:p>
    <w:p w:rsidR="00000000" w:rsidDel="00000000" w:rsidP="00000000" w:rsidRDefault="00000000" w:rsidRPr="00000000" w14:paraId="0000002F">
      <w:pPr>
        <w:spacing w:line="480" w:lineRule="auto"/>
        <w:jc w:val="both"/>
        <w:rPr/>
      </w:pPr>
      <w:r w:rsidDel="00000000" w:rsidR="00000000" w:rsidRPr="00000000">
        <w:rPr>
          <w:rtl w:val="0"/>
        </w:rPr>
        <w:t xml:space="preserve">Tesco Group's work experience was the laboratory of dynamic type, demonstrating the complex interlock between structural, cultural, and individual dynamics and performance results. Being part of the team to whom Tesco attributed its success in service delivery in different sectors, I saw how the company harnessed this diversity to an advantage in the different operations </w:t>
      </w:r>
      <w:r w:rsidDel="00000000" w:rsidR="00000000" w:rsidRPr="00000000">
        <w:rPr>
          <w:color w:val="222222"/>
          <w:highlight w:val="white"/>
          <w:rtl w:val="0"/>
        </w:rPr>
        <w:t xml:space="preserve">(Sparks, 2023)</w:t>
      </w:r>
      <w:r w:rsidDel="00000000" w:rsidR="00000000" w:rsidRPr="00000000">
        <w:rPr>
          <w:rtl w:val="0"/>
        </w:rPr>
        <w:t xml:space="preserve">. The experiential learning gave me a chance to be more analytically inclined and provided me with some insights into navigating the complexities of the organisational systems, which are useful for me in my current position as well as to different departments of the company and our common vision is to produce outstanding outputs </w:t>
      </w:r>
      <w:r w:rsidDel="00000000" w:rsidR="00000000" w:rsidRPr="00000000">
        <w:rPr>
          <w:color w:val="222222"/>
          <w:highlight w:val="white"/>
          <w:rtl w:val="0"/>
        </w:rPr>
        <w:t xml:space="preserve">(Garnett, 2024)</w:t>
      </w:r>
      <w:r w:rsidDel="00000000" w:rsidR="00000000" w:rsidRPr="00000000">
        <w:rPr>
          <w:rtl w:val="0"/>
        </w:rPr>
        <w:t xml:space="preserve">.</w:t>
      </w:r>
    </w:p>
    <w:p w:rsidR="00000000" w:rsidDel="00000000" w:rsidP="00000000" w:rsidRDefault="00000000" w:rsidRPr="00000000" w14:paraId="00000030">
      <w:pPr>
        <w:spacing w:line="480" w:lineRule="auto"/>
        <w:jc w:val="both"/>
        <w:rPr>
          <w:b w:val="1"/>
        </w:rPr>
      </w:pPr>
      <w:r w:rsidDel="00000000" w:rsidR="00000000" w:rsidRPr="00000000">
        <w:rPr>
          <w:b w:val="1"/>
          <w:rtl w:val="0"/>
        </w:rPr>
        <w:t xml:space="preserve">Identification of managerial work and leadership roles:</w:t>
      </w:r>
    </w:p>
    <w:p w:rsidR="00000000" w:rsidDel="00000000" w:rsidP="00000000" w:rsidRDefault="00000000" w:rsidRPr="00000000" w14:paraId="00000031">
      <w:pPr>
        <w:spacing w:line="480" w:lineRule="auto"/>
        <w:jc w:val="both"/>
        <w:rPr/>
      </w:pPr>
      <w:r w:rsidDel="00000000" w:rsidR="00000000" w:rsidRPr="00000000">
        <w:rPr>
          <w:rtl w:val="0"/>
        </w:rPr>
        <w:t xml:space="preserve">I came to the understanding of how important leadership is in the corporate construction of Tesco. Being part of a team where the crew members are transfixed by the leadership styles of their colleagues and the impact it puts on the team dynamics and productivity showed the massive role that leadership plays in the success of team activities and the team spirit and compliance among its members </w:t>
      </w:r>
      <w:r w:rsidDel="00000000" w:rsidR="00000000" w:rsidRPr="00000000">
        <w:rPr>
          <w:color w:val="222222"/>
          <w:highlight w:val="white"/>
          <w:rtl w:val="0"/>
        </w:rPr>
        <w:t xml:space="preserve">(Sparks, 2023)</w:t>
      </w:r>
      <w:r w:rsidDel="00000000" w:rsidR="00000000" w:rsidRPr="00000000">
        <w:rPr>
          <w:rtl w:val="0"/>
        </w:rPr>
        <w:t xml:space="preserve">. This conclusion has deepened my understanding of leadership qualities as the basic corporate culture elements in the constantly changing situation we have at our workplace. Consequently, I have grown a passion for taking up leadership roles and contributing to the organisation's growth as per its evolving needs.</w:t>
      </w:r>
    </w:p>
    <w:p w:rsidR="00000000" w:rsidDel="00000000" w:rsidP="00000000" w:rsidRDefault="00000000" w:rsidRPr="00000000" w14:paraId="00000032">
      <w:pPr>
        <w:spacing w:line="480" w:lineRule="auto"/>
        <w:jc w:val="both"/>
        <w:rPr/>
      </w:pPr>
      <w:r w:rsidDel="00000000" w:rsidR="00000000" w:rsidRPr="00000000">
        <w:rPr>
          <w:b w:val="1"/>
          <w:rtl w:val="0"/>
        </w:rPr>
        <w:t xml:space="preserve">Evaluation of behavioural approaches to management:</w:t>
      </w:r>
      <w:r w:rsidDel="00000000" w:rsidR="00000000" w:rsidRPr="00000000">
        <w:rPr>
          <w:rtl w:val="0"/>
        </w:rPr>
      </w:r>
    </w:p>
    <w:p w:rsidR="00000000" w:rsidDel="00000000" w:rsidP="00000000" w:rsidRDefault="00000000" w:rsidRPr="00000000" w14:paraId="00000033">
      <w:pPr>
        <w:spacing w:line="480" w:lineRule="auto"/>
        <w:jc w:val="both"/>
        <w:rPr/>
      </w:pPr>
      <w:r w:rsidDel="00000000" w:rsidR="00000000" w:rsidRPr="00000000">
        <w:rPr>
          <w:rtl w:val="0"/>
        </w:rPr>
        <w:t xml:space="preserve">The group setting at Tesco showed a phenomenon that the group was composed of different members while they brought differences in behaviour characteristics that could give an informative view on the extent to which individuals’ behaviours could influence the groups later on. Firstly, through self-assessment and reflection, I polished my talent to communicate and manage people of different character tendencies in order to do marathons with them successfully </w:t>
      </w:r>
      <w:r w:rsidDel="00000000" w:rsidR="00000000" w:rsidRPr="00000000">
        <w:rPr>
          <w:color w:val="222222"/>
          <w:highlight w:val="white"/>
          <w:rtl w:val="0"/>
        </w:rPr>
        <w:t xml:space="preserve">(Morschett, 2023)</w:t>
      </w:r>
      <w:r w:rsidDel="00000000" w:rsidR="00000000" w:rsidRPr="00000000">
        <w:rPr>
          <w:rtl w:val="0"/>
        </w:rPr>
        <w:t xml:space="preserve"> These developed skills help promote cohesion, collaboration and efficiency, which will result in the optimum utilisation of Tesco's diverse talent pool towards achieving stakeholders’ common goals and, indeed, five key values of Tesco: collaboration, a sense of community and superior performance in mind.</w:t>
      </w:r>
    </w:p>
    <w:p w:rsidR="00000000" w:rsidDel="00000000" w:rsidP="00000000" w:rsidRDefault="00000000" w:rsidRPr="00000000" w14:paraId="00000034">
      <w:pPr>
        <w:spacing w:line="480" w:lineRule="auto"/>
        <w:jc w:val="both"/>
        <w:rPr/>
      </w:pPr>
      <w:r w:rsidDel="00000000" w:rsidR="00000000" w:rsidRPr="00000000">
        <w:rPr>
          <w:rtl w:val="0"/>
        </w:rPr>
      </w:r>
    </w:p>
    <w:p w:rsidR="00000000" w:rsidDel="00000000" w:rsidP="00000000" w:rsidRDefault="00000000" w:rsidRPr="00000000" w14:paraId="00000035">
      <w:pPr>
        <w:spacing w:line="480" w:lineRule="auto"/>
        <w:jc w:val="both"/>
        <w:rPr/>
      </w:pPr>
      <w:r w:rsidDel="00000000" w:rsidR="00000000" w:rsidRPr="00000000">
        <w:rPr>
          <w:rtl w:val="0"/>
        </w:rPr>
      </w:r>
    </w:p>
    <w:p w:rsidR="00000000" w:rsidDel="00000000" w:rsidP="00000000" w:rsidRDefault="00000000" w:rsidRPr="00000000" w14:paraId="00000036">
      <w:pPr>
        <w:pStyle w:val="Heading1"/>
        <w:spacing w:line="480" w:lineRule="auto"/>
        <w:jc w:val="both"/>
        <w:rPr/>
      </w:pPr>
      <w:bookmarkStart w:colFirst="0" w:colLast="0" w:name="_heading=h.tyjcwt" w:id="5"/>
      <w:bookmarkEnd w:id="5"/>
      <w:r w:rsidDel="00000000" w:rsidR="00000000" w:rsidRPr="00000000">
        <w:rPr>
          <w:rtl w:val="0"/>
        </w:rPr>
        <w:t xml:space="preserve">Conclusion</w:t>
      </w:r>
    </w:p>
    <w:p w:rsidR="00000000" w:rsidDel="00000000" w:rsidP="00000000" w:rsidRDefault="00000000" w:rsidRPr="00000000" w14:paraId="00000037">
      <w:pPr>
        <w:spacing w:line="480" w:lineRule="auto"/>
        <w:jc w:val="both"/>
        <w:rPr/>
      </w:pPr>
      <w:r w:rsidDel="00000000" w:rsidR="00000000" w:rsidRPr="00000000">
        <w:rPr>
          <w:rtl w:val="0"/>
        </w:rPr>
        <w:t xml:space="preserve">My experience of teamwork in the Tesco Company has to me, deepened my grasp of the complexity of organisational structures and management strategies. With the aid of Gibb’s and Kolb’s reflective models I probed the complexity and the nature of many interactions, I pinpointed the areas requiring improvement, and I guessed the insights that would be useful in the context of Tesco. Through an improved understanding of anatomy, culture, and leadership dynamics, I will be able to adapt to Tesco’s dynamic work environment efficiently. Also it will help me to ensure my continual growth and ultimate contribution to Tesco’s operations as well as strategic goals.</w:t>
      </w:r>
    </w:p>
    <w:p w:rsidR="00000000" w:rsidDel="00000000" w:rsidP="00000000" w:rsidRDefault="00000000" w:rsidRPr="00000000" w14:paraId="00000038">
      <w:pPr>
        <w:spacing w:line="480" w:lineRule="auto"/>
        <w:jc w:val="both"/>
        <w:rPr/>
      </w:pPr>
      <w:r w:rsidDel="00000000" w:rsidR="00000000" w:rsidRPr="00000000">
        <w:rPr>
          <w:rtl w:val="0"/>
        </w:rPr>
      </w:r>
    </w:p>
    <w:p w:rsidR="00000000" w:rsidDel="00000000" w:rsidP="00000000" w:rsidRDefault="00000000" w:rsidRPr="00000000" w14:paraId="00000039">
      <w:pPr>
        <w:spacing w:line="48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3A">
      <w:pPr>
        <w:pStyle w:val="Heading1"/>
        <w:spacing w:line="480" w:lineRule="auto"/>
        <w:jc w:val="both"/>
        <w:rPr/>
      </w:pPr>
      <w:bookmarkStart w:colFirst="0" w:colLast="0" w:name="_heading=h.3dy6vkm" w:id="6"/>
      <w:bookmarkEnd w:id="6"/>
      <w:r w:rsidDel="00000000" w:rsidR="00000000" w:rsidRPr="00000000">
        <w:rPr>
          <w:rtl w:val="0"/>
        </w:rPr>
        <w:t xml:space="preserve">References</w:t>
      </w:r>
    </w:p>
    <w:p w:rsidR="00000000" w:rsidDel="00000000" w:rsidP="00000000" w:rsidRDefault="00000000" w:rsidRPr="00000000" w14:paraId="0000003B">
      <w:pPr>
        <w:spacing w:before="240" w:line="480" w:lineRule="auto"/>
        <w:jc w:val="both"/>
        <w:rPr>
          <w:color w:val="222222"/>
          <w:highlight w:val="white"/>
        </w:rPr>
      </w:pPr>
      <w:r w:rsidDel="00000000" w:rsidR="00000000" w:rsidRPr="00000000">
        <w:rPr>
          <w:color w:val="222222"/>
          <w:highlight w:val="white"/>
          <w:rtl w:val="0"/>
        </w:rPr>
        <w:t xml:space="preserve">Fard, N.A., Morales, G.D.F., Mejova, Y. and Schifanella, R., (2021). On the interplay between educational attainment and nutrition: a spatially-aware perspective. </w:t>
      </w:r>
      <w:r w:rsidDel="00000000" w:rsidR="00000000" w:rsidRPr="00000000">
        <w:rPr>
          <w:i w:val="1"/>
          <w:color w:val="222222"/>
          <w:highlight w:val="white"/>
          <w:rtl w:val="0"/>
        </w:rPr>
        <w:t xml:space="preserve">EPJ Data Science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10</w:t>
      </w:r>
      <w:r w:rsidDel="00000000" w:rsidR="00000000" w:rsidRPr="00000000">
        <w:rPr>
          <w:color w:val="222222"/>
          <w:highlight w:val="white"/>
          <w:rtl w:val="0"/>
        </w:rPr>
        <w:t xml:space="preserve">(1), p.18.</w:t>
      </w:r>
    </w:p>
    <w:p w:rsidR="00000000" w:rsidDel="00000000" w:rsidP="00000000" w:rsidRDefault="00000000" w:rsidRPr="00000000" w14:paraId="0000003C">
      <w:pPr>
        <w:spacing w:before="240" w:line="480" w:lineRule="auto"/>
        <w:jc w:val="both"/>
        <w:rPr>
          <w:color w:val="222222"/>
          <w:highlight w:val="white"/>
        </w:rPr>
      </w:pPr>
      <w:bookmarkStart w:colFirst="0" w:colLast="0" w:name="_heading=h.1t3h5sf" w:id="7"/>
      <w:bookmarkEnd w:id="7"/>
      <w:r w:rsidDel="00000000" w:rsidR="00000000" w:rsidRPr="00000000">
        <w:rPr>
          <w:color w:val="222222"/>
          <w:highlight w:val="white"/>
          <w:rtl w:val="0"/>
        </w:rPr>
        <w:t xml:space="preserve">Garnett, P., Mollan, S. and Richards, B., (2024). Counter-hostility as defensive strategy in a hostile takeover: The acquisition of Hillards supermarket chain by Tesco. </w:t>
      </w:r>
      <w:r w:rsidDel="00000000" w:rsidR="00000000" w:rsidRPr="00000000">
        <w:rPr>
          <w:i w:val="1"/>
          <w:color w:val="222222"/>
          <w:highlight w:val="white"/>
          <w:rtl w:val="0"/>
        </w:rPr>
        <w:t xml:space="preserve">Business History</w:t>
      </w:r>
      <w:r w:rsidDel="00000000" w:rsidR="00000000" w:rsidRPr="00000000">
        <w:rPr>
          <w:color w:val="222222"/>
          <w:highlight w:val="white"/>
          <w:rtl w:val="0"/>
        </w:rPr>
        <w:t xml:space="preserve">, pp.1-23.</w:t>
      </w:r>
    </w:p>
    <w:p w:rsidR="00000000" w:rsidDel="00000000" w:rsidP="00000000" w:rsidRDefault="00000000" w:rsidRPr="00000000" w14:paraId="0000003D">
      <w:pPr>
        <w:spacing w:before="240" w:line="480" w:lineRule="auto"/>
        <w:jc w:val="both"/>
        <w:rPr>
          <w:color w:val="222222"/>
          <w:highlight w:val="white"/>
        </w:rPr>
      </w:pPr>
      <w:r w:rsidDel="00000000" w:rsidR="00000000" w:rsidRPr="00000000">
        <w:rPr>
          <w:color w:val="222222"/>
          <w:highlight w:val="white"/>
          <w:rtl w:val="0"/>
        </w:rPr>
        <w:t xml:space="preserve">Pieper, M., Roelle, J., vom Hofe, R., Salle, A. and Berthold, K., (2021). Feedback in reflective journals fosters reflection skills of student teachers. </w:t>
      </w:r>
      <w:r w:rsidDel="00000000" w:rsidR="00000000" w:rsidRPr="00000000">
        <w:rPr>
          <w:i w:val="1"/>
          <w:color w:val="222222"/>
          <w:highlight w:val="white"/>
          <w:rtl w:val="0"/>
        </w:rPr>
        <w:t xml:space="preserve">Psychology Learning &amp; Teaching</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20</w:t>
      </w:r>
      <w:r w:rsidDel="00000000" w:rsidR="00000000" w:rsidRPr="00000000">
        <w:rPr>
          <w:color w:val="222222"/>
          <w:highlight w:val="white"/>
          <w:rtl w:val="0"/>
        </w:rPr>
        <w:t xml:space="preserve">(1), pp.107-127.</w:t>
      </w:r>
    </w:p>
    <w:p w:rsidR="00000000" w:rsidDel="00000000" w:rsidP="00000000" w:rsidRDefault="00000000" w:rsidRPr="00000000" w14:paraId="0000003E">
      <w:pPr>
        <w:spacing w:before="240" w:line="480" w:lineRule="auto"/>
        <w:jc w:val="both"/>
        <w:rPr>
          <w:color w:val="222222"/>
          <w:highlight w:val="white"/>
        </w:rPr>
      </w:pPr>
      <w:r w:rsidDel="00000000" w:rsidR="00000000" w:rsidRPr="00000000">
        <w:rPr>
          <w:color w:val="222222"/>
          <w:highlight w:val="white"/>
          <w:rtl w:val="0"/>
        </w:rPr>
        <w:t xml:space="preserve">Schmid, D. and Morschett, D., 2023). Retailers’ foreign market exits over time: A strategic management perspective. </w:t>
      </w:r>
      <w:r w:rsidDel="00000000" w:rsidR="00000000" w:rsidRPr="00000000">
        <w:rPr>
          <w:i w:val="1"/>
          <w:color w:val="222222"/>
          <w:highlight w:val="white"/>
          <w:rtl w:val="0"/>
        </w:rPr>
        <w:t xml:space="preserve">International Business Review</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32</w:t>
      </w:r>
      <w:r w:rsidDel="00000000" w:rsidR="00000000" w:rsidRPr="00000000">
        <w:rPr>
          <w:color w:val="222222"/>
          <w:highlight w:val="white"/>
          <w:rtl w:val="0"/>
        </w:rPr>
        <w:t xml:space="preserve">(5), p.102164.</w:t>
      </w:r>
    </w:p>
    <w:p w:rsidR="00000000" w:rsidDel="00000000" w:rsidP="00000000" w:rsidRDefault="00000000" w:rsidRPr="00000000" w14:paraId="0000003F">
      <w:pPr>
        <w:spacing w:before="240" w:line="480" w:lineRule="auto"/>
        <w:jc w:val="both"/>
        <w:rPr>
          <w:color w:val="222222"/>
          <w:highlight w:val="white"/>
        </w:rPr>
      </w:pPr>
      <w:r w:rsidDel="00000000" w:rsidR="00000000" w:rsidRPr="00000000">
        <w:rPr>
          <w:color w:val="222222"/>
          <w:highlight w:val="white"/>
          <w:rtl w:val="0"/>
        </w:rPr>
        <w:t xml:space="preserve">Siefker, D., Hu, L. and Borkovska, N., (2020). The Application of Kolb’s Experiential Learning Model in a Business English Program.</w:t>
      </w:r>
    </w:p>
    <w:p w:rsidR="00000000" w:rsidDel="00000000" w:rsidP="00000000" w:rsidRDefault="00000000" w:rsidRPr="00000000" w14:paraId="00000040">
      <w:pPr>
        <w:spacing w:before="240" w:line="480" w:lineRule="auto"/>
        <w:jc w:val="both"/>
        <w:rPr>
          <w:color w:val="222222"/>
          <w:highlight w:val="white"/>
        </w:rPr>
      </w:pPr>
      <w:r w:rsidDel="00000000" w:rsidR="00000000" w:rsidRPr="00000000">
        <w:rPr>
          <w:color w:val="222222"/>
          <w:highlight w:val="white"/>
          <w:rtl w:val="0"/>
        </w:rPr>
        <w:t xml:space="preserve">Sparks, L., (2023). Marketing Responses to the Taxation of Soft Drinks: Comment on" Understanding Marketing Responses to a Tax on Sugary Drinks: A Qualitative Interview Study in the United Kingdom, 2019". </w:t>
      </w:r>
      <w:r w:rsidDel="00000000" w:rsidR="00000000" w:rsidRPr="00000000">
        <w:rPr>
          <w:i w:val="1"/>
          <w:color w:val="222222"/>
          <w:highlight w:val="white"/>
          <w:rtl w:val="0"/>
        </w:rPr>
        <w:t xml:space="preserve">International Journal of Health Policy and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12</w:t>
      </w:r>
      <w:r w:rsidDel="00000000" w:rsidR="00000000" w:rsidRPr="00000000">
        <w:rPr>
          <w:color w:val="222222"/>
          <w:highlight w:val="white"/>
          <w:rtl w:val="0"/>
        </w:rPr>
        <w:t xml:space="preserve">.</w:t>
      </w:r>
    </w:p>
    <w:p w:rsidR="00000000" w:rsidDel="00000000" w:rsidP="00000000" w:rsidRDefault="00000000" w:rsidRPr="00000000" w14:paraId="00000041">
      <w:pPr>
        <w:spacing w:before="240" w:line="480" w:lineRule="auto"/>
        <w:jc w:val="both"/>
        <w:rPr>
          <w:color w:val="222222"/>
          <w:highlight w:val="white"/>
        </w:rPr>
      </w:pPr>
      <w:r w:rsidDel="00000000" w:rsidR="00000000" w:rsidRPr="00000000">
        <w:rPr>
          <w:rtl w:val="0"/>
        </w:rPr>
      </w:r>
    </w:p>
    <w:p w:rsidR="00000000" w:rsidDel="00000000" w:rsidP="00000000" w:rsidRDefault="00000000" w:rsidRPr="00000000" w14:paraId="00000042">
      <w:pPr>
        <w:spacing w:before="240" w:line="480" w:lineRule="auto"/>
        <w:jc w:val="both"/>
        <w:rPr>
          <w:color w:val="222222"/>
          <w:highlight w:val="white"/>
        </w:rPr>
      </w:pPr>
      <w:r w:rsidDel="00000000" w:rsidR="00000000" w:rsidRPr="00000000">
        <w:rPr>
          <w:rtl w:val="0"/>
        </w:rPr>
      </w:r>
    </w:p>
    <w:p w:rsidR="00000000" w:rsidDel="00000000" w:rsidP="00000000" w:rsidRDefault="00000000" w:rsidRPr="00000000" w14:paraId="00000043">
      <w:pPr>
        <w:spacing w:before="240" w:line="480" w:lineRule="auto"/>
        <w:jc w:val="both"/>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044">
      <w:pPr>
        <w:spacing w:before="240" w:line="480" w:lineRule="auto"/>
        <w:jc w:val="both"/>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045">
      <w:pPr>
        <w:spacing w:before="240" w:line="480" w:lineRule="auto"/>
        <w:jc w:val="both"/>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046">
      <w:pPr>
        <w:spacing w:line="480" w:lineRule="auto"/>
        <w:jc w:val="both"/>
        <w:rPr>
          <w:color w:val="222222"/>
          <w:highlight w:val="white"/>
        </w:rPr>
      </w:pPr>
      <w:r w:rsidDel="00000000" w:rsidR="00000000" w:rsidRPr="00000000">
        <w:rPr>
          <w:rtl w:val="0"/>
        </w:rPr>
      </w:r>
    </w:p>
    <w:p w:rsidR="00000000" w:rsidDel="00000000" w:rsidP="00000000" w:rsidRDefault="00000000" w:rsidRPr="00000000" w14:paraId="00000047">
      <w:pPr>
        <w:spacing w:line="480" w:lineRule="auto"/>
        <w:jc w:val="both"/>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048">
      <w:pPr>
        <w:spacing w:line="48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9">
      <w:pPr>
        <w:spacing w:line="480" w:lineRule="auto"/>
        <w:rPr/>
      </w:pPr>
      <w:r w:rsidDel="00000000" w:rsidR="00000000" w:rsidRPr="00000000">
        <w:rPr>
          <w:rtl w:val="0"/>
        </w:rPr>
      </w:r>
    </w:p>
    <w:sectPr>
      <w:headerReference r:id="rId8" w:type="default"/>
      <w:footerReference r:id="rId9"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B">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A">
    <w:pPr>
      <w:spacing w:line="360" w:lineRule="auto"/>
      <w:jc w:val="right"/>
      <w:rPr>
        <w:sz w:val="22"/>
        <w:szCs w:val="22"/>
      </w:rPr>
    </w:pPr>
    <w:r w:rsidDel="00000000" w:rsidR="00000000" w:rsidRPr="00000000">
      <w:rPr>
        <w:rtl w:val="0"/>
      </w:rPr>
      <w:t xml:space="preserve">LCBB4003  Introducing the Modern Workplace</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sz w:val="28"/>
      <w:szCs w:val="28"/>
    </w:rPr>
  </w:style>
  <w:style w:type="paragraph" w:styleId="Heading2">
    <w:name w:val="heading 2"/>
    <w:basedOn w:val="Normal"/>
    <w:next w:val="Normal"/>
    <w:pPr>
      <w:keepNext w:val="1"/>
      <w:keepLines w:val="1"/>
    </w:pPr>
    <w:rPr>
      <w:b w:val="1"/>
      <w:sz w:val="26"/>
      <w:szCs w:val="26"/>
    </w:rPr>
  </w:style>
  <w:style w:type="paragraph" w:styleId="Heading3">
    <w:name w:val="heading 3"/>
    <w:basedOn w:val="Normal"/>
    <w:next w:val="Normal"/>
    <w:pPr>
      <w:keepNext w:val="1"/>
      <w:keepLines w:val="1"/>
    </w:pPr>
    <w:rPr>
      <w:i w:val="1"/>
      <w:u w:val="single"/>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sz w:val="28"/>
      <w:szCs w:val="28"/>
    </w:rPr>
  </w:style>
  <w:style w:type="paragraph" w:styleId="Heading2">
    <w:name w:val="heading 2"/>
    <w:basedOn w:val="Normal"/>
    <w:next w:val="Normal"/>
    <w:pPr>
      <w:keepNext w:val="1"/>
      <w:keepLines w:val="1"/>
    </w:pPr>
    <w:rPr>
      <w:b w:val="1"/>
      <w:sz w:val="26"/>
      <w:szCs w:val="26"/>
    </w:rPr>
  </w:style>
  <w:style w:type="paragraph" w:styleId="Heading3">
    <w:name w:val="heading 3"/>
    <w:basedOn w:val="Normal"/>
    <w:next w:val="Normal"/>
    <w:pPr>
      <w:keepNext w:val="1"/>
      <w:keepLines w:val="1"/>
    </w:pPr>
    <w:rPr>
      <w:i w:val="1"/>
      <w:u w:val="single"/>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sz w:val="28"/>
      <w:szCs w:val="28"/>
    </w:rPr>
  </w:style>
  <w:style w:type="paragraph" w:styleId="Heading2">
    <w:name w:val="heading 2"/>
    <w:basedOn w:val="Normal"/>
    <w:next w:val="Normal"/>
    <w:pPr>
      <w:keepNext w:val="1"/>
      <w:keepLines w:val="1"/>
    </w:pPr>
    <w:rPr>
      <w:b w:val="1"/>
      <w:sz w:val="26"/>
      <w:szCs w:val="26"/>
    </w:rPr>
  </w:style>
  <w:style w:type="paragraph" w:styleId="Heading3">
    <w:name w:val="heading 3"/>
    <w:basedOn w:val="Normal"/>
    <w:next w:val="Normal"/>
    <w:pPr>
      <w:keepNext w:val="1"/>
      <w:keepLines w:val="1"/>
    </w:pPr>
    <w:rPr>
      <w:i w:val="1"/>
      <w:u w:val="single"/>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style>
  <w:style w:type="paragraph" w:styleId="Heading1">
    <w:name w:val="heading 1"/>
    <w:basedOn w:val="Normal"/>
    <w:next w:val="Normal"/>
    <w:pPr>
      <w:keepNext w:val="1"/>
      <w:keepLines w:val="1"/>
      <w:outlineLvl w:val="0"/>
    </w:pPr>
    <w:rPr>
      <w:b w:val="1"/>
      <w:sz w:val="28"/>
      <w:szCs w:val="28"/>
    </w:rPr>
  </w:style>
  <w:style w:type="paragraph" w:styleId="Heading2">
    <w:name w:val="heading 2"/>
    <w:basedOn w:val="Normal"/>
    <w:next w:val="Normal"/>
    <w:pPr>
      <w:keepNext w:val="1"/>
      <w:keepLines w:val="1"/>
      <w:outlineLvl w:val="1"/>
    </w:pPr>
    <w:rPr>
      <w:b w:val="1"/>
      <w:sz w:val="26"/>
      <w:szCs w:val="26"/>
    </w:rPr>
  </w:style>
  <w:style w:type="paragraph" w:styleId="Heading3">
    <w:name w:val="heading 3"/>
    <w:basedOn w:val="Normal"/>
    <w:next w:val="Normal"/>
    <w:pPr>
      <w:keepNext w:val="1"/>
      <w:keepLines w:val="1"/>
      <w:outlineLvl w:val="2"/>
    </w:pPr>
    <w:rPr>
      <w:i w:val="1"/>
      <w:u w:val="single"/>
    </w:rPr>
  </w:style>
  <w:style w:type="paragraph" w:styleId="Heading4">
    <w:name w:val="heading 4"/>
    <w:basedOn w:val="Normal"/>
    <w:next w:val="Normal"/>
    <w:pPr>
      <w:keepNext w:val="1"/>
      <w:keepLines w:val="1"/>
      <w:spacing w:after="80" w:before="280"/>
      <w:outlineLvl w:val="3"/>
    </w:pPr>
    <w:rPr>
      <w:color w:val="666666"/>
    </w:rPr>
  </w:style>
  <w:style w:type="paragraph" w:styleId="Heading5">
    <w:name w:val="heading 5"/>
    <w:basedOn w:val="Normal"/>
    <w:next w:val="Normal"/>
    <w:pPr>
      <w:keepNext w:val="1"/>
      <w:keepLines w:val="1"/>
      <w:spacing w:after="80" w:before="240"/>
      <w:outlineLvl w:val="4"/>
    </w:pPr>
    <w:rPr>
      <w:color w:val="666666"/>
      <w:sz w:val="22"/>
      <w:szCs w:val="22"/>
    </w:rPr>
  </w:style>
  <w:style w:type="paragraph" w:styleId="Heading6">
    <w:name w:val="heading 6"/>
    <w:basedOn w:val="Normal"/>
    <w:next w:val="Normal"/>
    <w:pPr>
      <w:keepNext w:val="1"/>
      <w:keepLines w:val="1"/>
      <w:spacing w:after="80" w:before="240"/>
      <w:outlineLvl w:val="5"/>
    </w:pPr>
    <w:rPr>
      <w:i w:val="1"/>
      <w:color w:val="666666"/>
      <w:sz w:val="22"/>
      <w:szCs w:val="2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pPr>
      <w:keepNext w:val="1"/>
      <w:keepLines w:val="1"/>
      <w:spacing w:after="60"/>
    </w:pPr>
    <w:rPr>
      <w:sz w:val="52"/>
      <w:szCs w:val="52"/>
    </w:rPr>
  </w:style>
  <w:style w:type="paragraph" w:styleId="Subtitle">
    <w:name w:val="Subtitle"/>
    <w:basedOn w:val="Normal"/>
    <w:next w:val="Normal"/>
    <w:pPr>
      <w:keepNext w:val="1"/>
      <w:keepLines w:val="1"/>
      <w:spacing w:after="320"/>
    </w:pPr>
    <w:rPr>
      <w:rFonts w:ascii="Arial" w:cs="Arial" w:eastAsia="Arial" w:hAnsi="Arial"/>
      <w:color w:val="666666"/>
      <w:sz w:val="30"/>
      <w:szCs w:val="30"/>
    </w:rPr>
  </w:style>
  <w:style w:type="paragraph" w:styleId="TOCHeading">
    <w:name w:val="TOC Heading"/>
    <w:basedOn w:val="Heading1"/>
    <w:next w:val="Normal"/>
    <w:uiPriority w:val="39"/>
    <w:unhideWhenUsed w:val="1"/>
    <w:qFormat w:val="1"/>
    <w:rsid w:val="00E37457"/>
    <w:pPr>
      <w:spacing w:before="240" w:line="259" w:lineRule="auto"/>
      <w:outlineLvl w:val="9"/>
    </w:pPr>
    <w:rPr>
      <w:rFonts w:asciiTheme="majorHAnsi" w:cstheme="majorBidi" w:eastAsiaTheme="majorEastAsia" w:hAnsiTheme="majorHAnsi"/>
      <w:b w:val="0"/>
      <w:color w:val="365f91" w:themeColor="accent1" w:themeShade="0000BF"/>
      <w:sz w:val="32"/>
      <w:szCs w:val="32"/>
      <w:lang w:val="en-US"/>
    </w:rPr>
  </w:style>
  <w:style w:type="paragraph" w:styleId="TOC1">
    <w:name w:val="toc 1"/>
    <w:basedOn w:val="Normal"/>
    <w:next w:val="Normal"/>
    <w:autoRedefine w:val="1"/>
    <w:uiPriority w:val="39"/>
    <w:unhideWhenUsed w:val="1"/>
    <w:rsid w:val="00E37457"/>
    <w:pPr>
      <w:spacing w:after="100"/>
    </w:pPr>
  </w:style>
  <w:style w:type="paragraph" w:styleId="TOC2">
    <w:name w:val="toc 2"/>
    <w:basedOn w:val="Normal"/>
    <w:next w:val="Normal"/>
    <w:autoRedefine w:val="1"/>
    <w:uiPriority w:val="39"/>
    <w:unhideWhenUsed w:val="1"/>
    <w:rsid w:val="00E37457"/>
    <w:pPr>
      <w:spacing w:after="100"/>
      <w:ind w:left="240"/>
    </w:pPr>
  </w:style>
  <w:style w:type="character" w:styleId="Hyperlink">
    <w:name w:val="Hyperlink"/>
    <w:basedOn w:val="DefaultParagraphFont"/>
    <w:uiPriority w:val="99"/>
    <w:unhideWhenUsed w:val="1"/>
    <w:rsid w:val="00E37457"/>
    <w:rPr>
      <w:color w:val="0000ff" w:themeColor="hyperlink"/>
      <w:u w:val="single"/>
    </w:rPr>
  </w:style>
  <w:style w:type="paragraph" w:styleId="Header">
    <w:name w:val="header"/>
    <w:basedOn w:val="Normal"/>
    <w:link w:val="HeaderChar"/>
    <w:uiPriority w:val="99"/>
    <w:unhideWhenUsed w:val="1"/>
    <w:rsid w:val="00E37457"/>
    <w:pPr>
      <w:tabs>
        <w:tab w:val="center" w:pos="4680"/>
        <w:tab w:val="right" w:pos="9360"/>
      </w:tabs>
      <w:spacing w:line="240" w:lineRule="auto"/>
    </w:pPr>
  </w:style>
  <w:style w:type="character" w:styleId="HeaderChar" w:customStyle="1">
    <w:name w:val="Header Char"/>
    <w:basedOn w:val="DefaultParagraphFont"/>
    <w:link w:val="Header"/>
    <w:uiPriority w:val="99"/>
    <w:rsid w:val="00E37457"/>
  </w:style>
  <w:style w:type="paragraph" w:styleId="Footer">
    <w:name w:val="footer"/>
    <w:basedOn w:val="Normal"/>
    <w:link w:val="FooterChar"/>
    <w:uiPriority w:val="99"/>
    <w:unhideWhenUsed w:val="1"/>
    <w:rsid w:val="00E37457"/>
    <w:pPr>
      <w:tabs>
        <w:tab w:val="center" w:pos="4680"/>
        <w:tab w:val="right" w:pos="9360"/>
      </w:tabs>
      <w:spacing w:line="240" w:lineRule="auto"/>
    </w:pPr>
  </w:style>
  <w:style w:type="character" w:styleId="FooterChar" w:customStyle="1">
    <w:name w:val="Footer Char"/>
    <w:basedOn w:val="DefaultParagraphFont"/>
    <w:link w:val="Footer"/>
    <w:uiPriority w:val="99"/>
    <w:rsid w:val="00E37457"/>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hV6RuXaNlOjjgVPUENMbB5Vghw==">CgMxLjAyCGguZ2pkZ3hzMgloLjMwajB6bGwyCWguMWZvYjl0ZTIOaC5sYjlxZHFjMTF5bWwyCWguMmV0OTJwMDIIaC50eWpjd3QyCWguM2R5NnZrbTIJaC4xdDNoNXNmOAByITF2S0ZSNkFOUk1Md2xEbm5oUGloYjl0djExLWE2X2h2eg==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2024-04-04T08:27:00Z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d2393eadb9ab4152c650254594726a8342595966cad09b1df0c755efd579d19b</vt:lpwstr>
  </property>
</Properties>
</file>