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right" w:pos="10591"/>
        </w:tabs>
        <w:spacing w:after="0"/>
      </w:pPr>
      <w:bookmarkStart w:id="0" w:name="_Toc22114"/>
      <w:r>
        <w:drawing>
          <wp:inline distT="0" distB="0" distL="114300" distR="114300">
            <wp:extent cx="1809750" cy="723900"/>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5"/>
                    <a:stretch>
                      <a:fillRect/>
                    </a:stretch>
                  </pic:blipFill>
                  <pic:spPr>
                    <a:xfrm>
                      <a:off x="0" y="0"/>
                      <a:ext cx="1809750" cy="723900"/>
                    </a:xfrm>
                    <a:prstGeom prst="rect">
                      <a:avLst/>
                    </a:prstGeom>
                    <a:noFill/>
                    <a:ln>
                      <a:noFill/>
                    </a:ln>
                  </pic:spPr>
                </pic:pic>
              </a:graphicData>
            </a:graphic>
          </wp:inline>
        </w:drawing>
      </w:r>
      <w:r>
        <w:rPr>
          <w:rFonts w:ascii="Arial" w:hAnsi="Arial" w:eastAsia="Arial" w:cs="Arial"/>
          <w:b/>
          <w:sz w:val="24"/>
        </w:rPr>
        <w:tab/>
      </w:r>
      <w:r>
        <w:rPr>
          <w:rFonts w:ascii="Arial" w:hAnsi="Arial" w:eastAsia="Arial" w:cs="Arial"/>
          <w:b/>
          <w:sz w:val="24"/>
        </w:rPr>
        <w:t xml:space="preserve">  </w:t>
      </w:r>
    </w:p>
    <w:p>
      <w:pPr>
        <w:pStyle w:val="2"/>
        <w:pBdr>
          <w:top w:val="none" w:color="auto" w:sz="0" w:space="0"/>
          <w:left w:val="none" w:color="auto" w:sz="0" w:space="0"/>
          <w:bottom w:val="none" w:color="auto" w:sz="0" w:space="0"/>
          <w:right w:val="none" w:color="auto" w:sz="0" w:space="0"/>
        </w:pBdr>
        <w:shd w:val="clear" w:color="auto" w:fill="auto"/>
        <w:ind w:left="-5"/>
        <w:jc w:val="left"/>
      </w:pPr>
      <w:bookmarkStart w:id="1" w:name="_Toc55238"/>
      <w:r>
        <w:rPr>
          <w:sz w:val="24"/>
        </w:rPr>
        <w:t xml:space="preserve">ASSESSMENT 1 </w:t>
      </w:r>
      <w:bookmarkEnd w:id="1"/>
    </w:p>
    <w:p>
      <w:pPr>
        <w:pStyle w:val="3"/>
      </w:pPr>
      <w:r>
        <w:t xml:space="preserve">LEVEL 6 ASSESSMENT SPECIFICATION  </w:t>
      </w:r>
    </w:p>
    <w:tbl>
      <w:tblPr>
        <w:tblStyle w:val="7"/>
        <w:tblpPr w:leftFromText="180" w:rightFromText="180" w:vertAnchor="text" w:horzAnchor="page" w:tblpX="1490" w:tblpY="285"/>
        <w:tblOverlap w:val="never"/>
        <w:tblW w:w="9478" w:type="dxa"/>
        <w:tblInd w:w="0" w:type="dxa"/>
        <w:tblLayout w:type="autofit"/>
        <w:tblCellMar>
          <w:top w:w="9" w:type="dxa"/>
          <w:left w:w="106" w:type="dxa"/>
          <w:bottom w:w="0" w:type="dxa"/>
          <w:right w:w="0" w:type="dxa"/>
        </w:tblCellMar>
      </w:tblPr>
      <w:tblGrid>
        <w:gridCol w:w="1996"/>
        <w:gridCol w:w="3149"/>
        <w:gridCol w:w="2163"/>
        <w:gridCol w:w="2170"/>
      </w:tblGrid>
      <w:tr>
        <w:tblPrEx>
          <w:tblCellMar>
            <w:top w:w="9" w:type="dxa"/>
            <w:left w:w="106" w:type="dxa"/>
            <w:bottom w:w="0" w:type="dxa"/>
            <w:right w:w="0" w:type="dxa"/>
          </w:tblCellMar>
        </w:tblPrEx>
        <w:trPr>
          <w:trHeight w:val="524"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pPr>
            <w:r>
              <w:rPr>
                <w:rFonts w:ascii="Arial" w:hAnsi="Arial" w:eastAsia="Arial" w:cs="Arial"/>
                <w:b/>
              </w:rPr>
              <w:t xml:space="preserve">Student name: </w:t>
            </w:r>
          </w:p>
        </w:tc>
        <w:tc>
          <w:tcPr>
            <w:tcW w:w="3149"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rPr>
                <w:rFonts w:hint="default" w:eastAsia="宋体"/>
                <w:lang w:val="en-US" w:eastAsia="zh-CN"/>
              </w:rPr>
            </w:pPr>
            <w:r>
              <w:rPr>
                <w:rFonts w:ascii="Arial" w:hAnsi="Arial" w:eastAsia="Arial" w:cs="Arial"/>
                <w:b/>
              </w:rPr>
              <w:t xml:space="preserve">      </w:t>
            </w:r>
            <w:r>
              <w:rPr>
                <w:rFonts w:hint="eastAsia" w:ascii="Arial" w:hAnsi="Arial" w:eastAsia="宋体" w:cs="Arial"/>
                <w:b/>
                <w:lang w:val="en-US" w:eastAsia="zh-CN"/>
              </w:rPr>
              <w:t>WU XIUYU</w:t>
            </w:r>
          </w:p>
        </w:tc>
        <w:tc>
          <w:tcPr>
            <w:tcW w:w="2163"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1"/>
              <w:jc w:val="both"/>
            </w:pPr>
            <w:r>
              <w:rPr>
                <w:rFonts w:ascii="Arial" w:hAnsi="Arial" w:eastAsia="Arial" w:cs="Arial"/>
                <w:b/>
              </w:rPr>
              <w:t xml:space="preserve">Student ID number: </w:t>
            </w:r>
          </w:p>
        </w:tc>
        <w:tc>
          <w:tcPr>
            <w:tcW w:w="2170"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5"/>
              <w:rPr>
                <w:rFonts w:hint="default" w:eastAsia="宋体"/>
                <w:lang w:val="en-US" w:eastAsia="zh-CN"/>
              </w:rPr>
            </w:pPr>
            <w:r>
              <w:rPr>
                <w:rFonts w:ascii="Arial" w:hAnsi="Arial" w:eastAsia="Arial" w:cs="Arial"/>
                <w:b/>
              </w:rPr>
              <w:t xml:space="preserve"> </w:t>
            </w:r>
            <w:r>
              <w:rPr>
                <w:rFonts w:hint="eastAsia" w:ascii="Arial" w:hAnsi="Arial" w:eastAsia="宋体" w:cs="Arial"/>
                <w:b/>
                <w:lang w:val="en-US" w:eastAsia="zh-CN"/>
              </w:rPr>
              <w:t>2100528</w:t>
            </w:r>
          </w:p>
        </w:tc>
      </w:tr>
      <w:tr>
        <w:tblPrEx>
          <w:tblCellMar>
            <w:top w:w="9" w:type="dxa"/>
            <w:left w:w="106" w:type="dxa"/>
            <w:bottom w:w="0" w:type="dxa"/>
            <w:right w:w="0" w:type="dxa"/>
          </w:tblCellMar>
        </w:tblPrEx>
        <w:trPr>
          <w:trHeight w:val="523"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pPr>
            <w:r>
              <w:rPr>
                <w:rFonts w:ascii="Arial" w:hAnsi="Arial" w:eastAsia="Arial" w:cs="Arial"/>
                <w:b/>
              </w:rPr>
              <w:t xml:space="preserve">Programme: </w:t>
            </w:r>
          </w:p>
        </w:tc>
        <w:tc>
          <w:tcPr>
            <w:tcW w:w="7482" w:type="dxa"/>
            <w:gridSpan w:val="3"/>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pPr>
            <w:r>
              <w:rPr>
                <w:rFonts w:ascii="Arial" w:hAnsi="Arial" w:eastAsia="Arial" w:cs="Arial"/>
                <w:b/>
              </w:rPr>
              <w:t xml:space="preserve">BA Business Management/BA Accounting </w:t>
            </w:r>
          </w:p>
        </w:tc>
      </w:tr>
      <w:tr>
        <w:tblPrEx>
          <w:tblCellMar>
            <w:top w:w="9" w:type="dxa"/>
            <w:left w:w="106" w:type="dxa"/>
            <w:bottom w:w="0" w:type="dxa"/>
            <w:right w:w="0" w:type="dxa"/>
          </w:tblCellMar>
        </w:tblPrEx>
        <w:trPr>
          <w:trHeight w:val="525"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pPr>
            <w:r>
              <w:rPr>
                <w:rFonts w:ascii="Arial" w:hAnsi="Arial" w:eastAsia="Arial" w:cs="Arial"/>
                <w:b/>
              </w:rPr>
              <w:t xml:space="preserve">Module: </w:t>
            </w:r>
          </w:p>
        </w:tc>
        <w:tc>
          <w:tcPr>
            <w:tcW w:w="7482" w:type="dxa"/>
            <w:gridSpan w:val="3"/>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pPr>
            <w:r>
              <w:rPr>
                <w:rFonts w:ascii="Arial" w:hAnsi="Arial" w:eastAsia="Arial" w:cs="Arial"/>
                <w:b/>
              </w:rPr>
              <w:t xml:space="preserve">Leading and Developing People </w:t>
            </w:r>
          </w:p>
        </w:tc>
      </w:tr>
      <w:tr>
        <w:tblPrEx>
          <w:tblCellMar>
            <w:top w:w="9" w:type="dxa"/>
            <w:left w:w="106" w:type="dxa"/>
            <w:bottom w:w="0" w:type="dxa"/>
            <w:right w:w="0" w:type="dxa"/>
          </w:tblCellMar>
        </w:tblPrEx>
        <w:trPr>
          <w:trHeight w:val="1033"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pPr>
            <w:r>
              <w:rPr>
                <w:rFonts w:ascii="Arial" w:hAnsi="Arial" w:eastAsia="Arial" w:cs="Arial"/>
                <w:b/>
              </w:rPr>
              <w:t xml:space="preserve">Module code: </w:t>
            </w:r>
          </w:p>
        </w:tc>
        <w:tc>
          <w:tcPr>
            <w:tcW w:w="3149"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left="3"/>
            </w:pPr>
            <w:r>
              <w:rPr>
                <w:rFonts w:ascii="Arial" w:hAnsi="Arial" w:eastAsia="Arial" w:cs="Arial"/>
                <w:b/>
              </w:rPr>
              <w:t xml:space="preserve">BMBM6012 </w:t>
            </w:r>
          </w:p>
        </w:tc>
        <w:tc>
          <w:tcPr>
            <w:tcW w:w="2163"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1" w:right="104"/>
              <w:jc w:val="both"/>
            </w:pPr>
            <w:r>
              <w:rPr>
                <w:rFonts w:ascii="Arial" w:hAnsi="Arial" w:eastAsia="Arial" w:cs="Arial"/>
                <w:b/>
              </w:rPr>
              <w:t>Contribution to Overall Module Assessment (%):</w:t>
            </w:r>
            <w:r>
              <w:rPr>
                <w:rFonts w:ascii="Times New Roman" w:hAnsi="Times New Roman" w:eastAsia="Times New Roman" w:cs="Times New Roman"/>
                <w:sz w:val="20"/>
              </w:rPr>
              <w:t xml:space="preserve"> </w:t>
            </w:r>
          </w:p>
        </w:tc>
        <w:tc>
          <w:tcPr>
            <w:tcW w:w="2170"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left="5"/>
            </w:pPr>
            <w:r>
              <w:rPr>
                <w:rFonts w:ascii="Arial" w:hAnsi="Arial" w:eastAsia="Arial" w:cs="Arial"/>
                <w:b/>
              </w:rPr>
              <w:t xml:space="preserve">50% </w:t>
            </w:r>
          </w:p>
        </w:tc>
      </w:tr>
      <w:tr>
        <w:tblPrEx>
          <w:tblCellMar>
            <w:top w:w="9" w:type="dxa"/>
            <w:left w:w="106" w:type="dxa"/>
            <w:bottom w:w="0" w:type="dxa"/>
            <w:right w:w="0" w:type="dxa"/>
          </w:tblCellMar>
        </w:tblPrEx>
        <w:trPr>
          <w:trHeight w:val="525"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pPr>
            <w:r>
              <w:rPr>
                <w:rFonts w:ascii="Arial" w:hAnsi="Arial" w:eastAsia="Arial" w:cs="Arial"/>
                <w:b/>
              </w:rPr>
              <w:t xml:space="preserve">Lecturer: </w:t>
            </w:r>
          </w:p>
        </w:tc>
        <w:tc>
          <w:tcPr>
            <w:tcW w:w="3149"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rPr>
                <w:b/>
                <w:bCs/>
              </w:rPr>
            </w:pPr>
            <w:r>
              <w:rPr>
                <w:b/>
                <w:bCs/>
              </w:rPr>
              <w:t>Lisa Knight</w:t>
            </w:r>
          </w:p>
        </w:tc>
        <w:tc>
          <w:tcPr>
            <w:tcW w:w="2163"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1"/>
            </w:pPr>
            <w:r>
              <w:rPr>
                <w:rFonts w:ascii="Arial" w:hAnsi="Arial" w:eastAsia="Arial" w:cs="Arial"/>
                <w:b/>
              </w:rPr>
              <w:t xml:space="preserve">Internal Verifier: </w:t>
            </w:r>
          </w:p>
        </w:tc>
        <w:tc>
          <w:tcPr>
            <w:tcW w:w="2170"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5"/>
              <w:rPr>
                <w:b/>
                <w:bCs/>
              </w:rPr>
            </w:pPr>
            <w:r>
              <w:rPr>
                <w:b/>
                <w:bCs/>
              </w:rPr>
              <w:t>Gareth Hughes</w:t>
            </w:r>
          </w:p>
        </w:tc>
      </w:tr>
      <w:tr>
        <w:tblPrEx>
          <w:tblCellMar>
            <w:top w:w="9" w:type="dxa"/>
            <w:left w:w="106" w:type="dxa"/>
            <w:bottom w:w="0" w:type="dxa"/>
            <w:right w:w="0" w:type="dxa"/>
          </w:tblCellMar>
        </w:tblPrEx>
        <w:trPr>
          <w:trHeight w:val="779"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jc w:val="both"/>
            </w:pPr>
            <w:r>
              <w:rPr>
                <w:rFonts w:ascii="Arial" w:hAnsi="Arial" w:eastAsia="Arial" w:cs="Arial"/>
                <w:b/>
              </w:rPr>
              <w:t xml:space="preserve">Assignment Title: </w:t>
            </w:r>
          </w:p>
        </w:tc>
        <w:tc>
          <w:tcPr>
            <w:tcW w:w="3149"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pPr>
            <w:r>
              <w:rPr>
                <w:rFonts w:ascii="Arial" w:hAnsi="Arial" w:eastAsia="Arial" w:cs="Arial"/>
                <w:b/>
              </w:rPr>
              <w:t xml:space="preserve">Analysis </w:t>
            </w:r>
            <w:r>
              <w:rPr>
                <w:rFonts w:ascii="Arial" w:hAnsi="Arial" w:eastAsia="Arial" w:cs="Arial"/>
                <w:b/>
              </w:rPr>
              <w:tab/>
            </w:r>
            <w:r>
              <w:rPr>
                <w:rFonts w:ascii="Arial" w:hAnsi="Arial" w:eastAsia="Arial" w:cs="Arial"/>
                <w:b/>
              </w:rPr>
              <w:t xml:space="preserve">of </w:t>
            </w:r>
            <w:r>
              <w:rPr>
                <w:rFonts w:ascii="Arial" w:hAnsi="Arial" w:eastAsia="Arial" w:cs="Arial"/>
                <w:b/>
              </w:rPr>
              <w:tab/>
            </w:r>
            <w:r>
              <w:rPr>
                <w:rFonts w:ascii="Arial" w:hAnsi="Arial" w:eastAsia="Arial" w:cs="Arial"/>
                <w:b/>
              </w:rPr>
              <w:t xml:space="preserve">Leadership Outcomes </w:t>
            </w:r>
          </w:p>
        </w:tc>
        <w:tc>
          <w:tcPr>
            <w:tcW w:w="2163"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1"/>
            </w:pPr>
            <w:r>
              <w:rPr>
                <w:rFonts w:ascii="Arial" w:hAnsi="Arial" w:eastAsia="Arial" w:cs="Arial"/>
                <w:b/>
              </w:rPr>
              <w:t xml:space="preserve">Word </w:t>
            </w:r>
            <w:r>
              <w:rPr>
                <w:rFonts w:ascii="Arial" w:hAnsi="Arial" w:eastAsia="Arial" w:cs="Arial"/>
                <w:b/>
              </w:rPr>
              <w:tab/>
            </w:r>
            <w:r>
              <w:rPr>
                <w:rFonts w:ascii="Arial" w:hAnsi="Arial" w:eastAsia="Arial" w:cs="Arial"/>
                <w:b/>
              </w:rPr>
              <w:t xml:space="preserve">count </w:t>
            </w:r>
            <w:r>
              <w:rPr>
                <w:rFonts w:ascii="Arial" w:hAnsi="Arial" w:eastAsia="Arial" w:cs="Arial"/>
                <w:b/>
              </w:rPr>
              <w:tab/>
            </w:r>
            <w:r>
              <w:rPr>
                <w:rFonts w:ascii="Arial" w:hAnsi="Arial" w:eastAsia="Arial" w:cs="Arial"/>
                <w:b/>
              </w:rPr>
              <w:t xml:space="preserve">(or equivalent): </w:t>
            </w:r>
          </w:p>
        </w:tc>
        <w:tc>
          <w:tcPr>
            <w:tcW w:w="2170"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left="5"/>
            </w:pPr>
            <w:r>
              <w:rPr>
                <w:rFonts w:ascii="Arial" w:hAnsi="Arial" w:eastAsia="Arial" w:cs="Arial"/>
                <w:b/>
              </w:rPr>
              <w:t xml:space="preserve">2500 </w:t>
            </w:r>
          </w:p>
        </w:tc>
      </w:tr>
      <w:tr>
        <w:tblPrEx>
          <w:tblCellMar>
            <w:top w:w="9" w:type="dxa"/>
            <w:left w:w="106" w:type="dxa"/>
            <w:bottom w:w="0" w:type="dxa"/>
            <w:right w:w="0" w:type="dxa"/>
          </w:tblCellMar>
        </w:tblPrEx>
        <w:trPr>
          <w:trHeight w:val="1032"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pPr>
            <w:r>
              <w:rPr>
                <w:rFonts w:ascii="Arial" w:hAnsi="Arial" w:eastAsia="Arial" w:cs="Arial"/>
                <w:b/>
              </w:rPr>
              <w:t xml:space="preserve">Submission deadline: </w:t>
            </w:r>
          </w:p>
        </w:tc>
        <w:tc>
          <w:tcPr>
            <w:tcW w:w="3149"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left="3"/>
            </w:pPr>
            <w:r>
              <w:rPr>
                <w:rFonts w:ascii="Arial" w:hAnsi="Arial" w:eastAsia="Arial" w:cs="Arial"/>
                <w:b/>
              </w:rPr>
              <w:t>March 11</w:t>
            </w:r>
            <w:r>
              <w:rPr>
                <w:rFonts w:ascii="Arial" w:hAnsi="Arial" w:eastAsia="Arial" w:cs="Arial"/>
                <w:b/>
                <w:vertAlign w:val="superscript"/>
              </w:rPr>
              <w:t>th</w:t>
            </w:r>
            <w:r>
              <w:rPr>
                <w:rFonts w:ascii="Arial" w:hAnsi="Arial" w:eastAsia="Arial" w:cs="Arial"/>
                <w:b/>
              </w:rPr>
              <w:t xml:space="preserve"> 2022</w:t>
            </w:r>
          </w:p>
        </w:tc>
        <w:tc>
          <w:tcPr>
            <w:tcW w:w="2163" w:type="dxa"/>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1" w:right="104"/>
              <w:jc w:val="both"/>
            </w:pPr>
            <w:r>
              <w:rPr>
                <w:rFonts w:ascii="Arial" w:hAnsi="Arial" w:eastAsia="Arial" w:cs="Arial"/>
                <w:b/>
              </w:rPr>
              <w:t xml:space="preserve">Return date of provisional marks &amp; written feedback: </w:t>
            </w:r>
          </w:p>
        </w:tc>
        <w:tc>
          <w:tcPr>
            <w:tcW w:w="2170"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left="5"/>
            </w:pPr>
            <w:r>
              <w:rPr>
                <w:rFonts w:ascii="Arial" w:hAnsi="Arial" w:eastAsia="Arial" w:cs="Arial"/>
                <w:b/>
              </w:rPr>
              <w:t>April 8</w:t>
            </w:r>
            <w:r>
              <w:rPr>
                <w:rFonts w:ascii="Arial" w:hAnsi="Arial" w:eastAsia="Arial" w:cs="Arial"/>
                <w:b/>
                <w:vertAlign w:val="superscript"/>
              </w:rPr>
              <w:t>th</w:t>
            </w:r>
            <w:r>
              <w:rPr>
                <w:rFonts w:ascii="Arial" w:hAnsi="Arial" w:eastAsia="Arial" w:cs="Arial"/>
                <w:b/>
              </w:rPr>
              <w:t xml:space="preserve"> 2022</w:t>
            </w:r>
          </w:p>
        </w:tc>
      </w:tr>
      <w:tr>
        <w:tblPrEx>
          <w:tblCellMar>
            <w:top w:w="9" w:type="dxa"/>
            <w:left w:w="106" w:type="dxa"/>
            <w:bottom w:w="0" w:type="dxa"/>
            <w:right w:w="0" w:type="dxa"/>
          </w:tblCellMar>
        </w:tblPrEx>
        <w:trPr>
          <w:trHeight w:val="3202"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pPr>
            <w:r>
              <w:rPr>
                <w:rFonts w:ascii="Arial" w:hAnsi="Arial" w:eastAsia="Arial" w:cs="Arial"/>
                <w:b/>
              </w:rPr>
              <w:t xml:space="preserve">Submission method: </w:t>
            </w:r>
          </w:p>
        </w:tc>
        <w:tc>
          <w:tcPr>
            <w:tcW w:w="7482" w:type="dxa"/>
            <w:gridSpan w:val="3"/>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110" w:line="246" w:lineRule="auto"/>
              <w:ind w:left="3"/>
            </w:pPr>
            <w:r>
              <w:rPr>
                <w:rFonts w:ascii="Arial" w:hAnsi="Arial"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pPr>
              <w:spacing w:after="218"/>
              <w:ind w:left="3"/>
            </w:pPr>
            <w:r>
              <w:rPr>
                <w:rFonts w:ascii="Arial" w:hAnsi="Arial" w:eastAsia="Arial" w:cs="Arial"/>
                <w:b/>
              </w:rPr>
              <w:t xml:space="preserve">Alternative submission method (if applicable):  </w:t>
            </w:r>
          </w:p>
          <w:p>
            <w:pPr>
              <w:spacing w:after="0"/>
              <w:ind w:left="3" w:right="109"/>
              <w:jc w:val="both"/>
            </w:pPr>
            <w:r>
              <w:rPr>
                <w:rFonts w:ascii="Arial" w:hAnsi="Arial" w:eastAsia="Arial" w:cs="Arial"/>
                <w:b/>
              </w:rPr>
              <w:t xml:space="preserve">Late submission of the assessment will result in a late penalty mark.  </w:t>
            </w:r>
            <w:r>
              <w:rPr>
                <w:rFonts w:ascii="Arial" w:hAnsi="Arial" w:eastAsia="Arial" w:cs="Arial"/>
              </w:rPr>
              <w:t>Penalties for late submission: Up to one week late, maximum mark of 40%. Over one week late, 0%.  Only the Extenuating Circumstances Panel may approve a change to submission dates.</w:t>
            </w:r>
            <w:r>
              <w:rPr>
                <w:rFonts w:ascii="Arial" w:hAnsi="Arial" w:eastAsia="Arial" w:cs="Arial"/>
                <w:b/>
              </w:rPr>
              <w:t xml:space="preserve"> </w:t>
            </w:r>
          </w:p>
        </w:tc>
      </w:tr>
      <w:tr>
        <w:tblPrEx>
          <w:tblCellMar>
            <w:top w:w="9" w:type="dxa"/>
            <w:left w:w="106" w:type="dxa"/>
            <w:bottom w:w="0" w:type="dxa"/>
            <w:right w:w="0" w:type="dxa"/>
          </w:tblCellMar>
        </w:tblPrEx>
        <w:trPr>
          <w:trHeight w:val="1296" w:hRule="atLeast"/>
        </w:trPr>
        <w:tc>
          <w:tcPr>
            <w:tcW w:w="1996" w:type="dxa"/>
            <w:tcBorders>
              <w:top w:val="single" w:color="000000" w:sz="4" w:space="0"/>
              <w:left w:val="single" w:color="000000" w:sz="4" w:space="0"/>
              <w:bottom w:val="single" w:color="000000" w:sz="4" w:space="0"/>
              <w:right w:val="single" w:color="000000" w:sz="4" w:space="0"/>
            </w:tcBorders>
            <w:shd w:val="clear" w:color="auto" w:fill="auto"/>
            <w:noWrap w:val="0"/>
            <w:vAlign w:val="top"/>
          </w:tcPr>
          <w:p>
            <w:pPr>
              <w:spacing w:after="0"/>
              <w:ind w:right="40"/>
            </w:pPr>
            <w:r>
              <w:rPr>
                <w:rFonts w:ascii="Arial" w:hAnsi="Arial" w:eastAsia="Arial" w:cs="Arial"/>
                <w:b/>
              </w:rPr>
              <w:t xml:space="preserve">Academic honesty / referencing: </w:t>
            </w:r>
          </w:p>
        </w:tc>
        <w:tc>
          <w:tcPr>
            <w:tcW w:w="7482" w:type="dxa"/>
            <w:gridSpan w:val="3"/>
            <w:tcBorders>
              <w:top w:val="single" w:color="000000" w:sz="4" w:space="0"/>
              <w:left w:val="single" w:color="000000" w:sz="4" w:space="0"/>
              <w:bottom w:val="single" w:color="000000" w:sz="4" w:space="0"/>
              <w:right w:val="single" w:color="000000" w:sz="4" w:space="0"/>
            </w:tcBorders>
            <w:shd w:val="clear" w:color="auto" w:fill="auto"/>
            <w:noWrap w:val="0"/>
            <w:vAlign w:val="center"/>
          </w:tcPr>
          <w:p>
            <w:pPr>
              <w:spacing w:after="0"/>
              <w:ind w:left="3" w:right="112"/>
              <w:jc w:val="both"/>
            </w:pPr>
            <w:r>
              <w:rPr>
                <w:rFonts w:ascii="Arial" w:hAnsi="Arial" w:eastAsia="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spacing w:after="0"/>
        <w:ind w:right="45"/>
        <w:jc w:val="center"/>
      </w:pPr>
      <w:r>
        <w:rPr>
          <w:rFonts w:ascii="Arial" w:hAnsi="Arial" w:eastAsia="Arial" w:cs="Arial"/>
          <w:b/>
          <w:i/>
          <w:sz w:val="32"/>
        </w:rPr>
        <w:t xml:space="preserve"> </w:t>
      </w:r>
    </w:p>
    <w:p>
      <w:pPr>
        <w:spacing w:after="0"/>
      </w:pPr>
      <w:r>
        <w:rPr>
          <w:rFonts w:ascii="Arial" w:hAnsi="Arial" w:eastAsia="Arial" w:cs="Arial"/>
          <w:sz w:val="32"/>
        </w:rPr>
        <w:t xml:space="preserve"> </w:t>
      </w:r>
    </w:p>
    <w:p>
      <w:pPr>
        <w:spacing w:after="0"/>
      </w:pPr>
      <w:r>
        <w:rPr>
          <w:rFonts w:ascii="Arial" w:hAnsi="Arial" w:eastAsia="Arial" w:cs="Arial"/>
          <w:sz w:val="32"/>
        </w:rPr>
        <w:t xml:space="preserve"> </w:t>
      </w:r>
      <w:r>
        <w:drawing>
          <wp:inline distT="0" distB="0" distL="114300" distR="114300">
            <wp:extent cx="2888615" cy="1136015"/>
            <wp:effectExtent l="0" t="0" r="6985" b="698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spacing w:after="0"/>
        <w:ind w:right="1431"/>
        <w:jc w:val="center"/>
      </w:pPr>
      <w:r>
        <w:rPr>
          <w:rFonts w:ascii="Arial" w:hAnsi="Arial" w:eastAsia="Arial" w:cs="Arial"/>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225"/>
      </w:pPr>
      <w:r>
        <w:rPr>
          <w:rFonts w:ascii="Arial" w:hAnsi="Arial" w:eastAsia="Arial" w:cs="Arial"/>
          <w:b/>
        </w:rPr>
        <w:t xml:space="preserve"> </w:t>
      </w:r>
    </w:p>
    <w:p>
      <w:pPr>
        <w:spacing w:after="0"/>
        <w:ind w:left="-5" w:hanging="10"/>
      </w:pPr>
      <w:r>
        <w:rPr>
          <w:rFonts w:ascii="Arial" w:hAnsi="Arial" w:eastAsia="Arial" w:cs="Arial"/>
          <w:b/>
          <w:sz w:val="48"/>
        </w:rPr>
        <w:t xml:space="preserve">MODULE HANDBOOK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 xml:space="preserve">Leading and Developing People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 xml:space="preserve">BMBM6012 </w:t>
      </w:r>
    </w:p>
    <w:p>
      <w:pPr>
        <w:spacing w:after="0"/>
      </w:pPr>
      <w:r>
        <w:rPr>
          <w:rFonts w:ascii="Arial" w:hAnsi="Arial" w:eastAsia="Arial" w:cs="Arial"/>
          <w:b/>
          <w:sz w:val="48"/>
        </w:rPr>
        <w:t xml:space="preserve"> </w:t>
      </w:r>
    </w:p>
    <w:p>
      <w:pPr>
        <w:spacing w:after="37"/>
      </w:pPr>
      <w:r>
        <w:rPr>
          <w:rFonts w:ascii="Arial" w:hAnsi="Arial" w:eastAsia="Arial" w:cs="Arial"/>
          <w:b/>
          <w:sz w:val="40"/>
        </w:rPr>
        <w:t xml:space="preserve">LEVEL 6 </w:t>
      </w:r>
    </w:p>
    <w:p>
      <w:pPr>
        <w:spacing w:after="0"/>
      </w:pPr>
      <w:r>
        <w:rPr>
          <w:rFonts w:ascii="Arial" w:hAnsi="Arial" w:eastAsia="Arial" w:cs="Arial"/>
          <w:b/>
          <w:sz w:val="48"/>
        </w:rPr>
        <w:t xml:space="preserve"> </w:t>
      </w:r>
    </w:p>
    <w:p>
      <w:pPr>
        <w:spacing w:after="0"/>
        <w:rPr>
          <w:rFonts w:hint="default" w:eastAsia="宋体"/>
          <w:lang w:val="en-US" w:eastAsia="zh-CN"/>
        </w:rPr>
      </w:pPr>
      <w:r>
        <w:rPr>
          <w:rFonts w:hint="eastAsia" w:ascii="Arial" w:hAnsi="Arial" w:eastAsia="宋体" w:cs="Arial"/>
          <w:b/>
          <w:sz w:val="48"/>
          <w:lang w:val="en-US" w:eastAsia="zh-CN"/>
        </w:rPr>
        <w:t>Assignment 1</w:t>
      </w:r>
    </w:p>
    <w:p>
      <w:pPr>
        <w:spacing w:after="37"/>
        <w:rPr>
          <w:rFonts w:ascii="Arial" w:hAnsi="Arial" w:eastAsia="Arial" w:cs="Arial"/>
          <w:b/>
          <w:sz w:val="40"/>
        </w:rPr>
      </w:pPr>
      <w:r>
        <w:rPr>
          <w:rFonts w:hint="eastAsia" w:ascii="Arial" w:hAnsi="Arial" w:eastAsia="宋体" w:cs="Arial"/>
          <w:b/>
          <w:sz w:val="40"/>
          <w:lang w:val="en-US" w:eastAsia="zh-CN"/>
        </w:rPr>
        <w:t>Report name: The leadership of Jingdong CEO Liu Qiangdong</w:t>
      </w:r>
      <w:r>
        <w:rPr>
          <w:rFonts w:ascii="Arial" w:hAnsi="Arial" w:eastAsia="Arial" w:cs="Arial"/>
          <w:b/>
          <w:sz w:val="40"/>
        </w:rPr>
        <w:t xml:space="preserve"> </w:t>
      </w:r>
    </w:p>
    <w:p>
      <w:pPr>
        <w:spacing w:after="37"/>
        <w:rPr>
          <w:rFonts w:ascii="Arial" w:hAnsi="Arial" w:eastAsia="Arial" w:cs="Arial"/>
          <w:b/>
          <w:sz w:val="40"/>
        </w:rPr>
      </w:pPr>
    </w:p>
    <w:p>
      <w:pPr>
        <w:spacing w:after="37"/>
        <w:rPr>
          <w:rFonts w:ascii="Arial" w:hAnsi="Arial" w:eastAsia="Arial" w:cs="Arial"/>
          <w:b/>
          <w:sz w:val="40"/>
        </w:rPr>
      </w:pPr>
      <w:r>
        <w:rPr>
          <w:rFonts w:hint="eastAsia" w:ascii="Arial" w:hAnsi="Arial" w:eastAsia="宋体" w:cs="Arial"/>
          <w:b/>
          <w:sz w:val="40"/>
          <w:lang w:val="en-US" w:eastAsia="zh-CN"/>
        </w:rPr>
        <w:t>Name: Wu xiuyu</w:t>
      </w:r>
    </w:p>
    <w:p>
      <w:pPr>
        <w:spacing w:after="37"/>
        <w:rPr>
          <w:rFonts w:hint="default" w:ascii="Arial" w:hAnsi="Arial" w:eastAsia="宋体" w:cs="Arial"/>
          <w:b/>
          <w:sz w:val="40"/>
          <w:lang w:val="en-US" w:eastAsia="zh-CN"/>
        </w:rPr>
      </w:pPr>
      <w:r>
        <w:rPr>
          <w:rFonts w:hint="eastAsia" w:ascii="Arial" w:hAnsi="Arial" w:eastAsia="宋体" w:cs="Arial"/>
          <w:b/>
          <w:sz w:val="40"/>
          <w:lang w:val="en-US" w:eastAsia="zh-CN"/>
        </w:rPr>
        <w:t>Student ID number: 2100528</w:t>
      </w:r>
    </w:p>
    <w:p>
      <w:pPr>
        <w:spacing w:after="0"/>
      </w:pPr>
      <w:r>
        <w:rPr>
          <w:rFonts w:ascii="Arial" w:hAnsi="Arial" w:eastAsia="Arial" w:cs="Arial"/>
          <w:b/>
          <w:sz w:val="48"/>
        </w:rPr>
        <w:t xml:space="preserve"> </w:t>
      </w:r>
    </w:p>
    <w:p>
      <w:pPr>
        <w:spacing w:after="0"/>
        <w:ind w:left="-5" w:hanging="10"/>
        <w:rPr>
          <w:rFonts w:hint="default" w:eastAsia="宋体"/>
          <w:lang w:val="en-US" w:eastAsia="zh-CN"/>
        </w:rPr>
      </w:pPr>
      <w:r>
        <w:rPr>
          <w:rFonts w:ascii="Arial" w:hAnsi="Arial" w:eastAsia="Arial" w:cs="Arial"/>
          <w:b/>
          <w:sz w:val="48"/>
        </w:rPr>
        <w:t xml:space="preserve">Semester 2: </w:t>
      </w:r>
      <w:r>
        <w:rPr>
          <w:rFonts w:hint="eastAsia" w:ascii="Arial" w:hAnsi="Arial" w:eastAsia="宋体" w:cs="Arial"/>
          <w:b/>
          <w:sz w:val="48"/>
          <w:lang w:val="en-US" w:eastAsia="zh-CN"/>
        </w:rPr>
        <w:t>11</w:t>
      </w:r>
      <w:r>
        <w:rPr>
          <w:rFonts w:hint="eastAsia" w:ascii="Arial" w:hAnsi="Arial" w:eastAsia="宋体" w:cs="Arial"/>
          <w:b/>
          <w:sz w:val="48"/>
          <w:vertAlign w:val="superscript"/>
          <w:lang w:val="en-US" w:eastAsia="zh-CN"/>
        </w:rPr>
        <w:t>th</w:t>
      </w:r>
      <w:r>
        <w:rPr>
          <w:rFonts w:hint="eastAsia" w:ascii="Arial" w:hAnsi="Arial" w:eastAsia="宋体" w:cs="Arial"/>
          <w:b/>
          <w:sz w:val="48"/>
          <w:lang w:val="en-US" w:eastAsia="zh-CN"/>
        </w:rPr>
        <w:t xml:space="preserve"> March </w:t>
      </w:r>
      <w:r>
        <w:rPr>
          <w:rFonts w:ascii="Arial" w:hAnsi="Arial" w:eastAsia="Arial" w:cs="Arial"/>
          <w:b/>
          <w:sz w:val="48"/>
        </w:rPr>
        <w:t xml:space="preserve">2022 </w:t>
      </w:r>
    </w:p>
    <w:p>
      <w:pPr>
        <w:spacing w:after="0"/>
      </w:pPr>
      <w:r>
        <w:rPr>
          <w:rFonts w:ascii="Arial" w:hAnsi="Arial" w:eastAsia="Arial" w:cs="Arial"/>
          <w:b/>
          <w:sz w:val="48"/>
        </w:rPr>
        <w:t xml:space="preserve"> </w:t>
      </w:r>
    </w:p>
    <w:p>
      <w:pPr>
        <w:spacing w:after="0"/>
        <w:ind w:left="-5" w:hanging="10"/>
      </w:pPr>
      <w:r>
        <w:rPr>
          <w:rFonts w:ascii="Arial" w:hAnsi="Arial" w:eastAsia="Arial" w:cs="Arial"/>
          <w:b/>
          <w:sz w:val="48"/>
        </w:rPr>
        <w:t>Module Lead: Lisa Knight</w:t>
      </w:r>
    </w:p>
    <w:p>
      <w:pPr>
        <w:spacing w:after="0"/>
      </w:pPr>
      <w:r>
        <w:rPr>
          <w:rFonts w:ascii="Arial" w:hAnsi="Arial" w:eastAsia="Arial" w:cs="Arial"/>
          <w:b/>
          <w:sz w:val="48"/>
        </w:rPr>
        <w:t xml:space="preserve"> </w:t>
      </w:r>
    </w:p>
    <w:p>
      <w:pPr>
        <w:pStyle w:val="2"/>
        <w:bidi w:val="0"/>
        <w:rPr>
          <w:rFonts w:hint="default"/>
        </w:rPr>
        <w:sectPr>
          <w:pgSz w:w="11906" w:h="16838"/>
          <w:pgMar w:top="1440" w:right="1800" w:bottom="1440" w:left="1800" w:header="851" w:footer="992" w:gutter="0"/>
          <w:cols w:space="425" w:num="1"/>
          <w:docGrid w:type="lines" w:linePitch="312" w:charSpace="0"/>
        </w:sectPr>
      </w:pPr>
    </w:p>
    <w:p>
      <w:pPr>
        <w:pStyle w:val="2"/>
        <w:bidi w:val="0"/>
        <w:rPr>
          <w:rFonts w:hint="default"/>
        </w:rPr>
      </w:pPr>
      <w:r>
        <w:rPr>
          <w:rFonts w:hint="default"/>
        </w:rPr>
        <w:t>Summary Executive</w:t>
      </w:r>
      <w:bookmarkEnd w:id="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of JINGdong enterprise and the successful experience of ITS CEO Liu Qiangdong. It also introduces The definitions of VUCA, CAS and The Mega Trends according to The Internet environment and development in China. At the same time, the definition of leadership and the complexity of leadership are introduced in detail. Then CEO Liu Qiangdong was evaluated by adaptive leadership, transformational leadership and authentic leadership respectively. In adaptive leadership with eq, development, characteristics and organizational culture liu Qiangdong's leadership model. The definition is first outlined in transformational leadership. Secondly, liu Qiangdong is analyzed with this theory. This paper evaluates liu qiangdong's management mode from the moral perspective of self-consciousness, balanced treatment, transparent relationship and internalization. Finally, it criticizes and summarizes his management model.</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sdt>
      <w:sdtPr>
        <w:rPr>
          <w:rFonts w:ascii="宋体" w:hAnsi="宋体" w:eastAsia="宋体" w:cstheme="minorBidi"/>
          <w:b/>
          <w:bCs/>
          <w:kern w:val="2"/>
          <w:sz w:val="21"/>
          <w:szCs w:val="24"/>
          <w:lang w:val="en-US" w:eastAsia="zh-CN" w:bidi="ar-SA"/>
        </w:rPr>
        <w:id w:val="147482155"/>
        <w15:color w:val="DBDBDB"/>
        <w:docPartObj>
          <w:docPartGallery w:val="Table of Contents"/>
          <w:docPartUnique/>
        </w:docPartObj>
      </w:sdtPr>
      <w:sdtEndPr>
        <w:rPr>
          <w:rFonts w:hint="default" w:ascii="Times New Roman" w:hAnsi="Times New Roman" w:cs="Times New Roman" w:eastAsiaTheme="minorEastAsia"/>
          <w:b/>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b/>
              <w:bCs/>
              <w:lang w:val="en-US" w:eastAsia="zh-CN"/>
            </w:rPr>
          </w:pPr>
          <w:r>
            <w:rPr>
              <w:rFonts w:hint="eastAsia" w:ascii="宋体" w:hAnsi="宋体" w:eastAsia="宋体"/>
              <w:b/>
              <w:bCs/>
              <w:sz w:val="21"/>
              <w:lang w:val="en-US" w:eastAsia="zh-CN"/>
            </w:rPr>
            <w:t>Contents</w:t>
          </w:r>
        </w:p>
        <w:p>
          <w:pPr>
            <w:pStyle w:val="10"/>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_Toc22114 </w:instrText>
          </w:r>
          <w:r>
            <w:rPr>
              <w:rFonts w:hint="default" w:ascii="Times New Roman" w:hAnsi="Times New Roman" w:cs="Times New Roman"/>
              <w:szCs w:val="24"/>
            </w:rPr>
            <w:fldChar w:fldCharType="separate"/>
          </w:r>
          <w:r>
            <w:rPr>
              <w:rFonts w:hint="default"/>
            </w:rPr>
            <w:t>Summary Executive</w:t>
          </w:r>
          <w:r>
            <w:tab/>
          </w:r>
          <w:r>
            <w:fldChar w:fldCharType="begin"/>
          </w:r>
          <w:r>
            <w:instrText xml:space="preserve"> PAGEREF _Toc22114 \h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_Toc22905 </w:instrText>
          </w:r>
          <w:r>
            <w:rPr>
              <w:rFonts w:hint="default" w:ascii="Times New Roman" w:hAnsi="Times New Roman" w:cs="Times New Roman"/>
              <w:szCs w:val="24"/>
            </w:rPr>
            <w:fldChar w:fldCharType="separate"/>
          </w:r>
          <w:r>
            <w:rPr>
              <w:rFonts w:hint="default"/>
            </w:rPr>
            <w:t>1.0.</w:t>
          </w:r>
          <w:r>
            <w:rPr>
              <w:rFonts w:hint="default"/>
              <w:lang w:val="en-US" w:eastAsia="zh-CN"/>
            </w:rPr>
            <w:t>Introduction</w:t>
          </w:r>
          <w:r>
            <w:tab/>
          </w:r>
          <w:r>
            <w:fldChar w:fldCharType="begin"/>
          </w:r>
          <w:r>
            <w:instrText xml:space="preserve"> PAGEREF _Toc22905 \h </w:instrText>
          </w:r>
          <w:r>
            <w:fldChar w:fldCharType="separate"/>
          </w:r>
          <w:r>
            <w:t>1</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_Toc1700 </w:instrText>
          </w:r>
          <w:r>
            <w:rPr>
              <w:rFonts w:hint="default" w:ascii="Times New Roman" w:hAnsi="Times New Roman" w:cs="Times New Roman"/>
              <w:szCs w:val="24"/>
            </w:rPr>
            <w:fldChar w:fldCharType="separate"/>
          </w:r>
          <w:r>
            <w:rPr>
              <w:rFonts w:hint="default"/>
            </w:rPr>
            <w:t>2.0. The Main Finding</w:t>
          </w:r>
          <w:r>
            <w:tab/>
          </w:r>
          <w:r>
            <w:fldChar w:fldCharType="begin"/>
          </w:r>
          <w:r>
            <w:instrText xml:space="preserve"> PAGEREF _Toc1700 \h </w:instrText>
          </w:r>
          <w:r>
            <w:fldChar w:fldCharType="separate"/>
          </w:r>
          <w:r>
            <w:t>3</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_Toc7807 </w:instrText>
          </w:r>
          <w:r>
            <w:rPr>
              <w:rFonts w:hint="default" w:ascii="Times New Roman" w:hAnsi="Times New Roman" w:cs="Times New Roman"/>
              <w:szCs w:val="24"/>
            </w:rPr>
            <w:fldChar w:fldCharType="separate"/>
          </w:r>
          <w:r>
            <w:rPr>
              <w:rFonts w:hint="default"/>
            </w:rPr>
            <w:t>2.1. Adaptive leadership</w:t>
          </w:r>
          <w:r>
            <w:tab/>
          </w:r>
          <w:r>
            <w:fldChar w:fldCharType="begin"/>
          </w:r>
          <w:r>
            <w:instrText xml:space="preserve"> PAGEREF _Toc7807 \h </w:instrText>
          </w:r>
          <w:r>
            <w:fldChar w:fldCharType="separate"/>
          </w:r>
          <w:r>
            <w:t>3</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_Toc28870 </w:instrText>
          </w:r>
          <w:r>
            <w:rPr>
              <w:rFonts w:hint="default" w:ascii="Times New Roman" w:hAnsi="Times New Roman" w:cs="Times New Roman"/>
              <w:szCs w:val="24"/>
            </w:rPr>
            <w:fldChar w:fldCharType="separate"/>
          </w:r>
          <w:r>
            <w:rPr>
              <w:rFonts w:hint="default"/>
            </w:rPr>
            <w:t>Emotional intelligence</w:t>
          </w:r>
          <w:r>
            <w:tab/>
          </w:r>
          <w:r>
            <w:fldChar w:fldCharType="begin"/>
          </w:r>
          <w:r>
            <w:instrText xml:space="preserve"> PAGEREF _Toc28870 \h </w:instrText>
          </w:r>
          <w:r>
            <w:fldChar w:fldCharType="separate"/>
          </w:r>
          <w:r>
            <w:t>4</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_Toc1177 </w:instrText>
          </w:r>
          <w:r>
            <w:rPr>
              <w:rFonts w:hint="default" w:ascii="Times New Roman" w:hAnsi="Times New Roman" w:cs="Times New Roman"/>
              <w:szCs w:val="24"/>
            </w:rPr>
            <w:fldChar w:fldCharType="separate"/>
          </w:r>
          <w:r>
            <w:rPr>
              <w:rFonts w:hint="default"/>
            </w:rPr>
            <w:t>Organizational justice</w:t>
          </w:r>
          <w:r>
            <w:tab/>
          </w:r>
          <w:r>
            <w:fldChar w:fldCharType="begin"/>
          </w:r>
          <w:r>
            <w:instrText xml:space="preserve"> PAGEREF _Toc1177 \h </w:instrText>
          </w:r>
          <w:r>
            <w:fldChar w:fldCharType="separate"/>
          </w:r>
          <w:r>
            <w:t>4</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_Toc24732 </w:instrText>
          </w:r>
          <w:r>
            <w:rPr>
              <w:rFonts w:hint="default" w:ascii="Times New Roman" w:hAnsi="Times New Roman" w:cs="Times New Roman"/>
              <w:szCs w:val="24"/>
            </w:rPr>
            <w:fldChar w:fldCharType="separate"/>
          </w:r>
          <w:r>
            <w:rPr>
              <w:rFonts w:hint="default"/>
              <w:lang w:val="en-US" w:eastAsia="zh-CN"/>
            </w:rPr>
            <w:t>D</w:t>
          </w:r>
          <w:r>
            <w:rPr>
              <w:rFonts w:hint="default"/>
            </w:rPr>
            <w:t>evelopment</w:t>
          </w:r>
          <w:r>
            <w:tab/>
          </w:r>
          <w:r>
            <w:fldChar w:fldCharType="begin"/>
          </w:r>
          <w:r>
            <w:instrText xml:space="preserve"> PAGEREF _Toc24732 \h </w:instrText>
          </w:r>
          <w:r>
            <w:fldChar w:fldCharType="separate"/>
          </w:r>
          <w:r>
            <w:t>5</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_Toc8146 </w:instrText>
          </w:r>
          <w:r>
            <w:rPr>
              <w:rFonts w:hint="default" w:ascii="Times New Roman" w:hAnsi="Times New Roman" w:cs="Times New Roman"/>
              <w:szCs w:val="24"/>
            </w:rPr>
            <w:fldChar w:fldCharType="separate"/>
          </w:r>
          <w:r>
            <w:rPr>
              <w:rFonts w:hint="default"/>
            </w:rPr>
            <w:t>features</w:t>
          </w:r>
          <w:r>
            <w:tab/>
          </w:r>
          <w:r>
            <w:fldChar w:fldCharType="begin"/>
          </w:r>
          <w:r>
            <w:instrText xml:space="preserve"> PAGEREF _Toc8146 \h </w:instrText>
          </w:r>
          <w:r>
            <w:fldChar w:fldCharType="separate"/>
          </w:r>
          <w:r>
            <w:t>5</w:t>
          </w:r>
          <w:r>
            <w:fldChar w:fldCharType="end"/>
          </w:r>
          <w:r>
            <w:rPr>
              <w:rFonts w:hint="default" w:ascii="Times New Roman" w:hAnsi="Times New Roman" w:cs="Times New Roman"/>
              <w:szCs w:val="24"/>
            </w:rPr>
            <w:fldChar w:fldCharType="end"/>
          </w:r>
        </w:p>
        <w:p>
          <w:pPr>
            <w:pStyle w:val="12"/>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_Toc23393 </w:instrText>
          </w:r>
          <w:r>
            <w:rPr>
              <w:rFonts w:hint="default" w:ascii="Times New Roman" w:hAnsi="Times New Roman" w:cs="Times New Roman"/>
              <w:szCs w:val="24"/>
            </w:rPr>
            <w:fldChar w:fldCharType="separate"/>
          </w:r>
          <w:r>
            <w:rPr>
              <w:rFonts w:hint="default"/>
            </w:rPr>
            <w:t>Evaluation of liu Qiangdong's adaptive leadership</w:t>
          </w:r>
          <w:r>
            <w:tab/>
          </w:r>
          <w:r>
            <w:fldChar w:fldCharType="begin"/>
          </w:r>
          <w:r>
            <w:instrText xml:space="preserve"> PAGEREF _Toc23393 \h </w:instrText>
          </w:r>
          <w:r>
            <w:fldChar w:fldCharType="separate"/>
          </w:r>
          <w:r>
            <w:t>6</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_Toc9299 </w:instrText>
          </w:r>
          <w:r>
            <w:rPr>
              <w:rFonts w:hint="default" w:ascii="Times New Roman" w:hAnsi="Times New Roman" w:cs="Times New Roman"/>
              <w:szCs w:val="24"/>
            </w:rPr>
            <w:fldChar w:fldCharType="separate"/>
          </w:r>
          <w:r>
            <w:rPr>
              <w:rFonts w:hint="default"/>
            </w:rPr>
            <w:t>2.2. Transformative leadership</w:t>
          </w:r>
          <w:r>
            <w:tab/>
          </w:r>
          <w:r>
            <w:fldChar w:fldCharType="begin"/>
          </w:r>
          <w:r>
            <w:instrText xml:space="preserve"> PAGEREF _Toc9299 \h </w:instrText>
          </w:r>
          <w:r>
            <w:fldChar w:fldCharType="separate"/>
          </w:r>
          <w:r>
            <w:t>6</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_Toc24845 </w:instrText>
          </w:r>
          <w:r>
            <w:rPr>
              <w:rFonts w:hint="default" w:ascii="Times New Roman" w:hAnsi="Times New Roman" w:cs="Times New Roman"/>
              <w:szCs w:val="24"/>
            </w:rPr>
            <w:fldChar w:fldCharType="separate"/>
          </w:r>
          <w:r>
            <w:rPr>
              <w:rFonts w:hint="default"/>
            </w:rPr>
            <w:t>2.3. Authentic leadership</w:t>
          </w:r>
          <w:r>
            <w:tab/>
          </w:r>
          <w:r>
            <w:fldChar w:fldCharType="begin"/>
          </w:r>
          <w:r>
            <w:instrText xml:space="preserve"> PAGEREF _Toc24845 \h </w:instrText>
          </w:r>
          <w:r>
            <w:fldChar w:fldCharType="separate"/>
          </w:r>
          <w:r>
            <w:t>7</w:t>
          </w:r>
          <w:r>
            <w:fldChar w:fldCharType="end"/>
          </w:r>
          <w:r>
            <w:rPr>
              <w:rFonts w:hint="default" w:ascii="Times New Roman" w:hAnsi="Times New Roman" w:cs="Times New Roman"/>
              <w:szCs w:val="24"/>
            </w:rPr>
            <w:fldChar w:fldCharType="end"/>
          </w:r>
        </w:p>
        <w:p>
          <w:pPr>
            <w:pStyle w:val="11"/>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_Toc1244 </w:instrText>
          </w:r>
          <w:r>
            <w:rPr>
              <w:rFonts w:hint="default" w:ascii="Times New Roman" w:hAnsi="Times New Roman" w:cs="Times New Roman"/>
              <w:szCs w:val="24"/>
            </w:rPr>
            <w:fldChar w:fldCharType="separate"/>
          </w:r>
          <w:r>
            <w:rPr>
              <w:rFonts w:hint="default"/>
            </w:rPr>
            <w:t>2.4. Criticize the leadership model</w:t>
          </w:r>
          <w:r>
            <w:tab/>
          </w:r>
          <w:r>
            <w:fldChar w:fldCharType="begin"/>
          </w:r>
          <w:r>
            <w:instrText xml:space="preserve"> PAGEREF _Toc1244 \h </w:instrText>
          </w:r>
          <w:r>
            <w:fldChar w:fldCharType="separate"/>
          </w:r>
          <w:r>
            <w:t>8</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_Toc26979 </w:instrText>
          </w:r>
          <w:r>
            <w:rPr>
              <w:rFonts w:hint="default" w:ascii="Times New Roman" w:hAnsi="Times New Roman" w:cs="Times New Roman"/>
              <w:szCs w:val="24"/>
            </w:rPr>
            <w:fldChar w:fldCharType="separate"/>
          </w:r>
          <w:r>
            <w:rPr>
              <w:rFonts w:hint="default"/>
            </w:rPr>
            <w:t>3.0. Conclusion</w:t>
          </w:r>
          <w:r>
            <w:tab/>
          </w:r>
          <w:r>
            <w:fldChar w:fldCharType="begin"/>
          </w:r>
          <w:r>
            <w:instrText xml:space="preserve"> PAGEREF _Toc26979 \h </w:instrText>
          </w:r>
          <w:r>
            <w:fldChar w:fldCharType="separate"/>
          </w:r>
          <w:r>
            <w:t>8</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_Toc29219 </w:instrText>
          </w:r>
          <w:r>
            <w:rPr>
              <w:rFonts w:hint="default" w:ascii="Times New Roman" w:hAnsi="Times New Roman" w:cs="Times New Roman"/>
              <w:szCs w:val="24"/>
            </w:rPr>
            <w:fldChar w:fldCharType="separate"/>
          </w:r>
          <w:r>
            <w:rPr>
              <w:rFonts w:hint="default"/>
            </w:rPr>
            <w:t>4.0 recommendation</w:t>
          </w:r>
          <w:r>
            <w:tab/>
          </w:r>
          <w:r>
            <w:fldChar w:fldCharType="begin"/>
          </w:r>
          <w:r>
            <w:instrText xml:space="preserve"> PAGEREF _Toc29219 \h </w:instrText>
          </w:r>
          <w:r>
            <w:fldChar w:fldCharType="separate"/>
          </w:r>
          <w:r>
            <w:t>9</w:t>
          </w:r>
          <w:r>
            <w:fldChar w:fldCharType="end"/>
          </w:r>
          <w:r>
            <w:rPr>
              <w:rFonts w:hint="default" w:ascii="Times New Roman" w:hAnsi="Times New Roman" w:cs="Times New Roman"/>
              <w:szCs w:val="24"/>
            </w:rPr>
            <w:fldChar w:fldCharType="end"/>
          </w:r>
        </w:p>
        <w:p>
          <w:pPr>
            <w:pStyle w:val="10"/>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_Toc598 </w:instrText>
          </w:r>
          <w:r>
            <w:rPr>
              <w:rFonts w:hint="default" w:ascii="Times New Roman" w:hAnsi="Times New Roman" w:cs="Times New Roman"/>
              <w:szCs w:val="24"/>
            </w:rPr>
            <w:fldChar w:fldCharType="separate"/>
          </w:r>
          <w:r>
            <w:rPr>
              <w:rFonts w:hint="default"/>
              <w:lang w:val="en-US" w:eastAsia="zh-CN"/>
            </w:rPr>
            <w:t>Reference</w:t>
          </w:r>
          <w:r>
            <w:tab/>
          </w:r>
          <w:r>
            <w:fldChar w:fldCharType="begin"/>
          </w:r>
          <w:r>
            <w:instrText xml:space="preserve"> PAGEREF _Toc598 \h </w:instrText>
          </w:r>
          <w:r>
            <w:fldChar w:fldCharType="separate"/>
          </w:r>
          <w:r>
            <w:t>10</w:t>
          </w:r>
          <w:r>
            <w:fldChar w:fldCharType="end"/>
          </w:r>
          <w:r>
            <w:rPr>
              <w:rFonts w:hint="default" w:ascii="Times New Roman" w:hAnsi="Times New Roman" w:cs="Times New Roman"/>
              <w:szCs w:val="24"/>
            </w:rPr>
            <w:fldChar w:fldCharType="end"/>
          </w:r>
        </w:p>
        <w:p>
          <w:pPr>
            <w:rPr>
              <w:rFonts w:hint="default" w:ascii="Times New Roman" w:hAnsi="Times New Roman" w:cs="Times New Roman"/>
              <w:sz w:val="24"/>
              <w:szCs w:val="24"/>
            </w:rPr>
          </w:pPr>
          <w:r>
            <w:rPr>
              <w:rFonts w:hint="default" w:ascii="Times New Roman" w:hAnsi="Times New Roman" w:cs="Times New Roman"/>
              <w:szCs w:val="24"/>
            </w:rPr>
            <w:fldChar w:fldCharType="end"/>
          </w:r>
        </w:p>
      </w:sdtContent>
    </w:sdt>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lang w:val="en-US" w:eastAsia="zh-CN"/>
        </w:rPr>
      </w:pPr>
      <w:bookmarkStart w:id="2" w:name="_Toc22905"/>
      <w:r>
        <w:rPr>
          <w:rFonts w:hint="default"/>
        </w:rPr>
        <w:t>1.0.</w:t>
      </w:r>
      <w:r>
        <w:rPr>
          <w:rFonts w:hint="default"/>
          <w:lang w:val="en-US" w:eastAsia="zh-CN"/>
        </w:rPr>
        <w:t>Introduction</w:t>
      </w:r>
      <w:bookmarkEnd w:id="2"/>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By 2001, JD had opened more than ten stores in China, mainly selling CDS. When he wanted to further explore overseas markets, SARS came. Liu Qiangdong closed all the stores (Baike, 2022). When Liu was out of business, he found people using the Internet to promote goods. In 2004, he made a decision to transfer all the current store sales business to the e-commerce platform to officially open online sales (FX361.2018). Liu Qiangdong led his team to adhere to the three principles of genuine products, resistance to low prices and good service, and soon established a foothold in the e-commerce industry. The year 2007 is a time of economic recovery in China. Logistics, integrity and payment bottlenecks have been solved. He decided to set up his own logistics system. Jingdong was officially listed on NASdaq in 2014. Jingdong Logistics Group and Jingdong Sales Group were established in 2017. Jingdong has become an e-commerce platform integrating e-commerce and logistics. As of June 30, 2019, JD has more than 179,000 employees. In July 2019, JD was listed in the Fortune Global 500 for the fourth time, ranking 139th, just behind Amazon and Alphabet, and third globally (SWINinstitute, 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VUCA is made up of four different words: volatility, uncertainty, complexity and ambiguity. A period of technological change will bring great challenges to the existing technology enterprises. It's not that their leaders and management styles aren't flexible and savvy. It's that the speed of change far exceeds the speed of transformation. To meet these challenges leaders must be flexible and imaginative. This period is usually characterized by an explosion of information, low employee engagement, frequent emergencies, and resource shortages (Jacobus (Kobus) Kok Ed; Steven C van den Heuvel Ed. 2019.) China's Internet economic bubble reached its peak in the 21st century, many Chinese enterprises went bankrupt and the market was reshuffled. China has formed an independent online transaction mode (Xiao,S. 2015.) According to The Mega Trends, The scale of China's Internet market is up to 11.39 trillion yuan at present, and various online shopping festivals have become normal. In addition, China's current cloud computing, big data, 5G and fully intelligent logistics system technologies have been applied to the market. Technological breakthroughs and urban acceleration have been particularly rapid. More and more people are going to key first-tier cities for development. At present, LIU Qiangdong, CEO of JD Group, has adopted intelligent logistics strategy and 3F strategy of e-commerce.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CAS refers to the combination of different components and agents as a whole. In this whole, each organization can depend on each other while learning from experience and making rapid adjustments to environmental changes (Tanya Sammut-Bonnici, 2015.) Enterprise strategists will benefit from CAS system. So that it can make rapid adjustment and innovation in the complex and changeable environment. After the introduction of the transformation of China's Internet environment and liu Qiangdong's management mode for these changes. This report will judge Liu qiangdong's leadership style. There will also be a deeper assessment of his leadership style.</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3" w:name="_Toc1700"/>
      <w:r>
        <w:rPr>
          <w:rFonts w:hint="default"/>
        </w:rPr>
        <w:t>2.0. The Main Finding</w:t>
      </w:r>
      <w:bookmarkEnd w:id="3"/>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success of an organization largely depends on the effective leadership of the superior. At the same time, it also reflects whether the leadership of the enterprise is effective and the incentive relationship among employees (Khan, Ayaz Muhammad; Ramzan, Amna ; Ghafaar, Rabia. 2017.) In business, leadership is linked to performance (SUSAN,W. 2020.) Enterprises are good at using different leadership styles to maintain their operating environment. Leadership is the process by which one person leads a group of people to achieve a common goal. Leadership, like a canvas, can bring changes or depression to an enterprise (Pinky, B. 2021.). Therefore, it is not easy to manage an enterprise well.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Complexity leadership usually changes with external innovation and internal interaction. Complex leadership relies heavily on social interaction. In the face of external pressure and constraints in the enterprise reform, Individuals in an enterprise will coordinate to jointly resist pressure (Lichtenstein, B., UhL-Bien, M., Marion, R., Seers, A., Orton, J. D., &amp; Schreiber, C. 2006.) Many scholars believe that enterprise leadership is not concentrated on one leader, but generated in coordination among many units (Carson, Tesluk, &amp; Marrone, 2007; Ensley, Hmieleski, &amp; Pearce, 2006.) Therefore, any subject in complex leadership will influence and promote the process of the organization. These units interact, depend on each other and influence each other.</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3"/>
        <w:bidi w:val="0"/>
        <w:rPr>
          <w:rFonts w:hint="default"/>
        </w:rPr>
      </w:pPr>
      <w:bookmarkStart w:id="4" w:name="_Toc7807"/>
      <w:r>
        <w:rPr>
          <w:rFonts w:hint="default"/>
        </w:rPr>
        <w:t>2.1. Adaptive leadership</w:t>
      </w:r>
      <w:bookmarkEnd w:id="4"/>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Adaptive leadership is a leadership model proposed by Ronald Heifetz and Marty Linsky. The leadership model is refers to the use of multiple units within the organization or enterprise to overcome the challenge of a serious complex (Corporatefinanceinstitute. 2021.) usually by uncertainty and instability, corporate leaders need to adopt a new strategy and technique to overcome the challenge. Adaptive leadership mainly consists of four principle areas: emotional intelligence, organizational justice, development and identity. Emotional intelligence: can control their own emotions and build trust with other organizations. And nurture what are called quality relationships. Organizational equity: Adaptive leadership can adjust the order of the organization in response to changes in the outside world. And can accommodate employees according to different situations. Development: Leaders constantly adapt and learn new things as the environment changes. At the same time, help enterprises to discover new policies to change the status quo. Traits: Adaptive leaders have strong personalities who work their way up to the respect of others. (Wgu, 2021.)</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5" w:name="_Toc28870"/>
      <w:r>
        <w:rPr>
          <w:rFonts w:hint="default"/>
        </w:rPr>
        <w:t>Emotional intelligence</w:t>
      </w:r>
      <w:bookmarkEnd w:id="5"/>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Before 2007, JD had received a large number of complaints. Up to 80 per cent of the complaints involved damage caused during transport and the replacement of fake goods. Liu qiangdong decided to build his own logistics system. He spent a lot of time and energy persuading a number of investors. Jd ran out of $10 million in its first round of funding in 2007. Some of the older employees in the company face poaching by other companies and no salary. Liu qiangdong handled this relationship properly with his excellent emotional intelligence and strategy. He kept them with him by inculcating the company's vision and visiting employees' homes with gifts. In terms of convincing 42 investors that when they asked Him when he was going to make money, Liu said he didn't have an exact time. The investors were very dismissive. Liu qiangdong handles this relationship well by controlling his emotions. Finally, jd's second round of financing was $21 million (360kuai.) to help the company expand further.</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6" w:name="_Toc1177"/>
      <w:r>
        <w:rPr>
          <w:rFonts w:hint="default"/>
        </w:rPr>
        <w:t>Organizational justice</w:t>
      </w:r>
      <w:bookmarkEnd w:id="6"/>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has designated a separate employee hierarchy system for JD.com enterprises. The system is divided into five grades: scrap, scrap, steel, gold and rust. Invalid: Low value matching and low ability. HR will face sanctions if companies hire more of them recently. Scrap iron: value matching degree is higher but ability is not. People who don't grow much after organizing training will be fired. Steel: value matching degree and ability are in the middle level, belonging to the backbone member of the enterprise. Gold: High values and ability. Once recruited to a 'gold' company he will play around 100%. Rust iron: Low value matching ability is very strong. Such groups tend to corrupt others and pose a threat to the enterprise. Liu qiangdong has developed a set of very detailed and strict system standards for enterprises. Everyone in the enterprise except the top management should strictly abide by it. Therefore, Liu Qiangdong has a strict system of organizational fairness and will not accommodate ordinary employees according to the situation (Sohu, 2018.)</w:t>
      </w:r>
    </w:p>
    <w:p>
      <w:pPr>
        <w:rPr>
          <w:rFonts w:hint="default" w:ascii="Times New Roman" w:hAnsi="Times New Roman" w:cs="Times New Roman"/>
          <w:sz w:val="24"/>
          <w:szCs w:val="24"/>
        </w:rPr>
      </w:pPr>
    </w:p>
    <w:p>
      <w:pPr>
        <w:pStyle w:val="4"/>
        <w:bidi w:val="0"/>
        <w:rPr>
          <w:rFonts w:hint="default"/>
        </w:rPr>
      </w:pPr>
      <w:bookmarkStart w:id="7" w:name="_Toc24732"/>
      <w:r>
        <w:rPr>
          <w:rFonts w:hint="default"/>
          <w:lang w:val="en-US" w:eastAsia="zh-CN"/>
        </w:rPr>
        <w:t>D</w:t>
      </w:r>
      <w:r>
        <w:rPr>
          <w:rFonts w:hint="default"/>
        </w:rPr>
        <w:t>evelopment</w:t>
      </w:r>
      <w:bookmarkEnd w:id="7"/>
      <w:r>
        <w:rPr>
          <w:rFonts w:hint="default"/>
        </w:rPr>
        <w:t xml:space="preserve"> </w:t>
      </w:r>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has brought substantial changes to the talent cultivation plan and the development of JD.com. As China's economy began to recover, the application and rise of the Internet deeply influenced Liu qiangdong's business thinking. He began to realize the importance of learning and discovering new policies. In the Chinese environment, well-educated people are more likely to gain recognition from others. So Mr Liu went to the University of Minnesota to pursue a PhD in management. After he returned to China, he made talent training plans for JINGdong system. On the one hand, we cooperate with well-known foreign business colleges to explore high-potential talents. At the same time, JINGdong MBA training class was opened. Provide phased learning programs with jingdong leadership model as the core goal. At the same time, strengthen the publicity of enterprise culture. Therefore, Liu Qiangdong attaches great importance to the cultural communication and development between the enterprise and the outside world (Sohu, 2018.)</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8" w:name="_Toc8146"/>
      <w:r>
        <w:rPr>
          <w:rFonts w:hint="default"/>
        </w:rPr>
        <w:t>features</w:t>
      </w:r>
      <w:bookmarkEnd w:id="8"/>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developed a set of restraint system for the senior executives of JINGdong enterprises as well as himself named 8 principles: lead by example, communication and coordination, fairness and justice, overall concept, dare to act responsibly, diligence and responsibility, loyalty to the team and implementation in place. He emphasized that when superiors assign tasks to subordinates, they should do it themselves first and then ask employees to do it. At the same time, internal communication is also very important, which is the basis of work. He supports equal opportunities and emphasizes the staff's conscientious and courageous working attitude. To cultivate employees with a holistic view and loyalty to the team. Emphasize execution over persuasion. Mr. Liu's reputation as a self-made man has won many employees the admiration to follow his instructions. His charisma influences the employees and leaders of the enterprise.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4"/>
        <w:bidi w:val="0"/>
        <w:rPr>
          <w:rFonts w:hint="default"/>
        </w:rPr>
      </w:pPr>
      <w:bookmarkStart w:id="9" w:name="_Toc23393"/>
      <w:r>
        <w:rPr>
          <w:rFonts w:hint="default"/>
        </w:rPr>
        <w:t>Evaluation of liu Qiangdong's adaptive leadership</w:t>
      </w:r>
      <w:bookmarkEnd w:id="9"/>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Qiangdong's emotional intelligence is very high. He can control his own emotions well and establish a good relationship with others. In terms of organizational fairness, he emphasized that the system he had built did not accommodate employees to special circumstances. In terms of development, he attaches great importance to the cultural indoctrination and talent training of the enterprise. He himself also tends to learn to adapt to social development. In terms of character he also strictly obeys the charm of character due to the high standard of rules he prescribes. Inspired many of his followers.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3"/>
        <w:bidi w:val="0"/>
        <w:rPr>
          <w:rFonts w:hint="default"/>
        </w:rPr>
      </w:pPr>
      <w:bookmarkStart w:id="10" w:name="_Toc9299"/>
      <w:r>
        <w:rPr>
          <w:rFonts w:hint="default"/>
        </w:rPr>
        <w:t>2.2. Transformative leadership</w:t>
      </w:r>
      <w:bookmarkEnd w:id="10"/>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Transformational leadership emphasizes the process of leaders working with followers to change according to their needs. Inspire highly loyal followers with a vision to implement change. It focuses on charismatic and emotional leadership elements (PSU WC, 2016, L.10.) Transformational leadership focuses on internal motivation and the development of followers (Northouse, 2016.) Different from other leadership models, transformational leadership distributes power to all stakeholders instead of the leader having absolute power. Transformational leaders will reach consensus with stakeholders and work together to achieve a goal. Transformational leadership styles are superior to other styles where leaders have total authority over the team (Lussier, R., &amp; Achua, 2015.)</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pioneered the strategy of drone delivery to remote areas based on the company's vision. This innovative leadership style changes with The Times. It was a brave attempt. Liu qiangdong pays attention to the culture of employees within the company and the motivation of followers. While instilling corporate vision and confidence in employees, he also developed a very perfect incentive system for employees. For example: every increase in business revenue: every increase in business revenue of 5000 yuan, 100 yuan reward, every decrease of 5000 yuan, 50 yuan less. He changed the traditional fixed pay to broadband flexible pay, while promoting the base salary + commission distribution. Senior executives will be provided with some opportunities to study in foreign business schools and phased learning opportunities (Sohu, 2018.). Through these decisions, employees can continuously gain benefits. These benefit incentives make employees work more efficiently. For the power planning and decentralization of the enterprise, please refer to Figure 1.0. Liu Qiangdong holds 80.2% of the voting rights of the enterprise. Except for some minor issues that are handled by senior management and subordinates. He remains in charge of the company's development and major decisions in China. Therefore, In terms of transformational leadership, Liu qiangdong pays attention to the motivation and development of employees. But he did not give his followers much power over the division of power.</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Figure 1.0. Shareholding Structure of JD (Sohu, 2018.)</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1770" cy="2366645"/>
            <wp:effectExtent l="0" t="0" r="5080"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271770" cy="2366645"/>
                    </a:xfrm>
                    <a:prstGeom prst="rect">
                      <a:avLst/>
                    </a:prstGeom>
                    <a:noFill/>
                    <a:ln>
                      <a:noFill/>
                    </a:ln>
                  </pic:spPr>
                </pic:pic>
              </a:graphicData>
            </a:graphic>
          </wp:inline>
        </w:drawing>
      </w:r>
    </w:p>
    <w:p>
      <w:pPr>
        <w:rPr>
          <w:rFonts w:hint="default" w:ascii="Times New Roman" w:hAnsi="Times New Roman" w:cs="Times New Roman"/>
          <w:sz w:val="24"/>
          <w:szCs w:val="24"/>
        </w:rPr>
      </w:pPr>
    </w:p>
    <w:p>
      <w:pPr>
        <w:pStyle w:val="3"/>
        <w:bidi w:val="0"/>
        <w:rPr>
          <w:rFonts w:hint="default"/>
        </w:rPr>
      </w:pPr>
      <w:bookmarkStart w:id="11" w:name="_Toc24845"/>
      <w:r>
        <w:rPr>
          <w:rFonts w:hint="default"/>
        </w:rPr>
        <w:t>2.3. Authentic leadership</w:t>
      </w:r>
      <w:bookmarkEnd w:id="11"/>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True leaders build true relationships and inspire trust and motivation among employees (Indeed, 2021.) True leaders are mainly composed of four distinct components: self-awareness, balanced handling, relationship transparency and internalized moral perspective. Self-awareness is when leaders assess their own strengths and weaknesses in order to be more authentic with team members. If there is a conflict, I will immediately seek feedback and self-reflection. Balanced approach: Both opposing and supporting views will be considered when making relevant decisions. Coordinate well to avoid conflict. Transparent relationships: Leaders lead by example and foster transparency in the team. Internalized ethical perspective: True leaders put the needs of the company above their own. Organizational goals are higher than individual goals (David P Campbell, 2008.)</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was the first to close all the stores in 2003 because of the state of his employees during the SARS outbreak. On the one hand, it protects the safety of employees and on the other hand, it plans the online development of enterprises. In the early stage of online development, he experienced complaints on e-commerce platforms. He summed up and reflected on himself for the first time. Eventually, an independent logistics system was established. In terms of balanced treatment, his management style tends to be more systematic. Decisions are often filtered by subordinates and experts within the organization. As a result, the enterprise almost perfectly avoids miscoordination and conflict situations. In terms of the moral perspective of relationship transparency and internalization, liu's eight principles are not only effective for his subordinates but also restrain him. Almost transparent management has been achieved.</w:t>
      </w:r>
    </w:p>
    <w:p>
      <w:pPr>
        <w:pStyle w:val="3"/>
        <w:bidi w:val="0"/>
        <w:rPr>
          <w:rFonts w:hint="default"/>
        </w:rPr>
      </w:pPr>
      <w:bookmarkStart w:id="12" w:name="_Toc1244"/>
      <w:r>
        <w:rPr>
          <w:rFonts w:hint="default"/>
        </w:rPr>
        <w:t>2.4. Criticize the leadership model</w:t>
      </w:r>
      <w:bookmarkEnd w:id="12"/>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management mode of LIU Qiangdong, CEO of JINGdong, has certain limitations. He divides employees into five types. This innovative approach can increase the performance and efficiency of the enterprise to a certain extent. But on the other hand, it will affect the differentiation phenomenon within the enterprise. Being labeled as "scrap, scrap and rust" can lead to discrimination and low work efficiency. The enterprise neglects the development and value of low-level employees, which to some extent will lead to the increase of personnel turnover. In addition, CEO Liu Qiangdong's enterprise management mode tends to be implemented by well-formulated rules and regulations, and lacks humanized management and democracy. Some opportunities and innovations may be lost to some extent. Top management usually thinks about the problems facing top management. Instability at the lower levels is likely to lead to a decline in execution. Therefore, the leader has rich emotions and can properly handle the relationship with stakeholders and establish benign communication. In learning agility, he attaches great importance to the development status of enterprises, talent cultivation and changes in the social environment. But his social intelligence is low. Because he ignores the bottom group of the enterprise and only focuses on the efficiency of the group and ignores the value of the group. His behavior may lead to differentiation and discrimination within the enterprise.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13" w:name="_Toc26979"/>
      <w:r>
        <w:rPr>
          <w:rFonts w:hint="default"/>
        </w:rPr>
        <w:t>3.0. Conclusion</w:t>
      </w:r>
      <w:bookmarkEnd w:id="13"/>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of JINGdong enterprise and the successful experience of ITS CEO Liu Qiangdong. At The same time, The definition of VUCA, CAS and The Mega Trends is introduced based on The Chinese Internet environment. At the same time, the definition of leadership and the complexity of leadership are introduced in detail. The ceos were then evaluated using adaptive leadership, transformational leadership and authentic leadership. In adaptive leadership, Liu qiangdong's eq, development and characteristics meet the criteria of this leadership model. But the organizational culture does not meet this standard. In the transformational leadership, Liu Qiangdong has a good innovative management mode and the spirit of daring to try. He was good at describing the vision of the company to his employees but his power to control the company was not properly distributed. In the management of authenticity, his management methods of self-awareness, balanced treatment, transparent relationship and internalized moral perspective are all effective. Finally, it criticizes Liu qiangdong's management mode. The thesis concludes that he has higher eq and learning agility but lower social intelligence. The last part is summary and suggestion.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rPr>
      </w:pPr>
      <w:bookmarkStart w:id="14" w:name="_Toc29219"/>
    </w:p>
    <w:p>
      <w:pPr>
        <w:rPr>
          <w:rFonts w:hint="default"/>
        </w:rPr>
      </w:pPr>
    </w:p>
    <w:p>
      <w:pPr>
        <w:rPr>
          <w:rFonts w:hint="default"/>
        </w:rPr>
      </w:pPr>
    </w:p>
    <w:p>
      <w:pPr>
        <w:pStyle w:val="2"/>
        <w:bidi w:val="0"/>
        <w:rPr>
          <w:rFonts w:hint="default"/>
        </w:rPr>
      </w:pPr>
      <w:r>
        <w:rPr>
          <w:rFonts w:hint="default"/>
        </w:rPr>
        <w:t>4.0 recommendation</w:t>
      </w:r>
      <w:bookmarkEnd w:id="14"/>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qiangdong should improve social intelligence. On the one hand, enterprises should change the appellation of employees' classification to further avoid discrimination. Secondly, it is necessary to further improve internal democracy and the distribution of power. Although JINGdong is currently a well-known enterprise in the world has made some achievements. However, innovation of sustainable development concept still needs continuous improvement. Companies can't just target executives for talent discovery. At the same time, it is also necessary to explore talents at the bottom of the enterprise. Liu Qiangdong has achieved a high level of eq and learning ability. But there is a lack of social intelligence and practice. Therefore, Liu qiangdong needs to go to the lower level to assess the effectiveness of the plan.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bookmarkStart w:id="16" w:name="_GoBack"/>
      <w:bookmarkEnd w:id="16"/>
    </w:p>
    <w:p>
      <w:pPr>
        <w:rPr>
          <w:rFonts w:hint="default" w:ascii="Times New Roman" w:hAnsi="Times New Roman" w:cs="Times New Roman"/>
          <w:sz w:val="24"/>
          <w:szCs w:val="24"/>
        </w:rPr>
      </w:pPr>
    </w:p>
    <w:p>
      <w:pPr>
        <w:pStyle w:val="2"/>
        <w:bidi w:val="0"/>
        <w:rPr>
          <w:rFonts w:hint="default"/>
          <w:lang w:val="en-US" w:eastAsia="zh-CN"/>
        </w:rPr>
      </w:pPr>
      <w:bookmarkStart w:id="15" w:name="_Toc598"/>
      <w:r>
        <w:rPr>
          <w:rFonts w:hint="default"/>
          <w:lang w:val="en-US" w:eastAsia="zh-CN"/>
        </w:rPr>
        <w:t>Reference</w:t>
      </w:r>
      <w:bookmarkEnd w:id="15"/>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Baike，2022. Liu qiangdong. The introduction of Liu qiangdong.  {online}. Available at :https://baike.baidu.com/item/刘强东/8015087?fr=aladdin{Accessed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Swfinstitute, 2022. World wealth ranking. ‘Top 100 Largest Sovereign Wealth Fund Rankings by Total Assets2022.’ {online}. Available at:  https://www.swfinstitute.org/fund-rankings/sovereign-wealth-fund{Accessed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Fx361. 2018. The introduction of Liu qiangdong. ‘Analysis on the characteristics of Liu qiangdong's leadership behavior in Jingdong group.’ {online}. Available at: https://www.fx361.com/page/2018/0728/3915369.shtml{Accessed at:  15th February</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"https://www.researchgate.net/profile/Tanya-Sammut-Bonnici"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Tanya Sammut-Bonnici</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，2015. The define of complex adaptation system in bussiness. ‘Complex Adaptive Systems.’ {e-book}. Publisher: John Wiley &amp; Sons, Ltd.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"https://www.researchgate.net/publication/272353039_Complex_Adaptive_Systems{Accessed"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https://www.researchgate.net/publication/272353039_Complex_Adaptive_Systems{Accessed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Xiao,S. 2015. Development of the Internet in China in the 21st century. ‘Comparative study on international competitiveness of Internet and communication industry among China, USA, Japan and Korea.’ {online}. Available at:https://kns.cnki.net/kcms/detail/detail.aspx?dbcode=CDFD&amp;dbname=CDFDLAST2015&amp;filename=1015589289.nh&amp;uniplatform=NZKPT&amp;v=pBMv6gKh2HXeAUj1q_isiJXRGVurZXBteYeVvetaNF-7m8t-r1aDLX5r3QQ98xBF{Accessed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Jacobus (Kobus) Kok ed; Steven C van den Heuvel ed. 2019. The definition of VUCA.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"https://librarysearch.uwtsd.ac.uk/discovery/fulldisplay?docid=alma99100283234302421&amp;context=L&amp;vid=44WHELF_UWTSD:44WHELF_UWTSD_VU1&amp;lang=en&amp;search_scope=MyInst_and_CI&amp;adaptor=Local Search Engine&amp;tab=Everything&amp;query=any,contains,VUCA"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Leading in a VUCA World Integrating Leadership, Discernment and Spirituality</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{E-book}. Springer International Publishing</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"https://library.oapen.org/handle/20.500.12657/23110."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https://library.oapen.org/handle/20.500.12657/23110.</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Lichtenstein, B., Uhl-Bien, M., Marion, R., Seers, A., Orton, J. D., &amp; Schreiber, C. (2006). Complexity leadership theory: An interactive perspective on leading in complex adaptive systems. Management Department Faculty Publications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Ensley, M. D., Hmieleski, K. M., and Pearce, C. L. (2006). The importance of vertical and shared leadership within new venture top management teams: Implications for the performance of startups. Leadership Quarterly, 17(3), pp217-231.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"https://www.ckju.net/en/moderator/annette-towler"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Annette Towler</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2020. The complexity of leadership.‘What is complexity leadership?’{online}.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https://www.ckju.net/en/dossier/complexity-leadership-complex-dynamic-organizations-social-interactions/32050{Accessed at: 7th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"https://www.marketingeggspert.com/author/pinkybhasin456/" \o "View all posts by Pinky Bhasin"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Pinky，B.</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2021. define of leadership. ‘Tannenbaum Schmidt Leadership Continuum’.{online}.  Available at: https://www.marketingeggspert.com/leadership/tannenbaum-schmidt-leadership-continuum/{Accessed at: 7th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"https://www.thebalancesmb.com/susan-ward-2946932"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SUSAN,W</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2020. define of leadership. ‘What Is Leadership?’ {online}. Available at: https://www.thebalancesmb.com/leadership-definition-2948275#:~:text=1%20Leadership%20is%20the%20art%20of%20motivating%20a,learned%20and%20leaders%20may%20evolve.%20More%20items...%20. {Accessed at: 7th March 2022}.</w:t>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begin"/>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instrText xml:space="preserve"> HYPERLINK "https://www.thebalancesmb.com/about-us-5189674" \l "editorial-guidelines" </w:instrText>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separate"/>
      </w:r>
      <w:r>
        <w:rPr>
          <w:rFonts w:hint="default" w:ascii="Times New Roman" w:hAnsi="Times New Roman" w:eastAsia="Arial" w:cs="Times New Roman"/>
          <w:b/>
          <w:bCs/>
          <w:i w:val="0"/>
          <w:iCs w:val="0"/>
          <w:caps w:val="0"/>
          <w:color w:val="246FC8"/>
          <w:spacing w:val="6"/>
          <w:kern w:val="0"/>
          <w:sz w:val="24"/>
          <w:szCs w:val="24"/>
          <w:u w:val="single"/>
          <w:shd w:val="clear" w:fill="FFFFFF"/>
          <w:lang w:val="en-US" w:eastAsia="zh-CN" w:bidi="ar"/>
        </w:rPr>
        <w:fldChar w:fldCharType="end"/>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Khan, Ayaz Muhammad ; Ramzan, Amna ; Ghafaar, Rabia. 2017. define of leadership.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"https://librarysearch.uwtsd.ac.uk/discovery/fulldisplay?docid=cdi_proquest_journals_2036982955&amp;context=PC&amp;vid=44WHELF_UWTSD:44WHELF_UWTSD_VU1&amp;lang=en&amp;search_scope=MyInst_and_CI&amp;adaptor=Primo Central&amp;tab=Everything&amp;query=any,contains,define of leadership John Maxwell&amp;offset=0"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Testing Maxwell's Leadership Level Assessment Questionnaire: Appraising Executives Leadership Level in Educational Context</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.’{e-book} Vol.20 (2), p.82-94. Available at:https://librarysearch.uwtsd.ac.uk/discovery/fulldisplay?docid=cdi_proquest_journals_2036982955&amp;context=PC&amp;vid=44WHELF_UWTSD:44WHELF_UWTSD_VU1&amp;lang=en&amp;search_scope=MyInst_and_CI&amp;adaptor=Primo%20Central&amp;tab=Everything&amp;query=any,contains,define%20of%20leadership%20John%20Maxwell&amp;offset=0</w:t>
      </w:r>
      <w:r>
        <w:rPr>
          <w:rFonts w:hint="default" w:ascii="Times New Roman" w:hAnsi="Times New Roman" w:cs="Times New Roman" w:eastAsiaTheme="minorEastAsia"/>
          <w:sz w:val="24"/>
          <w:szCs w:val="24"/>
          <w:lang w:val="en-US" w:eastAsia="zh-CN"/>
        </w:rPr>
        <w:t xml:space="preserve">{Accessed at: </w:t>
      </w:r>
      <w:r>
        <w:rPr>
          <w:rFonts w:hint="default" w:ascii="Times New Roman" w:hAnsi="Times New Roman" w:cs="Times New Roman"/>
          <w:sz w:val="24"/>
          <w:szCs w:val="24"/>
          <w:lang w:val="en-US" w:eastAsia="zh-CN"/>
        </w:rPr>
        <w:t>7</w:t>
      </w:r>
      <w:r>
        <w:rPr>
          <w:rFonts w:hint="default" w:ascii="Times New Roman" w:hAnsi="Times New Roman" w:cs="Times New Roman" w:eastAsiaTheme="minorEastAsia"/>
          <w:sz w:val="24"/>
          <w:szCs w:val="24"/>
          <w:lang w:val="en-US" w:eastAsia="zh-CN"/>
        </w:rPr>
        <w:t>th </w:t>
      </w:r>
      <w:r>
        <w:rPr>
          <w:rFonts w:hint="default" w:ascii="Times New Roman" w:hAnsi="Times New Roman" w:cs="Times New Roman"/>
          <w:sz w:val="24"/>
          <w:szCs w:val="24"/>
          <w:lang w:val="en-US" w:eastAsia="zh-CN"/>
        </w:rPr>
        <w:t>March</w:t>
      </w:r>
      <w:r>
        <w:rPr>
          <w:rFonts w:hint="default" w:ascii="Times New Roman" w:hAnsi="Times New Roman" w:cs="Times New Roman" w:eastAsiaTheme="minorEastAsia"/>
          <w:sz w:val="24"/>
          <w:szCs w:val="24"/>
          <w:lang w:val="en-US" w:eastAsia="zh-CN"/>
        </w:rPr>
        <w:t xml:space="preserve">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Sohu，2018. Jingdong's incentive system. ‘Liu Qiangdong: Using four incentive modes to motivate all 160,000 employees of JINGdong, it's amazing.’ {online}. Available at:  https://www.sohu.com/a/225589075_446894{Accessed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Pennsylvania State University (2020). Leadership in work. Module 10: Introduction to Transformational Leadership.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"https://psu.instructure.com/courses/2075467/modules/items/30110497"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https://psu.instructure.com/courses/2075467/modules/items/30110497</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Northouse, P.G. (2016). Leadership: Theory and Practice. 7th Edition. Los Angeles: Sage Publications.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Lussier, R., &amp; Achua, C. (2015). Leadership: Theory, Application, Skill Development.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360kuai，2021. Jd Logistics builds stories. ‘Liu Qiangdong: The story behind jingdong's self-established logistics, entrepreneurship is a lonely thing.’{online}. Available at:https://www.360kuai.com/pc/9e407273730d7f22c?cota=3&amp;kuai_so=1&amp;tj_url=so_rec&amp;sign=360_57c3bbd1&amp;refer_scene=so_1{Accessed at: 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numPr>
          <w:ilvl w:val="0"/>
          <w:numId w:val="0"/>
        </w:num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Sohu，2018. Liu Qiangdong enterprise Management case. ‘How does Liu Qiangdong manage 140,000 employees?’{online}. Available at: https://www.sohu.com/a/235632794_165191?qq-pf-to=pcqq.c2c{Accessed at: 8</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David P Campbell，2008. Corey Criswell. Authentic Leadership.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"https://librarysearch.uwtsd.ac.uk/discovery/fulldisplay?docid=alma99100105905002421&amp;context=L&amp;vid=44WHELF_UWTSD:44WHELF_UWTSD_VU1&amp;lang=en&amp;search_scope=MyInst_and_CI&amp;adaptor=Local Search Engine&amp;tab=Everything&amp;query=any,contains,Authentic leadership&amp;offset=0"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Building an authentic leadership image</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{online}. Available at:https://librarysearch.uwtsd.ac.uk/discovery/fulldisplay?docid=alma99100105905002421&amp;context=L&amp;vid=44WHELF_UWTSD:44WHELF_UWTSD_VU1&amp;lang=en&amp;search_scope=MyInst_and_CI&amp;adaptor=Local%20Search%20Engine&amp;tab=Everything&amp;query=any,contains,Authentic%20leadership&amp;offset=0{Accessed at :10</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Indeed，2021. The define of Authentic leadership. ‘What Is Authentic Leadership? (Definition and Characteristics).’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"https://www.indeed.com/career-advice/career-development/authentic-leadership{Accessed"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https://www.indeed.com/career-advice/career-development/authentic-leadership{Accessed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 10</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Aptidrive，2021.The define of Authentic leadership. ‘Authentic leadership.’ {online}.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"https://news.aptidrive.com/authentic-leadership{Accessed"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https://news.aptidrive.com/authentic-leadership{Accessed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at：10th March 2021.}</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Wgu，2021.The define of adaptive leadership. ‘What is adaptive leadership?’{online}.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https://www.wgu.edu/blog/what-ada</w:t>
      </w:r>
      <w:r>
        <w:rPr>
          <w:rFonts w:hint="default" w:ascii="Times New Roman" w:hAnsi="Times New Roman" w:cs="Times New Roman"/>
          <w:sz w:val="24"/>
          <w:szCs w:val="24"/>
          <w:lang w:val="en-US" w:eastAsia="zh-CN"/>
        </w:rPr>
        <w:t>ptive-leadership2101.html#close</w:t>
      </w:r>
      <w:r>
        <w:rPr>
          <w:rFonts w:hint="default" w:ascii="Times New Roman" w:hAnsi="Times New Roman" w:cs="Times New Roman" w:eastAsiaTheme="minorEastAsia"/>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Corporatefinanceinstitute. 2021.</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Adaptive leadership. ‘What is Adaptive Leadership?’ {online}.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https://corporatefinanceinstitute.com/resources/careers/soft-skills/adaptive-leadership/</w:t>
      </w:r>
      <w:r>
        <w:rPr>
          <w:rFonts w:hint="default" w:ascii="Times New Roman" w:hAnsi="Times New Roman" w:cs="Times New Roman" w:eastAsiaTheme="minorEastAsia"/>
          <w:sz w:val="24"/>
          <w:szCs w:val="24"/>
          <w:lang w:val="en-US" w:eastAsia="zh-CN"/>
        </w:rPr>
        <w:t>{Accessed at: 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Balázs, Boldizsár ; Vásárhelyi, Gábor ; Vicsek, Tamás. 2020. </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Adaptive leadership</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fldChar w:fldCharType="begin"/>
      </w:r>
      <w:r>
        <w:rPr>
          <w:rFonts w:hint="default" w:ascii="Times New Roman" w:hAnsi="Times New Roman" w:cs="Times New Roman" w:eastAsiaTheme="minorEastAsia"/>
          <w:sz w:val="24"/>
          <w:szCs w:val="24"/>
          <w:lang w:val="en-US" w:eastAsia="zh-CN"/>
        </w:rPr>
        <w:instrText xml:space="preserve"> HYPERLINK "https://librarysearch.uwtsd.ac.uk/discovery/fulldisplay?docid=cdi_pubmedcentral_primary_oai_pubmedcentral_nih_gov_7328404&amp;context=PC&amp;vid=44WHELF_UWTSD:44WHELF_UWTSD_VU1&amp;lang=en&amp;search_scope=MyInst_and_CI&amp;adaptor=Primo Central&amp;tab=Everything&amp;query=any,contains,Adaptive leadership&amp;offset=10" </w:instrText>
      </w:r>
      <w:r>
        <w:rPr>
          <w:rFonts w:hint="default" w:ascii="Times New Roman" w:hAnsi="Times New Roman" w:cs="Times New Roman" w:eastAsiaTheme="minorEastAsia"/>
          <w:sz w:val="24"/>
          <w:szCs w:val="24"/>
          <w:lang w:val="en-US" w:eastAsia="zh-CN"/>
        </w:rPr>
        <w:fldChar w:fldCharType="separate"/>
      </w:r>
      <w:r>
        <w:rPr>
          <w:rFonts w:hint="default" w:ascii="Times New Roman" w:hAnsi="Times New Roman" w:cs="Times New Roman" w:eastAsiaTheme="minorEastAsia"/>
          <w:sz w:val="24"/>
          <w:szCs w:val="24"/>
          <w:lang w:val="en-US" w:eastAsia="zh-CN"/>
        </w:rPr>
        <w:t>Adaptive leadership overcomes persistence–responsivity trade-off in flocking</w:t>
      </w:r>
      <w:r>
        <w:rPr>
          <w:rFonts w:hint="default" w:ascii="Times New Roman" w:hAnsi="Times New Roman" w:cs="Times New Roman" w:eastAsiaTheme="minorEastAsia"/>
          <w:sz w:val="24"/>
          <w:szCs w:val="24"/>
          <w:lang w:val="en-US" w:eastAsia="zh-CN"/>
        </w:rPr>
        <w:fldChar w:fldCharType="end"/>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{online}. Available at:   {Accessed at: 6th March 2022}.</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sz w:val="24"/>
          <w:szCs w:val="24"/>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0892FC4"/>
    <w:rsid w:val="2B425116"/>
    <w:rsid w:val="2EC04FA7"/>
    <w:rsid w:val="3C35576B"/>
    <w:rsid w:val="40892FC4"/>
    <w:rsid w:val="454412E5"/>
    <w:rsid w:val="6BC403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9">
    <w:name w:val="Hyperlink"/>
    <w:basedOn w:val="8"/>
    <w:uiPriority w:val="0"/>
    <w:rPr>
      <w:color w:val="0000FF"/>
      <w:u w:val="single"/>
    </w:rPr>
  </w:style>
  <w:style w:type="paragraph" w:customStyle="1" w:styleId="10">
    <w:name w:val="WPSOffice手动目录 1"/>
    <w:uiPriority w:val="0"/>
    <w:pPr>
      <w:ind w:leftChars="0"/>
    </w:pPr>
    <w:rPr>
      <w:rFonts w:asciiTheme="minorHAnsi" w:hAnsiTheme="minorHAnsi" w:eastAsiaTheme="minorEastAsia" w:cstheme="minorBidi"/>
      <w:sz w:val="20"/>
      <w:szCs w:val="20"/>
    </w:rPr>
  </w:style>
  <w:style w:type="paragraph" w:customStyle="1" w:styleId="11">
    <w:name w:val="WPSOffice手动目录 2"/>
    <w:uiPriority w:val="0"/>
    <w:pPr>
      <w:ind w:leftChars="200"/>
    </w:pPr>
    <w:rPr>
      <w:rFonts w:asciiTheme="minorHAnsi" w:hAnsiTheme="minorHAnsi" w:eastAsiaTheme="minorEastAsia" w:cstheme="minorBidi"/>
      <w:sz w:val="20"/>
      <w:szCs w:val="20"/>
    </w:rPr>
  </w:style>
  <w:style w:type="paragraph" w:customStyle="1" w:styleId="12">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2022-03-10T03:27:00Z</dcterms:created>
  <dc:creator>kk</dc:creator>
  <cp:lastModifiedBy>kk</cp:lastModifiedBy>
  <dcterms:modified xsi:type="dcterms:W3CDTF">2022-03-10T14:09:16Z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51287891A92642A28A0F1C57AF214048</vt:lpwstr>
  </property>
</Properties>
</file>