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95D709F" w14:textId="77777777" w:rsidR="00DC7C73" w:rsidRPr="00590973" w:rsidRDefault="00DC7C73" w:rsidP="00DC7C73">
      <w:pPr>
        <w:spacing w:line="276" w:lineRule="auto"/>
        <w:rPr>
          <w:rFonts w:ascii="Arial" w:hAnsi="Arial" w:cs="Arial"/>
        </w:rPr>
      </w:pPr>
      <w:r w:rsidRPr="00590973">
        <w:rPr>
          <w:rFonts w:ascii="Arial" w:hAnsi="Arial" w:cs="Arial"/>
        </w:rPr>
        <w:t>Plentyndod mewn cymdeithas</w:t>
      </w:r>
    </w:p>
    <w:p w14:paraId="50B65F2C" w14:textId="77777777" w:rsidR="00DC7C73" w:rsidRPr="00590973" w:rsidRDefault="00DC7C73" w:rsidP="00DC7C73">
      <w:pPr>
        <w:spacing w:line="276" w:lineRule="auto"/>
        <w:rPr>
          <w:rFonts w:ascii="Arial" w:hAnsi="Arial" w:cs="Arial"/>
        </w:rPr>
      </w:pPr>
    </w:p>
    <w:p w14:paraId="7F6E0BE6" w14:textId="77777777" w:rsidR="00DC7C73" w:rsidRPr="00590973" w:rsidRDefault="00DC7C73" w:rsidP="00DC7C73">
      <w:pPr>
        <w:spacing w:line="276" w:lineRule="auto"/>
        <w:rPr>
          <w:rFonts w:ascii="Arial" w:hAnsi="Arial" w:cs="Arial"/>
        </w:rPr>
      </w:pPr>
      <w:r w:rsidRPr="00590973">
        <w:rPr>
          <w:rFonts w:ascii="Arial" w:hAnsi="Arial" w:cs="Arial"/>
        </w:rPr>
        <w:t>‘Dylid gweld plant, nid eu clywed’ mae hwn yn agwedd gyffredin ar blant a phlentyndod sydd wedi bod yn bresennol ers blynyddoedd lawer. Efallai bod hyn wedi bod yn wir flynyddoedd lawer yn ôl. Trwy'r canrifoedd, roedd y plant yn anweledig. os ystyriwn amserau fel oes Fictoria. Yn ystod y cyfnod hwn daeth y rhaniad clir rhwng y cyfoethog a'r tlawd a chafodd hyn ei adleisio yn y plentyndod. Fel arfer roedd nanis yn gofalu am blant mwy cyfoethog, ond roedd y plant tlotach yn cael eu hecsbloetio (Cunningham, 2006). Roedd plant tlotach yn cael eu gweld fel gweithwyr, lle na ystyriwyd eu llais, ond roeddent yn fwy na galluog i weithio oriau lawer mewn amodau ofnadwy ar gyfer eu cadw. Amlygodd oes Fictoria y mater o gamfanteisio ar blant a chyflyrau llym a oedd yn effeithio ar gynifer o blant. Cyflwynwyd nifer o weithredoedd y llywodraeth yn y bedwaredd ganrif ar bymtheg i reoleiddio amodau gwaith plant, daeth y gweithredoedd â gwelliant graddol. Yn raddol, tynhaodd y gweithredoedd y cyfreithiau llafur a helpu i wthio plant allan o fyd gwaith (Clark, 2010, t24).</w:t>
      </w:r>
    </w:p>
    <w:p w14:paraId="3BCB6C7E" w14:textId="77777777" w:rsidR="00DC7C73" w:rsidRPr="00590973" w:rsidRDefault="00DC7C73" w:rsidP="00DC7C73">
      <w:pPr>
        <w:spacing w:line="276" w:lineRule="auto"/>
        <w:rPr>
          <w:rFonts w:ascii="Arial" w:hAnsi="Arial" w:cs="Arial"/>
        </w:rPr>
      </w:pPr>
      <w:r w:rsidRPr="00590973">
        <w:rPr>
          <w:rFonts w:ascii="Arial" w:hAnsi="Arial" w:cs="Arial"/>
        </w:rPr>
        <w:t>Roedd diddordeb cynyddol mewn plant a phlentyndod yn y bedwaredd ganrif ar bymtheg. Roedd y rhaniad rhwng y cyfoethog a'r tlawd yn fwy amlwg, a dyma lle gwelwn elusennau plant yn dechrau ffurfio. Sefydlodd Dr. Barnardo ei gartref cyntaf i blant tlawd yn 1870 a sefydlwyd yr NSPCC ym 1884 (Clark, 2010, t25).</w:t>
      </w:r>
    </w:p>
    <w:p w14:paraId="060DF405" w14:textId="77777777" w:rsidR="00DC7C73" w:rsidRPr="00590973" w:rsidRDefault="00DC7C73" w:rsidP="00DC7C73">
      <w:pPr>
        <w:spacing w:line="276" w:lineRule="auto"/>
        <w:rPr>
          <w:rFonts w:ascii="Arial" w:hAnsi="Arial" w:cs="Arial"/>
        </w:rPr>
      </w:pPr>
    </w:p>
    <w:p w14:paraId="605719EA" w14:textId="77777777" w:rsidR="00DC7C73" w:rsidRPr="00590973" w:rsidRDefault="00DC7C73" w:rsidP="00DC7C73">
      <w:pPr>
        <w:spacing w:line="276" w:lineRule="auto"/>
        <w:rPr>
          <w:rFonts w:ascii="Arial" w:hAnsi="Arial" w:cs="Arial"/>
        </w:rPr>
      </w:pPr>
      <w:r w:rsidRPr="00590973">
        <w:rPr>
          <w:rFonts w:ascii="Arial" w:hAnsi="Arial" w:cs="Arial"/>
        </w:rPr>
        <w:t>Mae'r diffiniad o blentyndod yn newid yn aml ac mae hefyd yn cael ei ddarlunio ar safbwyntiau a gwerthoedd diwylliannol, gwerthoedd personol eu hunain a'r ffordd y mae pob unigolyn yn gweld plentyndod a llais a phrofiad y plentyn. Yn aml gwneir yr honiad bod plant yn tyfu i fyny yn gyflymach heddiw. Er y gall hyn adlewyrchu ymgysylltiad plant â diwylliant oedolion, ac ni allai mabwysiadu agweddau ac ymddygiad oedolion mewn perthynas â'u hannibyniaeth bob dydd gael ei rwystro ymhellach (</w:t>
      </w:r>
      <w:r>
        <w:rPr>
          <w:rFonts w:ascii="Arial" w:hAnsi="Arial" w:cs="Arial"/>
        </w:rPr>
        <w:t xml:space="preserve">Gill, 2010, t </w:t>
      </w:r>
      <w:r w:rsidRPr="00590973">
        <w:rPr>
          <w:rFonts w:ascii="Arial" w:hAnsi="Arial" w:cs="Arial"/>
        </w:rPr>
        <w:t xml:space="preserve">12). </w:t>
      </w:r>
    </w:p>
    <w:p w14:paraId="088A0565" w14:textId="77777777" w:rsidR="00DC7C73" w:rsidRPr="00590973" w:rsidRDefault="00DC7C73" w:rsidP="00DC7C73">
      <w:pPr>
        <w:spacing w:line="276" w:lineRule="auto"/>
        <w:rPr>
          <w:rFonts w:ascii="Arial" w:hAnsi="Arial" w:cs="Arial"/>
        </w:rPr>
      </w:pPr>
    </w:p>
    <w:p w14:paraId="31FDAFEF" w14:textId="77777777" w:rsidR="00DC7C73" w:rsidRPr="00590973" w:rsidRDefault="00DC7C73" w:rsidP="00DC7C73">
      <w:pPr>
        <w:spacing w:line="276" w:lineRule="auto"/>
        <w:rPr>
          <w:rFonts w:ascii="Arial" w:hAnsi="Arial" w:cs="Arial"/>
        </w:rPr>
      </w:pPr>
      <w:r w:rsidRPr="00590973">
        <w:rPr>
          <w:rFonts w:ascii="Arial" w:hAnsi="Arial" w:cs="Arial"/>
        </w:rPr>
        <w:t>Mae Confensiwn Hawliau Plant y Cenhedloedd Unedig (UNCRC) yn rhoi hawl i bob plentyn gael plentyndod sy'n rhydd o niwed, yr hawl i gael addysg, yr hawl i fod yn iach, cael dŵr glân, bwyd maethlon a gofal meddygol. Mae'r CCUHP hefyd yn nodi bod gan blant yr hawl i gael eu trin yn deg - bod gan blant lais a bod ganddynt hefyd yr hawl i gael eu clywed (</w:t>
      </w:r>
      <w:r>
        <w:rPr>
          <w:rFonts w:ascii="Arial" w:hAnsi="Arial" w:cs="Arial"/>
        </w:rPr>
        <w:t>Alderson, 2008)</w:t>
      </w:r>
    </w:p>
    <w:p w14:paraId="6C533F29" w14:textId="77777777" w:rsidR="00DC7C73" w:rsidRPr="00590973" w:rsidRDefault="00DC7C73" w:rsidP="00DC7C73">
      <w:pPr>
        <w:spacing w:line="276" w:lineRule="auto"/>
        <w:rPr>
          <w:rFonts w:ascii="Arial" w:hAnsi="Arial" w:cs="Arial"/>
        </w:rPr>
      </w:pPr>
    </w:p>
    <w:p w14:paraId="50AAF1D8" w14:textId="77777777" w:rsidR="00DC7C73" w:rsidRPr="00590973" w:rsidRDefault="00DC7C73" w:rsidP="00DC7C73">
      <w:pPr>
        <w:spacing w:line="276" w:lineRule="auto"/>
        <w:rPr>
          <w:rFonts w:ascii="Arial" w:hAnsi="Arial" w:cs="Arial"/>
        </w:rPr>
      </w:pPr>
      <w:r w:rsidRPr="00590973">
        <w:rPr>
          <w:rFonts w:ascii="Arial" w:hAnsi="Arial" w:cs="Arial"/>
        </w:rPr>
        <w:t>Un o brif bryderon plentyndod yw bod plant yn tyfu i fyny yn rhy gyflym. Clywir y gŵyn hon yn aml gan oedolion. Mae Postman (1994) yn awgrymu bod plentyndod yn diflannu, mae'n dadlau bod y ffiniau traddodiadol rhwng plant ac oedolion yn cael eu herydu gyda'r effaith nad oes gwahaniaeth clir rhwng y ddau bellach. Fodd bynnag, mae Buckingham (2000) a Prout (2005) yn dadlau bod sawl ffordd y gellir herio ei dystiolaeth. Mae'n anodd cadarnhau honiadau am gynnydd mewn gweithgarwch rhywiol, cymryd cyffuriau ac yfed alcohol ar unwaith, gan nad oes ystadegau ar gyfer cymhariaeth ddilys. Does dim llai, mae'r syniad bod ‘plant yn tyfu'n rhy gyflym’ yn dal gafael ar y dychymyg poblogaidd (Clark, 2010, t 120).</w:t>
      </w:r>
    </w:p>
    <w:p w14:paraId="490CBF50" w14:textId="77777777" w:rsidR="00DC7C73" w:rsidRPr="00590973" w:rsidRDefault="00DC7C73" w:rsidP="00DC7C73">
      <w:pPr>
        <w:spacing w:line="276" w:lineRule="auto"/>
        <w:rPr>
          <w:rFonts w:ascii="Arial" w:hAnsi="Arial" w:cs="Arial"/>
        </w:rPr>
      </w:pPr>
      <w:r w:rsidRPr="00590973">
        <w:rPr>
          <w:rFonts w:ascii="Arial" w:hAnsi="Arial" w:cs="Arial"/>
        </w:rPr>
        <w:lastRenderedPageBreak/>
        <w:t>Mae'n arferol i rieni boeni am eu plant, fodd bynnag, mae Furedi (2008) yn honni bod pryder yn anghymesur â'r risg. Yn y gorffennol, roedd problemau yn y teulu, erbyn hyn mae rhieni'n teimlo eu bod allan o reolaeth ac yn ofni diogelwch cyhoeddus eu plentyn. Mae rhyddid plant yn cael ei erydu, ychydig sy'n chwarae y tu allan ar ei ben ei hun, gan fod rhieni'n paranoid am “berygl dieithr”. Ac eto mae technoleg newydd yn codi ofnau am ddiogelwch yng nghartref y teulu hefyd.</w:t>
      </w:r>
    </w:p>
    <w:p w14:paraId="091443B9" w14:textId="77777777" w:rsidR="00DC7C73" w:rsidRPr="00590973" w:rsidRDefault="00DC7C73" w:rsidP="00DC7C73">
      <w:pPr>
        <w:spacing w:line="276" w:lineRule="auto"/>
        <w:rPr>
          <w:rFonts w:ascii="Arial" w:hAnsi="Arial" w:cs="Arial"/>
        </w:rPr>
      </w:pPr>
      <w:r w:rsidRPr="00590973">
        <w:rPr>
          <w:rFonts w:ascii="Arial" w:hAnsi="Arial" w:cs="Arial"/>
        </w:rPr>
        <w:t>Mae rheoli bywydau plant yn dileu eu hannibyniaeth a'u gwytnwch. Mae angen cyfleoedd ar blant i brofi rhyddid, er mwyn gwneud cyfeillgarwch, rhyngweithio â phlant, ymgysylltu yn eu cymuned leol (</w:t>
      </w:r>
      <w:r>
        <w:rPr>
          <w:rFonts w:ascii="Arial" w:hAnsi="Arial" w:cs="Arial"/>
        </w:rPr>
        <w:t>Wright, 2015</w:t>
      </w:r>
      <w:r w:rsidRPr="00590973">
        <w:rPr>
          <w:rFonts w:ascii="Arial" w:hAnsi="Arial" w:cs="Arial"/>
        </w:rPr>
        <w:t>). Fodd bynnag, mae'r ddadl arall yn ystyried plant â rhyddid mor afreolus ac angen rheolaeth oedolion. Mae plant yn cael eu gweld yn y bôn fel naill ai dioddefwyr sydd angen eu hamddiffyn neu sydd hefyd yn fygythiad i gymdeithas. Mae Hendrick (1994) yn awgrymu bod tair rôl bosibl i blant mewn cymdeithas - y dioddefwr, bygythiad neu fuddsoddiad cenedlaethol (Clark, 2010, t122).</w:t>
      </w:r>
    </w:p>
    <w:p w14:paraId="6976B3A5" w14:textId="77777777" w:rsidR="00DC7C73" w:rsidRPr="00590973" w:rsidRDefault="00DC7C73" w:rsidP="00DC7C73">
      <w:pPr>
        <w:spacing w:line="276" w:lineRule="auto"/>
        <w:rPr>
          <w:rFonts w:ascii="Arial" w:hAnsi="Arial" w:cs="Arial"/>
        </w:rPr>
      </w:pPr>
    </w:p>
    <w:p w14:paraId="09D6BDED" w14:textId="77777777" w:rsidR="00DC7C73" w:rsidRPr="00590973" w:rsidRDefault="00DC7C73" w:rsidP="00DC7C73">
      <w:pPr>
        <w:spacing w:line="276" w:lineRule="auto"/>
        <w:rPr>
          <w:rFonts w:ascii="Arial" w:hAnsi="Arial" w:cs="Arial"/>
        </w:rPr>
      </w:pPr>
      <w:r w:rsidRPr="00590973">
        <w:rPr>
          <w:rFonts w:ascii="Arial" w:hAnsi="Arial" w:cs="Arial"/>
        </w:rPr>
        <w:t>Mae CCUHP yn nodi mai plentyndod yw'r amser i blant fod yn yr ysgol, i chwarae ac i dyfu. Mae angen cariad ac anogaeth ar blant eu teulu a'u cymuned neu oedolion gofalgar. Dylai plentyndod fod yn gyfnod lle mae plant yn byw'n rhydd o ofn, yn ddiogel rhag trais ac yn cael eu diogelu rhag camdriniaeth a cham-fanteisio (Alderson, 2008). Mae plentyndod yn golygu llawer mwy na dim ond y gofod rhwng genedigaeth ac oedolyn.</w:t>
      </w:r>
    </w:p>
    <w:p w14:paraId="0E40DFAD" w14:textId="77777777" w:rsidR="00DC7C73" w:rsidRPr="00590973" w:rsidRDefault="00DC7C73" w:rsidP="00DC7C73">
      <w:pPr>
        <w:spacing w:line="276" w:lineRule="auto"/>
        <w:rPr>
          <w:rFonts w:ascii="Arial" w:hAnsi="Arial" w:cs="Arial"/>
        </w:rPr>
      </w:pPr>
    </w:p>
    <w:p w14:paraId="69D1BAA0" w14:textId="77777777" w:rsidR="00DC7C73" w:rsidRPr="00590973" w:rsidRDefault="00DC7C73" w:rsidP="00DC7C73">
      <w:pPr>
        <w:spacing w:line="276" w:lineRule="auto"/>
        <w:rPr>
          <w:rFonts w:ascii="Arial" w:eastAsia="Times New Roman" w:hAnsi="Arial" w:cs="Arial"/>
          <w:color w:val="000000"/>
          <w:sz w:val="17"/>
          <w:szCs w:val="17"/>
          <w:shd w:val="clear" w:color="auto" w:fill="FFFFFF"/>
        </w:rPr>
      </w:pPr>
      <w:r w:rsidRPr="00590973">
        <w:rPr>
          <w:rFonts w:ascii="Arial" w:hAnsi="Arial" w:cs="Arial"/>
        </w:rPr>
        <w:t>Mae'n amlwg gweld nad oes diffiniad clir o blentyndod, ac nid oes ychwaith farn glir o blentyndod. Gwyddom fod CCUHP yn gorfodi hawliau plant ac yn dangos yn glir yr hyn y dylai plentyndod ei gynnwys, fodd bynnag, rydym yn gwybod nad yw pob plentyn yn cael y cyfleoedd i ddefnyddio eu hawliau. Mae plentyndod yn amgylchynol, ei fod i gyd yn dibynnu ar y rhieni, y gymuned a'r gwerthoedd y mae'r plentyn yn eu tyfu i mewn.</w:t>
      </w:r>
    </w:p>
    <w:p w14:paraId="2DF1709B" w14:textId="77777777" w:rsidR="00DC7C73" w:rsidRPr="00590973" w:rsidRDefault="00DC7C73" w:rsidP="00DC7C73">
      <w:pPr>
        <w:spacing w:line="276" w:lineRule="auto"/>
        <w:rPr>
          <w:rFonts w:ascii="Arial" w:eastAsia="Times New Roman" w:hAnsi="Arial" w:cs="Arial"/>
          <w:color w:val="000000"/>
          <w:sz w:val="17"/>
          <w:szCs w:val="17"/>
          <w:shd w:val="clear" w:color="auto" w:fill="FFFFFF"/>
        </w:rPr>
      </w:pPr>
    </w:p>
    <w:p w14:paraId="2279B40A" w14:textId="77777777" w:rsidR="00DC7C73" w:rsidRPr="00590973" w:rsidRDefault="00DC7C73" w:rsidP="00DC7C73">
      <w:pPr>
        <w:spacing w:line="276" w:lineRule="auto"/>
        <w:rPr>
          <w:rFonts w:ascii="Arial" w:eastAsia="Times New Roman" w:hAnsi="Arial" w:cs="Arial"/>
          <w:color w:val="000000"/>
          <w:sz w:val="17"/>
          <w:szCs w:val="17"/>
          <w:shd w:val="clear" w:color="auto" w:fill="FFFFFF"/>
        </w:rPr>
      </w:pPr>
    </w:p>
    <w:p w14:paraId="31FCB348" w14:textId="77777777" w:rsidR="00DC7C73" w:rsidRPr="00590973" w:rsidRDefault="00DC7C73" w:rsidP="00DC7C73">
      <w:pPr>
        <w:spacing w:line="276" w:lineRule="auto"/>
        <w:rPr>
          <w:rFonts w:ascii="Arial" w:eastAsia="Times New Roman" w:hAnsi="Arial" w:cs="Arial"/>
          <w:color w:val="000000"/>
          <w:sz w:val="17"/>
          <w:szCs w:val="17"/>
          <w:shd w:val="clear" w:color="auto" w:fill="FFFFFF"/>
        </w:rPr>
      </w:pPr>
    </w:p>
    <w:p w14:paraId="4676AE38" w14:textId="77777777" w:rsidR="00DC7C73" w:rsidRPr="00590973" w:rsidRDefault="00DC7C73" w:rsidP="00DC7C73">
      <w:pPr>
        <w:spacing w:line="276" w:lineRule="auto"/>
        <w:rPr>
          <w:rFonts w:ascii="Arial" w:eastAsia="Times New Roman" w:hAnsi="Arial" w:cs="Arial"/>
          <w:color w:val="000000"/>
          <w:sz w:val="17"/>
          <w:szCs w:val="17"/>
          <w:shd w:val="clear" w:color="auto" w:fill="FFFFFF"/>
        </w:rPr>
      </w:pPr>
    </w:p>
    <w:p w14:paraId="520664BF" w14:textId="77777777" w:rsidR="00DC7C73" w:rsidRPr="00590973" w:rsidRDefault="00DC7C73" w:rsidP="00DC7C73">
      <w:pPr>
        <w:spacing w:line="276" w:lineRule="auto"/>
        <w:rPr>
          <w:rFonts w:ascii="Arial" w:eastAsia="Times New Roman" w:hAnsi="Arial" w:cs="Arial"/>
          <w:color w:val="000000"/>
          <w:sz w:val="17"/>
          <w:szCs w:val="17"/>
          <w:shd w:val="clear" w:color="auto" w:fill="FFFFFF"/>
        </w:rPr>
      </w:pPr>
    </w:p>
    <w:p w14:paraId="5A53DB63" w14:textId="77777777" w:rsidR="00DC7C73" w:rsidRDefault="00DC7C73" w:rsidP="00DC7C73">
      <w:pPr>
        <w:spacing w:line="276" w:lineRule="auto"/>
        <w:rPr>
          <w:rFonts w:ascii="Arial" w:eastAsia="Times New Roman" w:hAnsi="Arial" w:cs="Arial"/>
          <w:color w:val="000000"/>
          <w:sz w:val="17"/>
          <w:szCs w:val="17"/>
          <w:shd w:val="clear" w:color="auto" w:fill="FFFFFF"/>
        </w:rPr>
      </w:pPr>
    </w:p>
    <w:p w14:paraId="5E14434C" w14:textId="77777777" w:rsidR="00DC7C73" w:rsidRDefault="00DC7C73" w:rsidP="00DC7C73">
      <w:pPr>
        <w:spacing w:line="276" w:lineRule="auto"/>
        <w:rPr>
          <w:rFonts w:ascii="Arial" w:eastAsia="Times New Roman" w:hAnsi="Arial" w:cs="Arial"/>
          <w:color w:val="000000"/>
          <w:sz w:val="17"/>
          <w:szCs w:val="17"/>
          <w:shd w:val="clear" w:color="auto" w:fill="FFFFFF"/>
        </w:rPr>
      </w:pPr>
    </w:p>
    <w:p w14:paraId="4A66AEBF" w14:textId="77777777" w:rsidR="00DC7C73" w:rsidRDefault="00DC7C73" w:rsidP="00DC7C73">
      <w:pPr>
        <w:spacing w:line="276" w:lineRule="auto"/>
        <w:rPr>
          <w:rFonts w:ascii="Arial" w:eastAsia="Times New Roman" w:hAnsi="Arial" w:cs="Arial"/>
          <w:color w:val="000000"/>
          <w:sz w:val="17"/>
          <w:szCs w:val="17"/>
          <w:shd w:val="clear" w:color="auto" w:fill="FFFFFF"/>
        </w:rPr>
      </w:pPr>
    </w:p>
    <w:p w14:paraId="604AC40E" w14:textId="77777777" w:rsidR="00DC7C73" w:rsidRDefault="00DC7C73" w:rsidP="00DC7C73">
      <w:pPr>
        <w:spacing w:line="276" w:lineRule="auto"/>
        <w:rPr>
          <w:rFonts w:ascii="Arial" w:eastAsia="Times New Roman" w:hAnsi="Arial" w:cs="Arial"/>
          <w:color w:val="000000"/>
          <w:sz w:val="17"/>
          <w:szCs w:val="17"/>
          <w:shd w:val="clear" w:color="auto" w:fill="FFFFFF"/>
        </w:rPr>
      </w:pPr>
    </w:p>
    <w:p w14:paraId="2F5031CA" w14:textId="77777777" w:rsidR="00DC7C73" w:rsidRDefault="00DC7C73" w:rsidP="00DC7C73">
      <w:pPr>
        <w:spacing w:line="276" w:lineRule="auto"/>
        <w:rPr>
          <w:rFonts w:ascii="Arial" w:eastAsia="Times New Roman" w:hAnsi="Arial" w:cs="Arial"/>
          <w:color w:val="000000"/>
          <w:sz w:val="17"/>
          <w:szCs w:val="17"/>
          <w:shd w:val="clear" w:color="auto" w:fill="FFFFFF"/>
        </w:rPr>
      </w:pPr>
    </w:p>
    <w:p w14:paraId="3292F105" w14:textId="77777777" w:rsidR="00DC7C73" w:rsidRDefault="00DC7C73" w:rsidP="00DC7C73">
      <w:pPr>
        <w:spacing w:line="276" w:lineRule="auto"/>
        <w:rPr>
          <w:rFonts w:ascii="Arial" w:eastAsia="Times New Roman" w:hAnsi="Arial" w:cs="Arial"/>
          <w:color w:val="000000"/>
          <w:sz w:val="17"/>
          <w:szCs w:val="17"/>
          <w:shd w:val="clear" w:color="auto" w:fill="FFFFFF"/>
        </w:rPr>
      </w:pPr>
    </w:p>
    <w:p w14:paraId="4A35101A" w14:textId="77777777" w:rsidR="00DC7C73" w:rsidRDefault="00DC7C73" w:rsidP="00DC7C73">
      <w:pPr>
        <w:spacing w:line="276" w:lineRule="auto"/>
        <w:rPr>
          <w:rFonts w:ascii="Arial" w:eastAsia="Times New Roman" w:hAnsi="Arial" w:cs="Arial"/>
          <w:color w:val="000000"/>
          <w:sz w:val="17"/>
          <w:szCs w:val="17"/>
          <w:shd w:val="clear" w:color="auto" w:fill="FFFFFF"/>
        </w:rPr>
      </w:pPr>
    </w:p>
    <w:p w14:paraId="70B793A1" w14:textId="77777777" w:rsidR="00DC7C73" w:rsidRDefault="00DC7C73" w:rsidP="00DC7C73">
      <w:pPr>
        <w:spacing w:line="276" w:lineRule="auto"/>
        <w:rPr>
          <w:rFonts w:ascii="Arial" w:eastAsia="Times New Roman" w:hAnsi="Arial" w:cs="Arial"/>
          <w:color w:val="000000"/>
          <w:sz w:val="17"/>
          <w:szCs w:val="17"/>
          <w:shd w:val="clear" w:color="auto" w:fill="FFFFFF"/>
        </w:rPr>
      </w:pPr>
    </w:p>
    <w:p w14:paraId="4DA76DB1" w14:textId="77777777" w:rsidR="00DC7C73" w:rsidRDefault="00DC7C73" w:rsidP="00DC7C73">
      <w:pPr>
        <w:spacing w:line="276" w:lineRule="auto"/>
        <w:rPr>
          <w:rFonts w:ascii="Arial" w:eastAsia="Times New Roman" w:hAnsi="Arial" w:cs="Arial"/>
          <w:color w:val="000000"/>
          <w:sz w:val="17"/>
          <w:szCs w:val="17"/>
          <w:shd w:val="clear" w:color="auto" w:fill="FFFFFF"/>
        </w:rPr>
      </w:pPr>
    </w:p>
    <w:p w14:paraId="2B27EFDA" w14:textId="77777777" w:rsidR="00DC7C73" w:rsidRDefault="00DC7C73" w:rsidP="00DC7C73">
      <w:pPr>
        <w:spacing w:line="276" w:lineRule="auto"/>
        <w:rPr>
          <w:rFonts w:ascii="Arial" w:eastAsia="Times New Roman" w:hAnsi="Arial" w:cs="Arial"/>
          <w:color w:val="000000"/>
          <w:sz w:val="17"/>
          <w:szCs w:val="17"/>
          <w:shd w:val="clear" w:color="auto" w:fill="FFFFFF"/>
        </w:rPr>
      </w:pPr>
    </w:p>
    <w:p w14:paraId="36293BCA" w14:textId="77777777" w:rsidR="00DC7C73" w:rsidRDefault="00DC7C73" w:rsidP="00DC7C73">
      <w:pPr>
        <w:spacing w:line="276" w:lineRule="auto"/>
        <w:rPr>
          <w:rFonts w:ascii="Arial" w:eastAsia="Times New Roman" w:hAnsi="Arial" w:cs="Arial"/>
          <w:color w:val="000000"/>
          <w:sz w:val="17"/>
          <w:szCs w:val="17"/>
          <w:shd w:val="clear" w:color="auto" w:fill="FFFFFF"/>
        </w:rPr>
      </w:pPr>
    </w:p>
    <w:p w14:paraId="66E773B2" w14:textId="77777777" w:rsidR="00DC7C73" w:rsidRDefault="00DC7C73" w:rsidP="00DC7C73">
      <w:pPr>
        <w:spacing w:line="276" w:lineRule="auto"/>
        <w:rPr>
          <w:rFonts w:ascii="Arial" w:eastAsia="Times New Roman" w:hAnsi="Arial" w:cs="Arial"/>
          <w:color w:val="000000"/>
          <w:sz w:val="17"/>
          <w:szCs w:val="17"/>
          <w:shd w:val="clear" w:color="auto" w:fill="FFFFFF"/>
        </w:rPr>
      </w:pPr>
    </w:p>
    <w:p w14:paraId="584E6029" w14:textId="77777777" w:rsidR="00DC7C73" w:rsidRDefault="00DC7C73" w:rsidP="00DC7C73">
      <w:pPr>
        <w:spacing w:line="276" w:lineRule="auto"/>
        <w:rPr>
          <w:rFonts w:ascii="Arial" w:eastAsia="Times New Roman" w:hAnsi="Arial" w:cs="Arial"/>
          <w:color w:val="000000"/>
          <w:sz w:val="17"/>
          <w:szCs w:val="17"/>
          <w:shd w:val="clear" w:color="auto" w:fill="FFFFFF"/>
        </w:rPr>
      </w:pPr>
    </w:p>
    <w:p w14:paraId="51CBDF55" w14:textId="77777777" w:rsidR="00DC7C73" w:rsidRDefault="00DC7C73" w:rsidP="00DC7C73">
      <w:pPr>
        <w:spacing w:line="276" w:lineRule="auto"/>
        <w:rPr>
          <w:rFonts w:ascii="Arial" w:eastAsia="Times New Roman" w:hAnsi="Arial" w:cs="Arial"/>
          <w:color w:val="000000"/>
          <w:sz w:val="17"/>
          <w:szCs w:val="17"/>
          <w:shd w:val="clear" w:color="auto" w:fill="FFFFFF"/>
        </w:rPr>
      </w:pPr>
    </w:p>
    <w:p w14:paraId="1543A2F0" w14:textId="77777777" w:rsidR="00DC7C73" w:rsidRDefault="00DC7C73" w:rsidP="00DC7C73">
      <w:pPr>
        <w:spacing w:line="276" w:lineRule="auto"/>
        <w:rPr>
          <w:rFonts w:ascii="Arial" w:eastAsia="Times New Roman" w:hAnsi="Arial" w:cs="Arial"/>
          <w:color w:val="000000"/>
          <w:sz w:val="17"/>
          <w:szCs w:val="17"/>
          <w:shd w:val="clear" w:color="auto" w:fill="FFFFFF"/>
        </w:rPr>
      </w:pPr>
    </w:p>
    <w:p w14:paraId="5ECE899B" w14:textId="77777777" w:rsidR="00DC7C73" w:rsidRDefault="00DC7C73" w:rsidP="00DC7C73">
      <w:pPr>
        <w:spacing w:line="276" w:lineRule="auto"/>
        <w:rPr>
          <w:rFonts w:ascii="Arial" w:eastAsia="Times New Roman" w:hAnsi="Arial" w:cs="Arial"/>
          <w:color w:val="000000"/>
          <w:sz w:val="17"/>
          <w:szCs w:val="17"/>
          <w:shd w:val="clear" w:color="auto" w:fill="FFFFFF"/>
        </w:rPr>
      </w:pPr>
    </w:p>
    <w:p w14:paraId="3481F6E5" w14:textId="77777777" w:rsidR="00DC7C73" w:rsidRDefault="00DC7C73" w:rsidP="00DC7C73">
      <w:pPr>
        <w:spacing w:line="276" w:lineRule="auto"/>
        <w:rPr>
          <w:rFonts w:ascii="Arial" w:eastAsia="Times New Roman" w:hAnsi="Arial" w:cs="Arial"/>
          <w:color w:val="000000"/>
          <w:sz w:val="17"/>
          <w:szCs w:val="17"/>
          <w:shd w:val="clear" w:color="auto" w:fill="FFFFFF"/>
        </w:rPr>
      </w:pPr>
    </w:p>
    <w:p w14:paraId="78E98522" w14:textId="77777777" w:rsidR="00DC7C73" w:rsidRPr="00590973" w:rsidRDefault="00DC7C73" w:rsidP="00DC7C73">
      <w:pPr>
        <w:spacing w:line="276" w:lineRule="auto"/>
        <w:rPr>
          <w:rFonts w:ascii="Arial" w:eastAsia="Times New Roman" w:hAnsi="Arial" w:cs="Arial"/>
          <w:color w:val="000000"/>
          <w:shd w:val="clear" w:color="auto" w:fill="FFFFFF"/>
        </w:rPr>
      </w:pPr>
    </w:p>
    <w:p w14:paraId="31A5504E" w14:textId="77777777" w:rsidR="00DC7C73" w:rsidRPr="00590973" w:rsidRDefault="00DC7C73" w:rsidP="00DC7C73">
      <w:pPr>
        <w:spacing w:line="276" w:lineRule="auto"/>
        <w:rPr>
          <w:rFonts w:ascii="Arial" w:eastAsia="Times New Roman" w:hAnsi="Arial" w:cs="Arial"/>
          <w:color w:val="000000"/>
          <w:shd w:val="clear" w:color="auto" w:fill="FFFFFF"/>
        </w:rPr>
      </w:pPr>
      <w:r w:rsidRPr="00590973">
        <w:rPr>
          <w:rFonts w:ascii="Arial" w:eastAsia="Times New Roman" w:hAnsi="Arial" w:cs="Arial"/>
          <w:color w:val="000000"/>
          <w:shd w:val="clear" w:color="auto" w:fill="FFFFFF"/>
        </w:rPr>
        <w:t>Rhestr Cyfeirnodoi</w:t>
      </w:r>
    </w:p>
    <w:p w14:paraId="2E0689FE" w14:textId="77777777" w:rsidR="00DC7C73" w:rsidRPr="00590973" w:rsidRDefault="00DC7C73" w:rsidP="00DC7C73">
      <w:pPr>
        <w:spacing w:line="276" w:lineRule="auto"/>
        <w:rPr>
          <w:rFonts w:ascii="Arial" w:eastAsia="Times New Roman" w:hAnsi="Arial" w:cs="Arial"/>
          <w:color w:val="000000"/>
          <w:shd w:val="clear" w:color="auto" w:fill="FFFFFF"/>
        </w:rPr>
      </w:pPr>
    </w:p>
    <w:p w14:paraId="4BE89DF4" w14:textId="77777777" w:rsidR="00DC7C73" w:rsidRPr="00590973" w:rsidRDefault="00DC7C73" w:rsidP="00DC7C73">
      <w:pPr>
        <w:shd w:val="clear" w:color="auto" w:fill="FFFFFF"/>
        <w:spacing w:after="180"/>
        <w:ind w:left="450" w:hanging="450"/>
        <w:rPr>
          <w:rFonts w:ascii="Arial" w:eastAsia="Times New Roman" w:hAnsi="Arial" w:cs="Arial"/>
          <w:color w:val="000000"/>
        </w:rPr>
      </w:pPr>
      <w:r w:rsidRPr="00590973">
        <w:rPr>
          <w:rFonts w:ascii="Arial" w:eastAsia="Times New Roman" w:hAnsi="Arial" w:cs="Arial"/>
          <w:color w:val="000000"/>
        </w:rPr>
        <w:t>Alderson, P. (2008). </w:t>
      </w:r>
      <w:r w:rsidRPr="00590973">
        <w:rPr>
          <w:rFonts w:ascii="Arial" w:eastAsia="Times New Roman" w:hAnsi="Arial" w:cs="Arial"/>
          <w:i/>
          <w:iCs/>
          <w:color w:val="000000"/>
        </w:rPr>
        <w:t>Young children's rights</w:t>
      </w:r>
      <w:r w:rsidRPr="00590973">
        <w:rPr>
          <w:rFonts w:ascii="Arial" w:eastAsia="Times New Roman" w:hAnsi="Arial" w:cs="Arial"/>
          <w:color w:val="000000"/>
        </w:rPr>
        <w:t>. London: Jessica Kingsley Publishers.</w:t>
      </w:r>
    </w:p>
    <w:p w14:paraId="36007AD3" w14:textId="77777777" w:rsidR="00DC7C73" w:rsidRPr="00590973" w:rsidRDefault="00DC7C73" w:rsidP="00DC7C73">
      <w:pPr>
        <w:shd w:val="clear" w:color="auto" w:fill="FFFFFF"/>
        <w:spacing w:after="180"/>
        <w:ind w:left="450" w:hanging="450"/>
        <w:rPr>
          <w:rFonts w:ascii="Arial" w:eastAsia="Times New Roman" w:hAnsi="Arial" w:cs="Arial"/>
          <w:color w:val="000000"/>
        </w:rPr>
      </w:pPr>
      <w:r w:rsidRPr="00590973">
        <w:rPr>
          <w:rFonts w:ascii="Arial" w:eastAsia="Times New Roman" w:hAnsi="Arial" w:cs="Arial"/>
          <w:color w:val="000000"/>
        </w:rPr>
        <w:t>Buckingham, D. (2000). </w:t>
      </w:r>
      <w:r w:rsidRPr="00590973">
        <w:rPr>
          <w:rFonts w:ascii="Arial" w:eastAsia="Times New Roman" w:hAnsi="Arial" w:cs="Arial"/>
          <w:i/>
          <w:iCs/>
          <w:color w:val="000000"/>
        </w:rPr>
        <w:t>After the death of childhood</w:t>
      </w:r>
      <w:r w:rsidRPr="00590973">
        <w:rPr>
          <w:rFonts w:ascii="Arial" w:eastAsia="Times New Roman" w:hAnsi="Arial" w:cs="Arial"/>
          <w:color w:val="000000"/>
        </w:rPr>
        <w:t>. Cambridge: Polity Press.</w:t>
      </w:r>
    </w:p>
    <w:p w14:paraId="4B74BAAE" w14:textId="77777777" w:rsidR="00DC7C73" w:rsidRPr="00590973" w:rsidRDefault="00DC7C73" w:rsidP="00DC7C73">
      <w:pPr>
        <w:shd w:val="clear" w:color="auto" w:fill="FFFFFF"/>
        <w:spacing w:after="180"/>
        <w:ind w:left="450" w:hanging="450"/>
        <w:rPr>
          <w:rFonts w:ascii="Arial" w:eastAsia="Times New Roman" w:hAnsi="Arial" w:cs="Arial"/>
          <w:color w:val="000000"/>
        </w:rPr>
      </w:pPr>
      <w:r w:rsidRPr="00590973">
        <w:rPr>
          <w:rFonts w:ascii="Arial" w:eastAsia="Times New Roman" w:hAnsi="Arial" w:cs="Arial"/>
          <w:color w:val="000000"/>
        </w:rPr>
        <w:t>Clark, R. (2010). </w:t>
      </w:r>
      <w:r w:rsidRPr="00590973">
        <w:rPr>
          <w:rFonts w:ascii="Arial" w:eastAsia="Times New Roman" w:hAnsi="Arial" w:cs="Arial"/>
          <w:i/>
          <w:iCs/>
          <w:color w:val="000000"/>
        </w:rPr>
        <w:t>Childhood in society</w:t>
      </w:r>
      <w:r w:rsidRPr="00590973">
        <w:rPr>
          <w:rFonts w:ascii="Arial" w:eastAsia="Times New Roman" w:hAnsi="Arial" w:cs="Arial"/>
          <w:color w:val="000000"/>
        </w:rPr>
        <w:t>.</w:t>
      </w:r>
    </w:p>
    <w:p w14:paraId="582A90BB" w14:textId="77777777" w:rsidR="00DC7C73" w:rsidRPr="00590973" w:rsidRDefault="00DC7C73" w:rsidP="00DC7C73">
      <w:pPr>
        <w:shd w:val="clear" w:color="auto" w:fill="FFFFFF"/>
        <w:spacing w:after="180"/>
        <w:ind w:left="450" w:hanging="450"/>
        <w:rPr>
          <w:rFonts w:ascii="Arial" w:eastAsia="Times New Roman" w:hAnsi="Arial" w:cs="Arial"/>
          <w:color w:val="000000"/>
        </w:rPr>
      </w:pPr>
      <w:r w:rsidRPr="00590973">
        <w:rPr>
          <w:rFonts w:ascii="Arial" w:eastAsia="Times New Roman" w:hAnsi="Arial" w:cs="Arial"/>
          <w:color w:val="000000"/>
        </w:rPr>
        <w:t>Cunningham, H. and Morpurgo, M. (2006). </w:t>
      </w:r>
      <w:r w:rsidRPr="00590973">
        <w:rPr>
          <w:rFonts w:ascii="Arial" w:eastAsia="Times New Roman" w:hAnsi="Arial" w:cs="Arial"/>
          <w:i/>
          <w:iCs/>
          <w:color w:val="000000"/>
        </w:rPr>
        <w:t>The invention of childhood</w:t>
      </w:r>
      <w:r w:rsidRPr="00590973">
        <w:rPr>
          <w:rFonts w:ascii="Arial" w:eastAsia="Times New Roman" w:hAnsi="Arial" w:cs="Arial"/>
          <w:color w:val="000000"/>
        </w:rPr>
        <w:t>. London: BBC Books.</w:t>
      </w:r>
    </w:p>
    <w:p w14:paraId="73FF48DF" w14:textId="77777777" w:rsidR="00DC7C73" w:rsidRPr="00590973" w:rsidRDefault="00DC7C73" w:rsidP="00DC7C73">
      <w:pPr>
        <w:shd w:val="clear" w:color="auto" w:fill="FFFFFF"/>
        <w:spacing w:after="180"/>
        <w:ind w:left="450" w:hanging="450"/>
        <w:rPr>
          <w:rFonts w:ascii="Arial" w:eastAsia="Times New Roman" w:hAnsi="Arial" w:cs="Arial"/>
          <w:color w:val="000000"/>
        </w:rPr>
      </w:pPr>
      <w:r w:rsidRPr="00590973">
        <w:rPr>
          <w:rFonts w:ascii="Arial" w:eastAsia="Times New Roman" w:hAnsi="Arial" w:cs="Arial"/>
          <w:color w:val="000000"/>
        </w:rPr>
        <w:t>Furedi, F. (2008). </w:t>
      </w:r>
      <w:r w:rsidRPr="00590973">
        <w:rPr>
          <w:rFonts w:ascii="Arial" w:eastAsia="Times New Roman" w:hAnsi="Arial" w:cs="Arial"/>
          <w:i/>
          <w:iCs/>
          <w:color w:val="000000"/>
        </w:rPr>
        <w:t>Paranoid parenting</w:t>
      </w:r>
      <w:r w:rsidRPr="00590973">
        <w:rPr>
          <w:rFonts w:ascii="Arial" w:eastAsia="Times New Roman" w:hAnsi="Arial" w:cs="Arial"/>
          <w:color w:val="000000"/>
        </w:rPr>
        <w:t>. London: Continuum.</w:t>
      </w:r>
    </w:p>
    <w:p w14:paraId="239B8548" w14:textId="77777777" w:rsidR="00DC7C73" w:rsidRPr="00590973" w:rsidRDefault="00DC7C73" w:rsidP="00DC7C73">
      <w:pPr>
        <w:shd w:val="clear" w:color="auto" w:fill="FFFFFF"/>
        <w:spacing w:after="180"/>
        <w:ind w:left="450" w:hanging="450"/>
        <w:rPr>
          <w:rFonts w:ascii="Arial" w:eastAsia="Times New Roman" w:hAnsi="Arial" w:cs="Arial"/>
          <w:color w:val="000000"/>
        </w:rPr>
      </w:pPr>
      <w:r w:rsidRPr="00590973">
        <w:rPr>
          <w:rFonts w:ascii="Arial" w:eastAsia="Times New Roman" w:hAnsi="Arial" w:cs="Arial"/>
          <w:color w:val="000000"/>
        </w:rPr>
        <w:t>Gill, T. (2012). </w:t>
      </w:r>
      <w:r w:rsidRPr="00590973">
        <w:rPr>
          <w:rFonts w:ascii="Arial" w:eastAsia="Times New Roman" w:hAnsi="Arial" w:cs="Arial"/>
          <w:i/>
          <w:iCs/>
          <w:color w:val="000000"/>
        </w:rPr>
        <w:t>No fear</w:t>
      </w:r>
      <w:r w:rsidRPr="00590973">
        <w:rPr>
          <w:rFonts w:ascii="Arial" w:eastAsia="Times New Roman" w:hAnsi="Arial" w:cs="Arial"/>
          <w:color w:val="000000"/>
        </w:rPr>
        <w:t>. London: Calouste Gulbenkian Foundation.</w:t>
      </w:r>
    </w:p>
    <w:p w14:paraId="2054CEC9" w14:textId="77777777" w:rsidR="00DC7C73" w:rsidRPr="00590973" w:rsidRDefault="00DC7C73" w:rsidP="00DC7C73">
      <w:pPr>
        <w:shd w:val="clear" w:color="auto" w:fill="FFFFFF"/>
        <w:spacing w:after="180"/>
        <w:ind w:left="450" w:hanging="450"/>
        <w:rPr>
          <w:rFonts w:ascii="Arial" w:eastAsia="Times New Roman" w:hAnsi="Arial" w:cs="Arial"/>
          <w:color w:val="000000"/>
        </w:rPr>
      </w:pPr>
      <w:r w:rsidRPr="00590973">
        <w:rPr>
          <w:rFonts w:ascii="Arial" w:eastAsia="Times New Roman" w:hAnsi="Arial" w:cs="Arial"/>
          <w:color w:val="000000"/>
        </w:rPr>
        <w:t>Postman, N. (1994). </w:t>
      </w:r>
      <w:r w:rsidRPr="00590973">
        <w:rPr>
          <w:rFonts w:ascii="Arial" w:eastAsia="Times New Roman" w:hAnsi="Arial" w:cs="Arial"/>
          <w:i/>
          <w:iCs/>
          <w:color w:val="000000"/>
        </w:rPr>
        <w:t>The disappearance of childhood</w:t>
      </w:r>
      <w:r w:rsidRPr="00590973">
        <w:rPr>
          <w:rFonts w:ascii="Arial" w:eastAsia="Times New Roman" w:hAnsi="Arial" w:cs="Arial"/>
          <w:color w:val="000000"/>
        </w:rPr>
        <w:t>. New York: Vintage Books.</w:t>
      </w:r>
    </w:p>
    <w:p w14:paraId="708DAE43" w14:textId="77777777" w:rsidR="00DC7C73" w:rsidRPr="00590973" w:rsidRDefault="00DC7C73" w:rsidP="00DC7C73">
      <w:pPr>
        <w:shd w:val="clear" w:color="auto" w:fill="FFFFFF"/>
        <w:spacing w:after="180"/>
        <w:ind w:left="450" w:hanging="450"/>
        <w:rPr>
          <w:rFonts w:ascii="Arial" w:eastAsia="Times New Roman" w:hAnsi="Arial" w:cs="Arial"/>
          <w:color w:val="000000"/>
        </w:rPr>
      </w:pPr>
      <w:r w:rsidRPr="00590973">
        <w:rPr>
          <w:rFonts w:ascii="Arial" w:eastAsia="Times New Roman" w:hAnsi="Arial" w:cs="Arial"/>
          <w:color w:val="000000"/>
        </w:rPr>
        <w:t>Prout, A. (2005). </w:t>
      </w:r>
      <w:r w:rsidRPr="00590973">
        <w:rPr>
          <w:rFonts w:ascii="Arial" w:eastAsia="Times New Roman" w:hAnsi="Arial" w:cs="Arial"/>
          <w:i/>
          <w:iCs/>
          <w:color w:val="000000"/>
        </w:rPr>
        <w:t>The future of childhood</w:t>
      </w:r>
      <w:r w:rsidRPr="00590973">
        <w:rPr>
          <w:rFonts w:ascii="Arial" w:eastAsia="Times New Roman" w:hAnsi="Arial" w:cs="Arial"/>
          <w:color w:val="000000"/>
        </w:rPr>
        <w:t>. Abingdon: RoutledgeFalmer.</w:t>
      </w:r>
    </w:p>
    <w:p w14:paraId="066337DB" w14:textId="77777777" w:rsidR="00DC7C73" w:rsidRPr="00590973" w:rsidRDefault="00DC7C73" w:rsidP="00DC7C73">
      <w:pPr>
        <w:shd w:val="clear" w:color="auto" w:fill="FFFFFF"/>
        <w:spacing w:after="180"/>
        <w:ind w:left="450" w:hanging="450"/>
        <w:rPr>
          <w:rFonts w:ascii="Arial" w:eastAsia="Times New Roman" w:hAnsi="Arial" w:cs="Arial"/>
          <w:color w:val="000000"/>
        </w:rPr>
      </w:pPr>
      <w:r w:rsidRPr="00590973">
        <w:rPr>
          <w:rFonts w:ascii="Arial" w:eastAsia="Times New Roman" w:hAnsi="Arial" w:cs="Arial"/>
          <w:color w:val="000000"/>
        </w:rPr>
        <w:t>Wright, H. (2015). </w:t>
      </w:r>
      <w:r w:rsidRPr="00590973">
        <w:rPr>
          <w:rFonts w:ascii="Arial" w:eastAsia="Times New Roman" w:hAnsi="Arial" w:cs="Arial"/>
          <w:i/>
          <w:iCs/>
          <w:color w:val="000000"/>
        </w:rPr>
        <w:t>The child in societey</w:t>
      </w:r>
      <w:r w:rsidRPr="00590973">
        <w:rPr>
          <w:rFonts w:ascii="Arial" w:eastAsia="Times New Roman" w:hAnsi="Arial" w:cs="Arial"/>
          <w:color w:val="000000"/>
        </w:rPr>
        <w:t>. Los Angeles: Sage.</w:t>
      </w:r>
    </w:p>
    <w:p w14:paraId="2762753F" w14:textId="77777777" w:rsidR="00DC7C73" w:rsidRPr="00590973" w:rsidRDefault="00DC7C73" w:rsidP="00DC7C73">
      <w:pPr>
        <w:spacing w:line="276" w:lineRule="auto"/>
        <w:rPr>
          <w:rFonts w:ascii="Arial" w:eastAsia="Times New Roman" w:hAnsi="Arial" w:cs="Arial"/>
          <w:color w:val="000000"/>
          <w:shd w:val="clear" w:color="auto" w:fill="FFFFFF"/>
        </w:rPr>
      </w:pPr>
    </w:p>
    <w:p w14:paraId="0738BD91" w14:textId="77777777" w:rsidR="00DC7C73" w:rsidRPr="00590973" w:rsidRDefault="00DC7C73" w:rsidP="00DC7C73">
      <w:pPr>
        <w:spacing w:line="276" w:lineRule="auto"/>
        <w:rPr>
          <w:rFonts w:ascii="Arial" w:eastAsia="Times New Roman" w:hAnsi="Arial" w:cs="Arial"/>
          <w:color w:val="000000"/>
          <w:sz w:val="17"/>
          <w:szCs w:val="17"/>
          <w:shd w:val="clear" w:color="auto" w:fill="FFFFFF"/>
        </w:rPr>
      </w:pPr>
    </w:p>
    <w:p w14:paraId="26CD28B0" w14:textId="77777777" w:rsidR="00DC7C73" w:rsidRDefault="00DC7C73" w:rsidP="00DC7C73"/>
    <w:p w14:paraId="279EA694" w14:textId="77777777" w:rsidR="00DC7C73" w:rsidRPr="005F1530" w:rsidRDefault="00DC7C73" w:rsidP="00DC7C73"/>
    <w:p w14:paraId="2E15ED4D" w14:textId="5A2D0F20" w:rsidR="0078146C" w:rsidRDefault="004E3E45"/>
    <w:p w14:paraId="0DAA2954" w14:textId="540021CE" w:rsidR="00DC7C73" w:rsidRDefault="00DC7C73"/>
    <w:p w14:paraId="241DAEB5" w14:textId="21C42B8D" w:rsidR="00DC7C73" w:rsidRDefault="00DC7C73"/>
    <w:p w14:paraId="7DC772DF" w14:textId="678ECD1F" w:rsidR="00DC7C73" w:rsidRDefault="00DC7C73"/>
    <w:p w14:paraId="6C5FFEB1" w14:textId="39BAC3BD" w:rsidR="00DC7C73" w:rsidRDefault="00DC7C73"/>
    <w:p w14:paraId="4CF3F1D1" w14:textId="4590B5B1" w:rsidR="00DC7C73" w:rsidRDefault="00DC7C73"/>
    <w:p w14:paraId="5B972E2D" w14:textId="51D35D3F" w:rsidR="00DC7C73" w:rsidRDefault="00DC7C73"/>
    <w:p w14:paraId="34AD1F1E" w14:textId="708F8495" w:rsidR="00DC7C73" w:rsidRDefault="00DC7C73"/>
    <w:p w14:paraId="4CDE3B4B" w14:textId="04958D22" w:rsidR="00DC7C73" w:rsidRDefault="00DC7C73"/>
    <w:p w14:paraId="7853FF81" w14:textId="497DF3DF" w:rsidR="00DC7C73" w:rsidRDefault="00DC7C73"/>
    <w:p w14:paraId="00017D2B" w14:textId="542B9537" w:rsidR="00DC7C73" w:rsidRDefault="00DC7C73"/>
    <w:p w14:paraId="27083A79" w14:textId="01B7ECFB" w:rsidR="00DC7C73" w:rsidRDefault="00DC7C73"/>
    <w:p w14:paraId="080B156E" w14:textId="2C41D1F0" w:rsidR="00DC7C73" w:rsidRDefault="00DC7C73"/>
    <w:p w14:paraId="741FBEC3" w14:textId="00E646F4" w:rsidR="00DC7C73" w:rsidRDefault="00DC7C73"/>
    <w:p w14:paraId="1D3C9D24" w14:textId="39651EC9" w:rsidR="00DC7C73" w:rsidRDefault="00DC7C73"/>
    <w:p w14:paraId="775AC68B" w14:textId="707FA998" w:rsidR="00DC7C73" w:rsidRDefault="00DC7C73"/>
    <w:p w14:paraId="6C9A2A05" w14:textId="714B011E" w:rsidR="00DC7C73" w:rsidRDefault="00DC7C73"/>
    <w:p w14:paraId="6576CD1D" w14:textId="19A7BD0F" w:rsidR="00DC7C73" w:rsidRDefault="00DC7C73"/>
    <w:p w14:paraId="530CB506" w14:textId="29899972" w:rsidR="00DC7C73" w:rsidRDefault="00DC7C73"/>
    <w:p w14:paraId="1ED08455" w14:textId="40716328" w:rsidR="00DC7C73" w:rsidRDefault="00DC7C73"/>
    <w:p w14:paraId="58F5CACC" w14:textId="6871E912" w:rsidR="00DC7C73" w:rsidRDefault="00DC7C73"/>
    <w:p w14:paraId="75074621" w14:textId="331A6417" w:rsidR="00DC7C73" w:rsidRDefault="00DC7C73"/>
    <w:p w14:paraId="167E82D3" w14:textId="0E6DA289" w:rsidR="00DC7C73" w:rsidRDefault="00DC7C73"/>
    <w:p w14:paraId="1F0118FE" w14:textId="264A9348" w:rsidR="00DC7C73" w:rsidRDefault="00DC7C73"/>
    <w:p w14:paraId="1600FAF7" w14:textId="77777777" w:rsidR="004E3E45" w:rsidRDefault="004E3E45"/>
    <w:p w14:paraId="345304D0" w14:textId="6FEC7BDF" w:rsidR="00DC7C73" w:rsidRDefault="00DC7C73"/>
    <w:p w14:paraId="1A0D9037" w14:textId="77777777" w:rsidR="00DC7C73" w:rsidRDefault="00DC7C73" w:rsidP="00DC7C73">
      <w:pPr>
        <w:spacing w:line="276" w:lineRule="auto"/>
        <w:rPr>
          <w:rFonts w:ascii="Arial" w:eastAsia="Times New Roman" w:hAnsi="Arial" w:cs="Arial"/>
          <w:bCs/>
          <w:color w:val="000000" w:themeColor="text1"/>
          <w:u w:val="single"/>
          <w:bdr w:val="none" w:sz="0" w:space="0" w:color="auto" w:frame="1"/>
        </w:rPr>
      </w:pPr>
      <w:r>
        <w:rPr>
          <w:rFonts w:ascii="Arial" w:eastAsia="Times New Roman" w:hAnsi="Arial" w:cs="Arial"/>
          <w:bCs/>
          <w:color w:val="000000" w:themeColor="text1"/>
          <w:u w:val="single"/>
          <w:bdr w:val="none" w:sz="0" w:space="0" w:color="auto" w:frame="1"/>
        </w:rPr>
        <w:t>Llinellau Siriol</w:t>
      </w:r>
    </w:p>
    <w:p w14:paraId="1562492D" w14:textId="77777777" w:rsidR="00DC7C73" w:rsidRPr="00C8678F" w:rsidRDefault="00DC7C73" w:rsidP="00DC7C73">
      <w:pPr>
        <w:spacing w:line="276" w:lineRule="auto"/>
        <w:rPr>
          <w:rFonts w:ascii="Arial" w:eastAsia="Times New Roman" w:hAnsi="Arial" w:cs="Arial"/>
          <w:bCs/>
          <w:color w:val="000000" w:themeColor="text1"/>
          <w:u w:val="single"/>
          <w:bdr w:val="none" w:sz="0" w:space="0" w:color="auto" w:frame="1"/>
        </w:rPr>
      </w:pPr>
    </w:p>
    <w:p w14:paraId="769E09DA" w14:textId="77777777" w:rsidR="00DC7C73" w:rsidRPr="0092109F" w:rsidRDefault="00DC7C73" w:rsidP="00DC7C73">
      <w:pPr>
        <w:spacing w:line="276" w:lineRule="auto"/>
        <w:rPr>
          <w:rFonts w:ascii="Arial" w:eastAsia="Times New Roman" w:hAnsi="Arial" w:cs="Arial"/>
          <w:bCs/>
          <w:color w:val="000000" w:themeColor="text1"/>
          <w:bdr w:val="none" w:sz="0" w:space="0" w:color="auto" w:frame="1"/>
        </w:rPr>
      </w:pPr>
      <w:r w:rsidRPr="0092109F">
        <w:rPr>
          <w:rFonts w:ascii="Arial" w:eastAsia="Times New Roman" w:hAnsi="Arial" w:cs="Arial"/>
          <w:bCs/>
          <w:color w:val="000000" w:themeColor="text1"/>
          <w:bdr w:val="none" w:sz="0" w:space="0" w:color="auto" w:frame="1"/>
        </w:rPr>
        <w:t>Mae Llinellau Siriol yn fater difrifol iawn, lle mae gangiau troseddol wedi sefydlu ymgyrch delio cyffuriau mewn lle y tu allan i’w hardal weithredu arferol. Mae’r gangiau yn dod o ddunasoedd mawr ac yn symund cyffuriau I mewn i ardaloedd fel trefi llai, cefn gwlad er mwyn fod yn llai amlwg felly mwy o gyfle I greu mwy o arian (Fearless.org, 2019)</w:t>
      </w:r>
    </w:p>
    <w:p w14:paraId="27ECED7A" w14:textId="77777777" w:rsidR="00DC7C73" w:rsidRPr="0092109F" w:rsidRDefault="00DC7C73" w:rsidP="00DC7C73">
      <w:pPr>
        <w:spacing w:line="276" w:lineRule="auto"/>
        <w:rPr>
          <w:rFonts w:ascii="Arial" w:eastAsia="Times New Roman" w:hAnsi="Arial" w:cs="Arial"/>
        </w:rPr>
      </w:pPr>
      <w:r w:rsidRPr="0092109F">
        <w:rPr>
          <w:rFonts w:ascii="Arial" w:eastAsia="Times New Roman" w:hAnsi="Arial" w:cs="Arial"/>
          <w:bCs/>
          <w:color w:val="000000" w:themeColor="text1"/>
          <w:bdr w:val="none" w:sz="0" w:space="0" w:color="auto" w:frame="1"/>
        </w:rPr>
        <w:t xml:space="preserve">Mae canghennau'n targedu plant sy'n agored i niwed yn fwriadol - y rhai sy'n ddigartref, sy'n byw mewn cartrefi gofal neu'n gaeth mewn tlodi </w:t>
      </w:r>
      <w:r w:rsidRPr="0092109F">
        <w:rPr>
          <w:rFonts w:ascii="Arial" w:eastAsia="Times New Roman" w:hAnsi="Arial" w:cs="Arial"/>
          <w:color w:val="000000"/>
          <w:shd w:val="clear" w:color="auto" w:fill="FFFFFF"/>
        </w:rPr>
        <w:t>(The Children's Society, 2019)</w:t>
      </w:r>
      <w:r w:rsidRPr="0092109F">
        <w:rPr>
          <w:rFonts w:ascii="Arial" w:eastAsia="Times New Roman" w:hAnsi="Arial" w:cs="Arial"/>
        </w:rPr>
        <w:t xml:space="preserve">. </w:t>
      </w:r>
      <w:r w:rsidRPr="0092109F">
        <w:rPr>
          <w:rFonts w:ascii="Arial" w:eastAsia="Times New Roman" w:hAnsi="Arial" w:cs="Arial"/>
          <w:bCs/>
          <w:color w:val="000000" w:themeColor="text1"/>
          <w:bdr w:val="none" w:sz="0" w:space="0" w:color="auto" w:frame="1"/>
        </w:rPr>
        <w:t xml:space="preserve"> Mae'r plant hyn yn anniogel, heb eu caru, neu'n methu ymdopi, ac mae'r gangiau'n manteisio ar hyn </w:t>
      </w:r>
      <w:r w:rsidRPr="0092109F">
        <w:rPr>
          <w:rFonts w:ascii="Arial" w:eastAsia="Times New Roman" w:hAnsi="Arial" w:cs="Arial"/>
          <w:color w:val="000000"/>
          <w:shd w:val="clear" w:color="auto" w:fill="FFFFFF"/>
        </w:rPr>
        <w:t>(Crimestoppers-uk.org, 2019)</w:t>
      </w:r>
    </w:p>
    <w:p w14:paraId="475F2FC5" w14:textId="77777777" w:rsidR="00DC7C73" w:rsidRPr="0092109F" w:rsidRDefault="00DC7C73" w:rsidP="00DC7C73">
      <w:pPr>
        <w:spacing w:line="276" w:lineRule="auto"/>
        <w:rPr>
          <w:rFonts w:ascii="Arial" w:eastAsia="Times New Roman" w:hAnsi="Arial" w:cs="Arial"/>
        </w:rPr>
      </w:pPr>
      <w:r w:rsidRPr="0092109F">
        <w:rPr>
          <w:rFonts w:ascii="Arial" w:eastAsia="Times New Roman" w:hAnsi="Arial" w:cs="Arial"/>
          <w:bCs/>
          <w:color w:val="000000" w:themeColor="text1"/>
          <w:bdr w:val="none" w:sz="0" w:space="0" w:color="auto" w:frame="1"/>
        </w:rPr>
        <w:t xml:space="preserve">Mae'r criwiau hyn yn priodi, yn bygwth neu'n twyllo plant i fasnachu eu cyffuriau ar eu cyfer. Efallai y byddant yn bygwth person ifanc yn gorfforol, neu gallent fygwth aelodau'r teulu. Gallai'r criwiau hefyd gynnig rhywbeth yn gyfnewid am gydweithrediad y person ifanc - gallai fod yn arian, bwyd, alcohol, dillad a gemwaith, neu well statws - ond fel arfer bydd y rhoddion hyn yn cael eu trin fel bod y plentyn yn teimlo eu bod mewn dyled i'w hecsbloetiwr </w:t>
      </w:r>
      <w:r w:rsidRPr="0092109F">
        <w:rPr>
          <w:rFonts w:ascii="Arial" w:eastAsia="Times New Roman" w:hAnsi="Arial" w:cs="Arial"/>
          <w:color w:val="000000"/>
          <w:shd w:val="clear" w:color="auto" w:fill="FFFFFF"/>
        </w:rPr>
        <w:t>(Fearless.org, 2019)</w:t>
      </w:r>
    </w:p>
    <w:p w14:paraId="29B8793A" w14:textId="77777777" w:rsidR="00DC7C73" w:rsidRPr="0092109F" w:rsidRDefault="00DC7C73" w:rsidP="00DC7C73">
      <w:pPr>
        <w:spacing w:line="276" w:lineRule="auto"/>
        <w:rPr>
          <w:rFonts w:ascii="Arial" w:eastAsia="Times New Roman" w:hAnsi="Arial" w:cs="Arial"/>
          <w:bCs/>
          <w:color w:val="000000" w:themeColor="text1"/>
          <w:bdr w:val="none" w:sz="0" w:space="0" w:color="auto" w:frame="1"/>
        </w:rPr>
      </w:pPr>
      <w:r w:rsidRPr="0092109F">
        <w:rPr>
          <w:rFonts w:ascii="Arial" w:eastAsia="Times New Roman" w:hAnsi="Arial" w:cs="Arial"/>
          <w:bCs/>
          <w:color w:val="000000" w:themeColor="text1"/>
          <w:bdr w:val="none" w:sz="0" w:space="0" w:color="auto" w:frame="1"/>
        </w:rPr>
        <w:t xml:space="preserve"> </w:t>
      </w:r>
    </w:p>
    <w:p w14:paraId="3BF236F1" w14:textId="3EA885FC" w:rsidR="00DC7C73" w:rsidRPr="0092109F" w:rsidRDefault="00DC7C73" w:rsidP="00DC7C73">
      <w:pPr>
        <w:spacing w:line="276" w:lineRule="auto"/>
        <w:rPr>
          <w:rFonts w:ascii="Arial" w:eastAsia="Times New Roman" w:hAnsi="Arial" w:cs="Arial"/>
          <w:bCs/>
          <w:color w:val="000000" w:themeColor="text1"/>
          <w:bdr w:val="none" w:sz="0" w:space="0" w:color="auto" w:frame="1"/>
        </w:rPr>
      </w:pPr>
      <w:r w:rsidRPr="0092109F">
        <w:rPr>
          <w:rFonts w:ascii="Arial" w:eastAsia="Times New Roman" w:hAnsi="Arial" w:cs="Arial"/>
          <w:bCs/>
          <w:color w:val="000000" w:themeColor="text1"/>
          <w:bdr w:val="none" w:sz="0" w:space="0" w:color="auto" w:frame="1"/>
        </w:rPr>
        <w:t xml:space="preserve">Mae plant sy'n ymwneud â llinellau sirol yn cael eu hecsbloetio ac felly'n cael eu tynnu oddi o eu hawliau. </w:t>
      </w:r>
      <w:r w:rsidRPr="0092109F">
        <w:rPr>
          <w:rFonts w:ascii="Arial" w:hAnsi="Arial" w:cs="Arial"/>
          <w:bCs/>
          <w:color w:val="000000" w:themeColor="text1"/>
          <w:bdr w:val="none" w:sz="0" w:space="0" w:color="auto" w:frame="1"/>
        </w:rPr>
        <w:t>Mae’r CCUHP yn nodi yn Erthygl 32 y dylai'r llywodraeth ddarparu ffyrdd o amddiffyn plant rhag cyffuriau peryglus (Alderson, 2008, t 18). Fodd bynnag, mae opsiynau cyfyngedig ar gyfer y plant a'r bobl ifanc hyn sy'n gysylltiedig â llinellau sirol. Mae pwysau ariannol wedi cael effaith ddifrifol ar waith ieuenctid dros y blynyddoedd diwethaf. Yn ôl Datganiad Ystadegol Llywodraeth Cymru, mae cyfanswm y gwariant a gyllidebwyd ar gyfer gwasanaethau ieuenctid gan awdurdodau lleol, gan gynnwys cyllid drwy'r Grant Cynnal Refeniw, wedi gostwng bron i 25% dros y 4 blynedd diwethaf.1 Er bod gan y sector gwaith ieuenctid statudol mynediad at ffynonellau cyllid eraill, dyma'r brif ffynhonnell (Cynulliad Cenedlaethol Cymru, 2016)</w:t>
      </w:r>
      <w:r w:rsidRPr="0092109F">
        <w:rPr>
          <w:rFonts w:ascii="Arial" w:eastAsia="Times New Roman" w:hAnsi="Arial" w:cs="Arial"/>
          <w:bCs/>
          <w:color w:val="000000" w:themeColor="text1"/>
          <w:bdr w:val="none" w:sz="0" w:space="0" w:color="auto" w:frame="1"/>
        </w:rPr>
        <w:t>. Mae plant sy'n ymwneud â llinellau sirol yn ofni'n gyson gan eu bod mewn perygl o niwed, ac yn poeni am achosi niwed i aelodau eu teulu (Fearless.org, 2019) Mae erthygl 32 CCUHP yn nodi bod gan blant yr hawl i beidio â chael eu hecsbloetio (Alderson, 2008, t 19). Fodd bynnag, dyma'n union beth mae'r criwiau yn ei wneud.</w:t>
      </w:r>
    </w:p>
    <w:p w14:paraId="56329FBB" w14:textId="77777777" w:rsidR="00DC7C73" w:rsidRPr="0092109F" w:rsidRDefault="00DC7C73" w:rsidP="00DC7C73">
      <w:pPr>
        <w:spacing w:line="276" w:lineRule="auto"/>
        <w:rPr>
          <w:rFonts w:ascii="Arial" w:eastAsia="Times New Roman" w:hAnsi="Arial" w:cs="Arial"/>
          <w:bCs/>
          <w:color w:val="000000" w:themeColor="text1"/>
          <w:bdr w:val="none" w:sz="0" w:space="0" w:color="auto" w:frame="1"/>
        </w:rPr>
      </w:pPr>
    </w:p>
    <w:p w14:paraId="6F269D27" w14:textId="77777777" w:rsidR="00DC7C73" w:rsidRPr="0092109F" w:rsidRDefault="00DC7C73" w:rsidP="00DC7C73">
      <w:pPr>
        <w:spacing w:line="276" w:lineRule="auto"/>
        <w:rPr>
          <w:rFonts w:ascii="Arial" w:eastAsia="Times New Roman" w:hAnsi="Arial" w:cs="Arial"/>
          <w:bCs/>
          <w:color w:val="000000" w:themeColor="text1"/>
          <w:bdr w:val="none" w:sz="0" w:space="0" w:color="auto" w:frame="1"/>
        </w:rPr>
      </w:pPr>
      <w:r w:rsidRPr="0092109F">
        <w:rPr>
          <w:rFonts w:ascii="Arial" w:eastAsia="Times New Roman" w:hAnsi="Arial" w:cs="Arial"/>
          <w:bCs/>
          <w:color w:val="000000" w:themeColor="text1"/>
          <w:bdr w:val="none" w:sz="0" w:space="0" w:color="auto" w:frame="1"/>
        </w:rPr>
        <w:t>Weithiau mae canghennau'n defnyddio trais i fygwth plant a phobl ifanc wrth eu recriwtio. Mae canghennau hefyd yn ymosod yn dreisgar ar blant a phobl ifanc sy'n gweithio iddynt os ydynt yn gweld bod eu cyffuriau neu arian ar goll (The Children’s Society, 2019). Weithiau defnyddir arfau fel arfau, cyllyll, ystlumod, asid i wneud bygythiadau treisgar (Fearless.org, 2019).</w:t>
      </w:r>
    </w:p>
    <w:p w14:paraId="3767C14D" w14:textId="77777777" w:rsidR="00DC7C73" w:rsidRPr="0092109F" w:rsidRDefault="00DC7C73" w:rsidP="00DC7C73">
      <w:pPr>
        <w:spacing w:line="276" w:lineRule="auto"/>
        <w:rPr>
          <w:rFonts w:ascii="Arial" w:eastAsia="Times New Roman" w:hAnsi="Arial" w:cs="Arial"/>
          <w:bCs/>
          <w:color w:val="000000" w:themeColor="text1"/>
          <w:bdr w:val="none" w:sz="0" w:space="0" w:color="auto" w:frame="1"/>
        </w:rPr>
      </w:pPr>
      <w:r w:rsidRPr="0092109F">
        <w:rPr>
          <w:rFonts w:ascii="Arial" w:eastAsia="Times New Roman" w:hAnsi="Arial" w:cs="Arial"/>
          <w:bCs/>
          <w:color w:val="000000" w:themeColor="text1"/>
          <w:bdr w:val="none" w:sz="0" w:space="0" w:color="auto" w:frame="1"/>
        </w:rPr>
        <w:t xml:space="preserve">Mae canghennau yn recriwtio ac yn defnyddio plant a phobl ifanc i symud cyffuriau ac arian ar eu cyfer. Mae plant mor ifanc ag 11 oed yn cael eu recriwtio, yn aml yn defnyddio cyfryngau cymdeithasol. Cânt eu hecsbloetio a'u gorfodi i gario cyffuriau </w:t>
      </w:r>
      <w:r w:rsidRPr="0092109F">
        <w:rPr>
          <w:rFonts w:ascii="Arial" w:eastAsia="Times New Roman" w:hAnsi="Arial" w:cs="Arial"/>
          <w:bCs/>
          <w:color w:val="000000" w:themeColor="text1"/>
          <w:bdr w:val="none" w:sz="0" w:space="0" w:color="auto" w:frame="1"/>
        </w:rPr>
        <w:lastRenderedPageBreak/>
        <w:t>rhwng lleoliadau, fel arfer ar drenau neu hyfforddwyr. Maent hefyd yn cael eu gorfodi i werthu cyffuriau i ddefnyddwyr lleol (Crimestoppers-uk.org, 2019).</w:t>
      </w:r>
    </w:p>
    <w:p w14:paraId="226F829D" w14:textId="77777777" w:rsidR="00DC7C73" w:rsidRPr="0092109F" w:rsidRDefault="00DC7C73" w:rsidP="00DC7C73">
      <w:pPr>
        <w:spacing w:line="276" w:lineRule="auto"/>
        <w:rPr>
          <w:rFonts w:ascii="Arial" w:eastAsia="Times New Roman" w:hAnsi="Arial" w:cs="Arial"/>
          <w:bCs/>
          <w:color w:val="000000" w:themeColor="text1"/>
          <w:bdr w:val="none" w:sz="0" w:space="0" w:color="auto" w:frame="1"/>
        </w:rPr>
      </w:pPr>
    </w:p>
    <w:p w14:paraId="2AF27A22" w14:textId="77777777" w:rsidR="00DC7C73" w:rsidRPr="0092109F" w:rsidRDefault="00DC7C73" w:rsidP="00DC7C73">
      <w:pPr>
        <w:spacing w:line="276" w:lineRule="auto"/>
        <w:rPr>
          <w:rFonts w:ascii="Arial" w:eastAsia="Times New Roman" w:hAnsi="Arial" w:cs="Arial"/>
          <w:bCs/>
          <w:color w:val="000000" w:themeColor="text1"/>
          <w:bdr w:val="none" w:sz="0" w:space="0" w:color="auto" w:frame="1"/>
        </w:rPr>
      </w:pPr>
      <w:r w:rsidRPr="0092109F">
        <w:rPr>
          <w:rFonts w:ascii="Arial" w:eastAsia="Times New Roman" w:hAnsi="Arial" w:cs="Arial"/>
          <w:bCs/>
          <w:color w:val="000000" w:themeColor="text1"/>
          <w:bdr w:val="none" w:sz="0" w:space="0" w:color="auto" w:frame="1"/>
        </w:rPr>
        <w:t>Nid oes unrhyw un yn gwybod faint o bobl ifanc ledled y wlad sy'n cael eu gorfodi i gymryd rhan, ond mae'r Comisiynydd Plant yn amcangyfrif bod o leiaf 46,000 o blant yn Lloegr sy'n cymryd rhan mewn gweithgarwch gangiau (The Children's Society, 2019) . Amcangyfrifir bod tua 4,000 o bobl ifanc yn eu harddegau yn Llundain yn unig yn cael eu hecsbloetio trwy gamfanteisio troseddol ar blant, neu linellau sirol (The Children's Society, 2019). Yn drasig, gall pobl ifanc sy'n cael eu hecsbloetio trwy 'linellau sirol' gael eu gweld yn aml gan weithwyr proffesiynol fel troseddwyr.</w:t>
      </w:r>
    </w:p>
    <w:p w14:paraId="33442D90" w14:textId="77777777" w:rsidR="00DC7C73" w:rsidRPr="0092109F" w:rsidRDefault="00DC7C73" w:rsidP="00DC7C73">
      <w:pPr>
        <w:spacing w:line="276" w:lineRule="auto"/>
        <w:rPr>
          <w:rFonts w:ascii="Arial" w:eastAsia="Times New Roman" w:hAnsi="Arial" w:cs="Arial"/>
          <w:bCs/>
          <w:color w:val="000000" w:themeColor="text1"/>
          <w:bdr w:val="none" w:sz="0" w:space="0" w:color="auto" w:frame="1"/>
        </w:rPr>
      </w:pPr>
    </w:p>
    <w:p w14:paraId="5994C487" w14:textId="77777777" w:rsidR="00DC7C73" w:rsidRPr="0092109F" w:rsidRDefault="00DC7C73" w:rsidP="00DC7C73">
      <w:pPr>
        <w:spacing w:line="276" w:lineRule="auto"/>
        <w:rPr>
          <w:rFonts w:ascii="Arial" w:eastAsia="Times New Roman" w:hAnsi="Arial" w:cs="Arial"/>
          <w:bCs/>
          <w:color w:val="000000" w:themeColor="text1"/>
          <w:bdr w:val="none" w:sz="0" w:space="0" w:color="auto" w:frame="1"/>
        </w:rPr>
      </w:pPr>
      <w:r w:rsidRPr="0092109F">
        <w:rPr>
          <w:rFonts w:ascii="Arial" w:hAnsi="Arial" w:cs="Arial"/>
          <w:color w:val="000000" w:themeColor="text1"/>
        </w:rPr>
        <w:t xml:space="preserve">Mae'n amlwg bod llinellau sirol yn fater cenedlaethol am lawer o resymau. Un rheswm yw bod sylweddau anghyfreithlon yn teithio o amgylch y DU yn ein cymunedau </w:t>
      </w:r>
      <w:r w:rsidRPr="0092109F">
        <w:rPr>
          <w:rFonts w:ascii="Arial" w:eastAsia="Times New Roman" w:hAnsi="Arial" w:cs="Arial"/>
          <w:bCs/>
          <w:color w:val="000000" w:themeColor="text1"/>
          <w:bdr w:val="none" w:sz="0" w:space="0" w:color="auto" w:frame="1"/>
        </w:rPr>
        <w:t xml:space="preserve">(The Children's Society, 2019) </w:t>
      </w:r>
      <w:r w:rsidRPr="0092109F">
        <w:rPr>
          <w:rFonts w:ascii="Arial" w:hAnsi="Arial" w:cs="Arial"/>
          <w:color w:val="000000" w:themeColor="text1"/>
        </w:rPr>
        <w:t>. Fodd bynnag, mater amlwg yw'r ffaith bod plant yn cael eu hecsbloetio oherwydd bod gan oedolion y rheolaeth hon dros blant. Mae, mae llinellau sirol yn faterion plismona, fodd bynnag, mae yna ddewisiadau cyfyngedig os nad oes unrhyw opsiynau eraill i blant a phobl ifanc (Clark, 2010). Trwy dargedu plant sydd yn agored i niwed, mae'r gangiau yn gwybod bod ganddynt reolaeth lawn dros y plant a'r bobl ifanc dan sylw (Crimestoppers-uk.org, 2019).</w:t>
      </w:r>
    </w:p>
    <w:p w14:paraId="3B44595E" w14:textId="77777777" w:rsidR="00DC7C73" w:rsidRPr="0092109F" w:rsidRDefault="00DC7C73" w:rsidP="00DC7C73">
      <w:pPr>
        <w:spacing w:line="276" w:lineRule="auto"/>
        <w:rPr>
          <w:rFonts w:ascii="Times New Roman" w:eastAsia="Times New Roman" w:hAnsi="Times New Roman" w:cs="Times New Roman"/>
        </w:rPr>
      </w:pPr>
      <w:r w:rsidRPr="0092109F">
        <w:rPr>
          <w:rFonts w:ascii="Arial" w:hAnsi="Arial" w:cs="Arial"/>
          <w:color w:val="000000" w:themeColor="text1"/>
        </w:rPr>
        <w:t xml:space="preserve">Yn anffodus, mae rhai plant yn tyfu i fyny o dan yr amgylchiadau hyn felly nid ydynt yn gwybod unrhyw beth gwahanol (Gill, 2012). Fel cymdeithas mae'n anodd tynnu plant yn ôl o linellau sirol. Nid ydynt mewn addysg, felly mae eu cael i mewn i addysg yn fwy anodd. Nid oes yna glybiau ieuenctid a gweithwyr ieuenctid cyfyngedig sy'n gallu gweithio gyda'r plant a'r bobl ifanc hyn felly sut allwn ni ddatrys y mater hwn? Dywedodd Steve Rodhouse, cyfarwyddwr cyffredinol gweithrediadau'r Asiantaeth Troseddau Genedlaethol, y byddai'r ganolfan yn mynd y tu hwnt i waith yr heddlu i helpu i ddatblygu dull amlasiantaeth i nodi a diogelu pobl ifanc agored i niwed sy'n cael eu dal yn y fasnach gyffuriau, a deall beth sy'n gyrru'r galw am gyffuriau </w:t>
      </w:r>
      <w:r w:rsidRPr="0092109F">
        <w:rPr>
          <w:rFonts w:ascii="Arial" w:eastAsia="Times New Roman" w:hAnsi="Arial" w:cs="Arial"/>
          <w:color w:val="000000"/>
          <w:shd w:val="clear" w:color="auto" w:fill="FFFFFF"/>
        </w:rPr>
        <w:t>(GOV.UK, 2018)</w:t>
      </w:r>
      <w:r w:rsidRPr="0092109F">
        <w:rPr>
          <w:rFonts w:ascii="Arial" w:hAnsi="Arial" w:cs="Arial"/>
          <w:color w:val="000000" w:themeColor="text1"/>
        </w:rPr>
        <w:t>.</w:t>
      </w:r>
    </w:p>
    <w:p w14:paraId="48253B52" w14:textId="77777777" w:rsidR="00DC7C73" w:rsidRPr="0092109F" w:rsidRDefault="00DC7C73" w:rsidP="00DC7C73">
      <w:pPr>
        <w:spacing w:line="276" w:lineRule="auto"/>
        <w:rPr>
          <w:rFonts w:ascii="Arial" w:hAnsi="Arial" w:cs="Arial"/>
          <w:color w:val="000000" w:themeColor="text1"/>
        </w:rPr>
      </w:pPr>
    </w:p>
    <w:p w14:paraId="5761A044" w14:textId="77777777" w:rsidR="00DC7C73" w:rsidRDefault="00DC7C73" w:rsidP="00DC7C73">
      <w:pPr>
        <w:spacing w:line="276" w:lineRule="auto"/>
        <w:rPr>
          <w:rFonts w:ascii="Arial" w:hAnsi="Arial" w:cs="Arial"/>
          <w:color w:val="000000" w:themeColor="text1"/>
        </w:rPr>
      </w:pPr>
      <w:r w:rsidRPr="0092109F">
        <w:rPr>
          <w:rFonts w:ascii="Arial" w:hAnsi="Arial" w:cs="Arial"/>
          <w:color w:val="000000" w:themeColor="text1"/>
        </w:rPr>
        <w:t>Yn aml, ystyrir bod plant sy'n ymwneud â llinellau sirol yn droseddwyr, fodd bynnag, nid yw hyn bob amser yn wir. Mae'r plant hyn yn cael eu hecsbloetio ac yn arfer perswadio gweithredoedd anghyfreithlon er mwyn y gangiau</w:t>
      </w:r>
      <w:r>
        <w:rPr>
          <w:rFonts w:ascii="Arial" w:hAnsi="Arial" w:cs="Arial"/>
          <w:color w:val="000000" w:themeColor="text1"/>
        </w:rPr>
        <w:t xml:space="preserve"> (Clark, 2010, t 122)</w:t>
      </w:r>
      <w:r w:rsidRPr="0092109F">
        <w:rPr>
          <w:rFonts w:ascii="Arial" w:hAnsi="Arial" w:cs="Arial"/>
          <w:color w:val="000000" w:themeColor="text1"/>
        </w:rPr>
        <w:t>. Mae CCUHP yn nodi yn erthygl 40 y dylai plant y tybir eu bod yn torri'r gyfraith gael cymorth cyfreithiol (Alderson, 2008, t 20). Mae hwn yn fater difrifol, gan nad oes gan rai plant ddewis arall ond i berfformio gweithredoedd anghyfreithlon er mwyn diogelwch eu teuluoedd, eu diogelwch a'u bywydau yn y bôn.</w:t>
      </w:r>
    </w:p>
    <w:p w14:paraId="574E249F" w14:textId="77777777" w:rsidR="00DC7C73" w:rsidRDefault="00DC7C73" w:rsidP="00DC7C73">
      <w:pPr>
        <w:spacing w:line="276" w:lineRule="auto"/>
        <w:rPr>
          <w:rFonts w:ascii="Arial" w:hAnsi="Arial" w:cs="Arial"/>
          <w:color w:val="000000" w:themeColor="text1"/>
        </w:rPr>
      </w:pPr>
    </w:p>
    <w:p w14:paraId="6BDFD262" w14:textId="6228ED7C" w:rsidR="00DC7C73" w:rsidRDefault="00DC7C73" w:rsidP="00DC7C73">
      <w:pPr>
        <w:spacing w:line="276" w:lineRule="auto"/>
        <w:rPr>
          <w:rFonts w:ascii="Arial" w:hAnsi="Arial" w:cs="Arial"/>
          <w:color w:val="000000" w:themeColor="text1"/>
        </w:rPr>
      </w:pPr>
    </w:p>
    <w:p w14:paraId="572B9F30" w14:textId="3F86D8EB" w:rsidR="004E3E45" w:rsidRDefault="004E3E45" w:rsidP="00DC7C73">
      <w:pPr>
        <w:spacing w:line="276" w:lineRule="auto"/>
        <w:rPr>
          <w:rFonts w:ascii="Arial" w:hAnsi="Arial" w:cs="Arial"/>
          <w:color w:val="000000" w:themeColor="text1"/>
        </w:rPr>
      </w:pPr>
    </w:p>
    <w:p w14:paraId="333C791A" w14:textId="31FEAA18" w:rsidR="004E3E45" w:rsidRDefault="004E3E45" w:rsidP="00DC7C73">
      <w:pPr>
        <w:spacing w:line="276" w:lineRule="auto"/>
        <w:rPr>
          <w:rFonts w:ascii="Arial" w:hAnsi="Arial" w:cs="Arial"/>
          <w:color w:val="000000" w:themeColor="text1"/>
        </w:rPr>
      </w:pPr>
    </w:p>
    <w:p w14:paraId="11D037C8" w14:textId="77777777" w:rsidR="004E3E45" w:rsidRDefault="004E3E45" w:rsidP="00DC7C73">
      <w:pPr>
        <w:spacing w:line="276" w:lineRule="auto"/>
        <w:rPr>
          <w:rFonts w:ascii="Arial" w:hAnsi="Arial" w:cs="Arial"/>
          <w:color w:val="000000" w:themeColor="text1"/>
        </w:rPr>
      </w:pPr>
    </w:p>
    <w:p w14:paraId="0496E5A7" w14:textId="77777777" w:rsidR="00DC7C73" w:rsidRDefault="00DC7C73" w:rsidP="00DC7C73">
      <w:pPr>
        <w:spacing w:line="276" w:lineRule="auto"/>
        <w:rPr>
          <w:rFonts w:ascii="Arial" w:hAnsi="Arial" w:cs="Arial"/>
          <w:color w:val="000000" w:themeColor="text1"/>
        </w:rPr>
      </w:pPr>
    </w:p>
    <w:p w14:paraId="2BF4E873" w14:textId="77777777" w:rsidR="00DC7C73" w:rsidRPr="0092109F" w:rsidRDefault="00DC7C73" w:rsidP="00DC7C73">
      <w:pPr>
        <w:shd w:val="clear" w:color="auto" w:fill="FFFFFF"/>
        <w:spacing w:after="100" w:afterAutospacing="1"/>
        <w:outlineLvl w:val="1"/>
        <w:rPr>
          <w:rFonts w:ascii="Times New Roman" w:eastAsia="Times New Roman" w:hAnsi="Times New Roman" w:cs="Times New Roman"/>
          <w:color w:val="000000"/>
          <w:sz w:val="36"/>
          <w:szCs w:val="36"/>
        </w:rPr>
      </w:pPr>
      <w:r>
        <w:rPr>
          <w:rFonts w:ascii="Arial" w:hAnsi="Arial" w:cs="Arial"/>
          <w:color w:val="000000" w:themeColor="text1"/>
        </w:rPr>
        <w:lastRenderedPageBreak/>
        <w:t>Rhestr Cyfeirnodi</w:t>
      </w:r>
    </w:p>
    <w:p w14:paraId="6D8640C4" w14:textId="77777777" w:rsidR="00DC7C73" w:rsidRPr="0092109F" w:rsidRDefault="00DC7C73" w:rsidP="00DC7C73">
      <w:pPr>
        <w:shd w:val="clear" w:color="auto" w:fill="FFFFFF"/>
        <w:spacing w:after="180"/>
        <w:ind w:left="450" w:hanging="450"/>
        <w:rPr>
          <w:rFonts w:ascii="Arial" w:eastAsia="Times New Roman" w:hAnsi="Arial" w:cs="Arial"/>
          <w:color w:val="000000"/>
        </w:rPr>
      </w:pPr>
      <w:r w:rsidRPr="0092109F">
        <w:rPr>
          <w:rFonts w:ascii="Arial" w:eastAsia="Times New Roman" w:hAnsi="Arial" w:cs="Arial"/>
          <w:color w:val="000000"/>
        </w:rPr>
        <w:t>Alderson, P. (2008). </w:t>
      </w:r>
      <w:r w:rsidRPr="0092109F">
        <w:rPr>
          <w:rFonts w:ascii="Arial" w:eastAsia="Times New Roman" w:hAnsi="Arial" w:cs="Arial"/>
          <w:i/>
          <w:iCs/>
          <w:color w:val="000000"/>
        </w:rPr>
        <w:t>Young children's rights</w:t>
      </w:r>
      <w:r w:rsidRPr="0092109F">
        <w:rPr>
          <w:rFonts w:ascii="Arial" w:eastAsia="Times New Roman" w:hAnsi="Arial" w:cs="Arial"/>
          <w:color w:val="000000"/>
        </w:rPr>
        <w:t>. London: Jessica Kingsley Publishers.</w:t>
      </w:r>
    </w:p>
    <w:p w14:paraId="526F99DC" w14:textId="77777777" w:rsidR="00DC7C73" w:rsidRPr="0092109F" w:rsidRDefault="00DC7C73" w:rsidP="00DC7C73">
      <w:pPr>
        <w:shd w:val="clear" w:color="auto" w:fill="FFFFFF"/>
        <w:spacing w:after="180"/>
        <w:ind w:left="450" w:hanging="450"/>
        <w:rPr>
          <w:rFonts w:ascii="Arial" w:eastAsia="Times New Roman" w:hAnsi="Arial" w:cs="Arial"/>
          <w:color w:val="000000"/>
        </w:rPr>
      </w:pPr>
      <w:r w:rsidRPr="0092109F">
        <w:rPr>
          <w:rFonts w:ascii="Arial" w:eastAsia="Times New Roman" w:hAnsi="Arial" w:cs="Arial"/>
          <w:color w:val="000000"/>
        </w:rPr>
        <w:t>Clark, R. (2010). </w:t>
      </w:r>
      <w:r w:rsidRPr="0092109F">
        <w:rPr>
          <w:rFonts w:ascii="Arial" w:eastAsia="Times New Roman" w:hAnsi="Arial" w:cs="Arial"/>
          <w:i/>
          <w:iCs/>
          <w:color w:val="000000"/>
        </w:rPr>
        <w:t>Childhood in society</w:t>
      </w:r>
      <w:r w:rsidRPr="0092109F">
        <w:rPr>
          <w:rFonts w:ascii="Arial" w:eastAsia="Times New Roman" w:hAnsi="Arial" w:cs="Arial"/>
          <w:color w:val="000000"/>
        </w:rPr>
        <w:t>.</w:t>
      </w:r>
    </w:p>
    <w:p w14:paraId="1E6E741A" w14:textId="77777777" w:rsidR="00DC7C73" w:rsidRPr="0092109F" w:rsidRDefault="00DC7C73" w:rsidP="00DC7C73">
      <w:pPr>
        <w:shd w:val="clear" w:color="auto" w:fill="FFFFFF"/>
        <w:spacing w:after="180"/>
        <w:ind w:left="450" w:hanging="450"/>
        <w:rPr>
          <w:rFonts w:ascii="Arial" w:eastAsia="Times New Roman" w:hAnsi="Arial" w:cs="Arial"/>
          <w:color w:val="000000"/>
        </w:rPr>
      </w:pPr>
      <w:r w:rsidRPr="0092109F">
        <w:rPr>
          <w:rFonts w:ascii="Arial" w:eastAsia="Times New Roman" w:hAnsi="Arial" w:cs="Arial"/>
          <w:color w:val="000000"/>
        </w:rPr>
        <w:t>Crimestoppers-uk.org (2019). [online] Crimestoppers-uk.org. Available at: https://crimestoppers-uk.org/campaigns-media/campaigns/drug-gangs-and-county-lines [Accessed 5 Feb. 2019].</w:t>
      </w:r>
    </w:p>
    <w:p w14:paraId="0E68C17F" w14:textId="77777777" w:rsidR="00DC7C73" w:rsidRPr="0092109F" w:rsidRDefault="00DC7C73" w:rsidP="00DC7C73">
      <w:pPr>
        <w:shd w:val="clear" w:color="auto" w:fill="FFFFFF"/>
        <w:spacing w:after="180"/>
        <w:ind w:left="450" w:hanging="450"/>
        <w:rPr>
          <w:rFonts w:ascii="Arial" w:eastAsia="Times New Roman" w:hAnsi="Arial" w:cs="Arial"/>
          <w:color w:val="000000"/>
        </w:rPr>
      </w:pPr>
      <w:r w:rsidRPr="0092109F">
        <w:rPr>
          <w:rFonts w:ascii="Arial" w:eastAsia="Times New Roman" w:hAnsi="Arial" w:cs="Arial"/>
          <w:color w:val="000000"/>
        </w:rPr>
        <w:t>Fearless.org (2019). [online] Fearless.org. Available at: https://www.fearless.org/en/campaigns/county-lines [Accessed 5 Feb. 2019].</w:t>
      </w:r>
    </w:p>
    <w:p w14:paraId="63D3D384" w14:textId="77777777" w:rsidR="00DC7C73" w:rsidRPr="0092109F" w:rsidRDefault="00DC7C73" w:rsidP="00DC7C73">
      <w:pPr>
        <w:shd w:val="clear" w:color="auto" w:fill="FFFFFF"/>
        <w:spacing w:after="180"/>
        <w:ind w:left="450" w:hanging="450"/>
        <w:rPr>
          <w:rFonts w:ascii="Arial" w:eastAsia="Times New Roman" w:hAnsi="Arial" w:cs="Arial"/>
          <w:color w:val="000000"/>
        </w:rPr>
      </w:pPr>
      <w:r w:rsidRPr="0092109F">
        <w:rPr>
          <w:rFonts w:ascii="Arial" w:eastAsia="Times New Roman" w:hAnsi="Arial" w:cs="Arial"/>
          <w:color w:val="000000"/>
        </w:rPr>
        <w:t>Gill, T. (2012). </w:t>
      </w:r>
      <w:r w:rsidRPr="0092109F">
        <w:rPr>
          <w:rFonts w:ascii="Arial" w:eastAsia="Times New Roman" w:hAnsi="Arial" w:cs="Arial"/>
          <w:i/>
          <w:iCs/>
          <w:color w:val="000000"/>
        </w:rPr>
        <w:t>No fear</w:t>
      </w:r>
      <w:r w:rsidRPr="0092109F">
        <w:rPr>
          <w:rFonts w:ascii="Arial" w:eastAsia="Times New Roman" w:hAnsi="Arial" w:cs="Arial"/>
          <w:color w:val="000000"/>
        </w:rPr>
        <w:t>. London: Calouste Gulbenkian Foundation.</w:t>
      </w:r>
    </w:p>
    <w:p w14:paraId="50665980" w14:textId="77777777" w:rsidR="00DC7C73" w:rsidRPr="0092109F" w:rsidRDefault="00DC7C73" w:rsidP="00DC7C73">
      <w:pPr>
        <w:shd w:val="clear" w:color="auto" w:fill="FFFFFF"/>
        <w:spacing w:after="180"/>
        <w:ind w:left="450" w:hanging="450"/>
        <w:rPr>
          <w:rFonts w:ascii="Arial" w:eastAsia="Times New Roman" w:hAnsi="Arial" w:cs="Arial"/>
          <w:color w:val="000000"/>
        </w:rPr>
      </w:pPr>
      <w:r w:rsidRPr="0092109F">
        <w:rPr>
          <w:rFonts w:ascii="Arial" w:eastAsia="Times New Roman" w:hAnsi="Arial" w:cs="Arial"/>
          <w:color w:val="000000"/>
        </w:rPr>
        <w:t>GOV.UK. (2018). </w:t>
      </w:r>
      <w:r w:rsidRPr="0092109F">
        <w:rPr>
          <w:rFonts w:ascii="Arial" w:eastAsia="Times New Roman" w:hAnsi="Arial" w:cs="Arial"/>
          <w:i/>
          <w:iCs/>
          <w:color w:val="000000"/>
        </w:rPr>
        <w:t>National County Lines Coordination Centre to crack down on drug gangs</w:t>
      </w:r>
      <w:r w:rsidRPr="0092109F">
        <w:rPr>
          <w:rFonts w:ascii="Arial" w:eastAsia="Times New Roman" w:hAnsi="Arial" w:cs="Arial"/>
          <w:color w:val="000000"/>
        </w:rPr>
        <w:t>. [online] Available at: https://www.gov.uk/government/news/national-county-lines-coordination-centre-to-crack-down-on-drug-gangs [Accessed 5 Apr. 2019].</w:t>
      </w:r>
    </w:p>
    <w:p w14:paraId="01846895" w14:textId="77777777" w:rsidR="00DC7C73" w:rsidRPr="0092109F" w:rsidRDefault="00DC7C73" w:rsidP="00DC7C73">
      <w:pPr>
        <w:shd w:val="clear" w:color="auto" w:fill="FFFFFF"/>
        <w:spacing w:after="180"/>
        <w:ind w:left="450" w:hanging="450"/>
        <w:rPr>
          <w:rFonts w:ascii="Arial" w:eastAsia="Times New Roman" w:hAnsi="Arial" w:cs="Arial"/>
          <w:color w:val="000000"/>
        </w:rPr>
      </w:pPr>
      <w:r w:rsidRPr="0092109F">
        <w:rPr>
          <w:rFonts w:ascii="Arial" w:eastAsia="Times New Roman" w:hAnsi="Arial" w:cs="Arial"/>
          <w:color w:val="000000"/>
        </w:rPr>
        <w:t>National Assembly for Wales (2016). </w:t>
      </w:r>
      <w:r w:rsidRPr="0092109F">
        <w:rPr>
          <w:rFonts w:ascii="Arial" w:eastAsia="Times New Roman" w:hAnsi="Arial" w:cs="Arial"/>
          <w:i/>
          <w:iCs/>
          <w:color w:val="000000"/>
        </w:rPr>
        <w:t>Children, Young People and Education Committee What type of youth service does Wales want? Report of the inquiry into Youth Work</w:t>
      </w:r>
      <w:r w:rsidRPr="0092109F">
        <w:rPr>
          <w:rFonts w:ascii="Arial" w:eastAsia="Times New Roman" w:hAnsi="Arial" w:cs="Arial"/>
          <w:color w:val="000000"/>
        </w:rPr>
        <w:t>. [ebook] National Assembly for Wales. Available at: https://www.assembly.wales/laid%20documents/cr-ld10870/cr-ld10870-e.pdf [Accessed 5 Mar. 2019].</w:t>
      </w:r>
    </w:p>
    <w:p w14:paraId="4FACD0E1" w14:textId="77777777" w:rsidR="00DC7C73" w:rsidRPr="0092109F" w:rsidRDefault="00DC7C73" w:rsidP="00DC7C73">
      <w:pPr>
        <w:shd w:val="clear" w:color="auto" w:fill="FFFFFF"/>
        <w:spacing w:after="180"/>
        <w:ind w:left="450" w:hanging="450"/>
        <w:rPr>
          <w:rFonts w:ascii="Arial" w:eastAsia="Times New Roman" w:hAnsi="Arial" w:cs="Arial"/>
          <w:color w:val="000000"/>
        </w:rPr>
      </w:pPr>
      <w:r w:rsidRPr="0092109F">
        <w:rPr>
          <w:rFonts w:ascii="Arial" w:eastAsia="Times New Roman" w:hAnsi="Arial" w:cs="Arial"/>
          <w:color w:val="000000"/>
        </w:rPr>
        <w:t>The Children's Society. (2019). </w:t>
      </w:r>
      <w:r w:rsidRPr="0092109F">
        <w:rPr>
          <w:rFonts w:ascii="Arial" w:eastAsia="Times New Roman" w:hAnsi="Arial" w:cs="Arial"/>
          <w:i/>
          <w:iCs/>
          <w:color w:val="000000"/>
        </w:rPr>
        <w:t>County lines, criminal exploitation and trafficking</w:t>
      </w:r>
      <w:r w:rsidRPr="0092109F">
        <w:rPr>
          <w:rFonts w:ascii="Arial" w:eastAsia="Times New Roman" w:hAnsi="Arial" w:cs="Arial"/>
          <w:color w:val="000000"/>
        </w:rPr>
        <w:t>. [online] Available at: https://www.childrenssociety.org.uk/what-we-do/commission-us/our-work/criminal-exploitation [Accessed 5 Apr. 2019].</w:t>
      </w:r>
    </w:p>
    <w:p w14:paraId="33D61CC9" w14:textId="77777777" w:rsidR="00DC7C73" w:rsidRPr="0092109F" w:rsidRDefault="00DC7C73" w:rsidP="00DC7C73">
      <w:pPr>
        <w:shd w:val="clear" w:color="auto" w:fill="FFFFFF"/>
        <w:spacing w:after="180"/>
        <w:ind w:left="450" w:hanging="450"/>
        <w:rPr>
          <w:rFonts w:ascii="Arial" w:eastAsia="Times New Roman" w:hAnsi="Arial" w:cs="Arial"/>
          <w:color w:val="000000"/>
        </w:rPr>
      </w:pPr>
      <w:r w:rsidRPr="0092109F">
        <w:rPr>
          <w:rFonts w:ascii="Arial" w:eastAsia="Times New Roman" w:hAnsi="Arial" w:cs="Arial"/>
          <w:color w:val="000000"/>
        </w:rPr>
        <w:t>The Children's Society. (2019). </w:t>
      </w:r>
      <w:r w:rsidRPr="0092109F">
        <w:rPr>
          <w:rFonts w:ascii="Arial" w:eastAsia="Times New Roman" w:hAnsi="Arial" w:cs="Arial"/>
          <w:i/>
          <w:iCs/>
          <w:color w:val="000000"/>
        </w:rPr>
        <w:t>What is county lines?</w:t>
      </w:r>
      <w:r w:rsidRPr="0092109F">
        <w:rPr>
          <w:rFonts w:ascii="Arial" w:eastAsia="Times New Roman" w:hAnsi="Arial" w:cs="Arial"/>
          <w:color w:val="000000"/>
        </w:rPr>
        <w:t>. [online] Available at: https://www.childrenssociety.org.uk/what-is-county-lines [Accessed 5 Mar. 2019].</w:t>
      </w:r>
    </w:p>
    <w:p w14:paraId="381B102E" w14:textId="77777777" w:rsidR="00DC7C73" w:rsidRPr="0092109F" w:rsidRDefault="00DC7C73" w:rsidP="00DC7C73">
      <w:pPr>
        <w:spacing w:line="276" w:lineRule="auto"/>
        <w:rPr>
          <w:rFonts w:ascii="Arial" w:hAnsi="Arial" w:cs="Arial"/>
          <w:color w:val="000000" w:themeColor="text1"/>
        </w:rPr>
      </w:pPr>
    </w:p>
    <w:p w14:paraId="5E5911D2" w14:textId="44A332DF" w:rsidR="00DC7C73" w:rsidRDefault="00DC7C73"/>
    <w:p w14:paraId="43E36A48" w14:textId="06711AC3" w:rsidR="00DC7C73" w:rsidRDefault="00DC7C73"/>
    <w:p w14:paraId="3C1C4CB5" w14:textId="24B7997E" w:rsidR="00DC7C73" w:rsidRDefault="00DC7C73"/>
    <w:p w14:paraId="3288332B" w14:textId="2E1FBB89" w:rsidR="00DC7C73" w:rsidRDefault="00DC7C73"/>
    <w:p w14:paraId="126A321E" w14:textId="0F1156FC" w:rsidR="00DC7C73" w:rsidRDefault="00DC7C73"/>
    <w:p w14:paraId="2742A9DC" w14:textId="437B2C1F" w:rsidR="00DC7C73" w:rsidRDefault="00DC7C73"/>
    <w:p w14:paraId="67587AE0" w14:textId="486EC681" w:rsidR="00DC7C73" w:rsidRDefault="00DC7C73"/>
    <w:p w14:paraId="5CC2289D" w14:textId="1F9D0281" w:rsidR="00DC7C73" w:rsidRDefault="00DC7C73"/>
    <w:p w14:paraId="6575BED1" w14:textId="71263B5A" w:rsidR="00DC7C73" w:rsidRDefault="00DC7C73"/>
    <w:p w14:paraId="62BFED52" w14:textId="780045EB" w:rsidR="00DC7C73" w:rsidRDefault="00DC7C73"/>
    <w:p w14:paraId="3D872E20" w14:textId="06014EE1" w:rsidR="00DC7C73" w:rsidRDefault="00DC7C73"/>
    <w:p w14:paraId="7B3BCBA0" w14:textId="7BF8BE0F" w:rsidR="00DC7C73" w:rsidRDefault="00DC7C73"/>
    <w:p w14:paraId="10A02D74" w14:textId="6BFC731C" w:rsidR="004E3E45" w:rsidRDefault="004E3E45"/>
    <w:p w14:paraId="4ED8ED4F" w14:textId="77777777" w:rsidR="004E3E45" w:rsidRDefault="004E3E45">
      <w:bookmarkStart w:id="0" w:name="_GoBack"/>
      <w:bookmarkEnd w:id="0"/>
    </w:p>
    <w:p w14:paraId="50A95AEF" w14:textId="0C1265BC" w:rsidR="00DC7C73" w:rsidRDefault="00DC7C73"/>
    <w:p w14:paraId="38D587C8" w14:textId="72C6DD1E" w:rsidR="00DC7C73" w:rsidRDefault="00DC7C73"/>
    <w:p w14:paraId="55CE32A3" w14:textId="6279886E" w:rsidR="00DC7C73" w:rsidRDefault="00DC7C73"/>
    <w:p w14:paraId="54E8B4C1" w14:textId="77777777" w:rsidR="00DC7C73" w:rsidRPr="0053309F" w:rsidRDefault="00DC7C73" w:rsidP="00DC7C73">
      <w:pPr>
        <w:spacing w:line="360" w:lineRule="auto"/>
        <w:rPr>
          <w:rFonts w:ascii="Arial" w:hAnsi="Arial" w:cs="Arial"/>
          <w:u w:val="single"/>
        </w:rPr>
      </w:pPr>
      <w:r>
        <w:rPr>
          <w:rFonts w:ascii="Arial" w:hAnsi="Arial" w:cs="Arial"/>
          <w:u w:val="single"/>
        </w:rPr>
        <w:lastRenderedPageBreak/>
        <w:t>Gordewdra ymhlith plant</w:t>
      </w:r>
    </w:p>
    <w:p w14:paraId="7E6B2035" w14:textId="77777777" w:rsidR="00DC7C73" w:rsidRPr="0053309F" w:rsidRDefault="00DC7C73" w:rsidP="00DC7C73">
      <w:pPr>
        <w:spacing w:line="360" w:lineRule="auto"/>
        <w:rPr>
          <w:rFonts w:ascii="Arial" w:hAnsi="Arial" w:cs="Arial"/>
        </w:rPr>
      </w:pPr>
    </w:p>
    <w:p w14:paraId="6EBF981F" w14:textId="77777777" w:rsidR="00DC7C73" w:rsidRPr="0053309F" w:rsidRDefault="00DC7C73" w:rsidP="00DC7C73">
      <w:pPr>
        <w:spacing w:line="360" w:lineRule="auto"/>
        <w:rPr>
          <w:rFonts w:ascii="Arial" w:hAnsi="Arial" w:cs="Arial"/>
        </w:rPr>
      </w:pPr>
      <w:r w:rsidRPr="0053309F">
        <w:rPr>
          <w:rFonts w:ascii="Arial" w:hAnsi="Arial" w:cs="Arial"/>
        </w:rPr>
        <w:t xml:space="preserve">Daeth Gordewdra ymhlith plant yn flaenoriaeth polisi yn 2004 (Wright, 2015). Creodd y sefydliad cenedlaethol dros Iechyd a Rhagoriaeth Glinigol (NICE) ganllawiau er mwyn helpu i atal gordewdra, a hefyd i asesu a rheoli gordewdra ymhlith plant yn 2006 </w:t>
      </w:r>
      <w:r w:rsidRPr="0053309F">
        <w:rPr>
          <w:rFonts w:ascii="Arial" w:hAnsi="Arial" w:cs="Arial"/>
          <w:color w:val="000000"/>
          <w:shd w:val="clear" w:color="auto" w:fill="FFFFFF"/>
        </w:rPr>
        <w:t>(Nice.org.uk, 2006)</w:t>
      </w:r>
      <w:r w:rsidRPr="0053309F">
        <w:rPr>
          <w:rFonts w:ascii="Arial" w:hAnsi="Arial" w:cs="Arial"/>
        </w:rPr>
        <w:t>. adroddodd yr Adran Iechyd rhwng 2009 a 2011 bod plant yn canolbwyntio ar ochr gymdeithasol gordewdra fel, bwlio, ac allgáu cymdeithasol yn hytrach nag effeithiau iechyd gordewdra (Publichealthnetwork.cymru, 2018). Yn 2006, cydnabu'r llywodraeth pa mor ddifrifol yw gordewdra ymhlith plant (Gov.uk, 2017) felly, sefydlodd y Rhaglen Mesur Plant Genedlaethol sy'n cofnodi Mynegai Màs y Corff (BMI).</w:t>
      </w:r>
    </w:p>
    <w:p w14:paraId="473BDBAA" w14:textId="77777777" w:rsidR="00DC7C73" w:rsidRPr="0053309F" w:rsidRDefault="00DC7C73" w:rsidP="00DC7C73">
      <w:pPr>
        <w:spacing w:line="360" w:lineRule="auto"/>
        <w:rPr>
          <w:rFonts w:ascii="Arial" w:eastAsia="Times New Roman" w:hAnsi="Arial" w:cs="Arial"/>
        </w:rPr>
      </w:pPr>
      <w:r w:rsidRPr="0053309F">
        <w:rPr>
          <w:rFonts w:ascii="Arial" w:hAnsi="Arial" w:cs="Arial"/>
        </w:rPr>
        <w:t>Mae Gordewdra ymhlith plant yn niweidio ein plant. Ystyrir bod plant sy'n ordew yn wynebu perygl o'r byd modern. Mae argaeledd bwyd rhad a phrydau parod yn hawdd yn arwain at ddadwneud iechyd plant</w:t>
      </w:r>
      <w:r>
        <w:rPr>
          <w:rFonts w:ascii="Arial" w:hAnsi="Arial" w:cs="Arial"/>
        </w:rPr>
        <w:t xml:space="preserve"> </w:t>
      </w:r>
      <w:r w:rsidRPr="0053309F">
        <w:rPr>
          <w:rFonts w:ascii="Arial" w:eastAsia="Times New Roman" w:hAnsi="Arial" w:cs="Arial"/>
          <w:color w:val="000000"/>
          <w:shd w:val="clear" w:color="auto" w:fill="FFFFFF"/>
        </w:rPr>
        <w:t>(Publichealthwalesobservatory.wales.nhs.uk, 2019)</w:t>
      </w:r>
      <w:r w:rsidRPr="0053309F">
        <w:rPr>
          <w:rFonts w:ascii="Arial" w:hAnsi="Arial" w:cs="Arial"/>
        </w:rPr>
        <w:t>. Mae gordewdra fel arfer yn gysylltiedig â thlodi, a gwyddom fod y DU ac yn benodol Cymru, yn delio â nifer o ardaloedd difreintiedig (</w:t>
      </w:r>
      <w:r w:rsidRPr="0053309F">
        <w:rPr>
          <w:rFonts w:ascii="Arial" w:eastAsia="Times New Roman" w:hAnsi="Arial" w:cs="Arial"/>
          <w:color w:val="000000"/>
          <w:shd w:val="clear" w:color="auto" w:fill="FFFFFF"/>
        </w:rPr>
        <w:t>Children in Wales, 2019)</w:t>
      </w:r>
      <w:r>
        <w:rPr>
          <w:rFonts w:ascii="Arial" w:eastAsia="Times New Roman" w:hAnsi="Arial" w:cs="Arial"/>
        </w:rPr>
        <w:t xml:space="preserve"> </w:t>
      </w:r>
      <w:r w:rsidRPr="0053309F">
        <w:rPr>
          <w:rFonts w:ascii="Arial" w:hAnsi="Arial" w:cs="Arial"/>
        </w:rPr>
        <w:t>Gall canolbwyntio ar ordewdra ymhlith plant guddio'r materion cymdeithasol sylfaenol y mae angen mynd i'r afael â hwy. Mewn gwirionedd, nid yw ymwybyddiaeth o fwyta'n iach erioed wedi bod yn uwch ac mae'n adlewyrchu obsesiwn diwylliannol gyda'r corff ac ymddangosiad corfforol yn ogystal â phryder mawr ynghylch bwyd yn gyffredinol (Wright, 2010, t 156).</w:t>
      </w:r>
    </w:p>
    <w:p w14:paraId="5E66F314" w14:textId="77777777" w:rsidR="00DC7C73" w:rsidRPr="0053309F" w:rsidRDefault="00DC7C73" w:rsidP="00DC7C73">
      <w:pPr>
        <w:spacing w:line="360" w:lineRule="auto"/>
        <w:rPr>
          <w:rFonts w:ascii="Arial" w:hAnsi="Arial" w:cs="Arial"/>
        </w:rPr>
      </w:pPr>
      <w:r w:rsidRPr="0053309F">
        <w:rPr>
          <w:rFonts w:ascii="Arial" w:hAnsi="Arial" w:cs="Arial"/>
        </w:rPr>
        <w:t>Mae gordewdra yn ganlyniad i anghydbwysedd rhwng diffyg ymarfer corff ac arferion dietegol gwael. Mae diet gwael yn deillio o'r mathau o fwydydd y mae plant yn eu bwyta, bwydydd sy'n llawn braster, siwgrau wedi'u prosesu ac sydd fel arfer wedi'u targedu a'u dylunio i ddenu plant, rhywbeth sy'n bosibl gan nad oes llawer o ganllawiau moesegol neu gyfreithiol ar waith i atal hyn rhag digwydd. yn digwydd (Clark, 2010, t 125). Argymhellodd yr Ymchwiliad Da Plentyndod annibynnol (Rees et al., 2012) waharddiad ar yr holl hysbysebu a anelir at blant o dan 12 oed ym Mhrydain.</w:t>
      </w:r>
    </w:p>
    <w:p w14:paraId="2E883CCE" w14:textId="77777777" w:rsidR="00DC7C73" w:rsidRPr="0053309F" w:rsidRDefault="00DC7C73" w:rsidP="00DC7C73">
      <w:pPr>
        <w:spacing w:line="360" w:lineRule="auto"/>
        <w:rPr>
          <w:rFonts w:ascii="Arial" w:hAnsi="Arial" w:cs="Arial"/>
        </w:rPr>
      </w:pPr>
    </w:p>
    <w:p w14:paraId="3B916BF3" w14:textId="77777777" w:rsidR="00DC7C73" w:rsidRDefault="00DC7C73" w:rsidP="00DC7C73">
      <w:pPr>
        <w:spacing w:line="360" w:lineRule="auto"/>
        <w:rPr>
          <w:rFonts w:ascii="Arial" w:hAnsi="Arial" w:cs="Arial"/>
        </w:rPr>
      </w:pPr>
    </w:p>
    <w:p w14:paraId="54E71D32" w14:textId="77777777" w:rsidR="00DC7C73" w:rsidRDefault="00DC7C73" w:rsidP="00DC7C73">
      <w:pPr>
        <w:spacing w:line="360" w:lineRule="auto"/>
        <w:rPr>
          <w:rFonts w:ascii="Arial" w:hAnsi="Arial" w:cs="Arial"/>
        </w:rPr>
      </w:pPr>
    </w:p>
    <w:p w14:paraId="4157F1CA" w14:textId="77777777" w:rsidR="00DC7C73" w:rsidRPr="0053309F" w:rsidRDefault="00DC7C73" w:rsidP="00DC7C73">
      <w:pPr>
        <w:spacing w:line="360" w:lineRule="auto"/>
        <w:rPr>
          <w:rFonts w:ascii="Arial" w:hAnsi="Arial" w:cs="Arial"/>
        </w:rPr>
      </w:pPr>
      <w:r w:rsidRPr="0053309F">
        <w:rPr>
          <w:rFonts w:ascii="Arial" w:hAnsi="Arial" w:cs="Arial"/>
        </w:rPr>
        <w:lastRenderedPageBreak/>
        <w:t>Un o achosion mwyaf cyffredin deiet afiach yw bod dros bwysau. Credir bod o leiaf 27% o blant yn y DU yn rhy drwm oherwydd diet sy'n rhy llawn siwgr a braster ac nad yw'n ddigon uchel mewn ffibr a charbohydradau (Beith et al., 2012, t 402). Gordewdra a diabetes yw dau o ganlyniadau mwyaf cyffredin deiet afiach. Mae gordewdra yn ystod plentyndod yn gysylltiedig â llawer o gymhlethdodau iechyd fel problemau ar y cyd, syrthni, clefyd y bledren bustl, pwysedd gwaed uchel, colesterol uchel, hunan-barch isel a risg diabetes math 2 yn ddiweddarach mewn bywyd. Mae gordewdra ymhlith plant hefyd yn tueddu i ddangos y bydd y plentyn yn ordew fel oedolyn (Burnham a Baker, 2010, t 431).</w:t>
      </w:r>
    </w:p>
    <w:p w14:paraId="65E39810" w14:textId="77777777" w:rsidR="00DC7C73" w:rsidRPr="0053309F" w:rsidRDefault="00DC7C73" w:rsidP="00DC7C73">
      <w:pPr>
        <w:spacing w:line="360" w:lineRule="auto"/>
        <w:rPr>
          <w:rFonts w:ascii="Arial" w:hAnsi="Arial" w:cs="Arial"/>
        </w:rPr>
      </w:pPr>
    </w:p>
    <w:p w14:paraId="674D9B2A" w14:textId="77777777" w:rsidR="00DC7C73" w:rsidRPr="0053309F" w:rsidRDefault="00DC7C73" w:rsidP="00DC7C73">
      <w:pPr>
        <w:spacing w:line="360" w:lineRule="auto"/>
        <w:rPr>
          <w:rFonts w:ascii="Arial" w:hAnsi="Arial" w:cs="Arial"/>
        </w:rPr>
      </w:pPr>
      <w:r w:rsidRPr="0053309F">
        <w:rPr>
          <w:rFonts w:ascii="Arial" w:hAnsi="Arial" w:cs="Arial"/>
        </w:rPr>
        <w:t>Mae Gordewdra ymhlith plant yn broblem genedlaethol, fodd bynnag mae nifer o fentrau i helpu i leihau lefelau gordewdra ymhlith plant. Anogir ysgolion i fod yn school ysgol iach ’, amser byrbrydau, dim ond byrbryd iach, maethlon fel ffrwythau neu lysiau y caniateir i blant a staff (Publichealthnetwork.cymru, 2018)</w:t>
      </w:r>
    </w:p>
    <w:p w14:paraId="2746960B" w14:textId="77777777" w:rsidR="00DC7C73" w:rsidRPr="0053309F" w:rsidRDefault="00DC7C73" w:rsidP="00DC7C73">
      <w:pPr>
        <w:spacing w:line="360" w:lineRule="auto"/>
        <w:rPr>
          <w:rFonts w:ascii="Arial" w:hAnsi="Arial" w:cs="Arial"/>
        </w:rPr>
      </w:pPr>
      <w:r w:rsidRPr="0053309F">
        <w:rPr>
          <w:rFonts w:ascii="Arial" w:hAnsi="Arial" w:cs="Arial"/>
        </w:rPr>
        <w:t>. Mae ciniawau ysgol wedi dod yn iachach dros y blynyddoedd gyda llai o fwydydd wedi'u prosesu gyda llai o halen. Felly, pan fydd plant yn yr ysgol mae eu hanghenion bwyta o ran bwyta'n iach yn cael eu diwallu (Publichealthnetwork.cymru, 2018). Mae archfarchnadoedd hefyd yn hyrwyddo bwyta'n iach, ac mae Aldi - sydd wedi'i gysylltu'n ddiweddar â ‘Team Great Britain’ (Getseteatfresh.co.uk, 2019)</w:t>
      </w:r>
    </w:p>
    <w:p w14:paraId="59F6DA2B" w14:textId="77777777" w:rsidR="00DC7C73" w:rsidRPr="0053309F" w:rsidRDefault="00DC7C73" w:rsidP="00DC7C73">
      <w:pPr>
        <w:spacing w:line="360" w:lineRule="auto"/>
        <w:rPr>
          <w:rFonts w:ascii="Arial" w:eastAsia="Times New Roman" w:hAnsi="Arial" w:cs="Arial"/>
        </w:rPr>
      </w:pPr>
      <w:r w:rsidRPr="0053309F">
        <w:rPr>
          <w:rFonts w:ascii="Arial" w:hAnsi="Arial" w:cs="Arial"/>
        </w:rPr>
        <w:t xml:space="preserve"> wedi dechrau menter lle mae rhai ffrwythau a llysiau yn cael eu gostwng yn wythnosol yn y pris, gan roi cyfle i bob teulu, waeth beth fo'u sefyllfa ariannol, brynu bwyd iach i'w teuluoedd am gost resymol </w:t>
      </w:r>
      <w:r w:rsidRPr="0053309F">
        <w:rPr>
          <w:rFonts w:ascii="Arial" w:eastAsia="Times New Roman" w:hAnsi="Arial" w:cs="Arial"/>
          <w:color w:val="000000"/>
          <w:shd w:val="clear" w:color="auto" w:fill="FFFFFF"/>
        </w:rPr>
        <w:t>(Aldi.co.uk, 2019)</w:t>
      </w:r>
      <w:r w:rsidRPr="0053309F">
        <w:rPr>
          <w:rFonts w:ascii="Arial" w:eastAsia="Times New Roman" w:hAnsi="Arial" w:cs="Arial"/>
        </w:rPr>
        <w:t xml:space="preserve">. </w:t>
      </w:r>
      <w:r w:rsidRPr="0053309F">
        <w:rPr>
          <w:rFonts w:ascii="Arial" w:hAnsi="Arial" w:cs="Arial"/>
        </w:rPr>
        <w:t xml:space="preserve"> Gobeithio y bydd y mentrau sydd ar waith ar hyn o bryd yn achosi gordewdra ymhlith plant a gordewdra ymysg oedolion, gan hyrwyddo gwlad iachach. </w:t>
      </w:r>
    </w:p>
    <w:p w14:paraId="6E1C89F8" w14:textId="77777777" w:rsidR="00DC7C73" w:rsidRPr="0053309F" w:rsidRDefault="00DC7C73" w:rsidP="00DC7C73">
      <w:pPr>
        <w:spacing w:line="360" w:lineRule="auto"/>
        <w:rPr>
          <w:rFonts w:ascii="Arial" w:hAnsi="Arial" w:cs="Arial"/>
        </w:rPr>
      </w:pPr>
    </w:p>
    <w:p w14:paraId="57E5F3F1" w14:textId="77777777" w:rsidR="00DC7C73" w:rsidRPr="0053309F" w:rsidRDefault="00DC7C73" w:rsidP="00DC7C73">
      <w:pPr>
        <w:spacing w:line="360" w:lineRule="auto"/>
        <w:rPr>
          <w:rFonts w:ascii="Arial" w:hAnsi="Arial" w:cs="Arial"/>
        </w:rPr>
      </w:pPr>
    </w:p>
    <w:p w14:paraId="2BCC4057" w14:textId="77777777" w:rsidR="00DC7C73" w:rsidRPr="0053309F" w:rsidRDefault="00DC7C73" w:rsidP="00DC7C73">
      <w:pPr>
        <w:spacing w:line="360" w:lineRule="auto"/>
        <w:rPr>
          <w:rFonts w:ascii="Arial" w:hAnsi="Arial" w:cs="Arial"/>
        </w:rPr>
      </w:pPr>
    </w:p>
    <w:p w14:paraId="55CD10A3" w14:textId="77777777" w:rsidR="00DC7C73" w:rsidRPr="0053309F" w:rsidRDefault="00DC7C73" w:rsidP="00DC7C73">
      <w:pPr>
        <w:spacing w:line="360" w:lineRule="auto"/>
        <w:rPr>
          <w:rFonts w:ascii="Arial" w:hAnsi="Arial" w:cs="Arial"/>
        </w:rPr>
      </w:pPr>
    </w:p>
    <w:p w14:paraId="37041E8C" w14:textId="77777777" w:rsidR="00DC7C73" w:rsidRPr="0053309F" w:rsidRDefault="00DC7C73" w:rsidP="00DC7C73">
      <w:pPr>
        <w:spacing w:line="360" w:lineRule="auto"/>
        <w:rPr>
          <w:rFonts w:ascii="Arial" w:hAnsi="Arial" w:cs="Arial"/>
        </w:rPr>
      </w:pPr>
    </w:p>
    <w:p w14:paraId="3414B8D4" w14:textId="77777777" w:rsidR="00DC7C73" w:rsidRPr="0053309F" w:rsidRDefault="00DC7C73" w:rsidP="00DC7C73">
      <w:pPr>
        <w:spacing w:line="360" w:lineRule="auto"/>
        <w:rPr>
          <w:rFonts w:ascii="Arial" w:hAnsi="Arial" w:cs="Arial"/>
        </w:rPr>
      </w:pPr>
    </w:p>
    <w:p w14:paraId="1A0359EF" w14:textId="77777777" w:rsidR="00DC7C73" w:rsidRPr="0053309F" w:rsidRDefault="00DC7C73" w:rsidP="00DC7C73">
      <w:pPr>
        <w:spacing w:line="360" w:lineRule="auto"/>
        <w:rPr>
          <w:rFonts w:ascii="Arial" w:hAnsi="Arial" w:cs="Arial"/>
        </w:rPr>
      </w:pPr>
    </w:p>
    <w:p w14:paraId="0D9DF327" w14:textId="77777777" w:rsidR="00DC7C73" w:rsidRPr="0053309F" w:rsidRDefault="00DC7C73" w:rsidP="00DC7C73">
      <w:pPr>
        <w:spacing w:line="360" w:lineRule="auto"/>
        <w:rPr>
          <w:rFonts w:ascii="Arial" w:hAnsi="Arial" w:cs="Arial"/>
        </w:rPr>
      </w:pPr>
    </w:p>
    <w:p w14:paraId="7F85E406" w14:textId="77777777" w:rsidR="00DC7C73" w:rsidRPr="0053309F" w:rsidRDefault="00DC7C73" w:rsidP="00DC7C73">
      <w:pPr>
        <w:spacing w:line="360" w:lineRule="auto"/>
        <w:rPr>
          <w:rFonts w:ascii="Arial" w:hAnsi="Arial" w:cs="Arial"/>
        </w:rPr>
      </w:pPr>
    </w:p>
    <w:p w14:paraId="4E89B79C" w14:textId="77777777" w:rsidR="00DC7C73" w:rsidRDefault="00DC7C73" w:rsidP="00DC7C73">
      <w:pPr>
        <w:spacing w:line="360" w:lineRule="auto"/>
        <w:rPr>
          <w:rFonts w:ascii="Arial" w:hAnsi="Arial" w:cs="Arial"/>
        </w:rPr>
      </w:pPr>
    </w:p>
    <w:p w14:paraId="1455B836" w14:textId="77777777" w:rsidR="00DC7C73" w:rsidRDefault="00DC7C73" w:rsidP="00DC7C73">
      <w:pPr>
        <w:spacing w:line="360" w:lineRule="auto"/>
        <w:rPr>
          <w:rFonts w:ascii="Arial" w:hAnsi="Arial" w:cs="Arial"/>
        </w:rPr>
      </w:pPr>
      <w:r>
        <w:rPr>
          <w:rFonts w:ascii="Arial" w:hAnsi="Arial" w:cs="Arial"/>
        </w:rPr>
        <w:lastRenderedPageBreak/>
        <w:t xml:space="preserve">Rhestr Cyferinodi </w:t>
      </w:r>
    </w:p>
    <w:p w14:paraId="3788AF9B" w14:textId="77777777" w:rsidR="00DC7C73" w:rsidRDefault="00DC7C73" w:rsidP="00DC7C73">
      <w:pPr>
        <w:pStyle w:val="NormalWeb"/>
        <w:shd w:val="clear" w:color="auto" w:fill="FFFFFF"/>
        <w:spacing w:before="0" w:beforeAutospacing="0" w:after="180" w:afterAutospacing="0" w:line="360" w:lineRule="auto"/>
        <w:ind w:left="450" w:hanging="450"/>
        <w:rPr>
          <w:rFonts w:ascii="Arial" w:hAnsi="Arial" w:cs="Arial"/>
          <w:color w:val="000000"/>
        </w:rPr>
      </w:pPr>
    </w:p>
    <w:p w14:paraId="11C5ABCC" w14:textId="77777777" w:rsidR="00DC7C73" w:rsidRPr="0053309F" w:rsidRDefault="00DC7C73" w:rsidP="00DC7C73">
      <w:pPr>
        <w:pStyle w:val="NormalWeb"/>
        <w:shd w:val="clear" w:color="auto" w:fill="FFFFFF"/>
        <w:spacing w:before="0" w:beforeAutospacing="0" w:after="180" w:afterAutospacing="0" w:line="360" w:lineRule="auto"/>
        <w:ind w:left="450" w:hanging="450"/>
        <w:rPr>
          <w:rFonts w:ascii="Arial" w:hAnsi="Arial" w:cs="Arial"/>
          <w:color w:val="000000"/>
        </w:rPr>
      </w:pPr>
      <w:r w:rsidRPr="0053309F">
        <w:rPr>
          <w:rFonts w:ascii="Arial" w:hAnsi="Arial" w:cs="Arial"/>
          <w:color w:val="000000"/>
        </w:rPr>
        <w:t>Aldi.co.uk. (2019).</w:t>
      </w:r>
      <w:r w:rsidRPr="0053309F">
        <w:rPr>
          <w:rStyle w:val="apple-converted-space"/>
          <w:rFonts w:ascii="Arial" w:hAnsi="Arial" w:cs="Arial"/>
          <w:color w:val="000000"/>
        </w:rPr>
        <w:t> </w:t>
      </w:r>
      <w:r w:rsidRPr="0053309F">
        <w:rPr>
          <w:rFonts w:ascii="Arial" w:hAnsi="Arial" w:cs="Arial"/>
          <w:i/>
          <w:iCs/>
          <w:color w:val="000000"/>
        </w:rPr>
        <w:t>Veg Power - ALDI UK</w:t>
      </w:r>
      <w:r w:rsidRPr="0053309F">
        <w:rPr>
          <w:rFonts w:ascii="Arial" w:hAnsi="Arial" w:cs="Arial"/>
          <w:color w:val="000000"/>
        </w:rPr>
        <w:t>. [online] Available at: https://www.aldi.co.uk/veg-power [Accessed 2 Apr. 2019].</w:t>
      </w:r>
    </w:p>
    <w:p w14:paraId="675C6675" w14:textId="77777777" w:rsidR="00DC7C73" w:rsidRPr="0053309F" w:rsidRDefault="00DC7C73" w:rsidP="00DC7C73">
      <w:pPr>
        <w:pStyle w:val="NormalWeb"/>
        <w:shd w:val="clear" w:color="auto" w:fill="FFFFFF"/>
        <w:spacing w:before="0" w:beforeAutospacing="0" w:after="180" w:afterAutospacing="0" w:line="360" w:lineRule="auto"/>
        <w:ind w:left="450" w:hanging="450"/>
        <w:rPr>
          <w:rFonts w:ascii="Arial" w:hAnsi="Arial" w:cs="Arial"/>
          <w:color w:val="000000"/>
        </w:rPr>
      </w:pPr>
      <w:r w:rsidRPr="0053309F">
        <w:rPr>
          <w:rFonts w:ascii="Arial" w:hAnsi="Arial" w:cs="Arial"/>
          <w:color w:val="000000"/>
        </w:rPr>
        <w:t>Beith, K., Bulman, K., Forbes, S., Griffin, S. and Tassoni, P. (2010).</w:t>
      </w:r>
      <w:r w:rsidRPr="0053309F">
        <w:rPr>
          <w:rStyle w:val="apple-converted-space"/>
          <w:rFonts w:ascii="Arial" w:hAnsi="Arial" w:cs="Arial"/>
          <w:color w:val="000000"/>
        </w:rPr>
        <w:t> </w:t>
      </w:r>
      <w:r w:rsidRPr="0053309F">
        <w:rPr>
          <w:rFonts w:ascii="Arial" w:hAnsi="Arial" w:cs="Arial"/>
          <w:i/>
          <w:iCs/>
          <w:color w:val="000000"/>
        </w:rPr>
        <w:t>Children &amp; young people's workforce: level 2 certificate</w:t>
      </w:r>
      <w:r w:rsidRPr="0053309F">
        <w:rPr>
          <w:rFonts w:ascii="Arial" w:hAnsi="Arial" w:cs="Arial"/>
          <w:color w:val="000000"/>
        </w:rPr>
        <w:t>. Harlow: Heinemann.</w:t>
      </w:r>
    </w:p>
    <w:p w14:paraId="5ED37CEE" w14:textId="77777777" w:rsidR="00DC7C73" w:rsidRPr="0053309F" w:rsidRDefault="00DC7C73" w:rsidP="00DC7C73">
      <w:pPr>
        <w:pStyle w:val="NormalWeb"/>
        <w:shd w:val="clear" w:color="auto" w:fill="FFFFFF"/>
        <w:spacing w:before="0" w:beforeAutospacing="0" w:after="180" w:afterAutospacing="0" w:line="360" w:lineRule="auto"/>
        <w:ind w:left="450" w:hanging="450"/>
        <w:rPr>
          <w:rFonts w:ascii="Arial" w:hAnsi="Arial" w:cs="Arial"/>
          <w:color w:val="000000"/>
        </w:rPr>
      </w:pPr>
      <w:r w:rsidRPr="0053309F">
        <w:rPr>
          <w:rFonts w:ascii="Arial" w:hAnsi="Arial" w:cs="Arial"/>
          <w:color w:val="000000"/>
        </w:rPr>
        <w:t>Burnham, L. and Baker, B. (2010).</w:t>
      </w:r>
      <w:r w:rsidRPr="0053309F">
        <w:rPr>
          <w:rStyle w:val="apple-converted-space"/>
          <w:rFonts w:ascii="Arial" w:hAnsi="Arial" w:cs="Arial"/>
          <w:color w:val="000000"/>
        </w:rPr>
        <w:t> </w:t>
      </w:r>
      <w:r w:rsidRPr="0053309F">
        <w:rPr>
          <w:rFonts w:ascii="Arial" w:hAnsi="Arial" w:cs="Arial"/>
          <w:i/>
          <w:iCs/>
          <w:color w:val="000000"/>
        </w:rPr>
        <w:t>Supporting teaching &amp; learning in schools (primary)</w:t>
      </w:r>
      <w:r w:rsidRPr="0053309F">
        <w:rPr>
          <w:rFonts w:ascii="Arial" w:hAnsi="Arial" w:cs="Arial"/>
          <w:color w:val="000000"/>
        </w:rPr>
        <w:t>. Heinemann.</w:t>
      </w:r>
    </w:p>
    <w:p w14:paraId="726C9BE9" w14:textId="77777777" w:rsidR="00DC7C73" w:rsidRPr="0053309F" w:rsidRDefault="00DC7C73" w:rsidP="00DC7C73">
      <w:pPr>
        <w:pStyle w:val="NormalWeb"/>
        <w:shd w:val="clear" w:color="auto" w:fill="FFFFFF"/>
        <w:spacing w:before="0" w:beforeAutospacing="0" w:after="180" w:afterAutospacing="0" w:line="360" w:lineRule="auto"/>
        <w:ind w:left="450" w:hanging="450"/>
        <w:rPr>
          <w:rFonts w:ascii="Arial" w:hAnsi="Arial" w:cs="Arial"/>
          <w:color w:val="000000"/>
        </w:rPr>
      </w:pPr>
      <w:r w:rsidRPr="0053309F">
        <w:rPr>
          <w:rFonts w:ascii="Arial" w:hAnsi="Arial" w:cs="Arial"/>
          <w:color w:val="000000"/>
        </w:rPr>
        <w:t>Children in Wales. (2019).</w:t>
      </w:r>
      <w:r w:rsidRPr="0053309F">
        <w:rPr>
          <w:rStyle w:val="apple-converted-space"/>
          <w:rFonts w:ascii="Arial" w:hAnsi="Arial" w:cs="Arial"/>
          <w:color w:val="000000"/>
        </w:rPr>
        <w:t> </w:t>
      </w:r>
      <w:r w:rsidRPr="0053309F">
        <w:rPr>
          <w:rFonts w:ascii="Arial" w:hAnsi="Arial" w:cs="Arial"/>
          <w:i/>
          <w:iCs/>
          <w:color w:val="000000"/>
        </w:rPr>
        <w:t>Food Poverty in South Wales: A Call to Action - Children in Wales</w:t>
      </w:r>
      <w:r w:rsidRPr="0053309F">
        <w:rPr>
          <w:rFonts w:ascii="Arial" w:hAnsi="Arial" w:cs="Arial"/>
          <w:color w:val="000000"/>
        </w:rPr>
        <w:t>. [online] Available at: https://www.childreninwales.org.uk/news/news-archive/food-poverty-south-wales-call-action/ [Accessed 5 Apr. 2019].</w:t>
      </w:r>
    </w:p>
    <w:p w14:paraId="4BA63799" w14:textId="77777777" w:rsidR="00DC7C73" w:rsidRPr="0053309F" w:rsidRDefault="00DC7C73" w:rsidP="00DC7C73">
      <w:pPr>
        <w:pStyle w:val="NormalWeb"/>
        <w:shd w:val="clear" w:color="auto" w:fill="FFFFFF"/>
        <w:spacing w:before="0" w:beforeAutospacing="0" w:after="180" w:afterAutospacing="0" w:line="360" w:lineRule="auto"/>
        <w:ind w:left="450" w:hanging="450"/>
        <w:rPr>
          <w:rFonts w:ascii="Arial" w:hAnsi="Arial" w:cs="Arial"/>
          <w:color w:val="000000"/>
        </w:rPr>
      </w:pPr>
      <w:r w:rsidRPr="0053309F">
        <w:rPr>
          <w:rFonts w:ascii="Arial" w:hAnsi="Arial" w:cs="Arial"/>
          <w:color w:val="000000"/>
        </w:rPr>
        <w:t>Clark, R. (2010).</w:t>
      </w:r>
      <w:r w:rsidRPr="0053309F">
        <w:rPr>
          <w:rStyle w:val="apple-converted-space"/>
          <w:rFonts w:ascii="Arial" w:hAnsi="Arial" w:cs="Arial"/>
          <w:color w:val="000000"/>
        </w:rPr>
        <w:t> </w:t>
      </w:r>
      <w:r w:rsidRPr="0053309F">
        <w:rPr>
          <w:rFonts w:ascii="Arial" w:hAnsi="Arial" w:cs="Arial"/>
          <w:i/>
          <w:iCs/>
          <w:color w:val="000000"/>
        </w:rPr>
        <w:t>Childhood in society</w:t>
      </w:r>
      <w:r w:rsidRPr="0053309F">
        <w:rPr>
          <w:rFonts w:ascii="Arial" w:hAnsi="Arial" w:cs="Arial"/>
          <w:color w:val="000000"/>
        </w:rPr>
        <w:t>.</w:t>
      </w:r>
    </w:p>
    <w:p w14:paraId="42AFCF75" w14:textId="77777777" w:rsidR="00DC7C73" w:rsidRPr="0053309F" w:rsidRDefault="00DC7C73" w:rsidP="00DC7C73">
      <w:pPr>
        <w:pStyle w:val="NormalWeb"/>
        <w:shd w:val="clear" w:color="auto" w:fill="FFFFFF"/>
        <w:spacing w:before="0" w:beforeAutospacing="0" w:after="180" w:afterAutospacing="0" w:line="360" w:lineRule="auto"/>
        <w:ind w:left="450" w:hanging="450"/>
        <w:rPr>
          <w:rFonts w:ascii="Arial" w:hAnsi="Arial" w:cs="Arial"/>
          <w:color w:val="000000"/>
        </w:rPr>
      </w:pPr>
      <w:r w:rsidRPr="0053309F">
        <w:rPr>
          <w:rFonts w:ascii="Arial" w:hAnsi="Arial" w:cs="Arial"/>
          <w:color w:val="000000"/>
        </w:rPr>
        <w:t>Getseteatfresh.co.uk. (2019).</w:t>
      </w:r>
      <w:r w:rsidRPr="0053309F">
        <w:rPr>
          <w:rStyle w:val="apple-converted-space"/>
          <w:rFonts w:ascii="Arial" w:hAnsi="Arial" w:cs="Arial"/>
          <w:color w:val="000000"/>
        </w:rPr>
        <w:t> </w:t>
      </w:r>
      <w:r w:rsidRPr="0053309F">
        <w:rPr>
          <w:rFonts w:ascii="Arial" w:hAnsi="Arial" w:cs="Arial"/>
          <w:i/>
          <w:iCs/>
          <w:color w:val="000000"/>
        </w:rPr>
        <w:t>Get Set to Eat Fresh with Aldi | Home</w:t>
      </w:r>
      <w:r w:rsidRPr="0053309F">
        <w:rPr>
          <w:rFonts w:ascii="Arial" w:hAnsi="Arial" w:cs="Arial"/>
          <w:color w:val="000000"/>
        </w:rPr>
        <w:t>. [online] Available at: https://getseteatfresh.co.uk [Accessed 5 Mar. 2019].</w:t>
      </w:r>
    </w:p>
    <w:p w14:paraId="6DB6A467" w14:textId="77777777" w:rsidR="00DC7C73" w:rsidRPr="0053309F" w:rsidRDefault="00DC7C73" w:rsidP="00DC7C73">
      <w:pPr>
        <w:pStyle w:val="NormalWeb"/>
        <w:shd w:val="clear" w:color="auto" w:fill="FFFFFF"/>
        <w:spacing w:before="0" w:beforeAutospacing="0" w:after="180" w:afterAutospacing="0" w:line="360" w:lineRule="auto"/>
        <w:ind w:left="450" w:hanging="450"/>
        <w:rPr>
          <w:rFonts w:ascii="Arial" w:hAnsi="Arial" w:cs="Arial"/>
          <w:color w:val="000000"/>
        </w:rPr>
      </w:pPr>
      <w:r w:rsidRPr="0053309F">
        <w:rPr>
          <w:rFonts w:ascii="Arial" w:hAnsi="Arial" w:cs="Arial"/>
          <w:color w:val="000000"/>
        </w:rPr>
        <w:t>Gov.uk (2017).</w:t>
      </w:r>
      <w:r w:rsidRPr="0053309F">
        <w:rPr>
          <w:rStyle w:val="apple-converted-space"/>
          <w:rFonts w:ascii="Arial" w:hAnsi="Arial" w:cs="Arial"/>
          <w:color w:val="000000"/>
        </w:rPr>
        <w:t> </w:t>
      </w:r>
      <w:r w:rsidRPr="0053309F">
        <w:rPr>
          <w:rFonts w:ascii="Arial" w:hAnsi="Arial" w:cs="Arial"/>
          <w:i/>
          <w:iCs/>
          <w:color w:val="000000"/>
        </w:rPr>
        <w:t>Childhood obesity: a plan for action</w:t>
      </w:r>
      <w:r w:rsidRPr="0053309F">
        <w:rPr>
          <w:rFonts w:ascii="Arial" w:hAnsi="Arial" w:cs="Arial"/>
          <w:color w:val="000000"/>
        </w:rPr>
        <w:t>. [ebook] Available at: https://www.gov.uk/government/publications/childhood-obesity-a-plan-for-action/childhood-obesity-a-plan-for-action [Accessed 5 Apr. 2019].</w:t>
      </w:r>
    </w:p>
    <w:p w14:paraId="12CDE8A6" w14:textId="77777777" w:rsidR="00DC7C73" w:rsidRPr="0053309F" w:rsidRDefault="00DC7C73" w:rsidP="00DC7C73">
      <w:pPr>
        <w:pStyle w:val="NormalWeb"/>
        <w:shd w:val="clear" w:color="auto" w:fill="FFFFFF"/>
        <w:spacing w:before="0" w:beforeAutospacing="0" w:after="180" w:afterAutospacing="0" w:line="360" w:lineRule="auto"/>
        <w:ind w:left="450" w:hanging="450"/>
        <w:rPr>
          <w:rFonts w:ascii="Arial" w:hAnsi="Arial" w:cs="Arial"/>
          <w:color w:val="000000"/>
        </w:rPr>
      </w:pPr>
      <w:r w:rsidRPr="0053309F">
        <w:rPr>
          <w:rFonts w:ascii="Arial" w:hAnsi="Arial" w:cs="Arial"/>
          <w:color w:val="000000"/>
        </w:rPr>
        <w:t>Nice.org.uk. (2006).</w:t>
      </w:r>
      <w:r w:rsidRPr="0053309F">
        <w:rPr>
          <w:rStyle w:val="apple-converted-space"/>
          <w:rFonts w:ascii="Arial" w:hAnsi="Arial" w:cs="Arial"/>
          <w:color w:val="000000"/>
        </w:rPr>
        <w:t> </w:t>
      </w:r>
      <w:r w:rsidRPr="0053309F">
        <w:rPr>
          <w:rFonts w:ascii="Arial" w:hAnsi="Arial" w:cs="Arial"/>
          <w:i/>
          <w:iCs/>
          <w:color w:val="000000"/>
        </w:rPr>
        <w:t>Overview | Obesity: identification, assessment and management | Guidance | NICE</w:t>
      </w:r>
      <w:r w:rsidRPr="0053309F">
        <w:rPr>
          <w:rFonts w:ascii="Arial" w:hAnsi="Arial" w:cs="Arial"/>
          <w:color w:val="000000"/>
        </w:rPr>
        <w:t>. [online] Available at: https://www.nice.org.uk/guidance/cg189 [Accessed 5 Apr. 2019].</w:t>
      </w:r>
    </w:p>
    <w:p w14:paraId="0062EB12" w14:textId="77777777" w:rsidR="00DC7C73" w:rsidRPr="0053309F" w:rsidRDefault="00DC7C73" w:rsidP="00DC7C73">
      <w:pPr>
        <w:pStyle w:val="NormalWeb"/>
        <w:shd w:val="clear" w:color="auto" w:fill="FFFFFF"/>
        <w:spacing w:before="0" w:beforeAutospacing="0" w:after="180" w:afterAutospacing="0" w:line="360" w:lineRule="auto"/>
        <w:ind w:left="450" w:hanging="450"/>
        <w:rPr>
          <w:rFonts w:ascii="Arial" w:hAnsi="Arial" w:cs="Arial"/>
          <w:color w:val="000000"/>
        </w:rPr>
      </w:pPr>
      <w:r w:rsidRPr="0053309F">
        <w:rPr>
          <w:rFonts w:ascii="Arial" w:hAnsi="Arial" w:cs="Arial"/>
          <w:color w:val="000000"/>
        </w:rPr>
        <w:t>Publichealthnetwork.cymru. (2018).</w:t>
      </w:r>
      <w:r w:rsidRPr="0053309F">
        <w:rPr>
          <w:rStyle w:val="apple-converted-space"/>
          <w:rFonts w:ascii="Arial" w:hAnsi="Arial" w:cs="Arial"/>
          <w:color w:val="000000"/>
        </w:rPr>
        <w:t> </w:t>
      </w:r>
      <w:r w:rsidRPr="0053309F">
        <w:rPr>
          <w:rFonts w:ascii="Arial" w:hAnsi="Arial" w:cs="Arial"/>
          <w:i/>
          <w:iCs/>
          <w:color w:val="000000"/>
        </w:rPr>
        <w:t>Welsh Network of Healthy School Schemes (WNHSS) | Public Health Network Cymru</w:t>
      </w:r>
      <w:r w:rsidRPr="0053309F">
        <w:rPr>
          <w:rFonts w:ascii="Arial" w:hAnsi="Arial" w:cs="Arial"/>
          <w:color w:val="000000"/>
        </w:rPr>
        <w:t>. [online] Available at: https://www.publichealthnetwork.cymru/en/social-determinants/education/welsh-network-of-healthy-school-schemes-wnhss/ [Accessed 4 Mar. 2019].</w:t>
      </w:r>
    </w:p>
    <w:p w14:paraId="6DE0BEF1" w14:textId="77777777" w:rsidR="00DC7C73" w:rsidRPr="0053309F" w:rsidRDefault="00DC7C73" w:rsidP="00DC7C73">
      <w:pPr>
        <w:pStyle w:val="NormalWeb"/>
        <w:shd w:val="clear" w:color="auto" w:fill="FFFFFF"/>
        <w:spacing w:before="0" w:beforeAutospacing="0" w:after="180" w:afterAutospacing="0" w:line="360" w:lineRule="auto"/>
        <w:ind w:left="450" w:hanging="450"/>
        <w:rPr>
          <w:rFonts w:ascii="Arial" w:hAnsi="Arial" w:cs="Arial"/>
          <w:color w:val="000000"/>
        </w:rPr>
      </w:pPr>
      <w:r w:rsidRPr="0053309F">
        <w:rPr>
          <w:rFonts w:ascii="Arial" w:hAnsi="Arial" w:cs="Arial"/>
          <w:color w:val="000000"/>
        </w:rPr>
        <w:t>Publichealthwalesobservatory.wales.nhs.uk. (2019).</w:t>
      </w:r>
      <w:r w:rsidRPr="0053309F">
        <w:rPr>
          <w:rStyle w:val="apple-converted-space"/>
          <w:rFonts w:ascii="Arial" w:hAnsi="Arial" w:cs="Arial"/>
          <w:color w:val="000000"/>
        </w:rPr>
        <w:t> </w:t>
      </w:r>
      <w:r w:rsidRPr="0053309F">
        <w:rPr>
          <w:rFonts w:ascii="Arial" w:hAnsi="Arial" w:cs="Arial"/>
          <w:i/>
          <w:iCs/>
          <w:color w:val="000000"/>
        </w:rPr>
        <w:t>Public Health Wales Observatory | Obesity in Wales (2019)</w:t>
      </w:r>
      <w:r w:rsidRPr="0053309F">
        <w:rPr>
          <w:rFonts w:ascii="Arial" w:hAnsi="Arial" w:cs="Arial"/>
          <w:color w:val="000000"/>
        </w:rPr>
        <w:t>. [online] Available at: http://www.publichealthwalesobservatory.wales.nhs.uk/obesityinwales [Accessed 3 Feb. 2019].</w:t>
      </w:r>
    </w:p>
    <w:p w14:paraId="620A269A" w14:textId="77777777" w:rsidR="00DC7C73" w:rsidRPr="0053309F" w:rsidRDefault="00DC7C73" w:rsidP="00DC7C73">
      <w:pPr>
        <w:pStyle w:val="NormalWeb"/>
        <w:shd w:val="clear" w:color="auto" w:fill="FFFFFF"/>
        <w:spacing w:before="0" w:beforeAutospacing="0" w:after="180" w:afterAutospacing="0" w:line="360" w:lineRule="auto"/>
        <w:ind w:left="450" w:hanging="450"/>
        <w:rPr>
          <w:rFonts w:ascii="Arial" w:hAnsi="Arial" w:cs="Arial"/>
          <w:color w:val="000000"/>
        </w:rPr>
      </w:pPr>
      <w:r w:rsidRPr="0053309F">
        <w:rPr>
          <w:rFonts w:ascii="Arial" w:hAnsi="Arial" w:cs="Arial"/>
          <w:color w:val="000000"/>
        </w:rPr>
        <w:lastRenderedPageBreak/>
        <w:t>Rees, R., Caird, J., Dickson, K., Vigurs, C. and Thomas, J. (2013).</w:t>
      </w:r>
      <w:r w:rsidRPr="0053309F">
        <w:rPr>
          <w:rStyle w:val="apple-converted-space"/>
          <w:rFonts w:ascii="Arial" w:hAnsi="Arial" w:cs="Arial"/>
          <w:color w:val="000000"/>
        </w:rPr>
        <w:t> </w:t>
      </w:r>
      <w:r w:rsidRPr="0053309F">
        <w:rPr>
          <w:rFonts w:ascii="Arial" w:hAnsi="Arial" w:cs="Arial"/>
          <w:i/>
          <w:iCs/>
          <w:color w:val="000000"/>
        </w:rPr>
        <w:t>The views of young people in the UK about obesity, body size, shape and weight: a systematic review</w:t>
      </w:r>
      <w:r w:rsidRPr="0053309F">
        <w:rPr>
          <w:rFonts w:ascii="Arial" w:hAnsi="Arial" w:cs="Arial"/>
          <w:color w:val="000000"/>
        </w:rPr>
        <w:t>. [online] London: EPPI-Centre, Social Science Research Unit, Institute of Education, University of London. ISBN: 978-1-907345-52-4. Available at: http://eppi.ioe.ac.uk/cms/Portals/0/PDF%20reviews%20and%20summaries/Obesity_views_R2013_Rees_WEB.pdf?ver=2013-05-15-121216-060 [Accessed 5 Feb. 2019].</w:t>
      </w:r>
    </w:p>
    <w:p w14:paraId="3A77BE55" w14:textId="77777777" w:rsidR="00DC7C73" w:rsidRDefault="00DC7C73" w:rsidP="00DC7C73">
      <w:pPr>
        <w:pStyle w:val="NormalWeb"/>
        <w:shd w:val="clear" w:color="auto" w:fill="FFFFFF"/>
        <w:spacing w:before="0" w:beforeAutospacing="0" w:after="180" w:afterAutospacing="0" w:line="360" w:lineRule="auto"/>
        <w:ind w:left="450" w:hanging="450"/>
        <w:rPr>
          <w:rFonts w:ascii="Arial" w:hAnsi="Arial" w:cs="Arial"/>
          <w:color w:val="000000"/>
        </w:rPr>
      </w:pPr>
    </w:p>
    <w:p w14:paraId="1ECD9B4C" w14:textId="77777777" w:rsidR="00DC7C73" w:rsidRPr="0053309F" w:rsidRDefault="00DC7C73" w:rsidP="00DC7C73">
      <w:pPr>
        <w:pStyle w:val="NormalWeb"/>
        <w:shd w:val="clear" w:color="auto" w:fill="FFFFFF"/>
        <w:spacing w:before="0" w:beforeAutospacing="0" w:after="180" w:afterAutospacing="0" w:line="360" w:lineRule="auto"/>
        <w:ind w:left="450" w:hanging="450"/>
        <w:rPr>
          <w:rFonts w:ascii="Arial" w:hAnsi="Arial" w:cs="Arial"/>
          <w:color w:val="000000"/>
        </w:rPr>
      </w:pPr>
      <w:r w:rsidRPr="0053309F">
        <w:rPr>
          <w:rFonts w:ascii="Arial" w:hAnsi="Arial" w:cs="Arial"/>
          <w:color w:val="000000"/>
        </w:rPr>
        <w:t>Wright, H. (2015).</w:t>
      </w:r>
      <w:r w:rsidRPr="0053309F">
        <w:rPr>
          <w:rStyle w:val="apple-converted-space"/>
          <w:rFonts w:ascii="Arial" w:hAnsi="Arial" w:cs="Arial"/>
          <w:color w:val="000000"/>
        </w:rPr>
        <w:t> </w:t>
      </w:r>
      <w:r w:rsidRPr="0053309F">
        <w:rPr>
          <w:rFonts w:ascii="Arial" w:hAnsi="Arial" w:cs="Arial"/>
          <w:i/>
          <w:iCs/>
          <w:color w:val="000000"/>
        </w:rPr>
        <w:t>The child in societey</w:t>
      </w:r>
      <w:r w:rsidRPr="0053309F">
        <w:rPr>
          <w:rFonts w:ascii="Arial" w:hAnsi="Arial" w:cs="Arial"/>
          <w:color w:val="000000"/>
        </w:rPr>
        <w:t>. Los Angeles: Sage.</w:t>
      </w:r>
    </w:p>
    <w:p w14:paraId="50CB72F9" w14:textId="77777777" w:rsidR="00DC7C73" w:rsidRPr="0053309F" w:rsidRDefault="00DC7C73" w:rsidP="00DC7C73">
      <w:pPr>
        <w:spacing w:line="360" w:lineRule="auto"/>
        <w:rPr>
          <w:rFonts w:ascii="Arial" w:hAnsi="Arial" w:cs="Arial"/>
        </w:rPr>
      </w:pPr>
    </w:p>
    <w:p w14:paraId="6B73CF68" w14:textId="77777777" w:rsidR="00DC7C73" w:rsidRDefault="00DC7C73"/>
    <w:sectPr w:rsidR="00DC7C73" w:rsidSect="006410A3">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A00002EF" w:usb1="4000207B" w:usb2="00000000" w:usb3="00000000" w:csb0="0000009F" w:csb1="00000000"/>
  </w:font>
  <w:font w:name="Times New Roman">
    <w:panose1 w:val="02020603050405020304"/>
    <w:charset w:val="00"/>
    <w:family w:val="roman"/>
    <w:pitch w:val="variable"/>
    <w:sig w:usb0="20002A87" w:usb1="80000000" w:usb2="00000008"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8"/>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C7C73"/>
    <w:rsid w:val="004E3E45"/>
    <w:rsid w:val="006410A3"/>
    <w:rsid w:val="009007DC"/>
    <w:rsid w:val="00DC7C7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42FE53D7"/>
  <w15:chartTrackingRefBased/>
  <w15:docId w15:val="{D74858B9-0B74-F946-B58A-F0A42F58787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DC7C73"/>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DC7C73"/>
    <w:pPr>
      <w:spacing w:before="100" w:beforeAutospacing="1" w:after="100" w:afterAutospacing="1"/>
    </w:pPr>
    <w:rPr>
      <w:rFonts w:ascii="Times New Roman" w:eastAsia="Times New Roman" w:hAnsi="Times New Roman" w:cs="Times New Roman"/>
    </w:rPr>
  </w:style>
  <w:style w:type="character" w:customStyle="1" w:styleId="apple-converted-space">
    <w:name w:val="apple-converted-space"/>
    <w:basedOn w:val="DefaultParagraphFont"/>
    <w:rsid w:val="00DC7C7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10</Pages>
  <Words>3099</Words>
  <Characters>15652</Characters>
  <Application>Microsoft Office Word</Application>
  <DocSecurity>0</DocSecurity>
  <Lines>156</Lines>
  <Paragraphs>5</Paragraphs>
  <ScaleCrop>false</ScaleCrop>
  <Company/>
  <LinksUpToDate>false</LinksUpToDate>
  <CharactersWithSpaces>18746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Microsoft Office User</cp:lastModifiedBy>
  <cp:revision>2</cp:revision>
  <dcterms:created xsi:type="dcterms:W3CDTF">2019-04-05T03:39:00Z</dcterms:created>
  <dcterms:modified xsi:type="dcterms:W3CDTF">2019-04-05T03:42:00Z</dcterms:modified>
</cp:coreProperties>
</file>