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CF9480" w14:textId="52FAF03E" w:rsidR="00F8609A" w:rsidRDefault="00F8609A" w:rsidP="00785065">
      <w:pPr>
        <w:spacing w:before="100" w:beforeAutospacing="1" w:after="100" w:afterAutospacing="1"/>
        <w:jc w:val="both"/>
        <w:rPr>
          <w:rFonts w:ascii="Calibri" w:eastAsia="Times New Roman" w:hAnsi="Calibri" w:cs="Calibri"/>
          <w:b/>
          <w:bCs/>
          <w:color w:val="000000"/>
          <w:kern w:val="0"/>
          <w:u w:val="single"/>
          <w:lang w:eastAsia="en-GB"/>
          <w14:ligatures w14:val="none"/>
        </w:rPr>
      </w:pPr>
      <w:r>
        <w:rPr>
          <w:rFonts w:ascii="Calibri" w:eastAsia="Times New Roman" w:hAnsi="Calibri" w:cs="Calibri"/>
          <w:b/>
          <w:bCs/>
          <w:color w:val="000000"/>
          <w:kern w:val="0"/>
          <w:u w:val="single"/>
          <w:lang w:eastAsia="en-GB"/>
          <w14:ligatures w14:val="none"/>
        </w:rPr>
        <w:t>Advanced Research and Enquiry Skills (ECEW7001)</w:t>
      </w:r>
    </w:p>
    <w:p w14:paraId="13A2C0B8" w14:textId="361FA37C" w:rsidR="008D5DDB" w:rsidRPr="008D5DDB" w:rsidRDefault="008D5DDB" w:rsidP="00785065">
      <w:pPr>
        <w:spacing w:before="100" w:beforeAutospacing="1" w:after="100" w:afterAutospacing="1"/>
        <w:jc w:val="both"/>
        <w:rPr>
          <w:rFonts w:ascii="Calibri" w:eastAsia="Times New Roman" w:hAnsi="Calibri" w:cs="Calibri"/>
          <w:b/>
          <w:bCs/>
          <w:color w:val="000000"/>
          <w:kern w:val="0"/>
          <w:u w:val="single"/>
          <w:lang w:eastAsia="en-GB"/>
          <w14:ligatures w14:val="none"/>
        </w:rPr>
      </w:pPr>
      <w:r w:rsidRPr="008D5DDB">
        <w:rPr>
          <w:rFonts w:ascii="Calibri" w:eastAsia="Times New Roman" w:hAnsi="Calibri" w:cs="Calibri"/>
          <w:b/>
          <w:bCs/>
          <w:color w:val="000000"/>
          <w:kern w:val="0"/>
          <w:u w:val="single"/>
          <w:lang w:eastAsia="en-GB"/>
          <w14:ligatures w14:val="none"/>
        </w:rPr>
        <w:t xml:space="preserve">Background and Rationale </w:t>
      </w:r>
    </w:p>
    <w:p w14:paraId="32C5176A" w14:textId="207AE74D" w:rsidR="005423ED" w:rsidRPr="005423ED" w:rsidRDefault="005423ED" w:rsidP="005423ED">
      <w:pPr>
        <w:pStyle w:val="NormalWeb"/>
        <w:jc w:val="both"/>
        <w:rPr>
          <w:rFonts w:ascii="Calibri" w:hAnsi="Calibri" w:cs="Calibri"/>
          <w:color w:val="000000"/>
        </w:rPr>
      </w:pPr>
      <w:r w:rsidRPr="005423ED">
        <w:rPr>
          <w:rFonts w:ascii="Calibri" w:hAnsi="Calibri" w:cs="Calibri"/>
          <w:color w:val="000000"/>
        </w:rPr>
        <w:t xml:space="preserve">In Initial Teacher Education (ITE), lesson observations followed by feedback are a core component of trainee development. These conversations </w:t>
      </w:r>
      <w:r>
        <w:rPr>
          <w:rFonts w:ascii="Calibri" w:hAnsi="Calibri" w:cs="Calibri"/>
          <w:color w:val="000000"/>
        </w:rPr>
        <w:t>offer</w:t>
      </w:r>
      <w:r w:rsidRPr="005423ED">
        <w:rPr>
          <w:rFonts w:ascii="Calibri" w:hAnsi="Calibri" w:cs="Calibri"/>
          <w:color w:val="000000"/>
        </w:rPr>
        <w:t xml:space="preserve"> a cr</w:t>
      </w:r>
      <w:r>
        <w:rPr>
          <w:rFonts w:ascii="Calibri" w:hAnsi="Calibri" w:cs="Calibri"/>
          <w:color w:val="000000"/>
        </w:rPr>
        <w:t>uci</w:t>
      </w:r>
      <w:r w:rsidRPr="005423ED">
        <w:rPr>
          <w:rFonts w:ascii="Calibri" w:hAnsi="Calibri" w:cs="Calibri"/>
          <w:color w:val="000000"/>
        </w:rPr>
        <w:t xml:space="preserve">al opportunity for mentors to guide student teachers in </w:t>
      </w:r>
      <w:r>
        <w:rPr>
          <w:rFonts w:ascii="Calibri" w:hAnsi="Calibri" w:cs="Calibri"/>
          <w:color w:val="000000"/>
        </w:rPr>
        <w:t>enhanc</w:t>
      </w:r>
      <w:r w:rsidRPr="005423ED">
        <w:rPr>
          <w:rFonts w:ascii="Calibri" w:hAnsi="Calibri" w:cs="Calibri"/>
          <w:color w:val="000000"/>
        </w:rPr>
        <w:t>ing their pedagogical knowledge, classroom management, and reflective practice. However, post-observation feedback often carries significant emotional weight for the mentee and can be a source of tension</w:t>
      </w:r>
      <w:r>
        <w:rPr>
          <w:rFonts w:ascii="Calibri" w:hAnsi="Calibri" w:cs="Calibri"/>
          <w:color w:val="000000"/>
        </w:rPr>
        <w:t xml:space="preserve">, </w:t>
      </w:r>
      <w:r w:rsidRPr="005423ED">
        <w:rPr>
          <w:rFonts w:ascii="Calibri" w:hAnsi="Calibri" w:cs="Calibri"/>
          <w:color w:val="000000"/>
        </w:rPr>
        <w:t xml:space="preserve">particularly when linked to assessment outcomes (Sambell and </w:t>
      </w:r>
      <w:r w:rsidR="004325A9">
        <w:rPr>
          <w:rFonts w:ascii="Calibri" w:hAnsi="Calibri" w:cs="Calibri"/>
          <w:color w:val="000000"/>
        </w:rPr>
        <w:t>Brown</w:t>
      </w:r>
      <w:r w:rsidRPr="005423ED">
        <w:rPr>
          <w:rFonts w:ascii="Calibri" w:hAnsi="Calibri" w:cs="Calibri"/>
          <w:color w:val="000000"/>
        </w:rPr>
        <w:t>, 202</w:t>
      </w:r>
      <w:r w:rsidR="004325A9">
        <w:rPr>
          <w:rFonts w:ascii="Calibri" w:hAnsi="Calibri" w:cs="Calibri"/>
          <w:color w:val="000000"/>
        </w:rPr>
        <w:t>1</w:t>
      </w:r>
      <w:r w:rsidRPr="005423ED">
        <w:rPr>
          <w:rFonts w:ascii="Calibri" w:hAnsi="Calibri" w:cs="Calibri"/>
          <w:color w:val="000000"/>
        </w:rPr>
        <w:t>). While intended to be developmental, feedback can sometimes feel judgmental or overly critical, leading to defensiveness, reduced confidence, or disengagement</w:t>
      </w:r>
      <w:r w:rsidR="00E576C4">
        <w:rPr>
          <w:rFonts w:ascii="Calibri" w:hAnsi="Calibri" w:cs="Calibri"/>
          <w:color w:val="000000"/>
        </w:rPr>
        <w:t xml:space="preserve"> from the process</w:t>
      </w:r>
      <w:r w:rsidRPr="005423ED">
        <w:rPr>
          <w:rFonts w:ascii="Calibri" w:hAnsi="Calibri" w:cs="Calibri"/>
          <w:color w:val="000000"/>
        </w:rPr>
        <w:t>.</w:t>
      </w:r>
    </w:p>
    <w:p w14:paraId="0F34D1B3" w14:textId="44FE4F2C" w:rsidR="00F10BA1" w:rsidRDefault="00385B8B" w:rsidP="005423ED">
      <w:pPr>
        <w:pStyle w:val="NormalWeb"/>
        <w:jc w:val="both"/>
        <w:rPr>
          <w:rFonts w:ascii="Calibri" w:hAnsi="Calibri" w:cs="Calibri"/>
          <w:color w:val="000000"/>
        </w:rPr>
      </w:pPr>
      <w:r>
        <w:rPr>
          <w:rFonts w:ascii="Calibri" w:hAnsi="Calibri" w:cs="Calibri"/>
          <w:color w:val="000000"/>
        </w:rPr>
        <w:t xml:space="preserve">In my role as a network lead within a primary school, I support up to 30 student teachers throughout an academic year on behalf of the University of Wales Trinity Saint David (UWTSD). This involves collaborating with mentors across several partner schools to deliver consistent, high-quality feedback following lesson observations. Through this work, I have </w:t>
      </w:r>
      <w:r w:rsidR="008E306E">
        <w:rPr>
          <w:rFonts w:ascii="Calibri" w:hAnsi="Calibri" w:cs="Calibri"/>
          <w:color w:val="000000"/>
        </w:rPr>
        <w:t>observ</w:t>
      </w:r>
      <w:r>
        <w:rPr>
          <w:rFonts w:ascii="Calibri" w:hAnsi="Calibri" w:cs="Calibri"/>
          <w:color w:val="000000"/>
        </w:rPr>
        <w:t xml:space="preserve">ed firsthand the variation in feedback practices and the emotional responses they can </w:t>
      </w:r>
      <w:r w:rsidR="008E306E">
        <w:rPr>
          <w:rFonts w:ascii="Calibri" w:hAnsi="Calibri" w:cs="Calibri"/>
          <w:color w:val="000000"/>
        </w:rPr>
        <w:t>provoke</w:t>
      </w:r>
      <w:r>
        <w:rPr>
          <w:rFonts w:ascii="Calibri" w:hAnsi="Calibri" w:cs="Calibri"/>
          <w:color w:val="000000"/>
        </w:rPr>
        <w:t>. Some mentors excel at providing clear, balanced, and constructive feedback that helps student teachers reflect and build confidence. Others, however, may find it more challenging to manage the emotional aspects of these conversations, particularly when they are linked to formal assessment or high-pressure situations. Harrison (2017) found that even when observing the same lesson, mentors offered very different types of feedback in terms of tone, focus, and clarity, demonstrating the significant variation that can occur without a shared structure. </w:t>
      </w:r>
    </w:p>
    <w:p w14:paraId="4E2017CC" w14:textId="421C76C3" w:rsidR="005423ED" w:rsidRPr="005423ED" w:rsidRDefault="00F10BA1" w:rsidP="005423ED">
      <w:pPr>
        <w:pStyle w:val="NormalWeb"/>
        <w:jc w:val="both"/>
        <w:rPr>
          <w:rFonts w:ascii="Calibri" w:hAnsi="Calibri" w:cs="Calibri"/>
          <w:color w:val="000000"/>
        </w:rPr>
      </w:pPr>
      <w:proofErr w:type="spellStart"/>
      <w:r w:rsidRPr="00F10BA1">
        <w:rPr>
          <w:rFonts w:ascii="Calibri" w:hAnsi="Calibri" w:cs="Calibri"/>
          <w:color w:val="000000"/>
        </w:rPr>
        <w:t>Sayeski</w:t>
      </w:r>
      <w:proofErr w:type="spellEnd"/>
      <w:r w:rsidRPr="00F10BA1">
        <w:rPr>
          <w:rFonts w:ascii="Calibri" w:hAnsi="Calibri" w:cs="Calibri"/>
          <w:color w:val="000000"/>
        </w:rPr>
        <w:t xml:space="preserve"> and Paulsen (2012) also found that student teachers responded better to mentors who combined emotional support with specific, helpful suggestions. </w:t>
      </w:r>
      <w:r>
        <w:rPr>
          <w:rFonts w:ascii="Calibri" w:hAnsi="Calibri" w:cs="Calibri"/>
          <w:color w:val="000000"/>
        </w:rPr>
        <w:t>Conversely</w:t>
      </w:r>
      <w:r w:rsidRPr="00F10BA1">
        <w:rPr>
          <w:rFonts w:ascii="Calibri" w:hAnsi="Calibri" w:cs="Calibri"/>
          <w:color w:val="000000"/>
        </w:rPr>
        <w:t xml:space="preserve">, feedback that was overly formal or vague often left trainees feeling unsure or disheartened. </w:t>
      </w:r>
      <w:proofErr w:type="spellStart"/>
      <w:r>
        <w:rPr>
          <w:rFonts w:ascii="Calibri" w:hAnsi="Calibri" w:cs="Calibri"/>
          <w:color w:val="000000"/>
        </w:rPr>
        <w:t>Bjorndall</w:t>
      </w:r>
      <w:proofErr w:type="spellEnd"/>
      <w:r>
        <w:rPr>
          <w:rFonts w:ascii="Calibri" w:hAnsi="Calibri" w:cs="Calibri"/>
          <w:color w:val="000000"/>
        </w:rPr>
        <w:t xml:space="preserve"> (2020) </w:t>
      </w:r>
      <w:r w:rsidRPr="00F10BA1">
        <w:rPr>
          <w:rFonts w:ascii="Calibri" w:hAnsi="Calibri" w:cs="Calibri"/>
          <w:color w:val="000000"/>
        </w:rPr>
        <w:t>explain</w:t>
      </w:r>
      <w:r>
        <w:rPr>
          <w:rFonts w:ascii="Calibri" w:hAnsi="Calibri" w:cs="Calibri"/>
          <w:color w:val="000000"/>
        </w:rPr>
        <w:t>s</w:t>
      </w:r>
      <w:r w:rsidRPr="00F10BA1">
        <w:rPr>
          <w:rFonts w:ascii="Calibri" w:hAnsi="Calibri" w:cs="Calibri"/>
          <w:color w:val="000000"/>
        </w:rPr>
        <w:t xml:space="preserve"> that some mentors </w:t>
      </w:r>
      <w:r>
        <w:rPr>
          <w:rFonts w:ascii="Calibri" w:hAnsi="Calibri" w:cs="Calibri"/>
          <w:color w:val="000000"/>
        </w:rPr>
        <w:t>attempt</w:t>
      </w:r>
      <w:r w:rsidRPr="00F10BA1">
        <w:rPr>
          <w:rFonts w:ascii="Calibri" w:hAnsi="Calibri" w:cs="Calibri"/>
          <w:color w:val="000000"/>
        </w:rPr>
        <w:t xml:space="preserve"> to soften criticism by using face-saving language, but this can sometimes make feedback feel unclear or overly </w:t>
      </w:r>
      <w:r w:rsidR="00385B8B">
        <w:rPr>
          <w:rFonts w:ascii="Calibri" w:hAnsi="Calibri" w:cs="Calibri"/>
          <w:color w:val="000000"/>
        </w:rPr>
        <w:t>optimistic</w:t>
      </w:r>
      <w:r w:rsidRPr="00F10BA1">
        <w:rPr>
          <w:rFonts w:ascii="Calibri" w:hAnsi="Calibri" w:cs="Calibri"/>
          <w:color w:val="000000"/>
        </w:rPr>
        <w:t xml:space="preserve">, </w:t>
      </w:r>
      <w:r>
        <w:rPr>
          <w:rFonts w:ascii="Calibri" w:hAnsi="Calibri" w:cs="Calibri"/>
          <w:color w:val="000000"/>
        </w:rPr>
        <w:t xml:space="preserve">thereby </w:t>
      </w:r>
      <w:r w:rsidRPr="00F10BA1">
        <w:rPr>
          <w:rFonts w:ascii="Calibri" w:hAnsi="Calibri" w:cs="Calibri"/>
          <w:color w:val="000000"/>
        </w:rPr>
        <w:t xml:space="preserve">missing the </w:t>
      </w:r>
      <w:r>
        <w:rPr>
          <w:rFonts w:ascii="Calibri" w:hAnsi="Calibri" w:cs="Calibri"/>
          <w:color w:val="000000"/>
        </w:rPr>
        <w:t>opportunity</w:t>
      </w:r>
      <w:r w:rsidRPr="00F10BA1">
        <w:rPr>
          <w:rFonts w:ascii="Calibri" w:hAnsi="Calibri" w:cs="Calibri"/>
          <w:color w:val="000000"/>
        </w:rPr>
        <w:t xml:space="preserve"> for meaningful improvement. When feedback isn’t emotionally aware or </w:t>
      </w:r>
      <w:r>
        <w:rPr>
          <w:rFonts w:ascii="Calibri" w:hAnsi="Calibri" w:cs="Calibri"/>
          <w:color w:val="000000"/>
        </w:rPr>
        <w:t>well-</w:t>
      </w:r>
      <w:r w:rsidRPr="00F10BA1">
        <w:rPr>
          <w:rFonts w:ascii="Calibri" w:hAnsi="Calibri" w:cs="Calibri"/>
          <w:color w:val="000000"/>
        </w:rPr>
        <w:t>structured, it can create confusion or anxiety</w:t>
      </w:r>
      <w:r>
        <w:rPr>
          <w:rFonts w:ascii="Calibri" w:hAnsi="Calibri" w:cs="Calibri"/>
          <w:color w:val="000000"/>
        </w:rPr>
        <w:t>, primari</w:t>
      </w:r>
      <w:r w:rsidRPr="00F10BA1">
        <w:rPr>
          <w:rFonts w:ascii="Calibri" w:hAnsi="Calibri" w:cs="Calibri"/>
          <w:color w:val="000000"/>
        </w:rPr>
        <w:t xml:space="preserve">ly when it affects placement outcomes. This </w:t>
      </w:r>
      <w:r>
        <w:rPr>
          <w:rFonts w:ascii="Calibri" w:hAnsi="Calibri" w:cs="Calibri"/>
          <w:color w:val="000000"/>
        </w:rPr>
        <w:t>highlights</w:t>
      </w:r>
      <w:r w:rsidRPr="00F10BA1">
        <w:rPr>
          <w:rFonts w:ascii="Calibri" w:hAnsi="Calibri" w:cs="Calibri"/>
          <w:color w:val="000000"/>
        </w:rPr>
        <w:t xml:space="preserve"> the need for better tools and support for mentors</w:t>
      </w:r>
      <w:r>
        <w:rPr>
          <w:rFonts w:ascii="Calibri" w:hAnsi="Calibri" w:cs="Calibri"/>
          <w:color w:val="000000"/>
        </w:rPr>
        <w:t>,</w:t>
      </w:r>
      <w:r w:rsidRPr="00F10BA1">
        <w:rPr>
          <w:rFonts w:ascii="Calibri" w:hAnsi="Calibri" w:cs="Calibri"/>
          <w:color w:val="000000"/>
        </w:rPr>
        <w:t xml:space="preserve"> </w:t>
      </w:r>
      <w:r>
        <w:rPr>
          <w:rFonts w:ascii="Calibri" w:hAnsi="Calibri" w:cs="Calibri"/>
          <w:color w:val="000000"/>
        </w:rPr>
        <w:t>enabling</w:t>
      </w:r>
      <w:r w:rsidRPr="00F10BA1">
        <w:rPr>
          <w:rFonts w:ascii="Calibri" w:hAnsi="Calibri" w:cs="Calibri"/>
          <w:color w:val="000000"/>
        </w:rPr>
        <w:t xml:space="preserve"> the</w:t>
      </w:r>
      <w:r>
        <w:rPr>
          <w:rFonts w:ascii="Calibri" w:hAnsi="Calibri" w:cs="Calibri"/>
          <w:color w:val="000000"/>
        </w:rPr>
        <w:t>m</w:t>
      </w:r>
      <w:r w:rsidRPr="00F10BA1">
        <w:rPr>
          <w:rFonts w:ascii="Calibri" w:hAnsi="Calibri" w:cs="Calibri"/>
          <w:color w:val="000000"/>
        </w:rPr>
        <w:t xml:space="preserve"> </w:t>
      </w:r>
      <w:r>
        <w:rPr>
          <w:rFonts w:ascii="Calibri" w:hAnsi="Calibri" w:cs="Calibri"/>
          <w:color w:val="000000"/>
        </w:rPr>
        <w:t>to</w:t>
      </w:r>
      <w:r w:rsidRPr="00F10BA1">
        <w:rPr>
          <w:rFonts w:ascii="Calibri" w:hAnsi="Calibri" w:cs="Calibri"/>
          <w:color w:val="000000"/>
        </w:rPr>
        <w:t xml:space="preserve"> strike the right balance between being supportive and honest in these </w:t>
      </w:r>
      <w:r>
        <w:rPr>
          <w:rFonts w:ascii="Calibri" w:hAnsi="Calibri" w:cs="Calibri"/>
          <w:color w:val="000000"/>
        </w:rPr>
        <w:t>critical</w:t>
      </w:r>
      <w:r w:rsidRPr="00F10BA1">
        <w:rPr>
          <w:rFonts w:ascii="Calibri" w:hAnsi="Calibri" w:cs="Calibri"/>
          <w:color w:val="000000"/>
        </w:rPr>
        <w:t xml:space="preserve"> conversations.</w:t>
      </w:r>
    </w:p>
    <w:p w14:paraId="403DC23A" w14:textId="1F2CAA0C" w:rsidR="005423ED" w:rsidRPr="005423ED" w:rsidRDefault="005423ED" w:rsidP="005423ED">
      <w:pPr>
        <w:pStyle w:val="NormalWeb"/>
        <w:jc w:val="both"/>
        <w:rPr>
          <w:rFonts w:ascii="Calibri" w:hAnsi="Calibri" w:cs="Calibri"/>
          <w:color w:val="000000"/>
        </w:rPr>
      </w:pPr>
      <w:r w:rsidRPr="005423ED">
        <w:rPr>
          <w:rFonts w:ascii="Calibri" w:hAnsi="Calibri" w:cs="Calibri"/>
          <w:color w:val="000000"/>
        </w:rPr>
        <w:t xml:space="preserve">Although feedback is well established in educational research, much of the focus remains on its content or its impact on pupil learning. Less attention has been given to the relational and emotional dimensions of feedback, particularly between mentor and mentee in the context of ITE. This study </w:t>
      </w:r>
      <w:r>
        <w:rPr>
          <w:rFonts w:ascii="Calibri" w:hAnsi="Calibri" w:cs="Calibri"/>
          <w:color w:val="000000"/>
        </w:rPr>
        <w:t>will aim</w:t>
      </w:r>
      <w:r w:rsidRPr="005423ED">
        <w:rPr>
          <w:rFonts w:ascii="Calibri" w:hAnsi="Calibri" w:cs="Calibri"/>
          <w:color w:val="000000"/>
        </w:rPr>
        <w:t xml:space="preserve"> to </w:t>
      </w:r>
      <w:r>
        <w:rPr>
          <w:rFonts w:ascii="Calibri" w:hAnsi="Calibri" w:cs="Calibri"/>
          <w:color w:val="000000"/>
        </w:rPr>
        <w:t>investigat</w:t>
      </w:r>
      <w:r w:rsidRPr="005423ED">
        <w:rPr>
          <w:rFonts w:ascii="Calibri" w:hAnsi="Calibri" w:cs="Calibri"/>
          <w:color w:val="000000"/>
        </w:rPr>
        <w:t xml:space="preserve">e whether a structured feedback framework can support both parties by providing clarity, reducing emotional tension, and </w:t>
      </w:r>
      <w:r>
        <w:rPr>
          <w:rFonts w:ascii="Calibri" w:hAnsi="Calibri" w:cs="Calibri"/>
          <w:color w:val="000000"/>
        </w:rPr>
        <w:t>enhanc</w:t>
      </w:r>
      <w:r w:rsidRPr="005423ED">
        <w:rPr>
          <w:rFonts w:ascii="Calibri" w:hAnsi="Calibri" w:cs="Calibri"/>
          <w:color w:val="000000"/>
        </w:rPr>
        <w:t>ing the overall quality of post-observation dialogue.</w:t>
      </w:r>
    </w:p>
    <w:p w14:paraId="1C511219" w14:textId="245859DD" w:rsidR="005423ED" w:rsidRDefault="005423ED" w:rsidP="005423ED">
      <w:pPr>
        <w:pStyle w:val="NormalWeb"/>
        <w:jc w:val="both"/>
        <w:rPr>
          <w:rFonts w:ascii="Calibri" w:hAnsi="Calibri" w:cs="Calibri"/>
          <w:color w:val="000000"/>
        </w:rPr>
      </w:pPr>
      <w:r w:rsidRPr="005423ED">
        <w:rPr>
          <w:rFonts w:ascii="Calibri" w:hAnsi="Calibri" w:cs="Calibri"/>
          <w:color w:val="000000"/>
        </w:rPr>
        <w:t>The relevance of t</w:t>
      </w:r>
      <w:r>
        <w:rPr>
          <w:rFonts w:ascii="Calibri" w:hAnsi="Calibri" w:cs="Calibri"/>
          <w:color w:val="000000"/>
        </w:rPr>
        <w:t>eacher</w:t>
      </w:r>
      <w:r w:rsidRPr="005423ED">
        <w:rPr>
          <w:rFonts w:ascii="Calibri" w:hAnsi="Calibri" w:cs="Calibri"/>
          <w:color w:val="000000"/>
        </w:rPr>
        <w:t xml:space="preserve"> </w:t>
      </w:r>
      <w:r>
        <w:rPr>
          <w:rFonts w:ascii="Calibri" w:hAnsi="Calibri" w:cs="Calibri"/>
          <w:color w:val="000000"/>
        </w:rPr>
        <w:t>retention</w:t>
      </w:r>
      <w:r w:rsidRPr="005423ED">
        <w:rPr>
          <w:rFonts w:ascii="Calibri" w:hAnsi="Calibri" w:cs="Calibri"/>
          <w:color w:val="000000"/>
        </w:rPr>
        <w:t xml:space="preserve"> </w:t>
      </w:r>
      <w:r>
        <w:rPr>
          <w:rFonts w:ascii="Calibri" w:hAnsi="Calibri" w:cs="Calibri"/>
          <w:color w:val="000000"/>
        </w:rPr>
        <w:t>heightens</w:t>
      </w:r>
      <w:r w:rsidRPr="005423ED">
        <w:rPr>
          <w:rFonts w:ascii="Calibri" w:hAnsi="Calibri" w:cs="Calibri"/>
          <w:color w:val="000000"/>
        </w:rPr>
        <w:t xml:space="preserve"> </w:t>
      </w:r>
      <w:r>
        <w:rPr>
          <w:rFonts w:ascii="Calibri" w:hAnsi="Calibri" w:cs="Calibri"/>
          <w:color w:val="000000"/>
        </w:rPr>
        <w:t>the</w:t>
      </w:r>
      <w:r w:rsidRPr="005423ED">
        <w:rPr>
          <w:rFonts w:ascii="Calibri" w:hAnsi="Calibri" w:cs="Calibri"/>
          <w:color w:val="000000"/>
        </w:rPr>
        <w:t xml:space="preserve"> </w:t>
      </w:r>
      <w:r>
        <w:rPr>
          <w:rFonts w:ascii="Calibri" w:hAnsi="Calibri" w:cs="Calibri"/>
          <w:color w:val="000000"/>
        </w:rPr>
        <w:t>significance</w:t>
      </w:r>
      <w:r w:rsidRPr="005423ED">
        <w:rPr>
          <w:rFonts w:ascii="Calibri" w:hAnsi="Calibri" w:cs="Calibri"/>
          <w:color w:val="000000"/>
        </w:rPr>
        <w:t xml:space="preserve"> </w:t>
      </w:r>
      <w:r>
        <w:rPr>
          <w:rFonts w:ascii="Calibri" w:hAnsi="Calibri" w:cs="Calibri"/>
          <w:color w:val="000000"/>
        </w:rPr>
        <w:t>of</w:t>
      </w:r>
      <w:r w:rsidRPr="005423ED">
        <w:rPr>
          <w:rFonts w:ascii="Calibri" w:hAnsi="Calibri" w:cs="Calibri"/>
          <w:color w:val="000000"/>
        </w:rPr>
        <w:t xml:space="preserve"> t</w:t>
      </w:r>
      <w:r>
        <w:rPr>
          <w:rFonts w:ascii="Calibri" w:hAnsi="Calibri" w:cs="Calibri"/>
          <w:color w:val="000000"/>
        </w:rPr>
        <w:t>his</w:t>
      </w:r>
      <w:r w:rsidRPr="005423ED">
        <w:rPr>
          <w:rFonts w:ascii="Calibri" w:hAnsi="Calibri" w:cs="Calibri"/>
          <w:color w:val="000000"/>
        </w:rPr>
        <w:t xml:space="preserve"> </w:t>
      </w:r>
      <w:r>
        <w:rPr>
          <w:rFonts w:ascii="Calibri" w:hAnsi="Calibri" w:cs="Calibri"/>
          <w:color w:val="000000"/>
        </w:rPr>
        <w:t>study</w:t>
      </w:r>
      <w:r w:rsidRPr="005423ED">
        <w:rPr>
          <w:rFonts w:ascii="Calibri" w:hAnsi="Calibri" w:cs="Calibri"/>
          <w:color w:val="000000"/>
        </w:rPr>
        <w:t>. A significant proportion of early</w:t>
      </w:r>
      <w:r w:rsidR="00E576C4">
        <w:rPr>
          <w:rFonts w:ascii="Calibri" w:hAnsi="Calibri" w:cs="Calibri"/>
          <w:color w:val="000000"/>
        </w:rPr>
        <w:t>-</w:t>
      </w:r>
      <w:r w:rsidRPr="005423ED">
        <w:rPr>
          <w:rFonts w:ascii="Calibri" w:hAnsi="Calibri" w:cs="Calibri"/>
          <w:color w:val="000000"/>
        </w:rPr>
        <w:t xml:space="preserve">career teachers leave the profession within five years (Department for Education, 2023), and the quality of mentoring is consistently </w:t>
      </w:r>
      <w:r w:rsidR="00E576C4">
        <w:rPr>
          <w:rFonts w:ascii="Calibri" w:hAnsi="Calibri" w:cs="Calibri"/>
          <w:color w:val="000000"/>
        </w:rPr>
        <w:t>identifi</w:t>
      </w:r>
      <w:r w:rsidRPr="005423ED">
        <w:rPr>
          <w:rFonts w:ascii="Calibri" w:hAnsi="Calibri" w:cs="Calibri"/>
          <w:color w:val="000000"/>
        </w:rPr>
        <w:t xml:space="preserve">ed as a key factor in improving </w:t>
      </w:r>
      <w:r w:rsidR="00E576C4">
        <w:rPr>
          <w:rFonts w:ascii="Calibri" w:hAnsi="Calibri" w:cs="Calibri"/>
          <w:color w:val="000000"/>
        </w:rPr>
        <w:t xml:space="preserve">the </w:t>
      </w:r>
      <w:r w:rsidRPr="005423ED">
        <w:rPr>
          <w:rFonts w:ascii="Calibri" w:hAnsi="Calibri" w:cs="Calibri"/>
          <w:color w:val="000000"/>
        </w:rPr>
        <w:t xml:space="preserve">trainee experience and retention. Post-observation feedback can </w:t>
      </w:r>
      <w:r w:rsidR="00E576C4">
        <w:rPr>
          <w:rFonts w:ascii="Calibri" w:hAnsi="Calibri" w:cs="Calibri"/>
          <w:color w:val="000000"/>
        </w:rPr>
        <w:t>be an</w:t>
      </w:r>
      <w:r w:rsidRPr="005423ED">
        <w:rPr>
          <w:rFonts w:ascii="Calibri" w:hAnsi="Calibri" w:cs="Calibri"/>
          <w:color w:val="000000"/>
        </w:rPr>
        <w:t xml:space="preserve"> </w:t>
      </w:r>
      <w:r w:rsidRPr="005423ED">
        <w:rPr>
          <w:rFonts w:ascii="Calibri" w:hAnsi="Calibri" w:cs="Calibri"/>
          <w:color w:val="000000"/>
        </w:rPr>
        <w:lastRenderedPageBreak/>
        <w:t xml:space="preserve">exposing </w:t>
      </w:r>
      <w:r w:rsidR="00E576C4">
        <w:rPr>
          <w:rFonts w:ascii="Calibri" w:hAnsi="Calibri" w:cs="Calibri"/>
          <w:color w:val="000000"/>
        </w:rPr>
        <w:t xml:space="preserve">experience </w:t>
      </w:r>
      <w:r w:rsidRPr="005423ED">
        <w:rPr>
          <w:rFonts w:ascii="Calibri" w:hAnsi="Calibri" w:cs="Calibri"/>
          <w:color w:val="000000"/>
        </w:rPr>
        <w:t xml:space="preserve">for student teachers, as it directly involves scrutiny of their teaching practice and emerging professional identity. When feedback is unclear, overly critical, or poorly timed, it can hinder professional growth and increase anxiety. In contrast, feedback that is emotionally attuned, well-structured, and delivered </w:t>
      </w:r>
      <w:r>
        <w:rPr>
          <w:rFonts w:ascii="Calibri" w:hAnsi="Calibri" w:cs="Calibri"/>
          <w:color w:val="000000"/>
        </w:rPr>
        <w:t>promptly</w:t>
      </w:r>
      <w:r w:rsidRPr="005423ED">
        <w:rPr>
          <w:rFonts w:ascii="Calibri" w:hAnsi="Calibri" w:cs="Calibri"/>
          <w:color w:val="000000"/>
        </w:rPr>
        <w:t xml:space="preserve"> has the potential to boost confidence, motivation, and engagement (Rowe, 2017).</w:t>
      </w:r>
    </w:p>
    <w:p w14:paraId="04A72569" w14:textId="1C74D269" w:rsidR="00CC0DB3" w:rsidRPr="00CC0DB3" w:rsidRDefault="00CC0DB3" w:rsidP="00CC0DB3">
      <w:pPr>
        <w:pStyle w:val="NormalWeb"/>
        <w:jc w:val="both"/>
        <w:rPr>
          <w:rFonts w:ascii="Calibri" w:hAnsi="Calibri" w:cs="Calibri"/>
          <w:color w:val="000000"/>
        </w:rPr>
      </w:pPr>
      <w:r>
        <w:rPr>
          <w:rFonts w:ascii="Calibri" w:hAnsi="Calibri" w:cs="Calibri"/>
          <w:color w:val="000000"/>
        </w:rPr>
        <w:t xml:space="preserve">One factor contributing to tension in feedback is the mentor’s dual role as both assessor and supporter. This duality can cause confusion for student teachers regarding the true purpose of the feedback they receive—whether it aims to foster their growth or to evaluate their competence (Clarke et al., 2014). Formal lesson observations often reinforce this power dynamic, making it difficult to sustain a balanced and open dialogue. In these high-stakes contexts, feedback may be seen as a performance review rather than a developmental discussion, especially if the student teacher feels scrutinised or emotionally unprepared to participate. </w:t>
      </w:r>
    </w:p>
    <w:p w14:paraId="25E3051A" w14:textId="259FE4D6" w:rsidR="00CC0DB3" w:rsidRPr="005423ED" w:rsidRDefault="00CC0DB3" w:rsidP="005423ED">
      <w:pPr>
        <w:pStyle w:val="NormalWeb"/>
        <w:jc w:val="both"/>
        <w:rPr>
          <w:rFonts w:ascii="Calibri" w:hAnsi="Calibri" w:cs="Calibri"/>
          <w:color w:val="000000"/>
        </w:rPr>
      </w:pPr>
      <w:r>
        <w:rPr>
          <w:rFonts w:ascii="Calibri" w:hAnsi="Calibri" w:cs="Calibri"/>
          <w:color w:val="000000"/>
        </w:rPr>
        <w:t>Without a shared structure to guide post-observation discussions, feedback can become inconsistent and emotionally charged, heavily influenced by the mentor’s communication style, confidence, or interpretation of their role. This variation can lead to a perceived lack of fairness or support among mentees (Lofthouse and Thomas, 2017). Additionally, mentors themselves may feel unprepared to navigate the emotional complexity of these conversations, especially when critical feedback is necessary. In the absence of a framework, the emotional tone of the feedback session is often left to chance, which can undermine the trust essential for constructive dialogue. Structured frameworks, particularly those based on dialogic and emotionally intelligent models, provide a way to reduce ambiguity, balance the mentor’s dual responsibilities, and establish a safer space for genuine professional learning.</w:t>
      </w:r>
    </w:p>
    <w:p w14:paraId="69513992" w14:textId="77777777" w:rsidR="005423ED" w:rsidRPr="005423ED" w:rsidRDefault="005423ED" w:rsidP="005423ED">
      <w:pPr>
        <w:pStyle w:val="NormalWeb"/>
        <w:jc w:val="both"/>
        <w:rPr>
          <w:rFonts w:ascii="Calibri" w:hAnsi="Calibri" w:cs="Calibri"/>
          <w:color w:val="000000"/>
        </w:rPr>
      </w:pPr>
      <w:r w:rsidRPr="005423ED">
        <w:rPr>
          <w:rFonts w:ascii="Calibri" w:hAnsi="Calibri" w:cs="Calibri"/>
          <w:color w:val="000000"/>
        </w:rPr>
        <w:t>This study will investigate whether the use of a structured framework in post-observation feedback can help address these challenges. Drawing on both professional experience and emerging research, it aims to explore whether such a tool can support more emotionally safe, consistent, and constructive conversations between mentors and student teachers during ITE placements. The findings could have valuable implications for mentor training and programme design, contributing to the development of more supportive practices within ITE.</w:t>
      </w:r>
    </w:p>
    <w:p w14:paraId="64BB8DFA" w14:textId="640883CD" w:rsidR="00785065" w:rsidRPr="00785065" w:rsidRDefault="00785065" w:rsidP="00785065">
      <w:pPr>
        <w:jc w:val="both"/>
        <w:rPr>
          <w:rFonts w:ascii="Calibri" w:eastAsia="Times New Roman" w:hAnsi="Calibri" w:cs="Calibri"/>
          <w:kern w:val="0"/>
          <w:lang w:eastAsia="en-GB"/>
          <w14:ligatures w14:val="none"/>
        </w:rPr>
      </w:pPr>
    </w:p>
    <w:p w14:paraId="0A42920E" w14:textId="40FE87EF" w:rsidR="00785065" w:rsidRPr="00785065" w:rsidRDefault="00785065" w:rsidP="00785065">
      <w:pPr>
        <w:spacing w:before="100" w:beforeAutospacing="1" w:after="100" w:afterAutospacing="1"/>
        <w:jc w:val="both"/>
        <w:outlineLvl w:val="2"/>
        <w:rPr>
          <w:rFonts w:ascii="Calibri" w:eastAsia="Times New Roman" w:hAnsi="Calibri" w:cs="Calibri"/>
          <w:b/>
          <w:bCs/>
          <w:color w:val="000000"/>
          <w:kern w:val="0"/>
          <w:u w:val="single"/>
          <w:lang w:eastAsia="en-GB"/>
          <w14:ligatures w14:val="none"/>
        </w:rPr>
      </w:pPr>
      <w:r w:rsidRPr="00785065">
        <w:rPr>
          <w:rFonts w:ascii="Calibri" w:eastAsia="Times New Roman" w:hAnsi="Calibri" w:cs="Calibri"/>
          <w:b/>
          <w:bCs/>
          <w:color w:val="000000"/>
          <w:kern w:val="0"/>
          <w:u w:val="single"/>
          <w:lang w:eastAsia="en-GB"/>
          <w14:ligatures w14:val="none"/>
        </w:rPr>
        <w:t>Literature Review</w:t>
      </w:r>
    </w:p>
    <w:p w14:paraId="36E9DB95" w14:textId="51BFC6ED" w:rsidR="00785065" w:rsidRPr="00785065" w:rsidRDefault="00785065" w:rsidP="00785065">
      <w:pPr>
        <w:spacing w:before="100" w:beforeAutospacing="1" w:after="100" w:afterAutospacing="1"/>
        <w:jc w:val="both"/>
        <w:outlineLvl w:val="3"/>
        <w:rPr>
          <w:rFonts w:ascii="Calibri" w:eastAsia="Times New Roman" w:hAnsi="Calibri" w:cs="Calibri"/>
          <w:b/>
          <w:bCs/>
          <w:color w:val="000000"/>
          <w:kern w:val="0"/>
          <w:lang w:eastAsia="en-GB"/>
          <w14:ligatures w14:val="none"/>
        </w:rPr>
      </w:pPr>
      <w:r w:rsidRPr="00785065">
        <w:rPr>
          <w:rFonts w:ascii="Calibri" w:eastAsia="Times New Roman" w:hAnsi="Calibri" w:cs="Calibri"/>
          <w:b/>
          <w:bCs/>
          <w:color w:val="000000"/>
          <w:kern w:val="0"/>
          <w:lang w:eastAsia="en-GB"/>
          <w14:ligatures w14:val="none"/>
        </w:rPr>
        <w:t>Feedback in Initial Teacher Education</w:t>
      </w:r>
    </w:p>
    <w:p w14:paraId="4499BB52" w14:textId="75DF4DB3" w:rsidR="00785065" w:rsidRPr="00785065" w:rsidRDefault="00785065" w:rsidP="00785065">
      <w:pPr>
        <w:spacing w:before="100" w:beforeAutospacing="1" w:after="100" w:afterAutospacing="1"/>
        <w:jc w:val="both"/>
        <w:rPr>
          <w:rFonts w:ascii="Calibri" w:eastAsia="Times New Roman" w:hAnsi="Calibri" w:cs="Calibri"/>
          <w:color w:val="000000"/>
          <w:kern w:val="0"/>
          <w:lang w:eastAsia="en-GB"/>
          <w14:ligatures w14:val="none"/>
        </w:rPr>
      </w:pPr>
      <w:r w:rsidRPr="00785065">
        <w:rPr>
          <w:rFonts w:ascii="Calibri" w:eastAsia="Times New Roman" w:hAnsi="Calibri" w:cs="Calibri"/>
          <w:color w:val="000000"/>
          <w:kern w:val="0"/>
          <w:lang w:eastAsia="en-GB"/>
          <w14:ligatures w14:val="none"/>
        </w:rPr>
        <w:t xml:space="preserve">Feedback is widely regarded as a cornerstone of effective teaching and learning, both for pupils and for teachers in training. Hattie and Timperley (2007) conceptualise feedback as information that helps the learner understand where they are </w:t>
      </w:r>
      <w:r w:rsidR="00E576C4">
        <w:rPr>
          <w:rFonts w:ascii="Calibri" w:eastAsia="Times New Roman" w:hAnsi="Calibri" w:cs="Calibri"/>
          <w:color w:val="000000"/>
          <w:kern w:val="0"/>
          <w:lang w:eastAsia="en-GB"/>
          <w14:ligatures w14:val="none"/>
        </w:rPr>
        <w:t>in relation to</w:t>
      </w:r>
      <w:r w:rsidRPr="00785065">
        <w:rPr>
          <w:rFonts w:ascii="Calibri" w:eastAsia="Times New Roman" w:hAnsi="Calibri" w:cs="Calibri"/>
          <w:color w:val="000000"/>
          <w:kern w:val="0"/>
          <w:lang w:eastAsia="en-GB"/>
          <w14:ligatures w14:val="none"/>
        </w:rPr>
        <w:t xml:space="preserve"> a goal and how to get there. Within IT</w:t>
      </w:r>
      <w:r w:rsidR="009B1B34">
        <w:rPr>
          <w:rFonts w:ascii="Calibri" w:eastAsia="Times New Roman" w:hAnsi="Calibri" w:cs="Calibri"/>
          <w:color w:val="000000"/>
          <w:kern w:val="0"/>
          <w:lang w:eastAsia="en-GB"/>
          <w14:ligatures w14:val="none"/>
        </w:rPr>
        <w:t>E,</w:t>
      </w:r>
      <w:r w:rsidRPr="00785065">
        <w:rPr>
          <w:rFonts w:ascii="Calibri" w:eastAsia="Times New Roman" w:hAnsi="Calibri" w:cs="Calibri"/>
          <w:color w:val="000000"/>
          <w:kern w:val="0"/>
          <w:lang w:eastAsia="en-GB"/>
          <w14:ligatures w14:val="none"/>
        </w:rPr>
        <w:t xml:space="preserve"> feedback serves a dual purpose: it supports the professional development of the trainee and informs summative assessments of their teaching practice (Hudson, 2013).</w:t>
      </w:r>
    </w:p>
    <w:p w14:paraId="58B40A9C" w14:textId="510AE1C9" w:rsidR="00785065" w:rsidRPr="00785065" w:rsidRDefault="00785065" w:rsidP="00785065">
      <w:pPr>
        <w:spacing w:before="100" w:beforeAutospacing="1" w:after="100" w:afterAutospacing="1"/>
        <w:jc w:val="both"/>
        <w:rPr>
          <w:rFonts w:ascii="Calibri" w:eastAsia="Times New Roman" w:hAnsi="Calibri" w:cs="Calibri"/>
          <w:color w:val="000000"/>
          <w:kern w:val="0"/>
          <w:lang w:eastAsia="en-GB"/>
          <w14:ligatures w14:val="none"/>
        </w:rPr>
      </w:pPr>
      <w:r w:rsidRPr="00785065">
        <w:rPr>
          <w:rFonts w:ascii="Calibri" w:eastAsia="Times New Roman" w:hAnsi="Calibri" w:cs="Calibri"/>
          <w:color w:val="000000"/>
          <w:kern w:val="0"/>
          <w:lang w:eastAsia="en-GB"/>
          <w14:ligatures w14:val="none"/>
        </w:rPr>
        <w:lastRenderedPageBreak/>
        <w:t>Despite its importance, research suggests that student teachers often find feedback confusing, contradictory, or overly focused on technical aspects of teaching rather than professional reflection (Douglas and Ellis, 2020). Carless and Boud (2018) argue that effective feedback should be dialogic rather than monologic</w:t>
      </w:r>
      <w:r>
        <w:rPr>
          <w:rFonts w:ascii="Calibri" w:eastAsia="Times New Roman" w:hAnsi="Calibri" w:cs="Calibri"/>
          <w:color w:val="000000"/>
          <w:kern w:val="0"/>
          <w:lang w:eastAsia="en-GB"/>
          <w14:ligatures w14:val="none"/>
        </w:rPr>
        <w:t xml:space="preserve">, </w:t>
      </w:r>
      <w:r w:rsidRPr="00785065">
        <w:rPr>
          <w:rFonts w:ascii="Calibri" w:eastAsia="Times New Roman" w:hAnsi="Calibri" w:cs="Calibri"/>
          <w:color w:val="000000"/>
          <w:kern w:val="0"/>
          <w:lang w:eastAsia="en-GB"/>
          <w14:ligatures w14:val="none"/>
        </w:rPr>
        <w:t>constructed through mutual exchange rather than delivered from mentor to mentee. However, this is not always the case in lesson observations, which are often time-limited and emotionally heightened.</w:t>
      </w:r>
    </w:p>
    <w:p w14:paraId="0E07EA00" w14:textId="65F08BAF" w:rsidR="00785065" w:rsidRPr="00785065" w:rsidRDefault="00785065" w:rsidP="00785065">
      <w:pPr>
        <w:spacing w:before="100" w:beforeAutospacing="1" w:after="100" w:afterAutospacing="1"/>
        <w:jc w:val="both"/>
        <w:rPr>
          <w:rFonts w:ascii="Calibri" w:eastAsia="Times New Roman" w:hAnsi="Calibri" w:cs="Calibri"/>
          <w:color w:val="000000"/>
          <w:kern w:val="0"/>
          <w:lang w:eastAsia="en-GB"/>
          <w14:ligatures w14:val="none"/>
        </w:rPr>
      </w:pPr>
      <w:r w:rsidRPr="00785065">
        <w:rPr>
          <w:rFonts w:ascii="Calibri" w:eastAsia="Times New Roman" w:hAnsi="Calibri" w:cs="Calibri"/>
          <w:color w:val="000000"/>
          <w:kern w:val="0"/>
          <w:lang w:eastAsia="en-GB"/>
          <w14:ligatures w14:val="none"/>
        </w:rPr>
        <w:t>Brandt (2008) highlights the importance of integrating feedback with structured reflection in teacher preparation programmes. She argues that feedback alone is insufficient for development unless it is embedded within a reflective process that encourages student teachers to analyse, question, and internalise the messages conveyed. Her work supports the idea that mentors should not only provide feedback but also facilitate space for mentees to process and respond reflectively</w:t>
      </w:r>
      <w:r>
        <w:rPr>
          <w:rFonts w:ascii="Calibri" w:eastAsia="Times New Roman" w:hAnsi="Calibri" w:cs="Calibri"/>
          <w:color w:val="000000"/>
          <w:kern w:val="0"/>
          <w:lang w:eastAsia="en-GB"/>
          <w14:ligatures w14:val="none"/>
        </w:rPr>
        <w:t xml:space="preserve">, </w:t>
      </w:r>
      <w:r w:rsidRPr="00785065">
        <w:rPr>
          <w:rFonts w:ascii="Calibri" w:eastAsia="Times New Roman" w:hAnsi="Calibri" w:cs="Calibri"/>
          <w:color w:val="000000"/>
          <w:kern w:val="0"/>
          <w:lang w:eastAsia="en-GB"/>
          <w14:ligatures w14:val="none"/>
        </w:rPr>
        <w:t>particularly following lesson observations, when emotions may be heightened and receptiveness reduced.</w:t>
      </w:r>
    </w:p>
    <w:p w14:paraId="460CDB0C" w14:textId="0B8C5199" w:rsidR="00785065" w:rsidRPr="00785065" w:rsidRDefault="00785065" w:rsidP="00785065">
      <w:pPr>
        <w:spacing w:before="100" w:beforeAutospacing="1" w:after="100" w:afterAutospacing="1"/>
        <w:jc w:val="both"/>
        <w:rPr>
          <w:rFonts w:ascii="Calibri" w:eastAsia="Times New Roman" w:hAnsi="Calibri" w:cs="Calibri"/>
          <w:color w:val="000000"/>
          <w:kern w:val="0"/>
          <w:lang w:eastAsia="en-GB"/>
          <w14:ligatures w14:val="none"/>
        </w:rPr>
      </w:pPr>
      <w:r w:rsidRPr="00785065">
        <w:rPr>
          <w:rFonts w:ascii="Calibri" w:eastAsia="Times New Roman" w:hAnsi="Calibri" w:cs="Calibri"/>
          <w:color w:val="000000"/>
          <w:kern w:val="0"/>
          <w:lang w:eastAsia="en-GB"/>
          <w14:ligatures w14:val="none"/>
        </w:rPr>
        <w:t>The literature indicates a need for greater structure and intentionality in feedback conversations, particularly when they are tied to assessment. Without a shared framework or approach, feedback may be misinterpreted or resisted</w:t>
      </w:r>
      <w:r>
        <w:rPr>
          <w:rFonts w:ascii="Calibri" w:eastAsia="Times New Roman" w:hAnsi="Calibri" w:cs="Calibri"/>
          <w:color w:val="000000"/>
          <w:kern w:val="0"/>
          <w:lang w:eastAsia="en-GB"/>
          <w14:ligatures w14:val="none"/>
        </w:rPr>
        <w:t xml:space="preserve">, </w:t>
      </w:r>
      <w:r w:rsidRPr="00785065">
        <w:rPr>
          <w:rFonts w:ascii="Calibri" w:eastAsia="Times New Roman" w:hAnsi="Calibri" w:cs="Calibri"/>
          <w:color w:val="000000"/>
          <w:kern w:val="0"/>
          <w:lang w:eastAsia="en-GB"/>
          <w14:ligatures w14:val="none"/>
        </w:rPr>
        <w:t>undermining its developmental potential.</w:t>
      </w:r>
    </w:p>
    <w:p w14:paraId="763C46A7" w14:textId="6C1B86A9" w:rsidR="00785065" w:rsidRPr="00785065" w:rsidRDefault="00785065" w:rsidP="00785065">
      <w:pPr>
        <w:spacing w:before="100" w:beforeAutospacing="1" w:after="100" w:afterAutospacing="1"/>
        <w:jc w:val="both"/>
        <w:outlineLvl w:val="3"/>
        <w:rPr>
          <w:rFonts w:ascii="Calibri" w:eastAsia="Times New Roman" w:hAnsi="Calibri" w:cs="Calibri"/>
          <w:b/>
          <w:bCs/>
          <w:color w:val="000000"/>
          <w:kern w:val="0"/>
          <w:lang w:eastAsia="en-GB"/>
          <w14:ligatures w14:val="none"/>
        </w:rPr>
      </w:pPr>
      <w:r w:rsidRPr="00785065">
        <w:rPr>
          <w:rFonts w:ascii="Calibri" w:eastAsia="Times New Roman" w:hAnsi="Calibri" w:cs="Calibri"/>
          <w:b/>
          <w:bCs/>
          <w:color w:val="000000"/>
          <w:kern w:val="0"/>
          <w:lang w:eastAsia="en-GB"/>
          <w14:ligatures w14:val="none"/>
        </w:rPr>
        <w:t>Emotional Dimensions and Power Dynamics in Feedback</w:t>
      </w:r>
    </w:p>
    <w:p w14:paraId="016F7912" w14:textId="77777777" w:rsidR="00785065" w:rsidRPr="00785065" w:rsidRDefault="00785065" w:rsidP="00785065">
      <w:pPr>
        <w:spacing w:before="100" w:beforeAutospacing="1" w:after="100" w:afterAutospacing="1"/>
        <w:jc w:val="both"/>
        <w:rPr>
          <w:rFonts w:ascii="Calibri" w:eastAsia="Times New Roman" w:hAnsi="Calibri" w:cs="Calibri"/>
          <w:color w:val="000000"/>
          <w:kern w:val="0"/>
          <w:lang w:eastAsia="en-GB"/>
          <w14:ligatures w14:val="none"/>
        </w:rPr>
      </w:pPr>
      <w:r w:rsidRPr="00785065">
        <w:rPr>
          <w:rFonts w:ascii="Calibri" w:eastAsia="Times New Roman" w:hAnsi="Calibri" w:cs="Calibri"/>
          <w:color w:val="000000"/>
          <w:kern w:val="0"/>
          <w:lang w:eastAsia="en-GB"/>
          <w14:ligatures w14:val="none"/>
        </w:rPr>
        <w:t>The emotional impact of feedback is a recurring theme in the literature. Rowe (2017) emphasises that feedback is not a neutral act but one that carries significant emotional weight, particularly in hierarchical relationships such as those between mentor and mentee. Emotional responses such as anxiety, frustration, or shame can interfere with a mentee’s ability to process and apply feedback effectively.</w:t>
      </w:r>
    </w:p>
    <w:p w14:paraId="2C845985" w14:textId="4973C27E" w:rsidR="00785065" w:rsidRPr="00785065" w:rsidRDefault="00785065" w:rsidP="00785065">
      <w:pPr>
        <w:spacing w:before="100" w:beforeAutospacing="1" w:after="100" w:afterAutospacing="1"/>
        <w:jc w:val="both"/>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Power</w:t>
      </w:r>
      <w:r w:rsidRPr="00785065">
        <w:rPr>
          <w:rFonts w:ascii="Calibri" w:eastAsia="Times New Roman" w:hAnsi="Calibri" w:cs="Calibri"/>
          <w:color w:val="000000"/>
          <w:kern w:val="0"/>
          <w:lang w:eastAsia="en-GB"/>
          <w14:ligatures w14:val="none"/>
        </w:rPr>
        <w:t xml:space="preserve"> </w:t>
      </w:r>
      <w:r>
        <w:rPr>
          <w:rFonts w:ascii="Calibri" w:eastAsia="Times New Roman" w:hAnsi="Calibri" w:cs="Calibri"/>
          <w:color w:val="000000"/>
          <w:kern w:val="0"/>
          <w:lang w:eastAsia="en-GB"/>
          <w14:ligatures w14:val="none"/>
        </w:rPr>
        <w:t>dynamics</w:t>
      </w:r>
      <w:r w:rsidRPr="00785065">
        <w:rPr>
          <w:rFonts w:ascii="Calibri" w:eastAsia="Times New Roman" w:hAnsi="Calibri" w:cs="Calibri"/>
          <w:color w:val="000000"/>
          <w:kern w:val="0"/>
          <w:lang w:eastAsia="en-GB"/>
          <w14:ligatures w14:val="none"/>
        </w:rPr>
        <w:t xml:space="preserve"> also shape </w:t>
      </w:r>
      <w:r>
        <w:rPr>
          <w:rFonts w:ascii="Calibri" w:eastAsia="Times New Roman" w:hAnsi="Calibri" w:cs="Calibri"/>
          <w:color w:val="000000"/>
          <w:kern w:val="0"/>
          <w:lang w:eastAsia="en-GB"/>
          <w14:ligatures w14:val="none"/>
        </w:rPr>
        <w:t>mentoring</w:t>
      </w:r>
      <w:r w:rsidRPr="00785065">
        <w:rPr>
          <w:rFonts w:ascii="Calibri" w:eastAsia="Times New Roman" w:hAnsi="Calibri" w:cs="Calibri"/>
          <w:color w:val="000000"/>
          <w:kern w:val="0"/>
          <w:lang w:eastAsia="en-GB"/>
          <w14:ligatures w14:val="none"/>
        </w:rPr>
        <w:t xml:space="preserve"> </w:t>
      </w:r>
      <w:r>
        <w:rPr>
          <w:rFonts w:ascii="Calibri" w:eastAsia="Times New Roman" w:hAnsi="Calibri" w:cs="Calibri"/>
          <w:color w:val="000000"/>
          <w:kern w:val="0"/>
          <w:lang w:eastAsia="en-GB"/>
          <w14:ligatures w14:val="none"/>
        </w:rPr>
        <w:t>relationship</w:t>
      </w:r>
      <w:r w:rsidRPr="00785065">
        <w:rPr>
          <w:rFonts w:ascii="Calibri" w:eastAsia="Times New Roman" w:hAnsi="Calibri" w:cs="Calibri"/>
          <w:color w:val="000000"/>
          <w:kern w:val="0"/>
          <w:lang w:eastAsia="en-GB"/>
          <w14:ligatures w14:val="none"/>
        </w:rPr>
        <w:t>s. While mentors are expected to support and guide, they are also tasked with making judgments about the mentee’s performance. Clarke et al. (2014) describe this tension as a "professional paradox"</w:t>
      </w:r>
      <w:r>
        <w:rPr>
          <w:rFonts w:ascii="Calibri" w:eastAsia="Times New Roman" w:hAnsi="Calibri" w:cs="Calibri"/>
          <w:color w:val="000000"/>
          <w:kern w:val="0"/>
          <w:lang w:eastAsia="en-GB"/>
          <w14:ligatures w14:val="none"/>
        </w:rPr>
        <w:t xml:space="preserve">, </w:t>
      </w:r>
      <w:r w:rsidRPr="00785065">
        <w:rPr>
          <w:rFonts w:ascii="Calibri" w:eastAsia="Times New Roman" w:hAnsi="Calibri" w:cs="Calibri"/>
          <w:color w:val="000000"/>
          <w:kern w:val="0"/>
          <w:lang w:eastAsia="en-GB"/>
          <w14:ligatures w14:val="none"/>
        </w:rPr>
        <w:t>where the mentor must balance care with critique, often without formal training in how to do so effectively. When feedback is delivered without consideration for the emotional state or perceived power imbalance, it may be dismissed or internalised in damaging ways.</w:t>
      </w:r>
    </w:p>
    <w:p w14:paraId="6C6AFCB6" w14:textId="34E5646E" w:rsidR="00785065" w:rsidRPr="00785065" w:rsidRDefault="00785065" w:rsidP="00785065">
      <w:pPr>
        <w:spacing w:before="100" w:beforeAutospacing="1" w:after="100" w:afterAutospacing="1"/>
        <w:jc w:val="both"/>
        <w:rPr>
          <w:rFonts w:ascii="Calibri" w:eastAsia="Times New Roman" w:hAnsi="Calibri" w:cs="Calibri"/>
          <w:color w:val="000000"/>
          <w:kern w:val="0"/>
          <w:lang w:eastAsia="en-GB"/>
          <w14:ligatures w14:val="none"/>
        </w:rPr>
      </w:pPr>
      <w:r w:rsidRPr="00785065">
        <w:rPr>
          <w:rFonts w:ascii="Calibri" w:eastAsia="Times New Roman" w:hAnsi="Calibri" w:cs="Calibri"/>
          <w:color w:val="000000"/>
          <w:kern w:val="0"/>
          <w:lang w:eastAsia="en-GB"/>
          <w14:ligatures w14:val="none"/>
        </w:rPr>
        <w:t xml:space="preserve">Scott’s (2017) framework of Radical Candor offers a </w:t>
      </w:r>
      <w:r>
        <w:rPr>
          <w:rFonts w:ascii="Calibri" w:eastAsia="Times New Roman" w:hAnsi="Calibri" w:cs="Calibri"/>
          <w:color w:val="000000"/>
          <w:kern w:val="0"/>
          <w:lang w:eastAsia="en-GB"/>
          <w14:ligatures w14:val="none"/>
        </w:rPr>
        <w:t>valuable</w:t>
      </w:r>
      <w:r w:rsidRPr="00785065">
        <w:rPr>
          <w:rFonts w:ascii="Calibri" w:eastAsia="Times New Roman" w:hAnsi="Calibri" w:cs="Calibri"/>
          <w:color w:val="000000"/>
          <w:kern w:val="0"/>
          <w:lang w:eastAsia="en-GB"/>
          <w14:ligatures w14:val="none"/>
        </w:rPr>
        <w:t xml:space="preserve"> model for navigating these dynamics. The framework encourages individuals to “care personally” while also “challenge directly,” proposing that feedback is most effective when delivered with both clarity and compassion. Applying this model to educational mentoring could help mentors </w:t>
      </w:r>
      <w:r>
        <w:rPr>
          <w:rFonts w:ascii="Calibri" w:eastAsia="Times New Roman" w:hAnsi="Calibri" w:cs="Calibri"/>
          <w:color w:val="000000"/>
          <w:kern w:val="0"/>
          <w:lang w:eastAsia="en-GB"/>
          <w14:ligatures w14:val="none"/>
        </w:rPr>
        <w:t xml:space="preserve">strike a </w:t>
      </w:r>
      <w:r w:rsidRPr="00785065">
        <w:rPr>
          <w:rFonts w:ascii="Calibri" w:eastAsia="Times New Roman" w:hAnsi="Calibri" w:cs="Calibri"/>
          <w:color w:val="000000"/>
          <w:kern w:val="0"/>
          <w:lang w:eastAsia="en-GB"/>
          <w14:ligatures w14:val="none"/>
        </w:rPr>
        <w:t xml:space="preserve">balance </w:t>
      </w:r>
      <w:r>
        <w:rPr>
          <w:rFonts w:ascii="Calibri" w:eastAsia="Times New Roman" w:hAnsi="Calibri" w:cs="Calibri"/>
          <w:color w:val="000000"/>
          <w:kern w:val="0"/>
          <w:lang w:eastAsia="en-GB"/>
          <w14:ligatures w14:val="none"/>
        </w:rPr>
        <w:t xml:space="preserve">between </w:t>
      </w:r>
      <w:r w:rsidRPr="00785065">
        <w:rPr>
          <w:rFonts w:ascii="Calibri" w:eastAsia="Times New Roman" w:hAnsi="Calibri" w:cs="Calibri"/>
          <w:color w:val="000000"/>
          <w:kern w:val="0"/>
          <w:lang w:eastAsia="en-GB"/>
          <w14:ligatures w14:val="none"/>
        </w:rPr>
        <w:t xml:space="preserve">the need for honest critique </w:t>
      </w:r>
      <w:r>
        <w:rPr>
          <w:rFonts w:ascii="Calibri" w:eastAsia="Times New Roman" w:hAnsi="Calibri" w:cs="Calibri"/>
          <w:color w:val="000000"/>
          <w:kern w:val="0"/>
          <w:lang w:eastAsia="en-GB"/>
          <w14:ligatures w14:val="none"/>
        </w:rPr>
        <w:t>and</w:t>
      </w:r>
      <w:r w:rsidRPr="00785065">
        <w:rPr>
          <w:rFonts w:ascii="Calibri" w:eastAsia="Times New Roman" w:hAnsi="Calibri" w:cs="Calibri"/>
          <w:color w:val="000000"/>
          <w:kern w:val="0"/>
          <w:lang w:eastAsia="en-GB"/>
          <w14:ligatures w14:val="none"/>
        </w:rPr>
        <w:t xml:space="preserve"> emotional sensitivity.</w:t>
      </w:r>
    </w:p>
    <w:p w14:paraId="0FED1ABD" w14:textId="5BD45E29" w:rsidR="00785065" w:rsidRPr="00785065" w:rsidRDefault="00785065" w:rsidP="00785065">
      <w:pPr>
        <w:spacing w:before="100" w:beforeAutospacing="1" w:after="100" w:afterAutospacing="1"/>
        <w:jc w:val="both"/>
        <w:outlineLvl w:val="3"/>
        <w:rPr>
          <w:rFonts w:ascii="Calibri" w:eastAsia="Times New Roman" w:hAnsi="Calibri" w:cs="Calibri"/>
          <w:b/>
          <w:bCs/>
          <w:color w:val="000000"/>
          <w:kern w:val="0"/>
          <w:lang w:eastAsia="en-GB"/>
          <w14:ligatures w14:val="none"/>
        </w:rPr>
      </w:pPr>
      <w:r w:rsidRPr="00785065">
        <w:rPr>
          <w:rFonts w:ascii="Calibri" w:eastAsia="Times New Roman" w:hAnsi="Calibri" w:cs="Calibri"/>
          <w:b/>
          <w:bCs/>
          <w:color w:val="000000"/>
          <w:kern w:val="0"/>
          <w:lang w:eastAsia="en-GB"/>
          <w14:ligatures w14:val="none"/>
        </w:rPr>
        <w:t>The Role of Frameworks in Supporting Feedback Conversations</w:t>
      </w:r>
    </w:p>
    <w:p w14:paraId="162773DE" w14:textId="77777777" w:rsidR="00785065" w:rsidRPr="00785065" w:rsidRDefault="00785065" w:rsidP="00785065">
      <w:pPr>
        <w:spacing w:before="100" w:beforeAutospacing="1" w:after="100" w:afterAutospacing="1"/>
        <w:jc w:val="both"/>
        <w:rPr>
          <w:rFonts w:ascii="Calibri" w:eastAsia="Times New Roman" w:hAnsi="Calibri" w:cs="Calibri"/>
          <w:color w:val="000000"/>
          <w:kern w:val="0"/>
          <w:lang w:eastAsia="en-GB"/>
          <w14:ligatures w14:val="none"/>
        </w:rPr>
      </w:pPr>
      <w:r w:rsidRPr="00785065">
        <w:rPr>
          <w:rFonts w:ascii="Calibri" w:eastAsia="Times New Roman" w:hAnsi="Calibri" w:cs="Calibri"/>
          <w:color w:val="000000"/>
          <w:kern w:val="0"/>
          <w:lang w:eastAsia="en-GB"/>
          <w14:ligatures w14:val="none"/>
        </w:rPr>
        <w:t xml:space="preserve">Feedback frameworks have been used in various professional settings to improve the structure and clarity of feedback conversations. Models such as the "feedback sandwich" or Pendleton’s rules offer basic scaffolds for delivering praise, identifying areas for </w:t>
      </w:r>
      <w:r w:rsidRPr="00785065">
        <w:rPr>
          <w:rFonts w:ascii="Calibri" w:eastAsia="Times New Roman" w:hAnsi="Calibri" w:cs="Calibri"/>
          <w:color w:val="000000"/>
          <w:kern w:val="0"/>
          <w:lang w:eastAsia="en-GB"/>
          <w14:ligatures w14:val="none"/>
        </w:rPr>
        <w:lastRenderedPageBreak/>
        <w:t>improvement, and setting future goals. However, these models have been criticised for being overly formulaic and lacking depth (Archer, 2010).</w:t>
      </w:r>
    </w:p>
    <w:p w14:paraId="0294CFC3" w14:textId="0B625E11" w:rsidR="00785065" w:rsidRPr="00785065" w:rsidRDefault="00785065" w:rsidP="00785065">
      <w:pPr>
        <w:spacing w:before="100" w:beforeAutospacing="1" w:after="100" w:afterAutospacing="1"/>
        <w:jc w:val="both"/>
        <w:rPr>
          <w:rFonts w:ascii="Calibri" w:eastAsia="Times New Roman" w:hAnsi="Calibri" w:cs="Calibri"/>
          <w:color w:val="000000"/>
          <w:kern w:val="0"/>
          <w:lang w:eastAsia="en-GB"/>
          <w14:ligatures w14:val="none"/>
        </w:rPr>
      </w:pPr>
      <w:r w:rsidRPr="00785065">
        <w:rPr>
          <w:rFonts w:ascii="Calibri" w:eastAsia="Times New Roman" w:hAnsi="Calibri" w:cs="Calibri"/>
          <w:color w:val="000000"/>
          <w:kern w:val="0"/>
          <w:lang w:eastAsia="en-GB"/>
          <w14:ligatures w14:val="none"/>
        </w:rPr>
        <w:t>More recent research has advocated for dialogic frameworks that support co-construction of meaning, such as the Ask–Tell–Ask model (Carless and Winstone, 2020), where feedback is delivered in response to the recipient’s reflections. These approaches promote active participation, mutual respect, and shared responsibility for development. While such frameworks have gained traction in fields like medicine and coaching, they are less commonly applied in IT</w:t>
      </w:r>
      <w:r>
        <w:rPr>
          <w:rFonts w:ascii="Calibri" w:eastAsia="Times New Roman" w:hAnsi="Calibri" w:cs="Calibri"/>
          <w:color w:val="000000"/>
          <w:kern w:val="0"/>
          <w:lang w:eastAsia="en-GB"/>
          <w14:ligatures w14:val="none"/>
        </w:rPr>
        <w:t>E</w:t>
      </w:r>
      <w:r w:rsidRPr="00785065">
        <w:rPr>
          <w:rFonts w:ascii="Calibri" w:eastAsia="Times New Roman" w:hAnsi="Calibri" w:cs="Calibri"/>
          <w:color w:val="000000"/>
          <w:kern w:val="0"/>
          <w:lang w:eastAsia="en-GB"/>
          <w14:ligatures w14:val="none"/>
        </w:rPr>
        <w:t xml:space="preserve"> contexts.</w:t>
      </w:r>
    </w:p>
    <w:p w14:paraId="21F32397" w14:textId="1EE48FFB" w:rsidR="00785065" w:rsidRPr="00785065" w:rsidRDefault="00785065" w:rsidP="00785065">
      <w:pPr>
        <w:spacing w:before="100" w:beforeAutospacing="1" w:after="100" w:afterAutospacing="1"/>
        <w:jc w:val="both"/>
        <w:rPr>
          <w:rFonts w:ascii="Calibri" w:eastAsia="Times New Roman" w:hAnsi="Calibri" w:cs="Calibri"/>
          <w:color w:val="000000"/>
          <w:kern w:val="0"/>
          <w:lang w:eastAsia="en-GB"/>
          <w14:ligatures w14:val="none"/>
        </w:rPr>
      </w:pPr>
      <w:r w:rsidRPr="00785065">
        <w:rPr>
          <w:rFonts w:ascii="Calibri" w:eastAsia="Times New Roman" w:hAnsi="Calibri" w:cs="Calibri"/>
          <w:color w:val="000000"/>
          <w:kern w:val="0"/>
          <w:lang w:eastAsia="en-GB"/>
          <w14:ligatures w14:val="none"/>
        </w:rPr>
        <w:t xml:space="preserve">There is limited empirical research on how structured frameworks might help alleviate emotional tension in feedback after lesson observations. Yet the logic is </w:t>
      </w:r>
      <w:r>
        <w:rPr>
          <w:rFonts w:ascii="Calibri" w:eastAsia="Times New Roman" w:hAnsi="Calibri" w:cs="Calibri"/>
          <w:color w:val="000000"/>
          <w:kern w:val="0"/>
          <w:lang w:eastAsia="en-GB"/>
          <w14:ligatures w14:val="none"/>
        </w:rPr>
        <w:t>interesting</w:t>
      </w:r>
      <w:r w:rsidR="009B1B34">
        <w:rPr>
          <w:rFonts w:ascii="Calibri" w:eastAsia="Times New Roman" w:hAnsi="Calibri" w:cs="Calibri"/>
          <w:color w:val="000000"/>
          <w:kern w:val="0"/>
          <w:lang w:eastAsia="en-GB"/>
          <w14:ligatures w14:val="none"/>
        </w:rPr>
        <w:t xml:space="preserve">, </w:t>
      </w:r>
      <w:r w:rsidR="00E576C4">
        <w:rPr>
          <w:rFonts w:ascii="Calibri" w:eastAsia="Times New Roman" w:hAnsi="Calibri" w:cs="Calibri"/>
          <w:color w:val="000000"/>
          <w:kern w:val="0"/>
          <w:lang w:eastAsia="en-GB"/>
          <w14:ligatures w14:val="none"/>
        </w:rPr>
        <w:t>as it provides both mentor and mentee with a shared structure, clarifying expectations and reducing emotional reactions, making feedback more</w:t>
      </w:r>
      <w:r w:rsidRPr="00785065">
        <w:rPr>
          <w:rFonts w:ascii="Calibri" w:eastAsia="Times New Roman" w:hAnsi="Calibri" w:cs="Calibri"/>
          <w:color w:val="000000"/>
          <w:kern w:val="0"/>
          <w:lang w:eastAsia="en-GB"/>
          <w14:ligatures w14:val="none"/>
        </w:rPr>
        <w:t xml:space="preserve"> constructive and actionable.</w:t>
      </w:r>
    </w:p>
    <w:p w14:paraId="4B977409" w14:textId="77777777" w:rsidR="00785065" w:rsidRPr="00785065" w:rsidRDefault="00785065" w:rsidP="00785065">
      <w:pPr>
        <w:spacing w:before="100" w:beforeAutospacing="1" w:after="100" w:afterAutospacing="1"/>
        <w:jc w:val="both"/>
        <w:rPr>
          <w:rFonts w:ascii="Calibri" w:eastAsia="Times New Roman" w:hAnsi="Calibri" w:cs="Calibri"/>
          <w:color w:val="000000"/>
          <w:kern w:val="0"/>
          <w:lang w:eastAsia="en-GB"/>
          <w14:ligatures w14:val="none"/>
        </w:rPr>
      </w:pPr>
      <w:r w:rsidRPr="00785065">
        <w:rPr>
          <w:rFonts w:ascii="Calibri" w:eastAsia="Times New Roman" w:hAnsi="Calibri" w:cs="Calibri"/>
          <w:color w:val="000000"/>
          <w:kern w:val="0"/>
          <w:lang w:eastAsia="en-GB"/>
          <w14:ligatures w14:val="none"/>
        </w:rPr>
        <w:t>Lesson observations are a central yet often stressful element of initial teacher training. Feedback delivered in these contexts can significantly influence a student teacher’s confidence, identity, and ongoing development. However, tensions often arise due to unclear structure, emotional responses, and perceived power imbalances.</w:t>
      </w:r>
    </w:p>
    <w:p w14:paraId="380C1221" w14:textId="3A92121C" w:rsidR="00F87B44" w:rsidRDefault="00785065" w:rsidP="00785065">
      <w:pPr>
        <w:spacing w:before="100" w:beforeAutospacing="1" w:after="100" w:afterAutospacing="1"/>
        <w:jc w:val="both"/>
        <w:rPr>
          <w:rFonts w:ascii="Calibri" w:eastAsia="Times New Roman" w:hAnsi="Calibri" w:cs="Calibri"/>
          <w:color w:val="000000"/>
          <w:kern w:val="0"/>
          <w:lang w:eastAsia="en-GB"/>
          <w14:ligatures w14:val="none"/>
        </w:rPr>
      </w:pPr>
      <w:r w:rsidRPr="00785065">
        <w:rPr>
          <w:rFonts w:ascii="Calibri" w:eastAsia="Times New Roman" w:hAnsi="Calibri" w:cs="Calibri"/>
          <w:color w:val="000000"/>
          <w:kern w:val="0"/>
          <w:lang w:eastAsia="en-GB"/>
          <w14:ligatures w14:val="none"/>
        </w:rPr>
        <w:t xml:space="preserve">This study aims to explore whether using a structured feedback framework can help alleviate these tensions, providing a more emotionally supportive and pedagogically </w:t>
      </w:r>
      <w:r>
        <w:rPr>
          <w:rFonts w:ascii="Calibri" w:eastAsia="Times New Roman" w:hAnsi="Calibri" w:cs="Calibri"/>
          <w:color w:val="000000"/>
          <w:kern w:val="0"/>
          <w:lang w:eastAsia="en-GB"/>
          <w14:ligatures w14:val="none"/>
        </w:rPr>
        <w:t>practical</w:t>
      </w:r>
      <w:r w:rsidRPr="00785065">
        <w:rPr>
          <w:rFonts w:ascii="Calibri" w:eastAsia="Times New Roman" w:hAnsi="Calibri" w:cs="Calibri"/>
          <w:color w:val="000000"/>
          <w:kern w:val="0"/>
          <w:lang w:eastAsia="en-GB"/>
          <w14:ligatures w14:val="none"/>
        </w:rPr>
        <w:t xml:space="preserve"> experience for both mentors and mentees. The findings may offer </w:t>
      </w:r>
      <w:r w:rsidR="00E576C4">
        <w:rPr>
          <w:rFonts w:ascii="Calibri" w:eastAsia="Times New Roman" w:hAnsi="Calibri" w:cs="Calibri"/>
          <w:color w:val="000000"/>
          <w:kern w:val="0"/>
          <w:lang w:eastAsia="en-GB"/>
          <w14:ligatures w14:val="none"/>
        </w:rPr>
        <w:t>usefu</w:t>
      </w:r>
      <w:r w:rsidRPr="00785065">
        <w:rPr>
          <w:rFonts w:ascii="Calibri" w:eastAsia="Times New Roman" w:hAnsi="Calibri" w:cs="Calibri"/>
          <w:color w:val="000000"/>
          <w:kern w:val="0"/>
          <w:lang w:eastAsia="en-GB"/>
          <w14:ligatures w14:val="none"/>
        </w:rPr>
        <w:t>l implications for mentor training, IT</w:t>
      </w:r>
      <w:r w:rsidR="00D51E0B">
        <w:rPr>
          <w:rFonts w:ascii="Calibri" w:eastAsia="Times New Roman" w:hAnsi="Calibri" w:cs="Calibri"/>
          <w:color w:val="000000"/>
          <w:kern w:val="0"/>
          <w:lang w:eastAsia="en-GB"/>
          <w14:ligatures w14:val="none"/>
        </w:rPr>
        <w:t>E</w:t>
      </w:r>
      <w:r w:rsidRPr="00785065">
        <w:rPr>
          <w:rFonts w:ascii="Calibri" w:eastAsia="Times New Roman" w:hAnsi="Calibri" w:cs="Calibri"/>
          <w:color w:val="000000"/>
          <w:kern w:val="0"/>
          <w:lang w:eastAsia="en-GB"/>
          <w14:ligatures w14:val="none"/>
        </w:rPr>
        <w:t xml:space="preserve"> programme design, and </w:t>
      </w:r>
      <w:r>
        <w:rPr>
          <w:rFonts w:ascii="Calibri" w:eastAsia="Times New Roman" w:hAnsi="Calibri" w:cs="Calibri"/>
          <w:color w:val="000000"/>
          <w:kern w:val="0"/>
          <w:lang w:eastAsia="en-GB"/>
          <w14:ligatures w14:val="none"/>
        </w:rPr>
        <w:t>broa</w:t>
      </w:r>
      <w:r w:rsidRPr="00785065">
        <w:rPr>
          <w:rFonts w:ascii="Calibri" w:eastAsia="Times New Roman" w:hAnsi="Calibri" w:cs="Calibri"/>
          <w:color w:val="000000"/>
          <w:kern w:val="0"/>
          <w:lang w:eastAsia="en-GB"/>
          <w14:ligatures w14:val="none"/>
        </w:rPr>
        <w:t xml:space="preserve">der discussions </w:t>
      </w:r>
      <w:r>
        <w:rPr>
          <w:rFonts w:ascii="Calibri" w:eastAsia="Times New Roman" w:hAnsi="Calibri" w:cs="Calibri"/>
          <w:color w:val="000000"/>
          <w:kern w:val="0"/>
          <w:lang w:eastAsia="en-GB"/>
          <w14:ligatures w14:val="none"/>
        </w:rPr>
        <w:t>on</w:t>
      </w:r>
      <w:r w:rsidRPr="00785065">
        <w:rPr>
          <w:rFonts w:ascii="Calibri" w:eastAsia="Times New Roman" w:hAnsi="Calibri" w:cs="Calibri"/>
          <w:color w:val="000000"/>
          <w:kern w:val="0"/>
          <w:lang w:eastAsia="en-GB"/>
          <w14:ligatures w14:val="none"/>
        </w:rPr>
        <w:t xml:space="preserve"> how </w:t>
      </w:r>
      <w:r>
        <w:rPr>
          <w:rFonts w:ascii="Calibri" w:eastAsia="Times New Roman" w:hAnsi="Calibri" w:cs="Calibri"/>
          <w:color w:val="000000"/>
          <w:kern w:val="0"/>
          <w:lang w:eastAsia="en-GB"/>
          <w14:ligatures w14:val="none"/>
        </w:rPr>
        <w:t>to</w:t>
      </w:r>
      <w:r w:rsidRPr="00785065">
        <w:rPr>
          <w:rFonts w:ascii="Calibri" w:eastAsia="Times New Roman" w:hAnsi="Calibri" w:cs="Calibri"/>
          <w:color w:val="000000"/>
          <w:kern w:val="0"/>
          <w:lang w:eastAsia="en-GB"/>
          <w14:ligatures w14:val="none"/>
        </w:rPr>
        <w:t xml:space="preserve"> support those entering the teaching profession.</w:t>
      </w:r>
    </w:p>
    <w:p w14:paraId="3720E3DF" w14:textId="77777777" w:rsidR="00385B8B" w:rsidRDefault="00385B8B" w:rsidP="00785065">
      <w:pPr>
        <w:spacing w:before="100" w:beforeAutospacing="1" w:after="100" w:afterAutospacing="1"/>
        <w:jc w:val="both"/>
        <w:rPr>
          <w:rFonts w:ascii="Calibri" w:eastAsia="Times New Roman" w:hAnsi="Calibri" w:cs="Calibri"/>
          <w:color w:val="000000"/>
          <w:kern w:val="0"/>
          <w:lang w:eastAsia="en-GB"/>
          <w14:ligatures w14:val="none"/>
        </w:rPr>
      </w:pPr>
    </w:p>
    <w:p w14:paraId="6D3C5E1B" w14:textId="030B6861" w:rsidR="00D51E0B" w:rsidRPr="00D51E0B" w:rsidRDefault="00D51E0B" w:rsidP="00785065">
      <w:pPr>
        <w:spacing w:before="100" w:beforeAutospacing="1" w:after="100" w:afterAutospacing="1"/>
        <w:jc w:val="both"/>
        <w:rPr>
          <w:rFonts w:ascii="Calibri" w:eastAsia="Times New Roman" w:hAnsi="Calibri" w:cs="Calibri"/>
          <w:b/>
          <w:bCs/>
          <w:color w:val="000000"/>
          <w:kern w:val="0"/>
          <w:u w:val="single"/>
          <w:lang w:eastAsia="en-GB"/>
          <w14:ligatures w14:val="none"/>
        </w:rPr>
      </w:pPr>
      <w:r w:rsidRPr="00D51E0B">
        <w:rPr>
          <w:rFonts w:ascii="Calibri" w:eastAsia="Times New Roman" w:hAnsi="Calibri" w:cs="Calibri"/>
          <w:b/>
          <w:bCs/>
          <w:color w:val="000000"/>
          <w:kern w:val="0"/>
          <w:u w:val="single"/>
          <w:lang w:eastAsia="en-GB"/>
          <w14:ligatures w14:val="none"/>
        </w:rPr>
        <w:t>Research question(s)</w:t>
      </w:r>
    </w:p>
    <w:p w14:paraId="3985C3A0" w14:textId="5B860E5C" w:rsidR="00D51E0B" w:rsidRPr="00D51E0B" w:rsidRDefault="00D51E0B" w:rsidP="00D51E0B">
      <w:pPr>
        <w:pStyle w:val="NormalWeb"/>
        <w:jc w:val="both"/>
        <w:rPr>
          <w:rFonts w:ascii="Calibri" w:hAnsi="Calibri" w:cs="Calibri"/>
          <w:color w:val="000000"/>
        </w:rPr>
      </w:pPr>
      <w:r w:rsidRPr="00D51E0B">
        <w:rPr>
          <w:rFonts w:ascii="Calibri" w:hAnsi="Calibri" w:cs="Calibri"/>
          <w:color w:val="000000"/>
        </w:rPr>
        <w:t>This study aims to explore how emotional tension during post-lesson observation feedback in ITE can be reduced using a structured framework. Feedback is widely acknowledged as a vital component of teacher development, particularly during ITE, where lesson observations are used to assess progress and support reflective practice. However, feedback given in the context of formal observations often carries emotional weight, with student teachers reporting feelings of anxiety, stress, or vulnerability. This tension can limit the effectiveness of the feedback, particularly when the mentee becomes defensive or disengaged as a result.</w:t>
      </w:r>
    </w:p>
    <w:p w14:paraId="5BAEB6CD" w14:textId="40E1CE8A" w:rsidR="00D51E0B" w:rsidRPr="00D51E0B" w:rsidRDefault="00D51E0B" w:rsidP="00D51E0B">
      <w:pPr>
        <w:pStyle w:val="NormalWeb"/>
        <w:jc w:val="both"/>
        <w:rPr>
          <w:rFonts w:ascii="Calibri" w:hAnsi="Calibri" w:cs="Calibri"/>
          <w:color w:val="000000"/>
        </w:rPr>
      </w:pPr>
      <w:r w:rsidRPr="00D51E0B">
        <w:rPr>
          <w:rFonts w:ascii="Calibri" w:hAnsi="Calibri" w:cs="Calibri"/>
          <w:color w:val="000000"/>
        </w:rPr>
        <w:t xml:space="preserve">In my professional role as a network lead, I have observed considerable variation in how mentors deliver feedback. In some cases, feedback is calm, structured, and reflective, but in others, it is rushed, emotionally charged, or unclear. These inconsistencies suggest a need for a shared framework that can support both the mentor and mentee in approaching feedback in a more constructive and emotionally safe way. This research </w:t>
      </w:r>
      <w:r>
        <w:rPr>
          <w:rFonts w:ascii="Calibri" w:hAnsi="Calibri" w:cs="Calibri"/>
          <w:color w:val="000000"/>
        </w:rPr>
        <w:t>aim</w:t>
      </w:r>
      <w:r w:rsidRPr="00D51E0B">
        <w:rPr>
          <w:rFonts w:ascii="Calibri" w:hAnsi="Calibri" w:cs="Calibri"/>
          <w:color w:val="000000"/>
        </w:rPr>
        <w:t>s to investigate whether a structured framework can alleviate some of the tension that often arises during these feedback conversations and improve the overall quality of the exchange.</w:t>
      </w:r>
    </w:p>
    <w:p w14:paraId="56757031" w14:textId="77777777" w:rsidR="009B1B34" w:rsidRDefault="00D51E0B" w:rsidP="00D51E0B">
      <w:pPr>
        <w:pStyle w:val="NormalWeb"/>
        <w:jc w:val="both"/>
        <w:rPr>
          <w:rStyle w:val="apple-converted-space"/>
          <w:rFonts w:ascii="Calibri" w:eastAsiaTheme="majorEastAsia" w:hAnsi="Calibri" w:cs="Calibri"/>
          <w:color w:val="000000"/>
        </w:rPr>
      </w:pPr>
      <w:r w:rsidRPr="00D51E0B">
        <w:rPr>
          <w:rFonts w:ascii="Calibri" w:hAnsi="Calibri" w:cs="Calibri"/>
          <w:color w:val="000000"/>
        </w:rPr>
        <w:t>The overarching research question that will guide this study is:</w:t>
      </w:r>
      <w:r w:rsidRPr="00D51E0B">
        <w:rPr>
          <w:rStyle w:val="apple-converted-space"/>
          <w:rFonts w:ascii="Calibri" w:eastAsiaTheme="majorEastAsia" w:hAnsi="Calibri" w:cs="Calibri"/>
          <w:color w:val="000000"/>
        </w:rPr>
        <w:t> </w:t>
      </w:r>
    </w:p>
    <w:p w14:paraId="4AEFF26D" w14:textId="72342B7E" w:rsidR="009B1B34" w:rsidRDefault="00D51E0B" w:rsidP="00D51E0B">
      <w:pPr>
        <w:pStyle w:val="NormalWeb"/>
        <w:jc w:val="both"/>
        <w:rPr>
          <w:rStyle w:val="apple-converted-space"/>
          <w:rFonts w:ascii="Calibri" w:eastAsiaTheme="majorEastAsia" w:hAnsi="Calibri" w:cs="Calibri"/>
          <w:color w:val="000000"/>
        </w:rPr>
      </w:pPr>
      <w:r w:rsidRPr="00D51E0B">
        <w:rPr>
          <w:rStyle w:val="Emphasis"/>
          <w:rFonts w:ascii="Calibri" w:eastAsiaTheme="majorEastAsia" w:hAnsi="Calibri" w:cs="Calibri"/>
          <w:color w:val="000000"/>
        </w:rPr>
        <w:lastRenderedPageBreak/>
        <w:t>How can the use of a structured framework alleviate emotional tension during feedback following lesson observations in Initial Teacher Education?</w:t>
      </w:r>
      <w:r w:rsidRPr="00D51E0B">
        <w:rPr>
          <w:rStyle w:val="apple-converted-space"/>
          <w:rFonts w:ascii="Calibri" w:eastAsiaTheme="majorEastAsia" w:hAnsi="Calibri" w:cs="Calibri"/>
          <w:color w:val="000000"/>
        </w:rPr>
        <w:t> </w:t>
      </w:r>
    </w:p>
    <w:p w14:paraId="58A7C2F8" w14:textId="31BD6C49" w:rsidR="00D51E0B" w:rsidRPr="00D51E0B" w:rsidRDefault="00D51E0B" w:rsidP="00D51E0B">
      <w:pPr>
        <w:pStyle w:val="NormalWeb"/>
        <w:jc w:val="both"/>
        <w:rPr>
          <w:rFonts w:ascii="Calibri" w:hAnsi="Calibri" w:cs="Calibri"/>
          <w:color w:val="000000"/>
        </w:rPr>
      </w:pPr>
      <w:r w:rsidRPr="00D51E0B">
        <w:rPr>
          <w:rFonts w:ascii="Calibri" w:hAnsi="Calibri" w:cs="Calibri"/>
          <w:color w:val="000000"/>
        </w:rPr>
        <w:t>This will be explored through three key objectives. Firstly, the study will investigate how student teachers experience feedback following lesson observations, with a particular focus on the emotional responses it may provoke. Secondly, the research will explore how mentors perceive and manage tension during post-observation feedback, including any challenges they face in balancing their dual role</w:t>
      </w:r>
      <w:r>
        <w:rPr>
          <w:rFonts w:ascii="Calibri" w:hAnsi="Calibri" w:cs="Calibri"/>
          <w:color w:val="000000"/>
        </w:rPr>
        <w:t>s</w:t>
      </w:r>
      <w:r w:rsidRPr="00D51E0B">
        <w:rPr>
          <w:rFonts w:ascii="Calibri" w:hAnsi="Calibri" w:cs="Calibri"/>
          <w:color w:val="000000"/>
        </w:rPr>
        <w:t xml:space="preserve"> as assessor</w:t>
      </w:r>
      <w:r>
        <w:rPr>
          <w:rFonts w:ascii="Calibri" w:hAnsi="Calibri" w:cs="Calibri"/>
          <w:color w:val="000000"/>
        </w:rPr>
        <w:t>s</w:t>
      </w:r>
      <w:r w:rsidRPr="00D51E0B">
        <w:rPr>
          <w:rFonts w:ascii="Calibri" w:hAnsi="Calibri" w:cs="Calibri"/>
          <w:color w:val="000000"/>
        </w:rPr>
        <w:t xml:space="preserve"> and supporter</w:t>
      </w:r>
      <w:r>
        <w:rPr>
          <w:rFonts w:ascii="Calibri" w:hAnsi="Calibri" w:cs="Calibri"/>
          <w:color w:val="000000"/>
        </w:rPr>
        <w:t>s</w:t>
      </w:r>
      <w:r w:rsidRPr="00D51E0B">
        <w:rPr>
          <w:rFonts w:ascii="Calibri" w:hAnsi="Calibri" w:cs="Calibri"/>
          <w:color w:val="000000"/>
        </w:rPr>
        <w:t>. Finally, the study will evaluate the potential benefits of using a structured framework to guide the feedback process, examining whether this approach can improve clarity, emotional safety, and the overall tone of the feedback conversation.</w:t>
      </w:r>
    </w:p>
    <w:p w14:paraId="055398C6" w14:textId="03D2A839" w:rsidR="007B5753" w:rsidRDefault="00D51E0B" w:rsidP="00D51E0B">
      <w:pPr>
        <w:pStyle w:val="NormalWeb"/>
        <w:jc w:val="both"/>
        <w:rPr>
          <w:rFonts w:ascii="Calibri" w:hAnsi="Calibri" w:cs="Calibri"/>
          <w:color w:val="000000"/>
        </w:rPr>
      </w:pPr>
      <w:r w:rsidRPr="00D51E0B">
        <w:rPr>
          <w:rFonts w:ascii="Calibri" w:hAnsi="Calibri" w:cs="Calibri"/>
          <w:color w:val="000000"/>
        </w:rPr>
        <w:t xml:space="preserve">These questions are worthy of exploration because emotional safety is often overlooked in </w:t>
      </w:r>
      <w:r>
        <w:rPr>
          <w:rFonts w:ascii="Calibri" w:hAnsi="Calibri" w:cs="Calibri"/>
          <w:color w:val="000000"/>
        </w:rPr>
        <w:t>feedback</w:t>
      </w:r>
      <w:r w:rsidRPr="00D51E0B">
        <w:rPr>
          <w:rFonts w:ascii="Calibri" w:hAnsi="Calibri" w:cs="Calibri"/>
          <w:color w:val="000000"/>
        </w:rPr>
        <w:t xml:space="preserve"> </w:t>
      </w:r>
      <w:r>
        <w:rPr>
          <w:rFonts w:ascii="Calibri" w:hAnsi="Calibri" w:cs="Calibri"/>
          <w:color w:val="000000"/>
        </w:rPr>
        <w:t>discussions</w:t>
      </w:r>
      <w:r w:rsidRPr="00D51E0B">
        <w:rPr>
          <w:rFonts w:ascii="Calibri" w:hAnsi="Calibri" w:cs="Calibri"/>
          <w:color w:val="000000"/>
        </w:rPr>
        <w:t>, despite its significant impact on learning and development. Much of the existing literature focuses on the content of feedback or its imp</w:t>
      </w:r>
      <w:r>
        <w:rPr>
          <w:rFonts w:ascii="Calibri" w:hAnsi="Calibri" w:cs="Calibri"/>
          <w:color w:val="000000"/>
        </w:rPr>
        <w:t>lications</w:t>
      </w:r>
      <w:r w:rsidRPr="00D51E0B">
        <w:rPr>
          <w:rFonts w:ascii="Calibri" w:hAnsi="Calibri" w:cs="Calibri"/>
          <w:color w:val="000000"/>
        </w:rPr>
        <w:t xml:space="preserve"> </w:t>
      </w:r>
      <w:r>
        <w:rPr>
          <w:rFonts w:ascii="Calibri" w:hAnsi="Calibri" w:cs="Calibri"/>
          <w:color w:val="000000"/>
        </w:rPr>
        <w:t>for</w:t>
      </w:r>
      <w:r w:rsidRPr="00D51E0B">
        <w:rPr>
          <w:rFonts w:ascii="Calibri" w:hAnsi="Calibri" w:cs="Calibri"/>
          <w:color w:val="000000"/>
        </w:rPr>
        <w:t xml:space="preserve"> teaching practice</w:t>
      </w:r>
      <w:r w:rsidR="008D5DDB">
        <w:rPr>
          <w:rFonts w:ascii="Calibri" w:hAnsi="Calibri" w:cs="Calibri"/>
          <w:color w:val="000000"/>
        </w:rPr>
        <w:t>;</w:t>
      </w:r>
      <w:r w:rsidRPr="00D51E0B">
        <w:rPr>
          <w:rFonts w:ascii="Calibri" w:hAnsi="Calibri" w:cs="Calibri"/>
          <w:color w:val="000000"/>
        </w:rPr>
        <w:t xml:space="preserve"> </w:t>
      </w:r>
      <w:r w:rsidR="008D5DDB">
        <w:rPr>
          <w:rFonts w:ascii="Calibri" w:hAnsi="Calibri" w:cs="Calibri"/>
          <w:color w:val="000000"/>
        </w:rPr>
        <w:t>however,</w:t>
      </w:r>
      <w:r w:rsidRPr="00D51E0B">
        <w:rPr>
          <w:rFonts w:ascii="Calibri" w:hAnsi="Calibri" w:cs="Calibri"/>
          <w:color w:val="000000"/>
        </w:rPr>
        <w:t xml:space="preserve"> less attention is given to the interpersonal and emotional dynamics at play during feedback conversations</w:t>
      </w:r>
      <w:r w:rsidR="008D5DDB">
        <w:rPr>
          <w:rFonts w:ascii="Calibri" w:hAnsi="Calibri" w:cs="Calibri"/>
          <w:color w:val="000000"/>
        </w:rPr>
        <w:t xml:space="preserve">, </w:t>
      </w:r>
      <w:r w:rsidRPr="00D51E0B">
        <w:rPr>
          <w:rFonts w:ascii="Calibri" w:hAnsi="Calibri" w:cs="Calibri"/>
          <w:color w:val="000000"/>
        </w:rPr>
        <w:t xml:space="preserve">especially in high-stakes settings </w:t>
      </w:r>
      <w:r w:rsidR="008D5DDB">
        <w:rPr>
          <w:rFonts w:ascii="Calibri" w:hAnsi="Calibri" w:cs="Calibri"/>
          <w:color w:val="000000"/>
        </w:rPr>
        <w:t>such as</w:t>
      </w:r>
      <w:r w:rsidRPr="00D51E0B">
        <w:rPr>
          <w:rFonts w:ascii="Calibri" w:hAnsi="Calibri" w:cs="Calibri"/>
          <w:color w:val="000000"/>
        </w:rPr>
        <w:t xml:space="preserve"> lesson observations. By investigating how a feedback framework might reduce anxiety and promote a more balanced dialogue, this study has the potential to inform best practice in ITE, enhance mentor training, and contribute to the creation of more supportive, consistent, and effective feedback experiences for student teachers. In doing so, it may also support wider efforts to improve teacher confidence, professional identity, and long-term retention in the profession.</w:t>
      </w:r>
    </w:p>
    <w:p w14:paraId="788F9DAE" w14:textId="77777777" w:rsidR="00385B8B" w:rsidRDefault="00385B8B" w:rsidP="00D51E0B">
      <w:pPr>
        <w:pStyle w:val="NormalWeb"/>
        <w:jc w:val="both"/>
        <w:rPr>
          <w:rFonts w:ascii="Calibri" w:hAnsi="Calibri" w:cs="Calibri"/>
          <w:color w:val="000000"/>
        </w:rPr>
      </w:pPr>
    </w:p>
    <w:p w14:paraId="272914E4" w14:textId="12F16B87" w:rsidR="008E306E" w:rsidRPr="008E306E" w:rsidRDefault="007B5753" w:rsidP="0035173C">
      <w:pPr>
        <w:spacing w:before="100" w:beforeAutospacing="1" w:after="100" w:afterAutospacing="1"/>
        <w:jc w:val="both"/>
        <w:outlineLvl w:val="1"/>
        <w:rPr>
          <w:rFonts w:ascii="Calibri" w:eastAsia="Times New Roman" w:hAnsi="Calibri" w:cs="Calibri"/>
          <w:b/>
          <w:bCs/>
          <w:color w:val="000000"/>
          <w:kern w:val="0"/>
          <w:lang w:eastAsia="en-GB"/>
          <w14:ligatures w14:val="none"/>
        </w:rPr>
      </w:pPr>
      <w:r w:rsidRPr="007B5753">
        <w:rPr>
          <w:rFonts w:ascii="Calibri" w:eastAsia="Times New Roman" w:hAnsi="Calibri" w:cs="Calibri"/>
          <w:b/>
          <w:bCs/>
          <w:color w:val="000000"/>
          <w:kern w:val="0"/>
          <w:lang w:eastAsia="en-GB"/>
          <w14:ligatures w14:val="none"/>
        </w:rPr>
        <w:t>Research Methodology</w:t>
      </w:r>
    </w:p>
    <w:p w14:paraId="5465EAF0" w14:textId="1F9462B1" w:rsidR="00B94681" w:rsidRPr="00B94681" w:rsidRDefault="00B94681" w:rsidP="00B94681">
      <w:pPr>
        <w:spacing w:before="100" w:beforeAutospacing="1" w:after="100" w:afterAutospacing="1"/>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 xml:space="preserve">This section describes the research paradigm, theoretical framework, research design, data collection and analysis methods, ethical considerations, and limitations. The study examines whether employing a structured feedback framework can alleviate emotional tension during post-observation discussions in Initial Teacher Education (ITE). Due to the interpersonal and emotional aspects of feedback within mentoring relationships, a qualitative approach is chosen to thoroughly explore </w:t>
      </w:r>
      <w:proofErr w:type="gramStart"/>
      <w:r>
        <w:rPr>
          <w:rFonts w:ascii="Calibri" w:eastAsia="Times New Roman" w:hAnsi="Calibri" w:cs="Calibri"/>
          <w:color w:val="000000"/>
          <w:kern w:val="0"/>
          <w:lang w:eastAsia="en-GB"/>
          <w14:ligatures w14:val="none"/>
        </w:rPr>
        <w:t>participants'</w:t>
      </w:r>
      <w:proofErr w:type="gramEnd"/>
      <w:r>
        <w:rPr>
          <w:rFonts w:ascii="Calibri" w:eastAsia="Times New Roman" w:hAnsi="Calibri" w:cs="Calibri"/>
          <w:color w:val="000000"/>
          <w:kern w:val="0"/>
          <w:lang w:eastAsia="en-GB"/>
          <w14:ligatures w14:val="none"/>
        </w:rPr>
        <w:t xml:space="preserve"> lived experiences and perceptions.</w:t>
      </w:r>
    </w:p>
    <w:p w14:paraId="64F2ECCD" w14:textId="0301EE3B" w:rsidR="00B94681" w:rsidRPr="00B94681" w:rsidRDefault="00B94681" w:rsidP="00B94681">
      <w:pPr>
        <w:spacing w:before="100" w:beforeAutospacing="1" w:after="100" w:afterAutospacing="1"/>
        <w:outlineLvl w:val="2"/>
        <w:rPr>
          <w:rFonts w:ascii="Calibri" w:eastAsia="Times New Roman" w:hAnsi="Calibri" w:cs="Calibri"/>
          <w:b/>
          <w:bCs/>
          <w:color w:val="000000"/>
          <w:kern w:val="0"/>
          <w:lang w:eastAsia="en-GB"/>
          <w14:ligatures w14:val="none"/>
        </w:rPr>
      </w:pPr>
      <w:r w:rsidRPr="00B94681">
        <w:rPr>
          <w:rFonts w:ascii="Calibri" w:eastAsia="Times New Roman" w:hAnsi="Calibri" w:cs="Calibri"/>
          <w:b/>
          <w:bCs/>
          <w:color w:val="000000"/>
          <w:kern w:val="0"/>
          <w:lang w:eastAsia="en-GB"/>
          <w14:ligatures w14:val="none"/>
        </w:rPr>
        <w:t>Research Paradigm and Theoretical Framework</w:t>
      </w:r>
    </w:p>
    <w:p w14:paraId="567358BA" w14:textId="001ECA80" w:rsidR="00B94681" w:rsidRPr="00B94681" w:rsidRDefault="00B94681" w:rsidP="00B94681">
      <w:pPr>
        <w:spacing w:before="100" w:beforeAutospacing="1" w:after="100" w:afterAutospacing="1"/>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This study adopts a constructivist paradigm, which assumes that individuals create meaning through social interactions and context. Knowledge, in this view, is not passively received but actively developed through dialogue, relationships, and reflection. In ITE, feedback plays a vital role in shaping a student teacher’s professional identity. This paradigm therefore aligns with the study’s aim to explore the emotional and relational aspects of feedback, rather than to measure effects or establish causal links.</w:t>
      </w:r>
    </w:p>
    <w:p w14:paraId="221FB2C3" w14:textId="77777777" w:rsidR="00B94681" w:rsidRPr="00B94681" w:rsidRDefault="00B94681" w:rsidP="00B94681">
      <w:pPr>
        <w:spacing w:before="100" w:beforeAutospacing="1" w:after="100" w:afterAutospacing="1"/>
        <w:rPr>
          <w:rFonts w:ascii="Calibri" w:eastAsia="Times New Roman" w:hAnsi="Calibri" w:cs="Calibri"/>
          <w:color w:val="000000"/>
          <w:kern w:val="0"/>
          <w:lang w:eastAsia="en-GB"/>
          <w14:ligatures w14:val="none"/>
        </w:rPr>
      </w:pPr>
      <w:r w:rsidRPr="00B94681">
        <w:rPr>
          <w:rFonts w:ascii="Calibri" w:eastAsia="Times New Roman" w:hAnsi="Calibri" w:cs="Calibri"/>
          <w:color w:val="000000"/>
          <w:kern w:val="0"/>
          <w:lang w:eastAsia="en-GB"/>
          <w14:ligatures w14:val="none"/>
        </w:rPr>
        <w:t xml:space="preserve">The constructivist approach aligns with dialogic feedback theory as described by Carless and Boud (2018), which reframes feedback as a collaborative, two-way process rooted in trust and mutual understanding. Dialogic feedback moves away from traditional top-down models and encourages open, responsive communication where the learner has agency. In </w:t>
      </w:r>
      <w:r w:rsidRPr="00B94681">
        <w:rPr>
          <w:rFonts w:ascii="Calibri" w:eastAsia="Times New Roman" w:hAnsi="Calibri" w:cs="Calibri"/>
          <w:color w:val="000000"/>
          <w:kern w:val="0"/>
          <w:lang w:eastAsia="en-GB"/>
          <w14:ligatures w14:val="none"/>
        </w:rPr>
        <w:lastRenderedPageBreak/>
        <w:t>the context of ITE, where developing confidence and identity is crucial, this approach recognises that how feedback is delivered and received is as important as the content itself.</w:t>
      </w:r>
    </w:p>
    <w:p w14:paraId="3519987D" w14:textId="191D3817" w:rsidR="00B94681" w:rsidRPr="00B94681" w:rsidRDefault="00B94681" w:rsidP="00B94681">
      <w:pPr>
        <w:spacing w:before="100" w:beforeAutospacing="1" w:after="100" w:afterAutospacing="1"/>
        <w:rPr>
          <w:rFonts w:ascii="Calibri" w:eastAsia="Times New Roman" w:hAnsi="Calibri" w:cs="Calibri"/>
          <w:color w:val="000000"/>
          <w:kern w:val="0"/>
          <w:lang w:eastAsia="en-GB"/>
          <w14:ligatures w14:val="none"/>
        </w:rPr>
      </w:pPr>
      <w:r w:rsidRPr="00B94681">
        <w:rPr>
          <w:rFonts w:ascii="Calibri" w:eastAsia="Times New Roman" w:hAnsi="Calibri" w:cs="Calibri"/>
          <w:color w:val="000000"/>
          <w:kern w:val="0"/>
          <w:lang w:eastAsia="en-GB"/>
          <w14:ligatures w14:val="none"/>
        </w:rPr>
        <w:t>To further support the analysis of emotional and relational dynamics, the study also draws on Kim Scott’s (2017) Radical Candor model. This model promotes a dual focus on “caring personally” and “challenging directly,” which can often be in tension during feedback conversations. Radical Candor encourages mentors to provide honest, constructive feedback while showing empathy and support—an approach that aligns closely with the emotional demands of mentoring in high-stakes settings such as lesson observations. Together, these theories provide a lens for understanding how structured and relational approaches to feedback may influence the emotional experience</w:t>
      </w:r>
      <w:r>
        <w:rPr>
          <w:rFonts w:ascii="Calibri" w:eastAsia="Times New Roman" w:hAnsi="Calibri" w:cs="Calibri"/>
          <w:color w:val="000000"/>
          <w:kern w:val="0"/>
          <w:lang w:eastAsia="en-GB"/>
          <w14:ligatures w14:val="none"/>
        </w:rPr>
        <w:t>s</w:t>
      </w:r>
      <w:r w:rsidRPr="00B94681">
        <w:rPr>
          <w:rFonts w:ascii="Calibri" w:eastAsia="Times New Roman" w:hAnsi="Calibri" w:cs="Calibri"/>
          <w:color w:val="000000"/>
          <w:kern w:val="0"/>
          <w:lang w:eastAsia="en-GB"/>
          <w14:ligatures w14:val="none"/>
        </w:rPr>
        <w:t xml:space="preserve"> of both mentor and mentee.</w:t>
      </w:r>
    </w:p>
    <w:p w14:paraId="31FBCF59" w14:textId="2922BE79" w:rsidR="00B94681" w:rsidRPr="00B94681" w:rsidRDefault="00B94681" w:rsidP="00B94681">
      <w:pPr>
        <w:spacing w:before="100" w:beforeAutospacing="1" w:after="100" w:afterAutospacing="1"/>
        <w:outlineLvl w:val="2"/>
        <w:rPr>
          <w:rFonts w:ascii="Calibri" w:eastAsia="Times New Roman" w:hAnsi="Calibri" w:cs="Calibri"/>
          <w:b/>
          <w:bCs/>
          <w:color w:val="000000"/>
          <w:kern w:val="0"/>
          <w:lang w:eastAsia="en-GB"/>
          <w14:ligatures w14:val="none"/>
        </w:rPr>
      </w:pPr>
      <w:r w:rsidRPr="00B94681">
        <w:rPr>
          <w:rFonts w:ascii="Calibri" w:eastAsia="Times New Roman" w:hAnsi="Calibri" w:cs="Calibri"/>
          <w:b/>
          <w:bCs/>
          <w:color w:val="000000"/>
          <w:kern w:val="0"/>
          <w:lang w:eastAsia="en-GB"/>
          <w14:ligatures w14:val="none"/>
        </w:rPr>
        <w:t>Research Design</w:t>
      </w:r>
    </w:p>
    <w:p w14:paraId="244E5E4D" w14:textId="4B717140" w:rsidR="00B94681" w:rsidRPr="00B94681" w:rsidRDefault="00B94681" w:rsidP="00B94681">
      <w:pPr>
        <w:spacing w:before="100" w:beforeAutospacing="1" w:after="100" w:afterAutospacing="1"/>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The research design is mainly exploratory, aimed at investigating whether a structured feedback framework can influence the emotional tone and perceived quality of post-observation dialogue in ITE. The study also includes descriptive and explanatory elements, seeking to offer insights into current feedback practices and to examine whether introducing specific tools or interventions could help address emotional or relational issues.</w:t>
      </w:r>
    </w:p>
    <w:p w14:paraId="6D84890F" w14:textId="1FC4644F" w:rsidR="00B94681" w:rsidRPr="00B94681" w:rsidRDefault="00B94681" w:rsidP="00B94681">
      <w:pPr>
        <w:spacing w:before="100" w:beforeAutospacing="1" w:after="100" w:afterAutospacing="1"/>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A qualitative case study approach (Stake, 1995) has been chosen, permitting detailed investigation within a defined system. Case study research is especially suitable for practitioner inquiry in education, where the aim is to explore lived experiences in real-world settings and develop context-rich understanding (Yin, 2018). This study concentrates on a small group of participants from a single ITE partnership, allowing close engagement with the practice environment while upholding analytical rigour.</w:t>
      </w:r>
    </w:p>
    <w:p w14:paraId="108B0388" w14:textId="195753DD" w:rsidR="00B94681" w:rsidRPr="00B94681" w:rsidRDefault="00B94681" w:rsidP="00B94681">
      <w:pPr>
        <w:spacing w:before="100" w:beforeAutospacing="1" w:after="100" w:afterAutospacing="1"/>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As the researcher currently serves as a network lead within the University of Wales Trinity Saint David (UWTSD) ITE partnership, the study naturally takes place within this environment. While this grants access to relevant participants and contextual knowledge, it also necessitates careful reflection on ethical concerns related to role duality and potential power imbalances.</w:t>
      </w:r>
    </w:p>
    <w:p w14:paraId="40132E48" w14:textId="6CE0FE35" w:rsidR="00B94681" w:rsidRPr="00B94681" w:rsidRDefault="00B94681" w:rsidP="00B94681">
      <w:pPr>
        <w:spacing w:before="100" w:beforeAutospacing="1" w:after="100" w:afterAutospacing="1"/>
        <w:outlineLvl w:val="2"/>
        <w:rPr>
          <w:rFonts w:ascii="Calibri" w:eastAsia="Times New Roman" w:hAnsi="Calibri" w:cs="Calibri"/>
          <w:b/>
          <w:bCs/>
          <w:color w:val="000000"/>
          <w:kern w:val="0"/>
          <w:lang w:eastAsia="en-GB"/>
          <w14:ligatures w14:val="none"/>
        </w:rPr>
      </w:pPr>
      <w:r w:rsidRPr="00B94681">
        <w:rPr>
          <w:rFonts w:ascii="Calibri" w:eastAsia="Times New Roman" w:hAnsi="Calibri" w:cs="Calibri"/>
          <w:b/>
          <w:bCs/>
          <w:color w:val="000000"/>
          <w:kern w:val="0"/>
          <w:lang w:eastAsia="en-GB"/>
          <w14:ligatures w14:val="none"/>
        </w:rPr>
        <w:t>Sampling and Participants</w:t>
      </w:r>
    </w:p>
    <w:p w14:paraId="3AE34AA3" w14:textId="4A602907" w:rsidR="00B94681" w:rsidRPr="00B94681" w:rsidRDefault="00B94681" w:rsidP="00B94681">
      <w:pPr>
        <w:spacing w:before="100" w:beforeAutospacing="1" w:after="100" w:afterAutospacing="1"/>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A purposive sampling strategy will be employed to recruit a small number of participants—around six to eight individuals, including three or four mentors and three or four student teachers. All participants will have recent experience of receiving or providing feedback after formal lesson observations.</w:t>
      </w:r>
    </w:p>
    <w:p w14:paraId="3CB317D2" w14:textId="73BEC10D" w:rsidR="00B94681" w:rsidRPr="00B94681" w:rsidRDefault="00B94681" w:rsidP="00B94681">
      <w:pPr>
        <w:spacing w:before="100" w:beforeAutospacing="1" w:after="100" w:afterAutospacing="1"/>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Participants will be selected from various schools within the UWTSD ITE partnership to gather a range of experiences while keeping within the boundaries of the case study. Efforts will be made to choose participants from settings where the researcher does not have a direct supervisory role, to minimise the risk of bias or perceived pressure to take part.</w:t>
      </w:r>
    </w:p>
    <w:p w14:paraId="3DA5AD81" w14:textId="0D7DA884" w:rsidR="00B94681" w:rsidRPr="00B94681" w:rsidRDefault="00B94681" w:rsidP="00B94681">
      <w:pPr>
        <w:spacing w:before="100" w:beforeAutospacing="1" w:after="100" w:afterAutospacing="1"/>
        <w:rPr>
          <w:rFonts w:ascii="Calibri" w:eastAsia="Times New Roman" w:hAnsi="Calibri" w:cs="Calibri"/>
          <w:color w:val="000000"/>
          <w:kern w:val="0"/>
          <w:lang w:eastAsia="en-GB"/>
          <w14:ligatures w14:val="none"/>
        </w:rPr>
      </w:pPr>
      <w:r w:rsidRPr="00B94681">
        <w:rPr>
          <w:rFonts w:ascii="Calibri" w:eastAsia="Times New Roman" w:hAnsi="Calibri" w:cs="Calibri"/>
          <w:color w:val="000000"/>
          <w:kern w:val="0"/>
          <w:lang w:eastAsia="en-GB"/>
          <w14:ligatures w14:val="none"/>
        </w:rPr>
        <w:lastRenderedPageBreak/>
        <w:t xml:space="preserve">This sample size </w:t>
      </w:r>
      <w:r w:rsidR="004325A9">
        <w:rPr>
          <w:rFonts w:ascii="Calibri" w:eastAsia="Times New Roman" w:hAnsi="Calibri" w:cs="Calibri"/>
          <w:color w:val="000000"/>
          <w:kern w:val="0"/>
          <w:lang w:eastAsia="en-GB"/>
          <w14:ligatures w14:val="none"/>
        </w:rPr>
        <w:t>permits a meaningful comparison of experiences while still allowing for in-depth analysis. Although the findings will not be generalizable, they will offer detailed insights into the emotional and relational aspects of feedback within this specific</w:t>
      </w:r>
      <w:r w:rsidRPr="00B94681">
        <w:rPr>
          <w:rFonts w:ascii="Calibri" w:eastAsia="Times New Roman" w:hAnsi="Calibri" w:cs="Calibri"/>
          <w:color w:val="000000"/>
          <w:kern w:val="0"/>
          <w:lang w:eastAsia="en-GB"/>
          <w14:ligatures w14:val="none"/>
        </w:rPr>
        <w:t xml:space="preserve"> context.</w:t>
      </w:r>
    </w:p>
    <w:p w14:paraId="18A2DD37" w14:textId="77777777" w:rsidR="00B94681" w:rsidRDefault="00B94681" w:rsidP="00B94681">
      <w:pPr>
        <w:spacing w:before="100" w:beforeAutospacing="1" w:after="100" w:afterAutospacing="1"/>
        <w:outlineLvl w:val="2"/>
        <w:rPr>
          <w:rFonts w:ascii="Calibri" w:eastAsia="Times New Roman" w:hAnsi="Calibri" w:cs="Calibri"/>
          <w:b/>
          <w:bCs/>
          <w:color w:val="000000"/>
          <w:kern w:val="0"/>
          <w:lang w:eastAsia="en-GB"/>
          <w14:ligatures w14:val="none"/>
        </w:rPr>
      </w:pPr>
    </w:p>
    <w:p w14:paraId="17FDFC04" w14:textId="63CBB31A" w:rsidR="00B94681" w:rsidRPr="00B94681" w:rsidRDefault="00B94681" w:rsidP="00B94681">
      <w:pPr>
        <w:spacing w:before="100" w:beforeAutospacing="1" w:after="100" w:afterAutospacing="1"/>
        <w:outlineLvl w:val="2"/>
        <w:rPr>
          <w:rFonts w:ascii="Calibri" w:eastAsia="Times New Roman" w:hAnsi="Calibri" w:cs="Calibri"/>
          <w:b/>
          <w:bCs/>
          <w:color w:val="000000"/>
          <w:kern w:val="0"/>
          <w:lang w:eastAsia="en-GB"/>
          <w14:ligatures w14:val="none"/>
        </w:rPr>
      </w:pPr>
      <w:r w:rsidRPr="00B94681">
        <w:rPr>
          <w:rFonts w:ascii="Calibri" w:eastAsia="Times New Roman" w:hAnsi="Calibri" w:cs="Calibri"/>
          <w:b/>
          <w:bCs/>
          <w:color w:val="000000"/>
          <w:kern w:val="0"/>
          <w:lang w:eastAsia="en-GB"/>
          <w14:ligatures w14:val="none"/>
        </w:rPr>
        <w:t>Data Collection Methods</w:t>
      </w:r>
    </w:p>
    <w:p w14:paraId="25D71EE1" w14:textId="77777777" w:rsidR="00B94681" w:rsidRDefault="00B94681" w:rsidP="00B94681">
      <w:pPr>
        <w:spacing w:before="100" w:beforeAutospacing="1" w:after="100" w:afterAutospacing="1"/>
        <w:rPr>
          <w:rFonts w:ascii="Calibri" w:eastAsia="Times New Roman" w:hAnsi="Calibri" w:cs="Calibri"/>
          <w:color w:val="000000"/>
          <w:kern w:val="0"/>
          <w:lang w:eastAsia="en-GB"/>
          <w14:ligatures w14:val="none"/>
        </w:rPr>
      </w:pPr>
      <w:r w:rsidRPr="00B94681">
        <w:rPr>
          <w:rFonts w:ascii="Calibri" w:eastAsia="Times New Roman" w:hAnsi="Calibri" w:cs="Calibri"/>
          <w:color w:val="000000"/>
          <w:kern w:val="0"/>
          <w:lang w:eastAsia="en-GB"/>
          <w14:ligatures w14:val="none"/>
        </w:rPr>
        <w:t>Semi-structured interviews will be the main method of data collection. This approach balances consistency among participants with the flexibility to explore individual experiences in detail. Interviews will enable participants to discuss their emotional reactions to feedback, perceptions of power relations, and willingness to use structured frameworks. They also offer an opportunity to capture subtle relational dynamics and emotional nuances that might not be visible through more rigid instruments.</w:t>
      </w:r>
    </w:p>
    <w:p w14:paraId="485BF642" w14:textId="61661F99" w:rsidR="00B94681" w:rsidRPr="00B94681" w:rsidRDefault="00B94681" w:rsidP="00B94681">
      <w:pPr>
        <w:spacing w:before="100" w:beforeAutospacing="1" w:after="100" w:afterAutospacing="1"/>
        <w:rPr>
          <w:rFonts w:ascii="Calibri" w:eastAsia="Times New Roman" w:hAnsi="Calibri" w:cs="Calibri"/>
          <w:color w:val="000000"/>
          <w:kern w:val="0"/>
          <w:lang w:eastAsia="en-GB"/>
          <w14:ligatures w14:val="none"/>
        </w:rPr>
      </w:pPr>
      <w:r w:rsidRPr="00B94681">
        <w:rPr>
          <w:rFonts w:ascii="Calibri" w:eastAsia="Times New Roman" w:hAnsi="Calibri" w:cs="Calibri"/>
          <w:color w:val="000000"/>
          <w:kern w:val="0"/>
          <w:lang w:eastAsia="en-GB"/>
          <w14:ligatures w14:val="none"/>
        </w:rPr>
        <w:t>Each interview will last between 30–45 minutes and will be audio-recorded with informed consent. Recordings will be transcribed and anonymised for analysis. Interview questions will focus on experiences of giving or receiving feedback, emotional reactions to feedback, perceived challenges in mentor–mentee communication, and views on introducing a shared feedback structure.</w:t>
      </w:r>
    </w:p>
    <w:p w14:paraId="0B03227D" w14:textId="77777777" w:rsidR="00B94681" w:rsidRPr="00B94681" w:rsidRDefault="00B94681" w:rsidP="00B94681">
      <w:pPr>
        <w:spacing w:before="100" w:beforeAutospacing="1" w:after="100" w:afterAutospacing="1"/>
        <w:rPr>
          <w:rFonts w:ascii="Calibri" w:eastAsia="Times New Roman" w:hAnsi="Calibri" w:cs="Calibri"/>
          <w:color w:val="000000"/>
          <w:kern w:val="0"/>
          <w:lang w:eastAsia="en-GB"/>
          <w14:ligatures w14:val="none"/>
        </w:rPr>
      </w:pPr>
      <w:r w:rsidRPr="00B94681">
        <w:rPr>
          <w:rFonts w:ascii="Calibri" w:eastAsia="Times New Roman" w:hAnsi="Calibri" w:cs="Calibri"/>
          <w:color w:val="000000"/>
          <w:kern w:val="0"/>
          <w:lang w:eastAsia="en-GB"/>
          <w14:ligatures w14:val="none"/>
        </w:rPr>
        <w:t>Participants will also be shown an example feedback framework, adapted from existing models such as Ask–Tell–Ask and Radical Candor. They will be invited to reflect on how such a framework might influence the emotional tone of feedback conversations, support consistency, or reduce anxiety. This interactive element supports the study’s aim to evaluate both current practice and potential future developments.</w:t>
      </w:r>
    </w:p>
    <w:p w14:paraId="124EC717" w14:textId="65CD3237" w:rsidR="00B94681" w:rsidRPr="00B94681" w:rsidRDefault="00B94681" w:rsidP="00B94681">
      <w:pPr>
        <w:spacing w:before="100" w:beforeAutospacing="1" w:after="100" w:afterAutospacing="1"/>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Semi-structured interviews are particularly useful for emotionally sensitive topics, allowing participants to articulate their thoughts in their own words and enabling the interviewer to explore deeper into meaningful areas (Kvale and Brinkmann, 2009; Gill et al., 2008).</w:t>
      </w:r>
    </w:p>
    <w:p w14:paraId="7338813D" w14:textId="28BF1DDA" w:rsidR="00B94681" w:rsidRPr="00B94681" w:rsidRDefault="00B94681" w:rsidP="00B94681">
      <w:pPr>
        <w:spacing w:before="100" w:beforeAutospacing="1" w:after="100" w:afterAutospacing="1"/>
        <w:outlineLvl w:val="2"/>
        <w:rPr>
          <w:rFonts w:ascii="Calibri" w:eastAsia="Times New Roman" w:hAnsi="Calibri" w:cs="Calibri"/>
          <w:b/>
          <w:bCs/>
          <w:color w:val="000000"/>
          <w:kern w:val="0"/>
          <w:lang w:eastAsia="en-GB"/>
          <w14:ligatures w14:val="none"/>
        </w:rPr>
      </w:pPr>
      <w:r w:rsidRPr="00B94681">
        <w:rPr>
          <w:rFonts w:ascii="Calibri" w:eastAsia="Times New Roman" w:hAnsi="Calibri" w:cs="Calibri"/>
          <w:b/>
          <w:bCs/>
          <w:color w:val="000000"/>
          <w:kern w:val="0"/>
          <w:lang w:eastAsia="en-GB"/>
          <w14:ligatures w14:val="none"/>
        </w:rPr>
        <w:t>Data Analysis</w:t>
      </w:r>
    </w:p>
    <w:p w14:paraId="59C2F0BA" w14:textId="591AD528" w:rsidR="00B94681" w:rsidRPr="00B94681" w:rsidRDefault="00B94681" w:rsidP="00B94681">
      <w:pPr>
        <w:spacing w:before="100" w:beforeAutospacing="1" w:after="100" w:afterAutospacing="1"/>
        <w:rPr>
          <w:rFonts w:ascii="Calibri" w:eastAsia="Times New Roman" w:hAnsi="Calibri" w:cs="Calibri"/>
          <w:color w:val="000000"/>
          <w:kern w:val="0"/>
          <w:lang w:eastAsia="en-GB"/>
          <w14:ligatures w14:val="none"/>
        </w:rPr>
      </w:pPr>
      <w:r w:rsidRPr="00B94681">
        <w:rPr>
          <w:rFonts w:ascii="Calibri" w:eastAsia="Times New Roman" w:hAnsi="Calibri" w:cs="Calibri"/>
          <w:color w:val="000000"/>
          <w:kern w:val="0"/>
          <w:lang w:eastAsia="en-GB"/>
          <w14:ligatures w14:val="none"/>
        </w:rPr>
        <w:t xml:space="preserve">Data will be analysed using thematic analysis (Braun and Clarke, 2006), which is well-suited </w:t>
      </w:r>
      <w:r>
        <w:rPr>
          <w:rFonts w:ascii="Calibri" w:eastAsia="Times New Roman" w:hAnsi="Calibri" w:cs="Calibri"/>
          <w:color w:val="000000"/>
          <w:kern w:val="0"/>
          <w:lang w:eastAsia="en-GB"/>
          <w14:ligatures w14:val="none"/>
        </w:rPr>
        <w:t>for</w:t>
      </w:r>
      <w:r w:rsidRPr="00B94681">
        <w:rPr>
          <w:rFonts w:ascii="Calibri" w:eastAsia="Times New Roman" w:hAnsi="Calibri" w:cs="Calibri"/>
          <w:color w:val="000000"/>
          <w:kern w:val="0"/>
          <w:lang w:eastAsia="en-GB"/>
          <w14:ligatures w14:val="none"/>
        </w:rPr>
        <w:t xml:space="preserve"> identifying patterns of meaning within qualitative data. An inductive approach will be </w:t>
      </w:r>
      <w:r>
        <w:rPr>
          <w:rFonts w:ascii="Calibri" w:eastAsia="Times New Roman" w:hAnsi="Calibri" w:cs="Calibri"/>
          <w:color w:val="000000"/>
          <w:kern w:val="0"/>
          <w:lang w:eastAsia="en-GB"/>
          <w14:ligatures w14:val="none"/>
        </w:rPr>
        <w:t>employ</w:t>
      </w:r>
      <w:r w:rsidRPr="00B94681">
        <w:rPr>
          <w:rFonts w:ascii="Calibri" w:eastAsia="Times New Roman" w:hAnsi="Calibri" w:cs="Calibri"/>
          <w:color w:val="000000"/>
          <w:kern w:val="0"/>
          <w:lang w:eastAsia="en-GB"/>
          <w14:ligatures w14:val="none"/>
        </w:rPr>
        <w:t xml:space="preserve">ed initially to allow themes to emerge directly from the data, rather than being imposed by pre-existing categories. These emerging themes will then be refined through comparison across cases, </w:t>
      </w:r>
      <w:r>
        <w:rPr>
          <w:rFonts w:ascii="Calibri" w:eastAsia="Times New Roman" w:hAnsi="Calibri" w:cs="Calibri"/>
          <w:color w:val="000000"/>
          <w:kern w:val="0"/>
          <w:lang w:eastAsia="en-GB"/>
          <w14:ligatures w14:val="none"/>
        </w:rPr>
        <w:t>focusing</w:t>
      </w:r>
      <w:r w:rsidRPr="00B94681">
        <w:rPr>
          <w:rFonts w:ascii="Calibri" w:eastAsia="Times New Roman" w:hAnsi="Calibri" w:cs="Calibri"/>
          <w:color w:val="000000"/>
          <w:kern w:val="0"/>
          <w:lang w:eastAsia="en-GB"/>
          <w14:ligatures w14:val="none"/>
        </w:rPr>
        <w:t xml:space="preserve"> on emotional responses, feedback practices, and perceptions of the proposed framework.</w:t>
      </w:r>
    </w:p>
    <w:p w14:paraId="2699FB3F" w14:textId="77777777" w:rsidR="00B94681" w:rsidRPr="00B94681" w:rsidRDefault="00B94681" w:rsidP="00B94681">
      <w:pPr>
        <w:spacing w:before="100" w:beforeAutospacing="1" w:after="100" w:afterAutospacing="1"/>
        <w:rPr>
          <w:rFonts w:ascii="Calibri" w:eastAsia="Times New Roman" w:hAnsi="Calibri" w:cs="Calibri"/>
          <w:color w:val="000000"/>
          <w:kern w:val="0"/>
          <w:lang w:eastAsia="en-GB"/>
          <w14:ligatures w14:val="none"/>
        </w:rPr>
      </w:pPr>
      <w:r w:rsidRPr="00B94681">
        <w:rPr>
          <w:rFonts w:ascii="Calibri" w:eastAsia="Times New Roman" w:hAnsi="Calibri" w:cs="Calibri"/>
          <w:color w:val="000000"/>
          <w:kern w:val="0"/>
          <w:lang w:eastAsia="en-GB"/>
          <w14:ligatures w14:val="none"/>
        </w:rPr>
        <w:t>Special attention will be paid to how participants describe the mentor–mentee relationship, their sense of emotional safety, and the role of structure or lack thereof in shaping the quality of feedback. Thematic analysis allows for the exploration of both commonalities and individual differences, offering a nuanced picture of how feedback is experienced and what might support improvement.</w:t>
      </w:r>
    </w:p>
    <w:p w14:paraId="7C485409" w14:textId="78B49127" w:rsidR="00B94681" w:rsidRPr="00B94681" w:rsidRDefault="00B94681" w:rsidP="00B94681">
      <w:pPr>
        <w:spacing w:before="100" w:beforeAutospacing="1" w:after="100" w:afterAutospacing="1"/>
        <w:outlineLvl w:val="2"/>
        <w:rPr>
          <w:rFonts w:ascii="Calibri" w:eastAsia="Times New Roman" w:hAnsi="Calibri" w:cs="Calibri"/>
          <w:b/>
          <w:bCs/>
          <w:color w:val="000000"/>
          <w:kern w:val="0"/>
          <w:lang w:eastAsia="en-GB"/>
          <w14:ligatures w14:val="none"/>
        </w:rPr>
      </w:pPr>
      <w:r w:rsidRPr="00B94681">
        <w:rPr>
          <w:rFonts w:ascii="Calibri" w:eastAsia="Times New Roman" w:hAnsi="Calibri" w:cs="Calibri"/>
          <w:b/>
          <w:bCs/>
          <w:color w:val="000000"/>
          <w:kern w:val="0"/>
          <w:lang w:eastAsia="en-GB"/>
          <w14:ligatures w14:val="none"/>
        </w:rPr>
        <w:t>Ethical Considerations</w:t>
      </w:r>
    </w:p>
    <w:p w14:paraId="7DCCC74A" w14:textId="77777777" w:rsidR="00B94681" w:rsidRPr="00B94681" w:rsidRDefault="00B94681" w:rsidP="00B94681">
      <w:pPr>
        <w:spacing w:before="100" w:beforeAutospacing="1" w:after="100" w:afterAutospacing="1"/>
        <w:rPr>
          <w:rFonts w:ascii="Calibri" w:eastAsia="Times New Roman" w:hAnsi="Calibri" w:cs="Calibri"/>
          <w:color w:val="000000"/>
          <w:kern w:val="0"/>
          <w:lang w:eastAsia="en-GB"/>
          <w14:ligatures w14:val="none"/>
        </w:rPr>
      </w:pPr>
      <w:r w:rsidRPr="00B94681">
        <w:rPr>
          <w:rFonts w:ascii="Calibri" w:eastAsia="Times New Roman" w:hAnsi="Calibri" w:cs="Calibri"/>
          <w:color w:val="000000"/>
          <w:kern w:val="0"/>
          <w:lang w:eastAsia="en-GB"/>
          <w14:ligatures w14:val="none"/>
        </w:rPr>
        <w:lastRenderedPageBreak/>
        <w:t>Given the interpersonal and potentially sensitive nature of the study, ethical considerations are central to its design. The research will follow the guidelines set by the British Educational Research Association (BERA, 2018) and adhere to the UWTSD ethics approval process.</w:t>
      </w:r>
    </w:p>
    <w:p w14:paraId="340662FC" w14:textId="77777777" w:rsidR="00B94681" w:rsidRPr="00B94681" w:rsidRDefault="00B94681" w:rsidP="00B94681">
      <w:pPr>
        <w:spacing w:before="100" w:beforeAutospacing="1" w:after="100" w:afterAutospacing="1"/>
        <w:rPr>
          <w:rFonts w:ascii="Calibri" w:eastAsia="Times New Roman" w:hAnsi="Calibri" w:cs="Calibri"/>
          <w:color w:val="000000"/>
          <w:kern w:val="0"/>
          <w:lang w:eastAsia="en-GB"/>
          <w14:ligatures w14:val="none"/>
        </w:rPr>
      </w:pPr>
      <w:r w:rsidRPr="00B94681">
        <w:rPr>
          <w:rFonts w:ascii="Calibri" w:eastAsia="Times New Roman" w:hAnsi="Calibri" w:cs="Calibri"/>
          <w:color w:val="000000"/>
          <w:kern w:val="0"/>
          <w:lang w:eastAsia="en-GB"/>
          <w14:ligatures w14:val="none"/>
        </w:rPr>
        <w:t>Informed consent will be obtained from all participants, who will receive a clear information sheet outlining the purpose of the study, how data will be used, and their right to withdraw at any time without consequence. Participation is voluntary, and participants will be reminded that their involvement (or decision not to participate) will not impact their professional relationships within the partnership.</w:t>
      </w:r>
    </w:p>
    <w:p w14:paraId="7410362F" w14:textId="75A61059" w:rsidR="00B94681" w:rsidRPr="00B94681" w:rsidRDefault="00B94681" w:rsidP="00B94681">
      <w:pPr>
        <w:spacing w:before="100" w:beforeAutospacing="1" w:after="100" w:afterAutospacing="1"/>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Confidentiality and anonymity will be preserved throughout. Interviews will be conducted in a respectful and supportive manner, with participants free to pause, skip questions, or terminate the interview at any time. Audio recordings and transcripts will be securely stored in accordance with GDPR and deleted once the project concludes. All identifying information, including names of individuals and schools, will be removed from transcripts and final reports.</w:t>
      </w:r>
    </w:p>
    <w:p w14:paraId="2CFBA4B5" w14:textId="77777777" w:rsidR="00B94681" w:rsidRPr="00B94681" w:rsidRDefault="00B94681" w:rsidP="00B94681">
      <w:pPr>
        <w:spacing w:before="100" w:beforeAutospacing="1" w:after="100" w:afterAutospacing="1"/>
        <w:rPr>
          <w:rFonts w:ascii="Calibri" w:eastAsia="Times New Roman" w:hAnsi="Calibri" w:cs="Calibri"/>
          <w:color w:val="000000"/>
          <w:kern w:val="0"/>
          <w:lang w:eastAsia="en-GB"/>
          <w14:ligatures w14:val="none"/>
        </w:rPr>
      </w:pPr>
      <w:r w:rsidRPr="00B94681">
        <w:rPr>
          <w:rFonts w:ascii="Calibri" w:eastAsia="Times New Roman" w:hAnsi="Calibri" w:cs="Calibri"/>
          <w:color w:val="000000"/>
          <w:kern w:val="0"/>
          <w:lang w:eastAsia="en-GB"/>
          <w14:ligatures w14:val="none"/>
        </w:rPr>
        <w:t>The researcher will take a reflexive approach, acknowledging their dual role as both practitioner and researcher. Steps will be taken to minimise power imbalances and ensure participants feel comfortable expressing honest views, including selecting participants from outside the researcher’s direct professional remit wherever possible.</w:t>
      </w:r>
    </w:p>
    <w:p w14:paraId="4CEA825A" w14:textId="3F2EEB41" w:rsidR="00B94681" w:rsidRPr="00B94681" w:rsidRDefault="00B94681" w:rsidP="00B94681">
      <w:pPr>
        <w:spacing w:before="100" w:beforeAutospacing="1" w:after="100" w:afterAutospacing="1"/>
        <w:outlineLvl w:val="2"/>
        <w:rPr>
          <w:rFonts w:ascii="Calibri" w:eastAsia="Times New Roman" w:hAnsi="Calibri" w:cs="Calibri"/>
          <w:b/>
          <w:bCs/>
          <w:color w:val="000000"/>
          <w:kern w:val="0"/>
          <w:lang w:eastAsia="en-GB"/>
          <w14:ligatures w14:val="none"/>
        </w:rPr>
      </w:pPr>
      <w:r w:rsidRPr="00B94681">
        <w:rPr>
          <w:rFonts w:ascii="Calibri" w:eastAsia="Times New Roman" w:hAnsi="Calibri" w:cs="Calibri"/>
          <w:b/>
          <w:bCs/>
          <w:color w:val="000000"/>
          <w:kern w:val="0"/>
          <w:lang w:eastAsia="en-GB"/>
          <w14:ligatures w14:val="none"/>
        </w:rPr>
        <w:t>Limitations</w:t>
      </w:r>
    </w:p>
    <w:p w14:paraId="5B97A54A" w14:textId="4FB638BF" w:rsidR="00B94681" w:rsidRPr="00B94681" w:rsidRDefault="00B94681" w:rsidP="00B94681">
      <w:pPr>
        <w:spacing w:before="100" w:beforeAutospacing="1" w:after="100" w:afterAutospacing="1"/>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While the study provides rich, contextualised insight, there are some limitations to consider. The small sample size and case study approach restrict the generalisability of the findings. The data will reflect the specific culture and practices of the UWTSD ITE partnership and may not be relevant to other ITE settings.</w:t>
      </w:r>
    </w:p>
    <w:p w14:paraId="63ACE59E" w14:textId="6A4FB63E" w:rsidR="00B94681" w:rsidRPr="00B94681" w:rsidRDefault="00B94681" w:rsidP="00B94681">
      <w:pPr>
        <w:spacing w:before="100" w:beforeAutospacing="1" w:after="100" w:afterAutospacing="1"/>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The researcher’s insider status may also pose challenges. Although it provides valuable contextual understanding, it could introduce bias in data interpretation or affect participants’ willingness to speak openly. This risk will be managed through reflexivity, careful participant selection, and transparent reporting of methods.</w:t>
      </w:r>
    </w:p>
    <w:p w14:paraId="38CA6767" w14:textId="088C2AB0" w:rsidR="0035173C" w:rsidRDefault="00B94681" w:rsidP="00B94681">
      <w:pPr>
        <w:spacing w:before="100" w:beforeAutospacing="1" w:after="100" w:afterAutospacing="1"/>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Another limitation involves participant recall, especially regarding emotional responses. Emotions might be remembered selectively or be affected by time. To address this, interview questions will be carefully crafted to encourage reflection and elicit specific examples. Subjectivity will be recognised as a valid and significant part of the meaning-making process, rather than a flaw to be removed.</w:t>
      </w:r>
    </w:p>
    <w:p w14:paraId="4E715B2F" w14:textId="77777777" w:rsidR="00B94681" w:rsidRDefault="00B94681" w:rsidP="00B94681">
      <w:pPr>
        <w:spacing w:before="100" w:beforeAutospacing="1" w:after="100" w:afterAutospacing="1"/>
        <w:rPr>
          <w:rFonts w:ascii="Calibri" w:eastAsia="Times New Roman" w:hAnsi="Calibri" w:cs="Calibri"/>
          <w:color w:val="000000"/>
          <w:kern w:val="0"/>
          <w:lang w:eastAsia="en-GB"/>
          <w14:ligatures w14:val="none"/>
        </w:rPr>
      </w:pPr>
    </w:p>
    <w:p w14:paraId="75340C4D" w14:textId="1CA428C1" w:rsidR="00385B8B" w:rsidRPr="007B5753" w:rsidRDefault="00385B8B" w:rsidP="007B5753">
      <w:pPr>
        <w:spacing w:before="100" w:beforeAutospacing="1" w:after="100" w:afterAutospacing="1"/>
        <w:jc w:val="both"/>
        <w:rPr>
          <w:rFonts w:ascii="Calibri" w:eastAsia="Times New Roman" w:hAnsi="Calibri" w:cs="Calibri"/>
          <w:b/>
          <w:bCs/>
          <w:color w:val="000000"/>
          <w:kern w:val="0"/>
          <w:u w:val="single"/>
          <w:lang w:eastAsia="en-GB"/>
          <w14:ligatures w14:val="none"/>
        </w:rPr>
      </w:pPr>
      <w:r w:rsidRPr="00385B8B">
        <w:rPr>
          <w:rFonts w:ascii="Calibri" w:eastAsia="Times New Roman" w:hAnsi="Calibri" w:cs="Calibri"/>
          <w:b/>
          <w:bCs/>
          <w:color w:val="000000"/>
          <w:kern w:val="0"/>
          <w:u w:val="single"/>
          <w:lang w:eastAsia="en-GB"/>
          <w14:ligatures w14:val="none"/>
        </w:rPr>
        <w:t xml:space="preserve">Plan of </w:t>
      </w:r>
      <w:r>
        <w:rPr>
          <w:rFonts w:ascii="Calibri" w:eastAsia="Times New Roman" w:hAnsi="Calibri" w:cs="Calibri"/>
          <w:b/>
          <w:bCs/>
          <w:color w:val="000000"/>
          <w:kern w:val="0"/>
          <w:u w:val="single"/>
          <w:lang w:eastAsia="en-GB"/>
          <w14:ligatures w14:val="none"/>
        </w:rPr>
        <w:t>W</w:t>
      </w:r>
      <w:r w:rsidRPr="00385B8B">
        <w:rPr>
          <w:rFonts w:ascii="Calibri" w:eastAsia="Times New Roman" w:hAnsi="Calibri" w:cs="Calibri"/>
          <w:b/>
          <w:bCs/>
          <w:color w:val="000000"/>
          <w:kern w:val="0"/>
          <w:u w:val="single"/>
          <w:lang w:eastAsia="en-GB"/>
          <w14:ligatures w14:val="none"/>
        </w:rPr>
        <w:t xml:space="preserve">ork and </w:t>
      </w:r>
      <w:r>
        <w:rPr>
          <w:rFonts w:ascii="Calibri" w:eastAsia="Times New Roman" w:hAnsi="Calibri" w:cs="Calibri"/>
          <w:b/>
          <w:bCs/>
          <w:color w:val="000000"/>
          <w:kern w:val="0"/>
          <w:u w:val="single"/>
          <w:lang w:eastAsia="en-GB"/>
          <w14:ligatures w14:val="none"/>
        </w:rPr>
        <w:t>T</w:t>
      </w:r>
      <w:r w:rsidRPr="00385B8B">
        <w:rPr>
          <w:rFonts w:ascii="Calibri" w:eastAsia="Times New Roman" w:hAnsi="Calibri" w:cs="Calibri"/>
          <w:b/>
          <w:bCs/>
          <w:color w:val="000000"/>
          <w:kern w:val="0"/>
          <w:u w:val="single"/>
          <w:lang w:eastAsia="en-GB"/>
          <w14:ligatures w14:val="none"/>
        </w:rPr>
        <w:t xml:space="preserve">ime </w:t>
      </w:r>
      <w:r>
        <w:rPr>
          <w:rFonts w:ascii="Calibri" w:eastAsia="Times New Roman" w:hAnsi="Calibri" w:cs="Calibri"/>
          <w:b/>
          <w:bCs/>
          <w:color w:val="000000"/>
          <w:kern w:val="0"/>
          <w:u w:val="single"/>
          <w:lang w:eastAsia="en-GB"/>
          <w14:ligatures w14:val="none"/>
        </w:rPr>
        <w:t>S</w:t>
      </w:r>
      <w:r w:rsidRPr="00385B8B">
        <w:rPr>
          <w:rFonts w:ascii="Calibri" w:eastAsia="Times New Roman" w:hAnsi="Calibri" w:cs="Calibri"/>
          <w:b/>
          <w:bCs/>
          <w:color w:val="000000"/>
          <w:kern w:val="0"/>
          <w:u w:val="single"/>
          <w:lang w:eastAsia="en-GB"/>
          <w14:ligatures w14:val="none"/>
        </w:rPr>
        <w:t>chedule</w:t>
      </w:r>
    </w:p>
    <w:p w14:paraId="6E17A49F" w14:textId="3FE60763" w:rsidR="008F63C3" w:rsidRPr="008F63C3" w:rsidRDefault="008F63C3" w:rsidP="008F63C3">
      <w:pPr>
        <w:spacing w:before="100" w:beforeAutospacing="1" w:after="100" w:afterAutospacing="1"/>
        <w:rPr>
          <w:rFonts w:ascii="Calibri" w:eastAsia="Times New Roman" w:hAnsi="Calibri" w:cs="Calibri"/>
          <w:color w:val="000000"/>
          <w:kern w:val="0"/>
          <w:lang w:eastAsia="en-GB"/>
          <w14:ligatures w14:val="none"/>
        </w:rPr>
      </w:pPr>
      <w:r w:rsidRPr="008F63C3">
        <w:rPr>
          <w:rFonts w:ascii="Calibri" w:eastAsia="Times New Roman" w:hAnsi="Calibri" w:cs="Calibri"/>
          <w:color w:val="000000"/>
          <w:kern w:val="0"/>
          <w:lang w:eastAsia="en-GB"/>
          <w14:ligatures w14:val="none"/>
        </w:rPr>
        <w:t xml:space="preserve">This study will follow a structured and realistic timeline that allows for </w:t>
      </w:r>
      <w:r w:rsidR="008E306E">
        <w:rPr>
          <w:rFonts w:ascii="Calibri" w:eastAsia="Times New Roman" w:hAnsi="Calibri" w:cs="Calibri"/>
          <w:color w:val="000000"/>
          <w:kern w:val="0"/>
          <w:lang w:eastAsia="en-GB"/>
          <w14:ligatures w14:val="none"/>
        </w:rPr>
        <w:t>evident</w:t>
      </w:r>
      <w:r w:rsidRPr="008F63C3">
        <w:rPr>
          <w:rFonts w:ascii="Calibri" w:eastAsia="Times New Roman" w:hAnsi="Calibri" w:cs="Calibri"/>
          <w:color w:val="000000"/>
          <w:kern w:val="0"/>
          <w:lang w:eastAsia="en-GB"/>
          <w14:ligatures w14:val="none"/>
        </w:rPr>
        <w:t xml:space="preserve"> progress across each stage of the research process. The work will be divided into manageable phases from initial planning through to data collection, analysis, and writing.</w:t>
      </w:r>
    </w:p>
    <w:p w14:paraId="1C135E87" w14:textId="27B33501" w:rsidR="008F63C3" w:rsidRPr="008F63C3" w:rsidRDefault="008F63C3" w:rsidP="008F63C3">
      <w:pPr>
        <w:spacing w:before="100" w:beforeAutospacing="1" w:after="100" w:afterAutospacing="1"/>
        <w:outlineLvl w:val="2"/>
        <w:rPr>
          <w:rFonts w:ascii="Calibri" w:eastAsia="Times New Roman" w:hAnsi="Calibri" w:cs="Calibri"/>
          <w:b/>
          <w:bCs/>
          <w:color w:val="000000"/>
          <w:kern w:val="0"/>
          <w:sz w:val="27"/>
          <w:szCs w:val="27"/>
          <w:lang w:eastAsia="en-GB"/>
          <w14:ligatures w14:val="none"/>
        </w:rPr>
      </w:pPr>
      <w:r w:rsidRPr="008F63C3">
        <w:rPr>
          <w:rFonts w:ascii="Calibri" w:eastAsia="Times New Roman" w:hAnsi="Calibri" w:cs="Calibri"/>
          <w:b/>
          <w:bCs/>
          <w:color w:val="000000"/>
          <w:kern w:val="0"/>
          <w:sz w:val="27"/>
          <w:szCs w:val="27"/>
          <w:lang w:eastAsia="en-GB"/>
          <w14:ligatures w14:val="none"/>
        </w:rPr>
        <w:lastRenderedPageBreak/>
        <w:t xml:space="preserve">August </w:t>
      </w:r>
      <w:r w:rsidR="005D4432">
        <w:rPr>
          <w:rFonts w:ascii="Calibri" w:eastAsia="Times New Roman" w:hAnsi="Calibri" w:cs="Calibri"/>
          <w:b/>
          <w:bCs/>
          <w:color w:val="000000"/>
          <w:kern w:val="0"/>
          <w:sz w:val="27"/>
          <w:szCs w:val="27"/>
          <w:lang w:eastAsia="en-GB"/>
          <w14:ligatures w14:val="none"/>
        </w:rPr>
        <w:t>– December 2025</w:t>
      </w:r>
    </w:p>
    <w:p w14:paraId="2E1E10C6" w14:textId="77777777" w:rsidR="008F63C3" w:rsidRPr="008F63C3" w:rsidRDefault="008F63C3" w:rsidP="008F63C3">
      <w:pPr>
        <w:numPr>
          <w:ilvl w:val="0"/>
          <w:numId w:val="1"/>
        </w:numPr>
        <w:spacing w:before="100" w:beforeAutospacing="1" w:after="100" w:afterAutospacing="1"/>
        <w:rPr>
          <w:rFonts w:ascii="Calibri" w:eastAsia="Times New Roman" w:hAnsi="Calibri" w:cs="Calibri"/>
          <w:color w:val="000000"/>
          <w:kern w:val="0"/>
          <w:lang w:eastAsia="en-GB"/>
          <w14:ligatures w14:val="none"/>
        </w:rPr>
      </w:pPr>
      <w:r w:rsidRPr="008F63C3">
        <w:rPr>
          <w:rFonts w:ascii="Calibri" w:eastAsia="Times New Roman" w:hAnsi="Calibri" w:cs="Calibri"/>
          <w:color w:val="000000"/>
          <w:kern w:val="0"/>
          <w:lang w:eastAsia="en-GB"/>
          <w14:ligatures w14:val="none"/>
        </w:rPr>
        <w:t>Finalise research proposal and submit ethics application to the university ethics committee.</w:t>
      </w:r>
    </w:p>
    <w:p w14:paraId="52764A74" w14:textId="77777777" w:rsidR="008F63C3" w:rsidRPr="008F63C3" w:rsidRDefault="008F63C3" w:rsidP="008F63C3">
      <w:pPr>
        <w:numPr>
          <w:ilvl w:val="0"/>
          <w:numId w:val="1"/>
        </w:numPr>
        <w:spacing w:before="100" w:beforeAutospacing="1" w:after="100" w:afterAutospacing="1"/>
        <w:rPr>
          <w:rFonts w:ascii="Calibri" w:eastAsia="Times New Roman" w:hAnsi="Calibri" w:cs="Calibri"/>
          <w:color w:val="000000"/>
          <w:kern w:val="0"/>
          <w:lang w:eastAsia="en-GB"/>
          <w14:ligatures w14:val="none"/>
        </w:rPr>
      </w:pPr>
      <w:r w:rsidRPr="008F63C3">
        <w:rPr>
          <w:rFonts w:ascii="Calibri" w:eastAsia="Times New Roman" w:hAnsi="Calibri" w:cs="Calibri"/>
          <w:color w:val="000000"/>
          <w:kern w:val="0"/>
          <w:lang w:eastAsia="en-GB"/>
          <w14:ligatures w14:val="none"/>
        </w:rPr>
        <w:t>Begin drafting interview questions and framework sample for participant review.</w:t>
      </w:r>
    </w:p>
    <w:p w14:paraId="25C7DA48" w14:textId="77777777" w:rsidR="005D4432" w:rsidRDefault="008F63C3" w:rsidP="005D4432">
      <w:pPr>
        <w:numPr>
          <w:ilvl w:val="0"/>
          <w:numId w:val="1"/>
        </w:numPr>
        <w:spacing w:before="100" w:beforeAutospacing="1" w:after="100" w:afterAutospacing="1"/>
        <w:rPr>
          <w:rFonts w:ascii="Calibri" w:eastAsia="Times New Roman" w:hAnsi="Calibri" w:cs="Calibri"/>
          <w:color w:val="000000"/>
          <w:kern w:val="0"/>
          <w:lang w:eastAsia="en-GB"/>
          <w14:ligatures w14:val="none"/>
        </w:rPr>
      </w:pPr>
      <w:r w:rsidRPr="008F63C3">
        <w:rPr>
          <w:rFonts w:ascii="Calibri" w:eastAsia="Times New Roman" w:hAnsi="Calibri" w:cs="Calibri"/>
          <w:color w:val="000000"/>
          <w:kern w:val="0"/>
          <w:lang w:eastAsia="en-GB"/>
          <w14:ligatures w14:val="none"/>
        </w:rPr>
        <w:t>Contact potential participants (mentors and student teachers) within the UWTSD ITE partnership to gain early expressions of interest and secure access.</w:t>
      </w:r>
    </w:p>
    <w:p w14:paraId="48133E29" w14:textId="77777777" w:rsidR="005D4432" w:rsidRDefault="008F63C3" w:rsidP="005D4432">
      <w:pPr>
        <w:numPr>
          <w:ilvl w:val="0"/>
          <w:numId w:val="1"/>
        </w:numPr>
        <w:spacing w:before="100" w:beforeAutospacing="1" w:after="100" w:afterAutospacing="1"/>
        <w:rPr>
          <w:rFonts w:ascii="Calibri" w:eastAsia="Times New Roman" w:hAnsi="Calibri" w:cs="Calibri"/>
          <w:color w:val="000000"/>
          <w:kern w:val="0"/>
          <w:lang w:eastAsia="en-GB"/>
          <w14:ligatures w14:val="none"/>
        </w:rPr>
      </w:pPr>
      <w:r w:rsidRPr="008F63C3">
        <w:rPr>
          <w:rFonts w:ascii="Calibri" w:eastAsia="Times New Roman" w:hAnsi="Calibri" w:cs="Calibri"/>
          <w:color w:val="000000"/>
          <w:kern w:val="0"/>
          <w:lang w:eastAsia="en-GB"/>
          <w14:ligatures w14:val="none"/>
        </w:rPr>
        <w:t>Receive ethical approval and send formal participant information sheets and consent forms.</w:t>
      </w:r>
    </w:p>
    <w:p w14:paraId="57A63DE2" w14:textId="77777777" w:rsidR="005D4432" w:rsidRDefault="008F63C3" w:rsidP="005D4432">
      <w:pPr>
        <w:numPr>
          <w:ilvl w:val="0"/>
          <w:numId w:val="1"/>
        </w:numPr>
        <w:spacing w:before="100" w:beforeAutospacing="1" w:after="100" w:afterAutospacing="1"/>
        <w:rPr>
          <w:rFonts w:ascii="Calibri" w:eastAsia="Times New Roman" w:hAnsi="Calibri" w:cs="Calibri"/>
          <w:color w:val="000000"/>
          <w:kern w:val="0"/>
          <w:lang w:eastAsia="en-GB"/>
          <w14:ligatures w14:val="none"/>
        </w:rPr>
      </w:pPr>
      <w:r w:rsidRPr="008F63C3">
        <w:rPr>
          <w:rFonts w:ascii="Calibri" w:eastAsia="Times New Roman" w:hAnsi="Calibri" w:cs="Calibri"/>
          <w:color w:val="000000"/>
          <w:kern w:val="0"/>
          <w:lang w:eastAsia="en-GB"/>
          <w14:ligatures w14:val="none"/>
        </w:rPr>
        <w:t>Finalise sample group (approximately 6–8 participants) using purposive sampling.</w:t>
      </w:r>
    </w:p>
    <w:p w14:paraId="28FD999D" w14:textId="77777777" w:rsidR="005D4432" w:rsidRDefault="008F63C3" w:rsidP="005D4432">
      <w:pPr>
        <w:numPr>
          <w:ilvl w:val="0"/>
          <w:numId w:val="1"/>
        </w:numPr>
        <w:spacing w:before="100" w:beforeAutospacing="1" w:after="100" w:afterAutospacing="1"/>
        <w:rPr>
          <w:rFonts w:ascii="Calibri" w:eastAsia="Times New Roman" w:hAnsi="Calibri" w:cs="Calibri"/>
          <w:color w:val="000000"/>
          <w:kern w:val="0"/>
          <w:lang w:eastAsia="en-GB"/>
          <w14:ligatures w14:val="none"/>
        </w:rPr>
      </w:pPr>
      <w:r w:rsidRPr="008F63C3">
        <w:rPr>
          <w:rFonts w:ascii="Calibri" w:eastAsia="Times New Roman" w:hAnsi="Calibri" w:cs="Calibri"/>
          <w:color w:val="000000"/>
          <w:kern w:val="0"/>
          <w:lang w:eastAsia="en-GB"/>
          <w14:ligatures w14:val="none"/>
        </w:rPr>
        <w:t>Pilot interview questions and make minor adjustments based on feedback.</w:t>
      </w:r>
    </w:p>
    <w:p w14:paraId="51957181" w14:textId="77777777" w:rsidR="005D4432" w:rsidRDefault="008F63C3" w:rsidP="005D4432">
      <w:pPr>
        <w:numPr>
          <w:ilvl w:val="0"/>
          <w:numId w:val="1"/>
        </w:numPr>
        <w:spacing w:before="100" w:beforeAutospacing="1" w:after="100" w:afterAutospacing="1"/>
        <w:rPr>
          <w:rFonts w:ascii="Calibri" w:eastAsia="Times New Roman" w:hAnsi="Calibri" w:cs="Calibri"/>
          <w:color w:val="000000"/>
          <w:kern w:val="0"/>
          <w:lang w:eastAsia="en-GB"/>
          <w14:ligatures w14:val="none"/>
        </w:rPr>
      </w:pPr>
      <w:r w:rsidRPr="008F63C3">
        <w:rPr>
          <w:rFonts w:ascii="Calibri" w:eastAsia="Times New Roman" w:hAnsi="Calibri" w:cs="Calibri"/>
          <w:color w:val="000000"/>
          <w:kern w:val="0"/>
          <w:lang w:eastAsia="en-GB"/>
          <w14:ligatures w14:val="none"/>
        </w:rPr>
        <w:t>Begin data collection through semi-structured interviews, allowing 3–4 weeks to accommodate school schedules.</w:t>
      </w:r>
    </w:p>
    <w:p w14:paraId="708661D8" w14:textId="7D4B6CAF" w:rsidR="008F63C3" w:rsidRPr="008F63C3" w:rsidRDefault="008F63C3" w:rsidP="005D4432">
      <w:pPr>
        <w:numPr>
          <w:ilvl w:val="0"/>
          <w:numId w:val="1"/>
        </w:numPr>
        <w:spacing w:before="100" w:beforeAutospacing="1" w:after="100" w:afterAutospacing="1"/>
        <w:rPr>
          <w:rFonts w:ascii="Calibri" w:eastAsia="Times New Roman" w:hAnsi="Calibri" w:cs="Calibri"/>
          <w:color w:val="000000"/>
          <w:kern w:val="0"/>
          <w:lang w:eastAsia="en-GB"/>
          <w14:ligatures w14:val="none"/>
        </w:rPr>
      </w:pPr>
      <w:r w:rsidRPr="008F63C3">
        <w:rPr>
          <w:rFonts w:ascii="Calibri" w:eastAsia="Times New Roman" w:hAnsi="Calibri" w:cs="Calibri"/>
          <w:color w:val="000000"/>
          <w:kern w:val="0"/>
          <w:lang w:eastAsia="en-GB"/>
          <w14:ligatures w14:val="none"/>
        </w:rPr>
        <w:t>Transcribe each interview shortly after completion to support ongoing analysis.</w:t>
      </w:r>
    </w:p>
    <w:p w14:paraId="6E649214" w14:textId="70D1856E" w:rsidR="008F63C3" w:rsidRPr="008F63C3" w:rsidRDefault="005D4432" w:rsidP="008F63C3">
      <w:pPr>
        <w:spacing w:before="100" w:beforeAutospacing="1" w:after="100" w:afterAutospacing="1"/>
        <w:outlineLvl w:val="2"/>
        <w:rPr>
          <w:rFonts w:ascii="Calibri" w:eastAsia="Times New Roman" w:hAnsi="Calibri" w:cs="Calibri"/>
          <w:b/>
          <w:bCs/>
          <w:color w:val="000000"/>
          <w:kern w:val="0"/>
          <w:sz w:val="27"/>
          <w:szCs w:val="27"/>
          <w:lang w:eastAsia="en-GB"/>
          <w14:ligatures w14:val="none"/>
        </w:rPr>
      </w:pPr>
      <w:r>
        <w:rPr>
          <w:rFonts w:ascii="Calibri" w:eastAsia="Times New Roman" w:hAnsi="Calibri" w:cs="Calibri"/>
          <w:b/>
          <w:bCs/>
          <w:color w:val="000000"/>
          <w:kern w:val="0"/>
          <w:sz w:val="27"/>
          <w:szCs w:val="27"/>
          <w:lang w:eastAsia="en-GB"/>
          <w14:ligatures w14:val="none"/>
        </w:rPr>
        <w:t>January – March 2026</w:t>
      </w:r>
    </w:p>
    <w:p w14:paraId="2344F7C9" w14:textId="6CF3BE20" w:rsidR="008F63C3" w:rsidRPr="008F63C3" w:rsidRDefault="008F63C3" w:rsidP="008F63C3">
      <w:pPr>
        <w:numPr>
          <w:ilvl w:val="0"/>
          <w:numId w:val="4"/>
        </w:numPr>
        <w:spacing w:before="100" w:beforeAutospacing="1" w:after="100" w:afterAutospacing="1"/>
        <w:rPr>
          <w:rFonts w:ascii="Calibri" w:eastAsia="Times New Roman" w:hAnsi="Calibri" w:cs="Calibri"/>
          <w:color w:val="000000"/>
          <w:kern w:val="0"/>
          <w:lang w:eastAsia="en-GB"/>
          <w14:ligatures w14:val="none"/>
        </w:rPr>
      </w:pPr>
      <w:r w:rsidRPr="008F63C3">
        <w:rPr>
          <w:rFonts w:ascii="Calibri" w:eastAsia="Times New Roman" w:hAnsi="Calibri" w:cs="Calibri"/>
          <w:color w:val="000000"/>
          <w:kern w:val="0"/>
          <w:lang w:eastAsia="en-GB"/>
          <w14:ligatures w14:val="none"/>
        </w:rPr>
        <w:t xml:space="preserve">Continue and complete interviews if </w:t>
      </w:r>
      <w:r w:rsidR="005D4432">
        <w:rPr>
          <w:rFonts w:ascii="Calibri" w:eastAsia="Times New Roman" w:hAnsi="Calibri" w:cs="Calibri"/>
          <w:color w:val="000000"/>
          <w:kern w:val="0"/>
          <w:lang w:eastAsia="en-GB"/>
          <w14:ligatures w14:val="none"/>
        </w:rPr>
        <w:t xml:space="preserve">they have </w:t>
      </w:r>
      <w:r w:rsidRPr="008F63C3">
        <w:rPr>
          <w:rFonts w:ascii="Calibri" w:eastAsia="Times New Roman" w:hAnsi="Calibri" w:cs="Calibri"/>
          <w:color w:val="000000"/>
          <w:kern w:val="0"/>
          <w:lang w:eastAsia="en-GB"/>
          <w14:ligatures w14:val="none"/>
        </w:rPr>
        <w:t xml:space="preserve">not already </w:t>
      </w:r>
      <w:r w:rsidR="005D4432">
        <w:rPr>
          <w:rFonts w:ascii="Calibri" w:eastAsia="Times New Roman" w:hAnsi="Calibri" w:cs="Calibri"/>
          <w:color w:val="000000"/>
          <w:kern w:val="0"/>
          <w:lang w:eastAsia="en-GB"/>
          <w14:ligatures w14:val="none"/>
        </w:rPr>
        <w:t xml:space="preserve">been </w:t>
      </w:r>
      <w:r w:rsidRPr="008F63C3">
        <w:rPr>
          <w:rFonts w:ascii="Calibri" w:eastAsia="Times New Roman" w:hAnsi="Calibri" w:cs="Calibri"/>
          <w:color w:val="000000"/>
          <w:kern w:val="0"/>
          <w:lang w:eastAsia="en-GB"/>
          <w14:ligatures w14:val="none"/>
        </w:rPr>
        <w:t>finalised.</w:t>
      </w:r>
    </w:p>
    <w:p w14:paraId="27E2B0DD" w14:textId="345791EB" w:rsidR="008F63C3" w:rsidRPr="008F63C3" w:rsidRDefault="008F63C3" w:rsidP="008F63C3">
      <w:pPr>
        <w:numPr>
          <w:ilvl w:val="0"/>
          <w:numId w:val="4"/>
        </w:numPr>
        <w:spacing w:before="100" w:beforeAutospacing="1" w:after="100" w:afterAutospacing="1"/>
        <w:rPr>
          <w:rFonts w:ascii="Calibri" w:eastAsia="Times New Roman" w:hAnsi="Calibri" w:cs="Calibri"/>
          <w:color w:val="000000"/>
          <w:kern w:val="0"/>
          <w:lang w:eastAsia="en-GB"/>
          <w14:ligatures w14:val="none"/>
        </w:rPr>
      </w:pPr>
      <w:r w:rsidRPr="008F63C3">
        <w:rPr>
          <w:rFonts w:ascii="Calibri" w:eastAsia="Times New Roman" w:hAnsi="Calibri" w:cs="Calibri"/>
          <w:color w:val="000000"/>
          <w:kern w:val="0"/>
          <w:lang w:eastAsia="en-GB"/>
          <w14:ligatures w14:val="none"/>
        </w:rPr>
        <w:t xml:space="preserve">Begin coding transcripts using thematic analysis </w:t>
      </w:r>
      <w:r w:rsidR="005D4432">
        <w:rPr>
          <w:rFonts w:ascii="Calibri" w:eastAsia="Times New Roman" w:hAnsi="Calibri" w:cs="Calibri"/>
          <w:color w:val="000000"/>
          <w:kern w:val="0"/>
          <w:lang w:eastAsia="en-GB"/>
          <w14:ligatures w14:val="none"/>
        </w:rPr>
        <w:t>to</w:t>
      </w:r>
      <w:r w:rsidRPr="008F63C3">
        <w:rPr>
          <w:rFonts w:ascii="Calibri" w:eastAsia="Times New Roman" w:hAnsi="Calibri" w:cs="Calibri"/>
          <w:color w:val="000000"/>
          <w:kern w:val="0"/>
          <w:lang w:eastAsia="en-GB"/>
          <w14:ligatures w14:val="none"/>
        </w:rPr>
        <w:t xml:space="preserve"> identify emerging themes aligned with </w:t>
      </w:r>
      <w:r w:rsidR="005D4432">
        <w:rPr>
          <w:rFonts w:ascii="Calibri" w:eastAsia="Times New Roman" w:hAnsi="Calibri" w:cs="Calibri"/>
          <w:color w:val="000000"/>
          <w:kern w:val="0"/>
          <w:lang w:eastAsia="en-GB"/>
          <w14:ligatures w14:val="none"/>
        </w:rPr>
        <w:t xml:space="preserve">the </w:t>
      </w:r>
      <w:r w:rsidRPr="008F63C3">
        <w:rPr>
          <w:rFonts w:ascii="Calibri" w:eastAsia="Times New Roman" w:hAnsi="Calibri" w:cs="Calibri"/>
          <w:color w:val="000000"/>
          <w:kern w:val="0"/>
          <w:lang w:eastAsia="en-GB"/>
          <w14:ligatures w14:val="none"/>
        </w:rPr>
        <w:t>research objectives.</w:t>
      </w:r>
    </w:p>
    <w:p w14:paraId="33EA46F2" w14:textId="77777777" w:rsidR="005D4432" w:rsidRDefault="008F63C3" w:rsidP="005D4432">
      <w:pPr>
        <w:numPr>
          <w:ilvl w:val="0"/>
          <w:numId w:val="4"/>
        </w:numPr>
        <w:spacing w:before="100" w:beforeAutospacing="1" w:after="100" w:afterAutospacing="1"/>
        <w:rPr>
          <w:rFonts w:ascii="Calibri" w:eastAsia="Times New Roman" w:hAnsi="Calibri" w:cs="Calibri"/>
          <w:color w:val="000000"/>
          <w:kern w:val="0"/>
          <w:lang w:eastAsia="en-GB"/>
          <w14:ligatures w14:val="none"/>
        </w:rPr>
      </w:pPr>
      <w:r w:rsidRPr="008F63C3">
        <w:rPr>
          <w:rFonts w:ascii="Calibri" w:eastAsia="Times New Roman" w:hAnsi="Calibri" w:cs="Calibri"/>
          <w:color w:val="000000"/>
          <w:kern w:val="0"/>
          <w:lang w:eastAsia="en-GB"/>
          <w14:ligatures w14:val="none"/>
        </w:rPr>
        <w:t>Maintain a reflective research journal throughout this period to support reflexivity and track interpretations.</w:t>
      </w:r>
    </w:p>
    <w:p w14:paraId="262EBD7A" w14:textId="77777777" w:rsidR="005D4432" w:rsidRDefault="008F63C3" w:rsidP="005D4432">
      <w:pPr>
        <w:numPr>
          <w:ilvl w:val="0"/>
          <w:numId w:val="4"/>
        </w:numPr>
        <w:spacing w:before="100" w:beforeAutospacing="1" w:after="100" w:afterAutospacing="1"/>
        <w:rPr>
          <w:rFonts w:ascii="Calibri" w:eastAsia="Times New Roman" w:hAnsi="Calibri" w:cs="Calibri"/>
          <w:color w:val="000000"/>
          <w:kern w:val="0"/>
          <w:lang w:eastAsia="en-GB"/>
          <w14:ligatures w14:val="none"/>
        </w:rPr>
      </w:pPr>
      <w:r w:rsidRPr="008F63C3">
        <w:rPr>
          <w:rFonts w:ascii="Calibri" w:eastAsia="Times New Roman" w:hAnsi="Calibri" w:cs="Calibri"/>
          <w:color w:val="000000"/>
          <w:kern w:val="0"/>
          <w:lang w:eastAsia="en-GB"/>
          <w14:ligatures w14:val="none"/>
        </w:rPr>
        <w:t>Complete full data analysis.</w:t>
      </w:r>
    </w:p>
    <w:p w14:paraId="6725028C" w14:textId="464A29B4" w:rsidR="008F63C3" w:rsidRPr="008F63C3" w:rsidRDefault="008F63C3" w:rsidP="005D4432">
      <w:pPr>
        <w:numPr>
          <w:ilvl w:val="0"/>
          <w:numId w:val="4"/>
        </w:numPr>
        <w:spacing w:before="100" w:beforeAutospacing="1" w:after="100" w:afterAutospacing="1"/>
        <w:rPr>
          <w:rFonts w:ascii="Calibri" w:eastAsia="Times New Roman" w:hAnsi="Calibri" w:cs="Calibri"/>
          <w:color w:val="000000"/>
          <w:kern w:val="0"/>
          <w:lang w:eastAsia="en-GB"/>
          <w14:ligatures w14:val="none"/>
        </w:rPr>
      </w:pPr>
      <w:r w:rsidRPr="008F63C3">
        <w:rPr>
          <w:rFonts w:ascii="Calibri" w:eastAsia="Times New Roman" w:hAnsi="Calibri" w:cs="Calibri"/>
          <w:color w:val="000000"/>
          <w:kern w:val="0"/>
          <w:lang w:eastAsia="en-GB"/>
          <w14:ligatures w14:val="none"/>
        </w:rPr>
        <w:t>Begin drafting findings and discussion chapters.</w:t>
      </w:r>
    </w:p>
    <w:p w14:paraId="11DF936C" w14:textId="35289D0A" w:rsidR="008F63C3" w:rsidRPr="008F63C3" w:rsidRDefault="005D4432" w:rsidP="008F63C3">
      <w:pPr>
        <w:spacing w:before="100" w:beforeAutospacing="1" w:after="100" w:afterAutospacing="1"/>
        <w:outlineLvl w:val="2"/>
        <w:rPr>
          <w:rFonts w:ascii="Calibri" w:eastAsia="Times New Roman" w:hAnsi="Calibri" w:cs="Calibri"/>
          <w:b/>
          <w:bCs/>
          <w:color w:val="000000"/>
          <w:kern w:val="0"/>
          <w:sz w:val="27"/>
          <w:szCs w:val="27"/>
          <w:lang w:eastAsia="en-GB"/>
          <w14:ligatures w14:val="none"/>
        </w:rPr>
      </w:pPr>
      <w:r>
        <w:rPr>
          <w:rFonts w:ascii="Calibri" w:eastAsia="Times New Roman" w:hAnsi="Calibri" w:cs="Calibri"/>
          <w:b/>
          <w:bCs/>
          <w:color w:val="000000"/>
          <w:kern w:val="0"/>
          <w:sz w:val="27"/>
          <w:szCs w:val="27"/>
          <w:lang w:eastAsia="en-GB"/>
          <w14:ligatures w14:val="none"/>
        </w:rPr>
        <w:t>April – August 2026</w:t>
      </w:r>
    </w:p>
    <w:p w14:paraId="4927528D" w14:textId="58D5644B" w:rsidR="008F63C3" w:rsidRPr="008F63C3" w:rsidRDefault="008F63C3" w:rsidP="008F63C3">
      <w:pPr>
        <w:numPr>
          <w:ilvl w:val="0"/>
          <w:numId w:val="6"/>
        </w:numPr>
        <w:spacing w:before="100" w:beforeAutospacing="1" w:after="100" w:afterAutospacing="1"/>
        <w:rPr>
          <w:rFonts w:ascii="Calibri" w:eastAsia="Times New Roman" w:hAnsi="Calibri" w:cs="Calibri"/>
          <w:color w:val="000000"/>
          <w:kern w:val="0"/>
          <w:lang w:eastAsia="en-GB"/>
          <w14:ligatures w14:val="none"/>
        </w:rPr>
      </w:pPr>
      <w:r w:rsidRPr="008F63C3">
        <w:rPr>
          <w:rFonts w:ascii="Calibri" w:eastAsia="Times New Roman" w:hAnsi="Calibri" w:cs="Calibri"/>
          <w:color w:val="000000"/>
          <w:kern w:val="0"/>
          <w:lang w:eastAsia="en-GB"/>
          <w14:ligatures w14:val="none"/>
        </w:rPr>
        <w:t xml:space="preserve">Write and refine </w:t>
      </w:r>
      <w:r w:rsidR="005D4432">
        <w:rPr>
          <w:rFonts w:ascii="Calibri" w:eastAsia="Times New Roman" w:hAnsi="Calibri" w:cs="Calibri"/>
          <w:color w:val="000000"/>
          <w:kern w:val="0"/>
          <w:lang w:eastAsia="en-GB"/>
          <w14:ligatures w14:val="none"/>
        </w:rPr>
        <w:t xml:space="preserve">the </w:t>
      </w:r>
      <w:r w:rsidRPr="008F63C3">
        <w:rPr>
          <w:rFonts w:ascii="Calibri" w:eastAsia="Times New Roman" w:hAnsi="Calibri" w:cs="Calibri"/>
          <w:color w:val="000000"/>
          <w:kern w:val="0"/>
          <w:lang w:eastAsia="en-GB"/>
          <w14:ligatures w14:val="none"/>
        </w:rPr>
        <w:t>introduction, methodology, and literature review chapters.</w:t>
      </w:r>
    </w:p>
    <w:p w14:paraId="0496CD88" w14:textId="77777777" w:rsidR="008F63C3" w:rsidRPr="008F63C3" w:rsidRDefault="008F63C3" w:rsidP="008F63C3">
      <w:pPr>
        <w:numPr>
          <w:ilvl w:val="0"/>
          <w:numId w:val="6"/>
        </w:numPr>
        <w:spacing w:before="100" w:beforeAutospacing="1" w:after="100" w:afterAutospacing="1"/>
        <w:rPr>
          <w:rFonts w:ascii="Calibri" w:eastAsia="Times New Roman" w:hAnsi="Calibri" w:cs="Calibri"/>
          <w:color w:val="000000"/>
          <w:kern w:val="0"/>
          <w:lang w:eastAsia="en-GB"/>
          <w14:ligatures w14:val="none"/>
        </w:rPr>
      </w:pPr>
      <w:r w:rsidRPr="008F63C3">
        <w:rPr>
          <w:rFonts w:ascii="Calibri" w:eastAsia="Times New Roman" w:hAnsi="Calibri" w:cs="Calibri"/>
          <w:color w:val="000000"/>
          <w:kern w:val="0"/>
          <w:lang w:eastAsia="en-GB"/>
          <w14:ligatures w14:val="none"/>
        </w:rPr>
        <w:t>Integrate feedback from supervisor on early drafts.</w:t>
      </w:r>
    </w:p>
    <w:p w14:paraId="285799DF" w14:textId="77777777" w:rsidR="008F63C3" w:rsidRPr="008F63C3" w:rsidRDefault="008F63C3" w:rsidP="008F63C3">
      <w:pPr>
        <w:numPr>
          <w:ilvl w:val="0"/>
          <w:numId w:val="6"/>
        </w:numPr>
        <w:spacing w:before="100" w:beforeAutospacing="1" w:after="100" w:afterAutospacing="1"/>
        <w:rPr>
          <w:rFonts w:ascii="Calibri" w:eastAsia="Times New Roman" w:hAnsi="Calibri" w:cs="Calibri"/>
          <w:color w:val="000000"/>
          <w:kern w:val="0"/>
          <w:lang w:eastAsia="en-GB"/>
          <w14:ligatures w14:val="none"/>
        </w:rPr>
      </w:pPr>
      <w:r w:rsidRPr="008F63C3">
        <w:rPr>
          <w:rFonts w:ascii="Calibri" w:eastAsia="Times New Roman" w:hAnsi="Calibri" w:cs="Calibri"/>
          <w:color w:val="000000"/>
          <w:kern w:val="0"/>
          <w:lang w:eastAsia="en-GB"/>
          <w14:ligatures w14:val="none"/>
        </w:rPr>
        <w:t>Proofread and format the final dissertation for submission.</w:t>
      </w:r>
    </w:p>
    <w:p w14:paraId="0F6CB4ED" w14:textId="77777777" w:rsidR="00D51E0B" w:rsidRPr="008F63C3" w:rsidRDefault="00D51E0B" w:rsidP="00785065">
      <w:pPr>
        <w:jc w:val="both"/>
        <w:rPr>
          <w:rFonts w:ascii="Calibri" w:eastAsia="Times New Roman" w:hAnsi="Calibri" w:cs="Calibri"/>
          <w:kern w:val="0"/>
          <w:lang w:eastAsia="en-GB"/>
          <w14:ligatures w14:val="none"/>
        </w:rPr>
      </w:pPr>
    </w:p>
    <w:p w14:paraId="4EFC91D4" w14:textId="77777777" w:rsidR="00D51E0B" w:rsidRDefault="00D51E0B" w:rsidP="00785065">
      <w:pPr>
        <w:jc w:val="both"/>
        <w:rPr>
          <w:rFonts w:ascii="Calibri" w:eastAsia="Times New Roman" w:hAnsi="Calibri" w:cs="Calibri"/>
          <w:kern w:val="0"/>
          <w:lang w:eastAsia="en-GB"/>
          <w14:ligatures w14:val="none"/>
        </w:rPr>
      </w:pPr>
    </w:p>
    <w:p w14:paraId="6C312078" w14:textId="77777777" w:rsidR="00CC0DB3" w:rsidRDefault="00CC0DB3" w:rsidP="00785065">
      <w:pPr>
        <w:jc w:val="both"/>
        <w:rPr>
          <w:rFonts w:ascii="Calibri" w:eastAsia="Times New Roman" w:hAnsi="Calibri" w:cs="Calibri"/>
          <w:kern w:val="0"/>
          <w:lang w:eastAsia="en-GB"/>
          <w14:ligatures w14:val="none"/>
        </w:rPr>
      </w:pPr>
    </w:p>
    <w:p w14:paraId="250BFC6E" w14:textId="77777777" w:rsidR="00CC0DB3" w:rsidRDefault="00CC0DB3" w:rsidP="00785065">
      <w:pPr>
        <w:jc w:val="both"/>
        <w:rPr>
          <w:rFonts w:ascii="Calibri" w:eastAsia="Times New Roman" w:hAnsi="Calibri" w:cs="Calibri"/>
          <w:kern w:val="0"/>
          <w:lang w:eastAsia="en-GB"/>
          <w14:ligatures w14:val="none"/>
        </w:rPr>
      </w:pPr>
    </w:p>
    <w:p w14:paraId="3DD5E179" w14:textId="77777777" w:rsidR="00CC0DB3" w:rsidRDefault="00CC0DB3" w:rsidP="00785065">
      <w:pPr>
        <w:jc w:val="both"/>
        <w:rPr>
          <w:rFonts w:ascii="Calibri" w:eastAsia="Times New Roman" w:hAnsi="Calibri" w:cs="Calibri"/>
          <w:kern w:val="0"/>
          <w:lang w:eastAsia="en-GB"/>
          <w14:ligatures w14:val="none"/>
        </w:rPr>
      </w:pPr>
    </w:p>
    <w:p w14:paraId="5E7A8128" w14:textId="77777777" w:rsidR="00CC0DB3" w:rsidRDefault="00CC0DB3" w:rsidP="00785065">
      <w:pPr>
        <w:jc w:val="both"/>
        <w:rPr>
          <w:rFonts w:ascii="Calibri" w:eastAsia="Times New Roman" w:hAnsi="Calibri" w:cs="Calibri"/>
          <w:kern w:val="0"/>
          <w:lang w:eastAsia="en-GB"/>
          <w14:ligatures w14:val="none"/>
        </w:rPr>
      </w:pPr>
    </w:p>
    <w:p w14:paraId="3545CA29" w14:textId="77777777" w:rsidR="008E306E" w:rsidRDefault="008E306E" w:rsidP="00785065">
      <w:pPr>
        <w:spacing w:before="100" w:beforeAutospacing="1" w:after="100" w:afterAutospacing="1"/>
        <w:jc w:val="both"/>
        <w:outlineLvl w:val="1"/>
        <w:rPr>
          <w:rFonts w:ascii="Calibri" w:eastAsia="Times New Roman" w:hAnsi="Calibri" w:cs="Calibri"/>
          <w:kern w:val="0"/>
          <w:lang w:eastAsia="en-GB"/>
          <w14:ligatures w14:val="none"/>
        </w:rPr>
      </w:pPr>
    </w:p>
    <w:p w14:paraId="466F3B9D" w14:textId="77777777" w:rsidR="00B94681" w:rsidRDefault="00B94681" w:rsidP="00785065">
      <w:pPr>
        <w:spacing w:before="100" w:beforeAutospacing="1" w:after="100" w:afterAutospacing="1"/>
        <w:jc w:val="both"/>
        <w:outlineLvl w:val="1"/>
        <w:rPr>
          <w:rFonts w:ascii="Calibri" w:eastAsia="Times New Roman" w:hAnsi="Calibri" w:cs="Calibri"/>
          <w:kern w:val="0"/>
          <w:lang w:eastAsia="en-GB"/>
          <w14:ligatures w14:val="none"/>
        </w:rPr>
      </w:pPr>
    </w:p>
    <w:p w14:paraId="45E75710" w14:textId="77777777" w:rsidR="00DF3017" w:rsidRDefault="00DF3017" w:rsidP="00785065">
      <w:pPr>
        <w:spacing w:before="100" w:beforeAutospacing="1" w:after="100" w:afterAutospacing="1"/>
        <w:jc w:val="both"/>
        <w:outlineLvl w:val="1"/>
        <w:rPr>
          <w:rFonts w:ascii="Calibri" w:eastAsia="Times New Roman" w:hAnsi="Calibri" w:cs="Calibri"/>
          <w:kern w:val="0"/>
          <w:lang w:eastAsia="en-GB"/>
          <w14:ligatures w14:val="none"/>
        </w:rPr>
      </w:pPr>
    </w:p>
    <w:p w14:paraId="47D16265" w14:textId="77777777" w:rsidR="00DF3017" w:rsidRDefault="00DF3017" w:rsidP="00785065">
      <w:pPr>
        <w:spacing w:before="100" w:beforeAutospacing="1" w:after="100" w:afterAutospacing="1"/>
        <w:jc w:val="both"/>
        <w:outlineLvl w:val="1"/>
        <w:rPr>
          <w:rFonts w:ascii="Calibri" w:eastAsia="Times New Roman" w:hAnsi="Calibri" w:cs="Calibri"/>
          <w:kern w:val="0"/>
          <w:lang w:eastAsia="en-GB"/>
          <w14:ligatures w14:val="none"/>
        </w:rPr>
      </w:pPr>
    </w:p>
    <w:p w14:paraId="3245B326" w14:textId="77777777" w:rsidR="00DF3017" w:rsidRDefault="00DF3017" w:rsidP="00785065">
      <w:pPr>
        <w:spacing w:before="100" w:beforeAutospacing="1" w:after="100" w:afterAutospacing="1"/>
        <w:jc w:val="both"/>
        <w:outlineLvl w:val="1"/>
        <w:rPr>
          <w:rFonts w:ascii="Calibri" w:eastAsia="Times New Roman" w:hAnsi="Calibri" w:cs="Calibri"/>
          <w:kern w:val="0"/>
          <w:lang w:eastAsia="en-GB"/>
          <w14:ligatures w14:val="none"/>
        </w:rPr>
      </w:pPr>
    </w:p>
    <w:p w14:paraId="3198F63E" w14:textId="35706E57" w:rsidR="00785065" w:rsidRPr="00785065" w:rsidRDefault="00785065" w:rsidP="00785065">
      <w:pPr>
        <w:spacing w:before="100" w:beforeAutospacing="1" w:after="100" w:afterAutospacing="1"/>
        <w:jc w:val="both"/>
        <w:outlineLvl w:val="1"/>
        <w:rPr>
          <w:rFonts w:ascii="Calibri" w:eastAsia="Times New Roman" w:hAnsi="Calibri" w:cs="Calibri"/>
          <w:b/>
          <w:bCs/>
          <w:color w:val="000000"/>
          <w:kern w:val="0"/>
          <w:lang w:eastAsia="en-GB"/>
          <w14:ligatures w14:val="none"/>
        </w:rPr>
      </w:pPr>
      <w:r w:rsidRPr="00785065">
        <w:rPr>
          <w:rFonts w:ascii="Calibri" w:eastAsia="Times New Roman" w:hAnsi="Calibri" w:cs="Calibri"/>
          <w:b/>
          <w:bCs/>
          <w:color w:val="000000"/>
          <w:kern w:val="0"/>
          <w:lang w:eastAsia="en-GB"/>
          <w14:ligatures w14:val="none"/>
        </w:rPr>
        <w:lastRenderedPageBreak/>
        <w:t>References </w:t>
      </w:r>
    </w:p>
    <w:p w14:paraId="2F40F212" w14:textId="77777777" w:rsidR="00FE0BEC" w:rsidRPr="00FE0BEC" w:rsidRDefault="00FE0BEC" w:rsidP="00FE0BEC">
      <w:pPr>
        <w:spacing w:after="240"/>
        <w:rPr>
          <w:rFonts w:ascii="Calibri" w:hAnsi="Calibri" w:cs="Calibri"/>
        </w:rPr>
      </w:pPr>
      <w:r w:rsidRPr="00FE0BEC">
        <w:rPr>
          <w:rFonts w:ascii="Calibri" w:hAnsi="Calibri" w:cs="Calibri"/>
        </w:rPr>
        <w:t>Archer, J. C. (2010) ‘State of the science in health professional education: effective feedback’, Medical Education, 44(1), pp. 101–108.</w:t>
      </w:r>
    </w:p>
    <w:p w14:paraId="69936B70" w14:textId="77777777" w:rsidR="00FE0BEC" w:rsidRPr="00FE0BEC" w:rsidRDefault="00FE0BEC" w:rsidP="00FE0BEC">
      <w:pPr>
        <w:spacing w:after="240"/>
        <w:rPr>
          <w:rFonts w:ascii="Calibri" w:hAnsi="Calibri" w:cs="Calibri"/>
        </w:rPr>
      </w:pPr>
      <w:r w:rsidRPr="00FE0BEC">
        <w:rPr>
          <w:rFonts w:ascii="Calibri" w:hAnsi="Calibri" w:cs="Calibri"/>
        </w:rPr>
        <w:t>Bjørndal, C. R. P. (2020) ‘Student teachers’ responses to critical mentor feedback: A study of face-saving strategies in teaching placements’, Teaching and Teacher Education, 91, 103047. https://doi.org/10.1016/j.tate.2020.103047</w:t>
      </w:r>
    </w:p>
    <w:p w14:paraId="578D8BCA" w14:textId="77777777" w:rsidR="00FE0BEC" w:rsidRPr="00FE0BEC" w:rsidRDefault="00FE0BEC" w:rsidP="00FE0BEC">
      <w:pPr>
        <w:spacing w:after="240"/>
        <w:rPr>
          <w:rFonts w:ascii="Calibri" w:hAnsi="Calibri" w:cs="Calibri"/>
        </w:rPr>
      </w:pPr>
      <w:r w:rsidRPr="00FE0BEC">
        <w:rPr>
          <w:rFonts w:ascii="Calibri" w:hAnsi="Calibri" w:cs="Calibri"/>
        </w:rPr>
        <w:t>Brandt, C. (2008) ‘Integrating feedback and reflection in teacher preparation’, ELT Journal, 62(1), pp. 37–46.</w:t>
      </w:r>
    </w:p>
    <w:p w14:paraId="6C38B7FF" w14:textId="77777777" w:rsidR="00FE0BEC" w:rsidRPr="00FE0BEC" w:rsidRDefault="00FE0BEC" w:rsidP="00FE0BEC">
      <w:pPr>
        <w:spacing w:after="240"/>
        <w:rPr>
          <w:rFonts w:ascii="Calibri" w:hAnsi="Calibri" w:cs="Calibri"/>
        </w:rPr>
      </w:pPr>
      <w:r w:rsidRPr="00FE0BEC">
        <w:rPr>
          <w:rFonts w:ascii="Calibri" w:hAnsi="Calibri" w:cs="Calibri"/>
        </w:rPr>
        <w:t>Braun, V. and Clarke, V. (2006) ‘Using thematic analysis in psychology’, Qualitative Research in Psychology, 3(2), pp. 77–101.</w:t>
      </w:r>
    </w:p>
    <w:p w14:paraId="56F795E4" w14:textId="77777777" w:rsidR="00FE0BEC" w:rsidRPr="00FE0BEC" w:rsidRDefault="00FE0BEC" w:rsidP="00FE0BEC">
      <w:pPr>
        <w:spacing w:after="240"/>
        <w:rPr>
          <w:rFonts w:ascii="Calibri" w:hAnsi="Calibri" w:cs="Calibri"/>
        </w:rPr>
      </w:pPr>
      <w:r w:rsidRPr="00FE0BEC">
        <w:rPr>
          <w:rFonts w:ascii="Calibri" w:hAnsi="Calibri" w:cs="Calibri"/>
        </w:rPr>
        <w:t xml:space="preserve">British Educational Research Association (BERA) (2018) Ethical guidelines for educational research. 4th </w:t>
      </w:r>
      <w:proofErr w:type="spellStart"/>
      <w:r w:rsidRPr="00FE0BEC">
        <w:rPr>
          <w:rFonts w:ascii="Calibri" w:hAnsi="Calibri" w:cs="Calibri"/>
        </w:rPr>
        <w:t>edn</w:t>
      </w:r>
      <w:proofErr w:type="spellEnd"/>
      <w:r w:rsidRPr="00FE0BEC">
        <w:rPr>
          <w:rFonts w:ascii="Calibri" w:hAnsi="Calibri" w:cs="Calibri"/>
        </w:rPr>
        <w:t>. London: BERA.</w:t>
      </w:r>
    </w:p>
    <w:p w14:paraId="733E2703" w14:textId="77777777" w:rsidR="00FE0BEC" w:rsidRPr="00FE0BEC" w:rsidRDefault="00FE0BEC" w:rsidP="00FE0BEC">
      <w:pPr>
        <w:spacing w:after="240"/>
        <w:rPr>
          <w:rFonts w:ascii="Calibri" w:hAnsi="Calibri" w:cs="Calibri"/>
        </w:rPr>
      </w:pPr>
      <w:r w:rsidRPr="00FE0BEC">
        <w:rPr>
          <w:rFonts w:ascii="Calibri" w:hAnsi="Calibri" w:cs="Calibri"/>
        </w:rPr>
        <w:t>Carless, D. and Boud, D. (2018) ‘The development of student feedback literacy: enabling uptake of feedback’, Assessment &amp; Evaluation in Higher Education, 43(8), pp. 1315–1325.</w:t>
      </w:r>
    </w:p>
    <w:p w14:paraId="326BA077" w14:textId="77777777" w:rsidR="00FE0BEC" w:rsidRPr="00FE0BEC" w:rsidRDefault="00FE0BEC" w:rsidP="00FE0BEC">
      <w:pPr>
        <w:spacing w:after="240"/>
        <w:rPr>
          <w:rFonts w:ascii="Calibri" w:hAnsi="Calibri" w:cs="Calibri"/>
        </w:rPr>
      </w:pPr>
      <w:r w:rsidRPr="00FE0BEC">
        <w:rPr>
          <w:rFonts w:ascii="Calibri" w:hAnsi="Calibri" w:cs="Calibri"/>
        </w:rPr>
        <w:t>Carless, D. and Winstone, N. E. (2020) Teacher feedback: A dialogue approach. London: Routledge.</w:t>
      </w:r>
    </w:p>
    <w:p w14:paraId="65F7D12A" w14:textId="77777777" w:rsidR="00FE0BEC" w:rsidRPr="00FE0BEC" w:rsidRDefault="00FE0BEC" w:rsidP="00FE0BEC">
      <w:pPr>
        <w:spacing w:after="240"/>
        <w:rPr>
          <w:rFonts w:ascii="Calibri" w:hAnsi="Calibri" w:cs="Calibri"/>
        </w:rPr>
      </w:pPr>
      <w:r w:rsidRPr="00FE0BEC">
        <w:rPr>
          <w:rFonts w:ascii="Calibri" w:hAnsi="Calibri" w:cs="Calibri"/>
        </w:rPr>
        <w:t>Clarke, D., Triggs, V. and Nielsen, W. (2014) ‘Cooperating teacher participation in teacher education: a review of the literature’, Review of Educational Research, 84(2), pp. 163–202.</w:t>
      </w:r>
    </w:p>
    <w:p w14:paraId="6F203396" w14:textId="77777777" w:rsidR="00FE0BEC" w:rsidRPr="00FE0BEC" w:rsidRDefault="00FE0BEC" w:rsidP="00FE0BEC">
      <w:pPr>
        <w:spacing w:after="240"/>
        <w:rPr>
          <w:rFonts w:ascii="Calibri" w:hAnsi="Calibri" w:cs="Calibri"/>
        </w:rPr>
      </w:pPr>
      <w:r w:rsidRPr="00FE0BEC">
        <w:rPr>
          <w:rFonts w:ascii="Calibri" w:hAnsi="Calibri" w:cs="Calibri"/>
        </w:rPr>
        <w:t xml:space="preserve">Cohen, L., Manion, L. and Morrison, K. (2018) Research methods in education. 8th </w:t>
      </w:r>
      <w:proofErr w:type="spellStart"/>
      <w:r w:rsidRPr="00FE0BEC">
        <w:rPr>
          <w:rFonts w:ascii="Calibri" w:hAnsi="Calibri" w:cs="Calibri"/>
        </w:rPr>
        <w:t>edn</w:t>
      </w:r>
      <w:proofErr w:type="spellEnd"/>
      <w:r w:rsidRPr="00FE0BEC">
        <w:rPr>
          <w:rFonts w:ascii="Calibri" w:hAnsi="Calibri" w:cs="Calibri"/>
        </w:rPr>
        <w:t>. London: Routledge.</w:t>
      </w:r>
    </w:p>
    <w:p w14:paraId="416800F2" w14:textId="77777777" w:rsidR="00FE0BEC" w:rsidRPr="00FE0BEC" w:rsidRDefault="00FE0BEC" w:rsidP="00FE0BEC">
      <w:pPr>
        <w:spacing w:after="240"/>
        <w:rPr>
          <w:rFonts w:ascii="Calibri" w:hAnsi="Calibri" w:cs="Calibri"/>
        </w:rPr>
      </w:pPr>
      <w:r w:rsidRPr="00FE0BEC">
        <w:rPr>
          <w:rFonts w:ascii="Calibri" w:hAnsi="Calibri" w:cs="Calibri"/>
        </w:rPr>
        <w:t>Department for Education (DfE) (2023) Teacher Recruitment and Retention Strategy. Available at: https://www.gov.uk/government/publications/teacher-recruitment-and-retention-strategy (Accessed: 20 July 2025).</w:t>
      </w:r>
    </w:p>
    <w:p w14:paraId="4DF91CB4" w14:textId="77777777" w:rsidR="00FE0BEC" w:rsidRPr="00FE0BEC" w:rsidRDefault="00FE0BEC" w:rsidP="00FE0BEC">
      <w:pPr>
        <w:spacing w:after="240"/>
        <w:rPr>
          <w:rFonts w:ascii="Calibri" w:hAnsi="Calibri" w:cs="Calibri"/>
        </w:rPr>
      </w:pPr>
      <w:r w:rsidRPr="00FE0BEC">
        <w:rPr>
          <w:rFonts w:ascii="Calibri" w:hAnsi="Calibri" w:cs="Calibri"/>
        </w:rPr>
        <w:t>Douglas, A. S. and Ellis, V. (2020) ‘Connecting professional knowledge in teacher education and teaching: The case for “know-who”’, Teaching and Teacher Education, 95, 103139.</w:t>
      </w:r>
    </w:p>
    <w:p w14:paraId="68CF0898" w14:textId="77777777" w:rsidR="00FE0BEC" w:rsidRPr="00FE0BEC" w:rsidRDefault="00FE0BEC" w:rsidP="00FE0BEC">
      <w:pPr>
        <w:spacing w:after="240"/>
        <w:rPr>
          <w:rFonts w:ascii="Calibri" w:hAnsi="Calibri" w:cs="Calibri"/>
        </w:rPr>
      </w:pPr>
      <w:r w:rsidRPr="00FE0BEC">
        <w:rPr>
          <w:rFonts w:ascii="Calibri" w:hAnsi="Calibri" w:cs="Calibri"/>
        </w:rPr>
        <w:t>Gill, P., Stewart, K., Treasure, E. and Chadwick, B. (2008) ‘Methods of data collection in qualitative research: interviews and focus groups’, British Dental Journal, 204(6), pp. 291–295.</w:t>
      </w:r>
    </w:p>
    <w:p w14:paraId="69899BF0" w14:textId="77777777" w:rsidR="00FE0BEC" w:rsidRPr="00FE0BEC" w:rsidRDefault="00FE0BEC" w:rsidP="00FE0BEC">
      <w:pPr>
        <w:spacing w:after="240"/>
        <w:rPr>
          <w:rFonts w:ascii="Calibri" w:hAnsi="Calibri" w:cs="Calibri"/>
        </w:rPr>
      </w:pPr>
      <w:r w:rsidRPr="00FE0BEC">
        <w:rPr>
          <w:rFonts w:ascii="Calibri" w:hAnsi="Calibri" w:cs="Calibri"/>
        </w:rPr>
        <w:t>Harrison, CJ 2017, 'Feedback in the context of high-stakes assessment: can summative be formative?', Maastricht University, Maastricht. https://doi.org/10.26481/dis.20170920ch</w:t>
      </w:r>
    </w:p>
    <w:p w14:paraId="5F303588" w14:textId="77777777" w:rsidR="00FE0BEC" w:rsidRPr="00FE0BEC" w:rsidRDefault="00FE0BEC" w:rsidP="00FE0BEC">
      <w:pPr>
        <w:spacing w:after="240"/>
        <w:rPr>
          <w:rFonts w:ascii="Calibri" w:hAnsi="Calibri" w:cs="Calibri"/>
        </w:rPr>
      </w:pPr>
      <w:r w:rsidRPr="00FE0BEC">
        <w:rPr>
          <w:rFonts w:ascii="Calibri" w:hAnsi="Calibri" w:cs="Calibri"/>
        </w:rPr>
        <w:t>Hattie, J. and Timperley, H. (2007) ‘The power of feedback’, Review of Educational Research, 77(1), pp. 81–112.</w:t>
      </w:r>
    </w:p>
    <w:p w14:paraId="57827919" w14:textId="77777777" w:rsidR="00FE0BEC" w:rsidRPr="00FE0BEC" w:rsidRDefault="00FE0BEC" w:rsidP="00FE0BEC">
      <w:pPr>
        <w:spacing w:after="240"/>
        <w:rPr>
          <w:rFonts w:ascii="Calibri" w:hAnsi="Calibri" w:cs="Calibri"/>
        </w:rPr>
      </w:pPr>
      <w:r w:rsidRPr="00FE0BEC">
        <w:rPr>
          <w:rFonts w:ascii="Calibri" w:hAnsi="Calibri" w:cs="Calibri"/>
        </w:rPr>
        <w:t>Hudson, P. (2013) ‘Mentoring as professional development: “growth for both” mentor and mentee’, Professional Development in Education, 39(5), pp. 771–783.</w:t>
      </w:r>
    </w:p>
    <w:p w14:paraId="436C93FE" w14:textId="77777777" w:rsidR="00FE0BEC" w:rsidRPr="00FE0BEC" w:rsidRDefault="00FE0BEC" w:rsidP="00FE0BEC">
      <w:pPr>
        <w:spacing w:after="240"/>
        <w:rPr>
          <w:rFonts w:ascii="Calibri" w:hAnsi="Calibri" w:cs="Calibri"/>
        </w:rPr>
      </w:pPr>
      <w:r w:rsidRPr="00FE0BEC">
        <w:rPr>
          <w:rFonts w:ascii="Calibri" w:hAnsi="Calibri" w:cs="Calibri"/>
        </w:rPr>
        <w:lastRenderedPageBreak/>
        <w:t xml:space="preserve">Kvale, S. and Brinkmann, S. (2009) </w:t>
      </w:r>
      <w:proofErr w:type="spellStart"/>
      <w:r w:rsidRPr="00FE0BEC">
        <w:rPr>
          <w:rFonts w:ascii="Calibri" w:hAnsi="Calibri" w:cs="Calibri"/>
        </w:rPr>
        <w:t>InterViews</w:t>
      </w:r>
      <w:proofErr w:type="spellEnd"/>
      <w:r w:rsidRPr="00FE0BEC">
        <w:rPr>
          <w:rFonts w:ascii="Calibri" w:hAnsi="Calibri" w:cs="Calibri"/>
        </w:rPr>
        <w:t xml:space="preserve">: Learning the craft of qualitative research interviewing. 2nd </w:t>
      </w:r>
      <w:proofErr w:type="spellStart"/>
      <w:r w:rsidRPr="00FE0BEC">
        <w:rPr>
          <w:rFonts w:ascii="Calibri" w:hAnsi="Calibri" w:cs="Calibri"/>
        </w:rPr>
        <w:t>edn</w:t>
      </w:r>
      <w:proofErr w:type="spellEnd"/>
      <w:r w:rsidRPr="00FE0BEC">
        <w:rPr>
          <w:rFonts w:ascii="Calibri" w:hAnsi="Calibri" w:cs="Calibri"/>
        </w:rPr>
        <w:t>. London: Sage.</w:t>
      </w:r>
    </w:p>
    <w:p w14:paraId="37763DEF" w14:textId="77777777" w:rsidR="00FE0BEC" w:rsidRPr="00FE0BEC" w:rsidRDefault="00FE0BEC" w:rsidP="00FE0BEC">
      <w:pPr>
        <w:spacing w:after="240"/>
        <w:rPr>
          <w:rFonts w:ascii="Calibri" w:hAnsi="Calibri" w:cs="Calibri"/>
        </w:rPr>
      </w:pPr>
      <w:r w:rsidRPr="00FE0BEC">
        <w:rPr>
          <w:rFonts w:ascii="Calibri" w:hAnsi="Calibri" w:cs="Calibri"/>
        </w:rPr>
        <w:t>Lofthouse, R. and Thomas, U. (2017) ‘Mentoring student teachers; a vulnerable workplace learning practice’, International Journal of Mentoring and Coaching in Education, 6(4), pp. 301–315.</w:t>
      </w:r>
    </w:p>
    <w:p w14:paraId="4E32B850" w14:textId="77777777" w:rsidR="00FE0BEC" w:rsidRPr="00FE0BEC" w:rsidRDefault="00FE0BEC" w:rsidP="00FE0BEC">
      <w:pPr>
        <w:spacing w:after="240"/>
        <w:rPr>
          <w:rFonts w:ascii="Calibri" w:hAnsi="Calibri" w:cs="Calibri"/>
        </w:rPr>
      </w:pPr>
      <w:r w:rsidRPr="00FE0BEC">
        <w:rPr>
          <w:rFonts w:ascii="Calibri" w:hAnsi="Calibri" w:cs="Calibri"/>
        </w:rPr>
        <w:t>Rowe, A. (2017) ‘Feelings about feedback: The role of emotions in assessment literacy’, Assessment &amp; Evaluation in Higher Education, 42(6), pp. 882–895.</w:t>
      </w:r>
    </w:p>
    <w:p w14:paraId="3D8549F3" w14:textId="7DF67342" w:rsidR="004325A9" w:rsidRPr="004325A9" w:rsidRDefault="004325A9" w:rsidP="00FE0BEC">
      <w:pPr>
        <w:spacing w:after="240"/>
        <w:rPr>
          <w:rFonts w:ascii="Calibri" w:hAnsi="Calibri" w:cs="Calibri"/>
        </w:rPr>
      </w:pPr>
      <w:r w:rsidRPr="004325A9">
        <w:rPr>
          <w:rStyle w:val="Strong"/>
          <w:rFonts w:ascii="Calibri" w:hAnsi="Calibri" w:cs="Calibri"/>
          <w:b w:val="0"/>
          <w:bCs w:val="0"/>
          <w:color w:val="000000"/>
        </w:rPr>
        <w:t>Sambell, K. and Brown, S. (2021)</w:t>
      </w:r>
      <w:r w:rsidRPr="004325A9">
        <w:rPr>
          <w:rStyle w:val="apple-converted-space"/>
          <w:rFonts w:ascii="Calibri" w:hAnsi="Calibri" w:cs="Calibri"/>
          <w:color w:val="000000"/>
        </w:rPr>
        <w:t> </w:t>
      </w:r>
      <w:r w:rsidRPr="004325A9">
        <w:rPr>
          <w:rStyle w:val="Emphasis"/>
          <w:rFonts w:ascii="Calibri" w:hAnsi="Calibri" w:cs="Calibri"/>
          <w:color w:val="000000"/>
        </w:rPr>
        <w:t>Changing assessment for learning in the post-pandemic world: A practical guide</w:t>
      </w:r>
      <w:r w:rsidRPr="004325A9">
        <w:rPr>
          <w:rFonts w:ascii="Calibri" w:hAnsi="Calibri" w:cs="Calibri"/>
          <w:color w:val="000000"/>
        </w:rPr>
        <w:t>. Carlisle: University of Cumbria. Available at:</w:t>
      </w:r>
      <w:r w:rsidRPr="004325A9">
        <w:rPr>
          <w:rStyle w:val="apple-converted-space"/>
          <w:rFonts w:ascii="Calibri" w:hAnsi="Calibri" w:cs="Calibri"/>
          <w:color w:val="000000"/>
        </w:rPr>
        <w:t> </w:t>
      </w:r>
      <w:r w:rsidRPr="004325A9">
        <w:rPr>
          <w:rFonts w:ascii="Calibri" w:hAnsi="Calibri" w:cs="Calibri"/>
        </w:rPr>
        <w:t>https://insight.cumbria.ac.uk/id/eprint/6918/</w:t>
      </w:r>
    </w:p>
    <w:p w14:paraId="45724542" w14:textId="5E960D33" w:rsidR="00FE0BEC" w:rsidRPr="00FE0BEC" w:rsidRDefault="00FE0BEC" w:rsidP="00FE0BEC">
      <w:pPr>
        <w:spacing w:after="240"/>
        <w:rPr>
          <w:rFonts w:ascii="Calibri" w:hAnsi="Calibri" w:cs="Calibri"/>
        </w:rPr>
      </w:pPr>
      <w:proofErr w:type="spellStart"/>
      <w:r w:rsidRPr="00FE0BEC">
        <w:rPr>
          <w:rFonts w:ascii="Calibri" w:hAnsi="Calibri" w:cs="Calibri"/>
        </w:rPr>
        <w:t>Sayeski</w:t>
      </w:r>
      <w:proofErr w:type="spellEnd"/>
      <w:r w:rsidRPr="00FE0BEC">
        <w:rPr>
          <w:rFonts w:ascii="Calibri" w:hAnsi="Calibri" w:cs="Calibri"/>
        </w:rPr>
        <w:t>, K. L. and Paulsen, K. J. (2012) ‘Student teacher evaluations of cooperating teachers as indices of effective mentoring’, Teacher Education Quarterly, Spring 2012, pp. 117–130.</w:t>
      </w:r>
    </w:p>
    <w:p w14:paraId="4BD7D3E9" w14:textId="77777777" w:rsidR="00FE0BEC" w:rsidRPr="00FE0BEC" w:rsidRDefault="00FE0BEC" w:rsidP="00FE0BEC">
      <w:pPr>
        <w:spacing w:after="240"/>
        <w:rPr>
          <w:rFonts w:ascii="Calibri" w:hAnsi="Calibri" w:cs="Calibri"/>
        </w:rPr>
      </w:pPr>
      <w:r w:rsidRPr="00FE0BEC">
        <w:rPr>
          <w:rFonts w:ascii="Calibri" w:hAnsi="Calibri" w:cs="Calibri"/>
        </w:rPr>
        <w:t xml:space="preserve">Scott, K. (2017) Radical </w:t>
      </w:r>
      <w:proofErr w:type="spellStart"/>
      <w:r w:rsidRPr="00FE0BEC">
        <w:rPr>
          <w:rFonts w:ascii="Calibri" w:hAnsi="Calibri" w:cs="Calibri"/>
        </w:rPr>
        <w:t>candor</w:t>
      </w:r>
      <w:proofErr w:type="spellEnd"/>
      <w:r w:rsidRPr="00FE0BEC">
        <w:rPr>
          <w:rFonts w:ascii="Calibri" w:hAnsi="Calibri" w:cs="Calibri"/>
        </w:rPr>
        <w:t>: Be a kick-ass boss without losing your humanity. London: Macmillan.</w:t>
      </w:r>
    </w:p>
    <w:p w14:paraId="31E970CE" w14:textId="77777777" w:rsidR="00FE0BEC" w:rsidRPr="00FE0BEC" w:rsidRDefault="00FE0BEC" w:rsidP="00FE0BEC">
      <w:pPr>
        <w:spacing w:after="240"/>
        <w:rPr>
          <w:rFonts w:ascii="Calibri" w:hAnsi="Calibri" w:cs="Calibri"/>
        </w:rPr>
      </w:pPr>
      <w:r w:rsidRPr="00FE0BEC">
        <w:rPr>
          <w:rFonts w:ascii="Calibri" w:hAnsi="Calibri" w:cs="Calibri"/>
        </w:rPr>
        <w:t>Stake, R. E. (1995) The art of case study research. Thousand Oaks, CA: Sage Publications.</w:t>
      </w:r>
    </w:p>
    <w:p w14:paraId="63995C89" w14:textId="77777777" w:rsidR="00FE0BEC" w:rsidRPr="00FE0BEC" w:rsidRDefault="00FE0BEC" w:rsidP="00FE0BEC">
      <w:pPr>
        <w:spacing w:after="240"/>
        <w:rPr>
          <w:rFonts w:ascii="Calibri" w:hAnsi="Calibri" w:cs="Calibri"/>
        </w:rPr>
      </w:pPr>
      <w:r w:rsidRPr="00FE0BEC">
        <w:rPr>
          <w:rFonts w:ascii="Calibri" w:hAnsi="Calibri" w:cs="Calibri"/>
        </w:rPr>
        <w:t xml:space="preserve">Yin, R. K. (2018) Case study research and applications: Design and methods. 6th </w:t>
      </w:r>
      <w:proofErr w:type="spellStart"/>
      <w:r w:rsidRPr="00FE0BEC">
        <w:rPr>
          <w:rFonts w:ascii="Calibri" w:hAnsi="Calibri" w:cs="Calibri"/>
        </w:rPr>
        <w:t>edn</w:t>
      </w:r>
      <w:proofErr w:type="spellEnd"/>
      <w:r w:rsidRPr="00FE0BEC">
        <w:rPr>
          <w:rFonts w:ascii="Calibri" w:hAnsi="Calibri" w:cs="Calibri"/>
        </w:rPr>
        <w:t>. Los Angeles: Sage.</w:t>
      </w:r>
    </w:p>
    <w:p w14:paraId="5677612D" w14:textId="77777777" w:rsidR="00E576C4" w:rsidRPr="00CC0DB3" w:rsidRDefault="00E576C4" w:rsidP="00CC0DB3">
      <w:pPr>
        <w:pStyle w:val="NormalWeb"/>
        <w:rPr>
          <w:rFonts w:ascii="Calibri" w:hAnsi="Calibri" w:cs="Calibri"/>
          <w:color w:val="000000"/>
        </w:rPr>
      </w:pPr>
    </w:p>
    <w:p w14:paraId="088CAD8C" w14:textId="77777777" w:rsidR="00FD56DC" w:rsidRDefault="00FD56DC"/>
    <w:sectPr w:rsidR="00FD56DC">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EC63DD" w14:textId="77777777" w:rsidR="001B64CA" w:rsidRDefault="001B64CA" w:rsidP="002E5647">
      <w:r>
        <w:separator/>
      </w:r>
    </w:p>
  </w:endnote>
  <w:endnote w:type="continuationSeparator" w:id="0">
    <w:p w14:paraId="5B762296" w14:textId="77777777" w:rsidR="001B64CA" w:rsidRDefault="001B64CA" w:rsidP="002E56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FC2C39" w14:textId="77777777" w:rsidR="001B64CA" w:rsidRDefault="001B64CA" w:rsidP="002E5647">
      <w:r>
        <w:separator/>
      </w:r>
    </w:p>
  </w:footnote>
  <w:footnote w:type="continuationSeparator" w:id="0">
    <w:p w14:paraId="57A71320" w14:textId="77777777" w:rsidR="001B64CA" w:rsidRDefault="001B64CA" w:rsidP="002E56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0F08F7" w14:textId="01722E3B" w:rsidR="002E5647" w:rsidRDefault="002E5647">
    <w:pPr>
      <w:pStyle w:val="Header"/>
    </w:pPr>
    <w:r>
      <w:ptab w:relativeTo="margin" w:alignment="center" w:leader="none"/>
    </w:r>
    <w:r>
      <w:ptab w:relativeTo="margin" w:alignment="right" w:leader="none"/>
    </w:r>
    <w:r>
      <w:t>Jamie Davies - 1150485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2D6A26"/>
    <w:multiLevelType w:val="multilevel"/>
    <w:tmpl w:val="25A80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FC1EC4"/>
    <w:multiLevelType w:val="multilevel"/>
    <w:tmpl w:val="087E0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1C2B99"/>
    <w:multiLevelType w:val="multilevel"/>
    <w:tmpl w:val="8FE26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9C2786"/>
    <w:multiLevelType w:val="multilevel"/>
    <w:tmpl w:val="FFF2B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482008"/>
    <w:multiLevelType w:val="multilevel"/>
    <w:tmpl w:val="2000F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5146B3E"/>
    <w:multiLevelType w:val="multilevel"/>
    <w:tmpl w:val="EC66A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44999545">
    <w:abstractNumId w:val="0"/>
  </w:num>
  <w:num w:numId="2" w16cid:durableId="313222304">
    <w:abstractNumId w:val="2"/>
  </w:num>
  <w:num w:numId="3" w16cid:durableId="934360524">
    <w:abstractNumId w:val="3"/>
  </w:num>
  <w:num w:numId="4" w16cid:durableId="1281687592">
    <w:abstractNumId w:val="1"/>
  </w:num>
  <w:num w:numId="5" w16cid:durableId="2057075759">
    <w:abstractNumId w:val="4"/>
  </w:num>
  <w:num w:numId="6" w16cid:durableId="181235698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5065"/>
    <w:rsid w:val="001B64CA"/>
    <w:rsid w:val="002E5647"/>
    <w:rsid w:val="0035173C"/>
    <w:rsid w:val="00385B8B"/>
    <w:rsid w:val="004325A9"/>
    <w:rsid w:val="004B2000"/>
    <w:rsid w:val="004E0489"/>
    <w:rsid w:val="005423ED"/>
    <w:rsid w:val="005D4432"/>
    <w:rsid w:val="0076367F"/>
    <w:rsid w:val="00785065"/>
    <w:rsid w:val="007B5753"/>
    <w:rsid w:val="007D722E"/>
    <w:rsid w:val="008D5DDB"/>
    <w:rsid w:val="008E306E"/>
    <w:rsid w:val="008F63C3"/>
    <w:rsid w:val="009B1B34"/>
    <w:rsid w:val="00B94681"/>
    <w:rsid w:val="00CC0DB3"/>
    <w:rsid w:val="00CE35E4"/>
    <w:rsid w:val="00D51E0B"/>
    <w:rsid w:val="00DD39C8"/>
    <w:rsid w:val="00DF3017"/>
    <w:rsid w:val="00E231F5"/>
    <w:rsid w:val="00E576C4"/>
    <w:rsid w:val="00EE63C1"/>
    <w:rsid w:val="00F10BA1"/>
    <w:rsid w:val="00F8609A"/>
    <w:rsid w:val="00F87B44"/>
    <w:rsid w:val="00FD56DC"/>
    <w:rsid w:val="00FE0B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8D3D77"/>
  <w15:chartTrackingRefBased/>
  <w15:docId w15:val="{3170C6E3-5465-D042-8D18-60BD043D96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506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8506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8506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78506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8506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8506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506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506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506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506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8506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8506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78506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8506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8506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506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506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5065"/>
    <w:rPr>
      <w:rFonts w:eastAsiaTheme="majorEastAsia" w:cstheme="majorBidi"/>
      <w:color w:val="272727" w:themeColor="text1" w:themeTint="D8"/>
    </w:rPr>
  </w:style>
  <w:style w:type="paragraph" w:styleId="Title">
    <w:name w:val="Title"/>
    <w:basedOn w:val="Normal"/>
    <w:next w:val="Normal"/>
    <w:link w:val="TitleChar"/>
    <w:uiPriority w:val="10"/>
    <w:qFormat/>
    <w:rsid w:val="0078506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506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506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50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506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85065"/>
    <w:rPr>
      <w:i/>
      <w:iCs/>
      <w:color w:val="404040" w:themeColor="text1" w:themeTint="BF"/>
    </w:rPr>
  </w:style>
  <w:style w:type="paragraph" w:styleId="ListParagraph">
    <w:name w:val="List Paragraph"/>
    <w:basedOn w:val="Normal"/>
    <w:uiPriority w:val="34"/>
    <w:qFormat/>
    <w:rsid w:val="00785065"/>
    <w:pPr>
      <w:ind w:left="720"/>
      <w:contextualSpacing/>
    </w:pPr>
  </w:style>
  <w:style w:type="character" w:styleId="IntenseEmphasis">
    <w:name w:val="Intense Emphasis"/>
    <w:basedOn w:val="DefaultParagraphFont"/>
    <w:uiPriority w:val="21"/>
    <w:qFormat/>
    <w:rsid w:val="00785065"/>
    <w:rPr>
      <w:i/>
      <w:iCs/>
      <w:color w:val="0F4761" w:themeColor="accent1" w:themeShade="BF"/>
    </w:rPr>
  </w:style>
  <w:style w:type="paragraph" w:styleId="IntenseQuote">
    <w:name w:val="Intense Quote"/>
    <w:basedOn w:val="Normal"/>
    <w:next w:val="Normal"/>
    <w:link w:val="IntenseQuoteChar"/>
    <w:uiPriority w:val="30"/>
    <w:qFormat/>
    <w:rsid w:val="0078506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85065"/>
    <w:rPr>
      <w:i/>
      <w:iCs/>
      <w:color w:val="0F4761" w:themeColor="accent1" w:themeShade="BF"/>
    </w:rPr>
  </w:style>
  <w:style w:type="character" w:styleId="IntenseReference">
    <w:name w:val="Intense Reference"/>
    <w:basedOn w:val="DefaultParagraphFont"/>
    <w:uiPriority w:val="32"/>
    <w:qFormat/>
    <w:rsid w:val="00785065"/>
    <w:rPr>
      <w:b/>
      <w:bCs/>
      <w:smallCaps/>
      <w:color w:val="0F4761" w:themeColor="accent1" w:themeShade="BF"/>
      <w:spacing w:val="5"/>
    </w:rPr>
  </w:style>
  <w:style w:type="character" w:styleId="Strong">
    <w:name w:val="Strong"/>
    <w:basedOn w:val="DefaultParagraphFont"/>
    <w:uiPriority w:val="22"/>
    <w:qFormat/>
    <w:rsid w:val="00785065"/>
    <w:rPr>
      <w:b/>
      <w:bCs/>
    </w:rPr>
  </w:style>
  <w:style w:type="paragraph" w:styleId="NormalWeb">
    <w:name w:val="Normal (Web)"/>
    <w:basedOn w:val="Normal"/>
    <w:uiPriority w:val="99"/>
    <w:semiHidden/>
    <w:unhideWhenUsed/>
    <w:rsid w:val="00785065"/>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785065"/>
  </w:style>
  <w:style w:type="character" w:styleId="Emphasis">
    <w:name w:val="Emphasis"/>
    <w:basedOn w:val="DefaultParagraphFont"/>
    <w:uiPriority w:val="20"/>
    <w:qFormat/>
    <w:rsid w:val="00785065"/>
    <w:rPr>
      <w:i/>
      <w:iCs/>
    </w:rPr>
  </w:style>
  <w:style w:type="character" w:styleId="Hyperlink">
    <w:name w:val="Hyperlink"/>
    <w:basedOn w:val="DefaultParagraphFont"/>
    <w:uiPriority w:val="99"/>
    <w:semiHidden/>
    <w:unhideWhenUsed/>
    <w:rsid w:val="00CC0DB3"/>
    <w:rPr>
      <w:color w:val="0000FF"/>
      <w:u w:val="single"/>
    </w:rPr>
  </w:style>
  <w:style w:type="paragraph" w:styleId="Header">
    <w:name w:val="header"/>
    <w:basedOn w:val="Normal"/>
    <w:link w:val="HeaderChar"/>
    <w:uiPriority w:val="99"/>
    <w:unhideWhenUsed/>
    <w:rsid w:val="002E5647"/>
    <w:pPr>
      <w:tabs>
        <w:tab w:val="center" w:pos="4513"/>
        <w:tab w:val="right" w:pos="9026"/>
      </w:tabs>
    </w:pPr>
  </w:style>
  <w:style w:type="character" w:customStyle="1" w:styleId="HeaderChar">
    <w:name w:val="Header Char"/>
    <w:basedOn w:val="DefaultParagraphFont"/>
    <w:link w:val="Header"/>
    <w:uiPriority w:val="99"/>
    <w:rsid w:val="002E5647"/>
  </w:style>
  <w:style w:type="paragraph" w:styleId="Footer">
    <w:name w:val="footer"/>
    <w:basedOn w:val="Normal"/>
    <w:link w:val="FooterChar"/>
    <w:uiPriority w:val="99"/>
    <w:unhideWhenUsed/>
    <w:rsid w:val="002E5647"/>
    <w:pPr>
      <w:tabs>
        <w:tab w:val="center" w:pos="4513"/>
        <w:tab w:val="right" w:pos="9026"/>
      </w:tabs>
    </w:pPr>
  </w:style>
  <w:style w:type="character" w:customStyle="1" w:styleId="FooterChar">
    <w:name w:val="Footer Char"/>
    <w:basedOn w:val="DefaultParagraphFont"/>
    <w:link w:val="Footer"/>
    <w:uiPriority w:val="99"/>
    <w:rsid w:val="002E56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8620792">
      <w:bodyDiv w:val="1"/>
      <w:marLeft w:val="0"/>
      <w:marRight w:val="0"/>
      <w:marTop w:val="0"/>
      <w:marBottom w:val="0"/>
      <w:divBdr>
        <w:top w:val="none" w:sz="0" w:space="0" w:color="auto"/>
        <w:left w:val="none" w:sz="0" w:space="0" w:color="auto"/>
        <w:bottom w:val="none" w:sz="0" w:space="0" w:color="auto"/>
        <w:right w:val="none" w:sz="0" w:space="0" w:color="auto"/>
      </w:divBdr>
    </w:div>
    <w:div w:id="528837843">
      <w:bodyDiv w:val="1"/>
      <w:marLeft w:val="0"/>
      <w:marRight w:val="0"/>
      <w:marTop w:val="0"/>
      <w:marBottom w:val="0"/>
      <w:divBdr>
        <w:top w:val="none" w:sz="0" w:space="0" w:color="auto"/>
        <w:left w:val="none" w:sz="0" w:space="0" w:color="auto"/>
        <w:bottom w:val="none" w:sz="0" w:space="0" w:color="auto"/>
        <w:right w:val="none" w:sz="0" w:space="0" w:color="auto"/>
      </w:divBdr>
    </w:div>
    <w:div w:id="676083954">
      <w:bodyDiv w:val="1"/>
      <w:marLeft w:val="0"/>
      <w:marRight w:val="0"/>
      <w:marTop w:val="0"/>
      <w:marBottom w:val="0"/>
      <w:divBdr>
        <w:top w:val="none" w:sz="0" w:space="0" w:color="auto"/>
        <w:left w:val="none" w:sz="0" w:space="0" w:color="auto"/>
        <w:bottom w:val="none" w:sz="0" w:space="0" w:color="auto"/>
        <w:right w:val="none" w:sz="0" w:space="0" w:color="auto"/>
      </w:divBdr>
    </w:div>
    <w:div w:id="712776962">
      <w:bodyDiv w:val="1"/>
      <w:marLeft w:val="0"/>
      <w:marRight w:val="0"/>
      <w:marTop w:val="0"/>
      <w:marBottom w:val="0"/>
      <w:divBdr>
        <w:top w:val="none" w:sz="0" w:space="0" w:color="auto"/>
        <w:left w:val="none" w:sz="0" w:space="0" w:color="auto"/>
        <w:bottom w:val="none" w:sz="0" w:space="0" w:color="auto"/>
        <w:right w:val="none" w:sz="0" w:space="0" w:color="auto"/>
      </w:divBdr>
    </w:div>
    <w:div w:id="744954556">
      <w:bodyDiv w:val="1"/>
      <w:marLeft w:val="0"/>
      <w:marRight w:val="0"/>
      <w:marTop w:val="0"/>
      <w:marBottom w:val="0"/>
      <w:divBdr>
        <w:top w:val="none" w:sz="0" w:space="0" w:color="auto"/>
        <w:left w:val="none" w:sz="0" w:space="0" w:color="auto"/>
        <w:bottom w:val="none" w:sz="0" w:space="0" w:color="auto"/>
        <w:right w:val="none" w:sz="0" w:space="0" w:color="auto"/>
      </w:divBdr>
    </w:div>
    <w:div w:id="1191534156">
      <w:bodyDiv w:val="1"/>
      <w:marLeft w:val="0"/>
      <w:marRight w:val="0"/>
      <w:marTop w:val="0"/>
      <w:marBottom w:val="0"/>
      <w:divBdr>
        <w:top w:val="none" w:sz="0" w:space="0" w:color="auto"/>
        <w:left w:val="none" w:sz="0" w:space="0" w:color="auto"/>
        <w:bottom w:val="none" w:sz="0" w:space="0" w:color="auto"/>
        <w:right w:val="none" w:sz="0" w:space="0" w:color="auto"/>
      </w:divBdr>
    </w:div>
    <w:div w:id="1307970594">
      <w:bodyDiv w:val="1"/>
      <w:marLeft w:val="0"/>
      <w:marRight w:val="0"/>
      <w:marTop w:val="0"/>
      <w:marBottom w:val="0"/>
      <w:divBdr>
        <w:top w:val="none" w:sz="0" w:space="0" w:color="auto"/>
        <w:left w:val="none" w:sz="0" w:space="0" w:color="auto"/>
        <w:bottom w:val="none" w:sz="0" w:space="0" w:color="auto"/>
        <w:right w:val="none" w:sz="0" w:space="0" w:color="auto"/>
      </w:divBdr>
    </w:div>
    <w:div w:id="1442795135">
      <w:bodyDiv w:val="1"/>
      <w:marLeft w:val="0"/>
      <w:marRight w:val="0"/>
      <w:marTop w:val="0"/>
      <w:marBottom w:val="0"/>
      <w:divBdr>
        <w:top w:val="none" w:sz="0" w:space="0" w:color="auto"/>
        <w:left w:val="none" w:sz="0" w:space="0" w:color="auto"/>
        <w:bottom w:val="none" w:sz="0" w:space="0" w:color="auto"/>
        <w:right w:val="none" w:sz="0" w:space="0" w:color="auto"/>
      </w:divBdr>
    </w:div>
    <w:div w:id="1462578918">
      <w:bodyDiv w:val="1"/>
      <w:marLeft w:val="0"/>
      <w:marRight w:val="0"/>
      <w:marTop w:val="0"/>
      <w:marBottom w:val="0"/>
      <w:divBdr>
        <w:top w:val="none" w:sz="0" w:space="0" w:color="auto"/>
        <w:left w:val="none" w:sz="0" w:space="0" w:color="auto"/>
        <w:bottom w:val="none" w:sz="0" w:space="0" w:color="auto"/>
        <w:right w:val="none" w:sz="0" w:space="0" w:color="auto"/>
      </w:divBdr>
    </w:div>
    <w:div w:id="1480808964">
      <w:bodyDiv w:val="1"/>
      <w:marLeft w:val="0"/>
      <w:marRight w:val="0"/>
      <w:marTop w:val="0"/>
      <w:marBottom w:val="0"/>
      <w:divBdr>
        <w:top w:val="none" w:sz="0" w:space="0" w:color="auto"/>
        <w:left w:val="none" w:sz="0" w:space="0" w:color="auto"/>
        <w:bottom w:val="none" w:sz="0" w:space="0" w:color="auto"/>
        <w:right w:val="none" w:sz="0" w:space="0" w:color="auto"/>
      </w:divBdr>
    </w:div>
    <w:div w:id="1504785590">
      <w:bodyDiv w:val="1"/>
      <w:marLeft w:val="0"/>
      <w:marRight w:val="0"/>
      <w:marTop w:val="0"/>
      <w:marBottom w:val="0"/>
      <w:divBdr>
        <w:top w:val="none" w:sz="0" w:space="0" w:color="auto"/>
        <w:left w:val="none" w:sz="0" w:space="0" w:color="auto"/>
        <w:bottom w:val="none" w:sz="0" w:space="0" w:color="auto"/>
        <w:right w:val="none" w:sz="0" w:space="0" w:color="auto"/>
      </w:divBdr>
    </w:div>
    <w:div w:id="1900705388">
      <w:bodyDiv w:val="1"/>
      <w:marLeft w:val="0"/>
      <w:marRight w:val="0"/>
      <w:marTop w:val="0"/>
      <w:marBottom w:val="0"/>
      <w:divBdr>
        <w:top w:val="none" w:sz="0" w:space="0" w:color="auto"/>
        <w:left w:val="none" w:sz="0" w:space="0" w:color="auto"/>
        <w:bottom w:val="none" w:sz="0" w:space="0" w:color="auto"/>
        <w:right w:val="none" w:sz="0" w:space="0" w:color="auto"/>
      </w:divBdr>
    </w:div>
    <w:div w:id="1926528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121</TotalTime>
  <Pages>11</Pages>
  <Words>4348</Words>
  <Characters>24790</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Jamie Davies</dc:creator>
  <cp:keywords/>
  <dc:description/>
  <cp:lastModifiedBy>Jamie Davies</cp:lastModifiedBy>
  <cp:revision>18</cp:revision>
  <dcterms:created xsi:type="dcterms:W3CDTF">2025-07-24T09:21:00Z</dcterms:created>
  <dcterms:modified xsi:type="dcterms:W3CDTF">2025-08-01T09:48:00Z</dcterms:modified>
</cp:coreProperties>
</file>