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0689AF" w14:textId="730A85A1" w:rsidR="00A60618" w:rsidRDefault="007D0D98" w:rsidP="005745AB">
      <w:pPr>
        <w:jc w:val="center"/>
      </w:pPr>
      <w:r>
        <w:t>Student name/id: Elena Oprea 2024786</w:t>
      </w:r>
    </w:p>
    <w:p w14:paraId="7B246B60" w14:textId="5D3B52B6" w:rsidR="00F43E7A" w:rsidRDefault="00F43E7A" w:rsidP="005745AB">
      <w:pPr>
        <w:jc w:val="center"/>
      </w:pPr>
      <w:r>
        <w:t>Module: Management Economics</w:t>
      </w:r>
    </w:p>
    <w:p w14:paraId="20CC6B41" w14:textId="3C4DD5C4" w:rsidR="00F43E7A" w:rsidRDefault="00F43E7A" w:rsidP="005745AB">
      <w:pPr>
        <w:jc w:val="center"/>
      </w:pPr>
      <w:r>
        <w:t>Module code: LCBB5003</w:t>
      </w:r>
    </w:p>
    <w:p w14:paraId="281B59B9" w14:textId="12BD0C8C" w:rsidR="00F43E7A" w:rsidRDefault="007D0D98" w:rsidP="005745AB">
      <w:pPr>
        <w:jc w:val="center"/>
      </w:pPr>
      <w:r>
        <w:t>Lecturer name</w:t>
      </w:r>
      <w:r w:rsidR="00F43E7A">
        <w:t>: Vasilios Tavlaridis</w:t>
      </w:r>
    </w:p>
    <w:p w14:paraId="0A0A066A" w14:textId="5B304365" w:rsidR="00F43E7A" w:rsidRDefault="00F43E7A" w:rsidP="005745AB">
      <w:pPr>
        <w:jc w:val="center"/>
      </w:pPr>
      <w:r>
        <w:t>Assignment title: Assignment 2: Essay</w:t>
      </w:r>
    </w:p>
    <w:p w14:paraId="65DCB379" w14:textId="77777777" w:rsidR="00A60618" w:rsidRDefault="00A60618" w:rsidP="005745AB">
      <w:pPr>
        <w:jc w:val="center"/>
      </w:pPr>
    </w:p>
    <w:p w14:paraId="5EDE0BF0" w14:textId="77777777" w:rsidR="00A60618" w:rsidRDefault="00A60618" w:rsidP="005745AB">
      <w:pPr>
        <w:jc w:val="left"/>
      </w:pPr>
    </w:p>
    <w:p w14:paraId="077CCE02" w14:textId="77777777" w:rsidR="00A60618" w:rsidRDefault="00A60618" w:rsidP="005745AB">
      <w:pPr>
        <w:jc w:val="left"/>
      </w:pPr>
    </w:p>
    <w:p w14:paraId="59F7D1B5" w14:textId="77777777" w:rsidR="00A60618" w:rsidRDefault="00A60618" w:rsidP="005745AB">
      <w:pPr>
        <w:jc w:val="left"/>
      </w:pPr>
    </w:p>
    <w:p w14:paraId="1334E253" w14:textId="77777777" w:rsidR="00A60618" w:rsidRDefault="00A60618" w:rsidP="005745AB">
      <w:pPr>
        <w:jc w:val="left"/>
      </w:pPr>
    </w:p>
    <w:p w14:paraId="6EDB4E42" w14:textId="77777777" w:rsidR="00A60618" w:rsidRDefault="00A60618" w:rsidP="005745AB">
      <w:pPr>
        <w:jc w:val="left"/>
      </w:pPr>
    </w:p>
    <w:p w14:paraId="6E563E73" w14:textId="77777777" w:rsidR="00A60618" w:rsidRDefault="00A60618" w:rsidP="005745AB">
      <w:pPr>
        <w:jc w:val="left"/>
      </w:pPr>
    </w:p>
    <w:p w14:paraId="7DA6A102" w14:textId="77777777" w:rsidR="00A60618" w:rsidRDefault="00A60618" w:rsidP="005745AB">
      <w:pPr>
        <w:jc w:val="left"/>
      </w:pPr>
    </w:p>
    <w:p w14:paraId="7C7BC4D5" w14:textId="77777777" w:rsidR="00A60618" w:rsidRDefault="00A60618" w:rsidP="005745AB">
      <w:pPr>
        <w:jc w:val="left"/>
      </w:pPr>
    </w:p>
    <w:p w14:paraId="7AFB8E1E" w14:textId="77777777" w:rsidR="00A60618" w:rsidRDefault="00A60618" w:rsidP="005745AB">
      <w:pPr>
        <w:jc w:val="left"/>
      </w:pPr>
      <w:r>
        <w:br w:type="page"/>
      </w:r>
    </w:p>
    <w:p w14:paraId="1F881939" w14:textId="77777777" w:rsidR="00A60618" w:rsidRDefault="00A60618" w:rsidP="005745AB">
      <w:pPr>
        <w:jc w:val="left"/>
        <w:rPr>
          <w:b/>
          <w:sz w:val="32"/>
          <w:szCs w:val="32"/>
        </w:rPr>
      </w:pPr>
    </w:p>
    <w:p w14:paraId="433C7127" w14:textId="77777777" w:rsidR="00A60618" w:rsidRDefault="00A60618" w:rsidP="005745AB">
      <w:pPr>
        <w:jc w:val="left"/>
        <w:rPr>
          <w:b/>
          <w:sz w:val="32"/>
          <w:szCs w:val="32"/>
        </w:rPr>
      </w:pPr>
    </w:p>
    <w:p w14:paraId="00CDD005" w14:textId="77777777" w:rsidR="00A60618" w:rsidRDefault="00A60618" w:rsidP="005745AB">
      <w:pPr>
        <w:jc w:val="left"/>
        <w:rPr>
          <w:b/>
          <w:sz w:val="32"/>
          <w:szCs w:val="32"/>
        </w:rPr>
      </w:pPr>
    </w:p>
    <w:p w14:paraId="128048C9" w14:textId="77777777" w:rsidR="00A60618" w:rsidRDefault="00A60618" w:rsidP="005745AB">
      <w:pPr>
        <w:jc w:val="left"/>
        <w:rPr>
          <w:b/>
          <w:sz w:val="32"/>
          <w:szCs w:val="32"/>
        </w:rPr>
      </w:pPr>
    </w:p>
    <w:p w14:paraId="5E74F1BA" w14:textId="77777777" w:rsidR="00A60618" w:rsidRDefault="00A60618" w:rsidP="005745AB">
      <w:pPr>
        <w:jc w:val="left"/>
        <w:rPr>
          <w:b/>
          <w:sz w:val="32"/>
          <w:szCs w:val="32"/>
        </w:rPr>
      </w:pPr>
    </w:p>
    <w:p w14:paraId="763E60A6" w14:textId="2E69E40C" w:rsidR="00A60618" w:rsidRPr="00A60618" w:rsidRDefault="00A60618" w:rsidP="005745AB">
      <w:pPr>
        <w:jc w:val="center"/>
      </w:pPr>
      <w:r w:rsidRPr="00A60618">
        <w:rPr>
          <w:b/>
          <w:sz w:val="32"/>
          <w:szCs w:val="32"/>
        </w:rPr>
        <w:t>An assignment on: Following the death of the Her Majesty Queen Elizabeth II, using the appropriate economic analysis discu</w:t>
      </w:r>
      <w:r>
        <w:rPr>
          <w:b/>
          <w:sz w:val="32"/>
          <w:szCs w:val="32"/>
        </w:rPr>
        <w:t xml:space="preserve">ss the impact </w:t>
      </w:r>
      <w:r w:rsidR="005745AB">
        <w:rPr>
          <w:b/>
          <w:sz w:val="32"/>
          <w:szCs w:val="32"/>
        </w:rPr>
        <w:t>on</w:t>
      </w:r>
      <w:r>
        <w:rPr>
          <w:b/>
          <w:sz w:val="32"/>
          <w:szCs w:val="32"/>
        </w:rPr>
        <w:t xml:space="preserve"> the UK economy</w:t>
      </w:r>
      <w:r w:rsidRPr="00A60618">
        <w:rPr>
          <w:b/>
          <w:sz w:val="32"/>
          <w:szCs w:val="32"/>
        </w:rPr>
        <w:t xml:space="preserve"> for the next 12 months and the effect on managerial decisions within small and large organisations.</w:t>
      </w:r>
    </w:p>
    <w:p w14:paraId="352FA3D2" w14:textId="6AF862B9" w:rsidR="0023432E" w:rsidRPr="00A60618" w:rsidRDefault="00A60618" w:rsidP="005745AB">
      <w:pPr>
        <w:jc w:val="left"/>
        <w:rPr>
          <w:rFonts w:eastAsiaTheme="majorEastAsia" w:cstheme="majorBidi"/>
          <w:b/>
          <w:bCs/>
          <w:sz w:val="32"/>
          <w:szCs w:val="28"/>
        </w:rPr>
      </w:pPr>
      <w:r>
        <w:br w:type="page"/>
      </w:r>
    </w:p>
    <w:p w14:paraId="55F050B6" w14:textId="038D8B20" w:rsidR="00A60618" w:rsidRDefault="00A60618" w:rsidP="005745AB">
      <w:pPr>
        <w:pStyle w:val="Heading1"/>
      </w:pPr>
      <w:r>
        <w:lastRenderedPageBreak/>
        <w:t>Introduction</w:t>
      </w:r>
    </w:p>
    <w:p w14:paraId="7FAC8348" w14:textId="2FA31E88" w:rsidR="0023432E" w:rsidRDefault="003A57BD" w:rsidP="005745AB">
      <w:r>
        <w:t>Growing economies can better provide for their citizens and provide more services to the public. When industries expand, governments have more tax income to invest in essentials like healthcare, education, social welfare, and other welfare programs</w:t>
      </w:r>
      <w:r w:rsidR="00E95E63">
        <w:t xml:space="preserve"> </w:t>
      </w:r>
      <w:r w:rsidR="00E95E63" w:rsidRPr="00E95E63">
        <w:t>(Sawyer, 2022)</w:t>
      </w:r>
      <w:r>
        <w:t xml:space="preserve">. The expansion of a country's gross domestic product (GDP) and its tourism, commerce, </w:t>
      </w:r>
      <w:r w:rsidR="0078468F">
        <w:t>labour</w:t>
      </w:r>
      <w:r>
        <w:t>, and inflation expectations are all part of the global economy. Economic development is an increasingly important indicator of the economy's overall health and global standing. While economic expansion and sustainable growth are sometimes used indiscriminately, there are important distinctions between the two</w:t>
      </w:r>
      <w:r w:rsidR="00E95E63">
        <w:t xml:space="preserve"> </w:t>
      </w:r>
      <w:r w:rsidR="00E95E63" w:rsidRPr="00E95E63">
        <w:t>(Sawyer, 2022)</w:t>
      </w:r>
      <w:r>
        <w:t>. The purpose of this paper is to provide context for the events that have unfolded since the passing of Her Majesty Queen Elizabeth II by discussing the impact that her passing will have on the economy of the United Kingdom (including its tourism, trade, inflation, growth, and employment sectors) over the next year and how that will influence managerial decisions at both businesses of all sizes.</w:t>
      </w:r>
    </w:p>
    <w:p w14:paraId="1ECFC4FF" w14:textId="77777777" w:rsidR="00A60618" w:rsidRDefault="00A60618" w:rsidP="005745AB"/>
    <w:p w14:paraId="23C52EC0" w14:textId="77777777" w:rsidR="00A60618" w:rsidRDefault="00A60618" w:rsidP="005745AB"/>
    <w:p w14:paraId="1C876E60" w14:textId="77777777" w:rsidR="00A60618" w:rsidRDefault="00A60618" w:rsidP="005745AB">
      <w:pPr>
        <w:jc w:val="left"/>
      </w:pPr>
      <w:r>
        <w:br w:type="page"/>
      </w:r>
    </w:p>
    <w:p w14:paraId="1347F911" w14:textId="5E9F337F" w:rsidR="001C4E07" w:rsidRDefault="003A57BD" w:rsidP="005745AB">
      <w:pPr>
        <w:pStyle w:val="Heading1"/>
      </w:pPr>
      <w:r>
        <w:lastRenderedPageBreak/>
        <w:t>Main body</w:t>
      </w:r>
    </w:p>
    <w:p w14:paraId="4B2ABF24" w14:textId="0DF8B537" w:rsidR="001C4E07" w:rsidRDefault="003A57BD" w:rsidP="005745AB">
      <w:r>
        <w:t>The demise of Queen Elizabeth struck the United Kingdom during a particularly tough period. With rising prices, a falling economy, and the highest cost of housing crises in years, the government has suffered one of its remaining stable reference points</w:t>
      </w:r>
      <w:r w:rsidR="00E95E63">
        <w:t xml:space="preserve"> </w:t>
      </w:r>
      <w:r w:rsidR="00E95E63" w:rsidRPr="00E95E63">
        <w:t>(Metron, 2022)</w:t>
      </w:r>
      <w:r>
        <w:t xml:space="preserve">. The government of Prime Minister Liz Truss has designated a time of mass </w:t>
      </w:r>
      <w:r w:rsidR="00EB6164">
        <w:t>disruptions</w:t>
      </w:r>
      <w:r w:rsidR="00B73068">
        <w:t xml:space="preserve"> that could </w:t>
      </w:r>
      <w:r>
        <w:t xml:space="preserve">extend </w:t>
      </w:r>
      <w:r w:rsidR="00EB6164">
        <w:t xml:space="preserve">till the next year. </w:t>
      </w:r>
      <w:r>
        <w:t>While some businesses and stadiums remained closed out of respect, life went on as normal for most Americans.</w:t>
      </w:r>
      <w:r w:rsidR="0047016E">
        <w:t xml:space="preserve"> Substantial royal occasions can bring a surge in the UK tourism industry economy. This is frequently associated with joyful situations, such as monarch marriages</w:t>
      </w:r>
      <w:r w:rsidR="00E95E63">
        <w:t xml:space="preserve"> </w:t>
      </w:r>
      <w:r w:rsidR="00E95E63" w:rsidRPr="00E95E63">
        <w:t>(Metron, 2022)</w:t>
      </w:r>
      <w:r w:rsidR="0047016E">
        <w:t>. This remained to be included this moment, but it's clear that the Royals bring significant income to the UK tourist industry.</w:t>
      </w:r>
      <w:r>
        <w:t xml:space="preserve"> This past Friday, stocks rose along with those in other European and Asian markets at the opening of the London capital markets. When asked if trade would stop during grief, the London Stock Exchange stated they anticipated it. The only time it will be closed i</w:t>
      </w:r>
      <w:r w:rsidR="005745AB">
        <w:t>s</w:t>
      </w:r>
      <w:r>
        <w:t xml:space="preserve"> for the burial, which will take place on a date which has not been set but is expected to be a vacation</w:t>
      </w:r>
      <w:r w:rsidR="00E95E63">
        <w:t xml:space="preserve"> </w:t>
      </w:r>
      <w:r w:rsidR="00E95E63" w:rsidRPr="00E95E63">
        <w:t>(Rozario, 2022)</w:t>
      </w:r>
      <w:r>
        <w:t xml:space="preserve">. The three of Selfridges' remaining shops in the United Kingdom's largest cities of London, Manchester, and Birmingham have closed. Despite this upsurge in industrial action, unions have provided a reprieve for workers. Transportation unions have called off planned strikes for the following week and later in the </w:t>
      </w:r>
      <w:r w:rsidR="0050158C">
        <w:t>month, for which the transportation industry will suffer for a long time until 2023</w:t>
      </w:r>
      <w:r w:rsidR="00E95E63">
        <w:t xml:space="preserve"> </w:t>
      </w:r>
      <w:r w:rsidR="00E95E63" w:rsidRPr="00E95E63">
        <w:t>(Rozario, 2022)</w:t>
      </w:r>
      <w:r w:rsidR="0050158C">
        <w:t>.</w:t>
      </w:r>
      <w:r>
        <w:t xml:space="preserve"> According to Business Insider,</w:t>
      </w:r>
      <w:r w:rsidR="00F226DC">
        <w:t xml:space="preserve"> </w:t>
      </w:r>
      <w:r>
        <w:t xml:space="preserve">the death of Queen Elizabeth II will have a "minimal" effect on the economy. In the short term, putting off the obstructive rail protests should help reduce the effects of the days of grief. </w:t>
      </w:r>
    </w:p>
    <w:p w14:paraId="50B45150" w14:textId="1D328023" w:rsidR="0023432E" w:rsidRDefault="003A57BD" w:rsidP="005745AB">
      <w:r>
        <w:t>The British economy had a tiny uptick in GDP in July, but this is only a reprieve from the impending downturn, which may be made worse by an extra vacation on September 19th in honour of Queen Elizabeth II's death. The Office of National Statistics said that following a 0.6% drop in June, the economy rebounded in July with a 0.2% increase due to the service sector</w:t>
      </w:r>
      <w:r w:rsidR="00E95E63">
        <w:t xml:space="preserve"> </w:t>
      </w:r>
      <w:r w:rsidR="00E95E63" w:rsidRPr="00E95E63">
        <w:t>(Sawyer, 2022)</w:t>
      </w:r>
      <w:r>
        <w:t>. On the other hand, manufacturing and building fell during this time. KPMG analyst Yael Selvin told Agence France-Presse that any gain in GDP could be attributed to "the weakness of GDP in June," underlined especially by the influence of the festivities of the anniversary of Queen Elizabeth II, which caused two vacations, one more than usual (AFP)</w:t>
      </w:r>
      <w:r w:rsidR="00E95E63">
        <w:t xml:space="preserve"> </w:t>
      </w:r>
      <w:r w:rsidR="00E95E63" w:rsidRPr="00E95E63">
        <w:t>(Sawyer, 2022)</w:t>
      </w:r>
      <w:r>
        <w:t xml:space="preserve">. The British economy will benefit from two additional vacations in 2022 due to the declaration of a national </w:t>
      </w:r>
      <w:r>
        <w:lastRenderedPageBreak/>
        <w:t>holiday for the Queen's funeral</w:t>
      </w:r>
      <w:r w:rsidR="00E95E63">
        <w:t xml:space="preserve"> </w:t>
      </w:r>
      <w:r w:rsidR="00E95E63" w:rsidRPr="00E95E63">
        <w:t>(Norrie, 2022)</w:t>
      </w:r>
      <w:r>
        <w:t>. The additional day off next week "can be more harmful to the economic growth than the additional day off for the Celebration in June," Pantheon Macroeconomic and chief financial economist Samuel Tombs told AFP. The hotel and tourism sector is unlikely to benefit, but many companies would still close.</w:t>
      </w:r>
    </w:p>
    <w:p w14:paraId="1E687EFE" w14:textId="77777777" w:rsidR="002D0A4C" w:rsidRDefault="003A57BD" w:rsidP="005745AB">
      <w:r>
        <w:t>The Organization for Economic Co-operation and Development defines unemployment as the percentage of the working-age population that is neither employed nor self-employed but is actively seeking work at any time during the time frame</w:t>
      </w:r>
      <w:r w:rsidR="00E95E63">
        <w:t xml:space="preserve"> </w:t>
      </w:r>
      <w:r w:rsidR="00E95E63" w:rsidRPr="00E95E63">
        <w:t>(Giudice et al., 2012)</w:t>
      </w:r>
      <w:r>
        <w:t>. The amount of unemployed individuals as a share of the labour force (employed plus unemployed) is a common metric used to assess the severity of the labour market crisis. The unemployment rate in the UK hit a new record low of 3.5% in the third quarter that ended in August 2022, falling below the preceding period's 3.6% and industry predictions of 3.6%. A total of 252K individuals, or 0.6% of the population, were economically inactive due to illness or schoolwork in 2015, pushing the financial immobility rate to 21.7%, the highest level since record-keeping began in 1971</w:t>
      </w:r>
      <w:r w:rsidR="00E95E63">
        <w:t xml:space="preserve"> </w:t>
      </w:r>
      <w:r w:rsidR="00E95E63" w:rsidRPr="00E95E63">
        <w:t>(Lavender, 2022)</w:t>
      </w:r>
      <w:r>
        <w:t xml:space="preserve">. This was the state of the British job market before the passing of Queen Elizabeth II. </w:t>
      </w:r>
      <w:r w:rsidR="009B6BF2">
        <w:t xml:space="preserve">With the </w:t>
      </w:r>
      <w:r w:rsidR="000D4347">
        <w:t xml:space="preserve">demise of Her Majesty Queen Elizabeth II, many public and private events were postponed or cancelled, and stores and offices were closed. Huge costs associated with firm closures would severely harm the UK economy. As a result of the energy revolution, the United Kingdom has been sliding forward towards a downturn. </w:t>
      </w:r>
    </w:p>
    <w:p w14:paraId="665C125A" w14:textId="2DAC8CB3" w:rsidR="006B1FFB" w:rsidRDefault="000D4347" w:rsidP="005745AB">
      <w:r>
        <w:t>The funeral ceremony will have a significant economic impact, but the surge of tourists coming to pay tribute to the Queen may help offset some hefty costs</w:t>
      </w:r>
      <w:r w:rsidR="00E95E63">
        <w:t xml:space="preserve"> </w:t>
      </w:r>
      <w:r w:rsidR="00E95E63" w:rsidRPr="00E95E63">
        <w:t>(Lavender, 2022)</w:t>
      </w:r>
      <w:r>
        <w:t>. It is estimated that the $2.6 billion in losses can be reduced by the influx of tourists. The Ministry of Culture, Arts, and Sport estimates that economic crises' impact on the UK economy would be roughly £2.3 billion. However, the influx of visitors to the UK to show their appreciation for the late Queen and experience this moment in history is expected to rise. While tragedy has rocked England, some resorts are taking advantage of this "chance" to earn money</w:t>
      </w:r>
      <w:r w:rsidR="00E95E63">
        <w:t xml:space="preserve"> </w:t>
      </w:r>
      <w:r w:rsidR="00E95E63" w:rsidRPr="00E95E63">
        <w:t>(Norrie, 2022)</w:t>
      </w:r>
      <w:r>
        <w:t>. When news of the Queen's death spread, demand for London lodgings skyrocketed, leading some to increase their rates by 100 per cent overnight. Foreigners are flocking to the United Kingdom in record numbers to witness history being made when Queen Elizabeth II, Britain's longest-reigning Queen, leaves for her last resting place. A growing number of tourists worldwide are making the trip to London to honour the late Queen Elizabeth II</w:t>
      </w:r>
      <w:r w:rsidR="00E95E63">
        <w:t xml:space="preserve"> </w:t>
      </w:r>
      <w:r w:rsidR="00E95E63" w:rsidRPr="00E95E63">
        <w:t>(Norrie, 2022)</w:t>
      </w:r>
      <w:r>
        <w:t xml:space="preserve">. London businesses have shown resilience </w:t>
      </w:r>
      <w:r>
        <w:lastRenderedPageBreak/>
        <w:t>amidst store closings out of honour. The new living expenses program will still be implemented behind the scenes, offering help for cash-strapped people, even though legislature will be delayed for a few days.</w:t>
      </w:r>
    </w:p>
    <w:p w14:paraId="50DF4464" w14:textId="10366C5E" w:rsidR="001E1BA7" w:rsidRDefault="001E1BA7" w:rsidP="005745AB">
      <w:pPr>
        <w:jc w:val="center"/>
      </w:pPr>
      <w:r>
        <w:rPr>
          <w:noProof/>
          <w:lang w:val="en-US"/>
        </w:rPr>
        <w:drawing>
          <wp:inline distT="0" distB="0" distL="0" distR="0" wp14:anchorId="12E818F5" wp14:editId="6EE32C1C">
            <wp:extent cx="4267200" cy="2800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68252050939.png"/>
                    <pic:cNvPicPr/>
                  </pic:nvPicPr>
                  <pic:blipFill>
                    <a:blip r:embed="rId6">
                      <a:extLst>
                        <a:ext uri="{28A0092B-C50C-407E-A947-70E740481C1C}">
                          <a14:useLocalDpi xmlns:a14="http://schemas.microsoft.com/office/drawing/2010/main" val="0"/>
                        </a:ext>
                      </a:extLst>
                    </a:blip>
                    <a:stretch>
                      <a:fillRect/>
                    </a:stretch>
                  </pic:blipFill>
                  <pic:spPr>
                    <a:xfrm>
                      <a:off x="0" y="0"/>
                      <a:ext cx="4267570" cy="2800593"/>
                    </a:xfrm>
                    <a:prstGeom prst="rect">
                      <a:avLst/>
                    </a:prstGeom>
                  </pic:spPr>
                </pic:pic>
              </a:graphicData>
            </a:graphic>
          </wp:inline>
        </w:drawing>
      </w:r>
    </w:p>
    <w:p w14:paraId="1C203379" w14:textId="60761911" w:rsidR="001E1BA7" w:rsidRDefault="001E1BA7" w:rsidP="005745AB">
      <w:pPr>
        <w:jc w:val="center"/>
      </w:pPr>
      <w:r>
        <w:t xml:space="preserve">Figure 1: </w:t>
      </w:r>
      <w:r w:rsidR="005745AB">
        <w:t>The f</w:t>
      </w:r>
      <w:r>
        <w:t xml:space="preserve">ollowing inflation in </w:t>
      </w:r>
      <w:r w:rsidR="005745AB">
        <w:t xml:space="preserve">the </w:t>
      </w:r>
      <w:r>
        <w:t>U.K. after the death of Queen Elizabeth II</w:t>
      </w:r>
    </w:p>
    <w:p w14:paraId="595DB3DB" w14:textId="5978F77E" w:rsidR="001E1BA7" w:rsidRDefault="001E1BA7" w:rsidP="005745AB">
      <w:pPr>
        <w:jc w:val="center"/>
      </w:pPr>
      <w:r>
        <w:t xml:space="preserve">Source: </w:t>
      </w:r>
      <w:r w:rsidRPr="001E1BA7">
        <w:t>(Lepper, 2022)</w:t>
      </w:r>
    </w:p>
    <w:p w14:paraId="61AD30F6" w14:textId="6A6F4BCA" w:rsidR="000D4347" w:rsidRDefault="003A57BD" w:rsidP="005745AB">
      <w:r>
        <w:t>Britain's economy has relied heavily on trade for many years</w:t>
      </w:r>
      <w:r w:rsidR="00E95E63">
        <w:t xml:space="preserve"> </w:t>
      </w:r>
      <w:r w:rsidR="00E95E63" w:rsidRPr="00E95E63">
        <w:t>(Giudice et al., 2012)</w:t>
      </w:r>
      <w:r>
        <w:t>. Approximately half of the country's gross domestic product comprises the value of its imports and exports combined. Trade with other countries contributes roughly 20% to the US economy. Most of Britain's exports (approximately 28 per cent) demonstrate the importance of trade to the country. Even more so than exporting, businesses benefit from importing. Exports to European nations are estimated to sustain anywhere from a few hundred thousand to 3 million employees</w:t>
      </w:r>
      <w:r w:rsidR="00E95E63">
        <w:t xml:space="preserve"> </w:t>
      </w:r>
      <w:r w:rsidR="00E95E63" w:rsidRPr="00E95E63">
        <w:t>(Giudice et al., 2012)</w:t>
      </w:r>
      <w:r>
        <w:t>. The United Kingdom entered a new era with the passing of Queen Elizabeth II, but it is laden with economic instability and low national spirits. The nation faces increasing dangers of a recession, contributing to the cloudy forecast. Following prior predictions from the Bank of England, Goldman Sachs cautioned that the United Kingdom could enter a recession in the fourth quarter of this year</w:t>
      </w:r>
      <w:r w:rsidR="00E95E63">
        <w:t xml:space="preserve"> </w:t>
      </w:r>
      <w:r w:rsidR="00E95E63" w:rsidRPr="00E95E63">
        <w:t>(Lavender, 2022)</w:t>
      </w:r>
      <w:r>
        <w:t>. The people and companies of Britain are already preparing for a harsh winter. The British pound has already been falling for months. Truss and King Charles, Britain's two new rulers, will be under intense scrutiny as they attempt to rouse popular support during a crisis. Later on Friday in London, the two will have</w:t>
      </w:r>
      <w:r w:rsidR="00A60618">
        <w:t xml:space="preserve"> a meeting</w:t>
      </w:r>
      <w:r w:rsidR="00E95E63">
        <w:t xml:space="preserve"> </w:t>
      </w:r>
      <w:r w:rsidR="00E95E63" w:rsidRPr="00E95E63">
        <w:t>(Lavender, 2022)</w:t>
      </w:r>
      <w:r w:rsidR="00A60618">
        <w:t xml:space="preserve">. There is </w:t>
      </w:r>
      <w:r w:rsidR="00A60618">
        <w:lastRenderedPageBreak/>
        <w:t>always a concern</w:t>
      </w:r>
      <w:r>
        <w:t xml:space="preserve"> about how the aristocracy is outdated and wasteful with taxpayer money. A nation experiencing a cost-of-living catastrophe will certainly not be oblivious to the price tag and pomp associated with the Queen's farewell.</w:t>
      </w:r>
    </w:p>
    <w:p w14:paraId="113DA725" w14:textId="77777777" w:rsidR="002D0A4C" w:rsidRDefault="003A57BD" w:rsidP="005745AB">
      <w:r w:rsidRPr="008574F8">
        <w:t>Following the passing of Queen Elizabeth II, the United Kingdom experienced a dramatic spike in prices that had not been seen in the country for decades</w:t>
      </w:r>
      <w:r w:rsidR="00E95E63">
        <w:t xml:space="preserve"> </w:t>
      </w:r>
      <w:r w:rsidR="00E95E63" w:rsidRPr="00E95E63">
        <w:t>(Ivinson &amp; Thompson, 2022)</w:t>
      </w:r>
      <w:r w:rsidRPr="008574F8">
        <w:t>. The country is experiencing an energy crisis due largely to the decline in Russian energy exports to Europe, and hyperinflation has reached levels not seen since the 1980s, hovering around 10%. In addition, the British pound has been hovering near an almost 37-year low versus the American dollar</w:t>
      </w:r>
      <w:r w:rsidR="00E95E63">
        <w:t xml:space="preserve"> </w:t>
      </w:r>
      <w:r w:rsidR="00E95E63" w:rsidRPr="00E95E63">
        <w:t>(Ivinson &amp; Thompson, 2022)</w:t>
      </w:r>
      <w:r w:rsidRPr="008574F8">
        <w:t>. A further worry is the nation's economic progress, which has seen the United Kingdom drop to the sixth biggest economy in the world after India. The Bank of England, Britain's banking system, has expressed concern that the country may enter a downturn that might extend until at least 2024</w:t>
      </w:r>
      <w:r w:rsidR="00E95E63">
        <w:t xml:space="preserve"> </w:t>
      </w:r>
      <w:r w:rsidR="00E95E63" w:rsidRPr="00E95E63">
        <w:t>(Lonald, 2022)</w:t>
      </w:r>
      <w:r w:rsidRPr="008574F8">
        <w:t xml:space="preserve">. The royalty in the United Kingdom is still a part of daily life, despite widespread criticism that it is a relic of the past. With the passing of the Queen, the throne was handed to King Charles III, and it is expected that this sentiment will endure. </w:t>
      </w:r>
    </w:p>
    <w:p w14:paraId="2464DE68" w14:textId="1785EB45" w:rsidR="000D4347" w:rsidRDefault="003A57BD" w:rsidP="005745AB">
      <w:r w:rsidRPr="008574F8">
        <w:t>According to Steve Clayton, head of equity investments at UK firm Hargreaves Lansdown, a technical economic downturn will be declared if the third quarter GDP numbers suggest that the national holiday for Queen Elizabeth II's burial on September 19th slightly depressed growth, bringing the economic system into a deleterious growth model for two consecutive months. Reduced efficiency and GDP growth are to blame. Trading Economics reports that a similar decline of 0.1% occurred in the 2nd period when extra holidays were allowed to commemorate the Queen's platinum Jubilee</w:t>
      </w:r>
      <w:r w:rsidR="00E95E63">
        <w:t xml:space="preserve"> </w:t>
      </w:r>
      <w:r w:rsidR="00E95E63" w:rsidRPr="00E95E63">
        <w:t>(Lonald, 2022)</w:t>
      </w:r>
      <w:r w:rsidRPr="008574F8">
        <w:t>. A combination of the energy shortage and the recent increase in interest rates has caused Clayton to observe a pullback in consumer expenditure. Shares of Ocado, a popular UK grocery delivery service among the country's middle income, have recently plummeted after the company announced a decline in consumer expenditure</w:t>
      </w:r>
      <w:r w:rsidR="00E95E63">
        <w:t xml:space="preserve"> </w:t>
      </w:r>
      <w:r w:rsidR="00E95E63" w:rsidRPr="00E95E63">
        <w:t>(</w:t>
      </w:r>
      <w:r w:rsidR="005745AB">
        <w:t>L</w:t>
      </w:r>
      <w:r w:rsidR="00E95E63" w:rsidRPr="00E95E63">
        <w:t>onald, 2022)</w:t>
      </w:r>
      <w:r w:rsidRPr="008574F8">
        <w:t>. Clayton argues that this is partially due to the sobering fact that rising mortgage rates have made buying a home less affordable. Many people opt for conforming mortgages when buying a property. Last October, the Bank of England increased its baseline borrowing costs from 0.35% to 1.50%. A large number of Britons with adjustable-rate mortgages will be directly affected by this</w:t>
      </w:r>
      <w:r w:rsidR="00E95E63">
        <w:t xml:space="preserve"> </w:t>
      </w:r>
      <w:r w:rsidR="00E95E63" w:rsidRPr="00E95E63">
        <w:t>(Lonald, 2022)</w:t>
      </w:r>
      <w:r w:rsidRPr="008574F8">
        <w:t xml:space="preserve">. However, on September 22nd, the reserve bank increased rates by 0.5%, its seventh straight rise, putting more strain on many British already tight household finances. Those </w:t>
      </w:r>
      <w:r w:rsidRPr="008574F8">
        <w:lastRenderedPageBreak/>
        <w:t xml:space="preserve">with sizable floating-rate residential mortgages will feel the </w:t>
      </w:r>
      <w:r w:rsidR="009B6BF2">
        <w:t xml:space="preserve">impact for nearly the next year or more. </w:t>
      </w:r>
    </w:p>
    <w:p w14:paraId="4BA7A079" w14:textId="77777777" w:rsidR="002D0A4C" w:rsidRDefault="003A57BD" w:rsidP="005745AB">
      <w:r>
        <w:t>Management involves overseeing things like human personnel and the organization's structural characteristics</w:t>
      </w:r>
      <w:r w:rsidR="00E95E63">
        <w:t xml:space="preserve"> </w:t>
      </w:r>
      <w:r w:rsidR="00E95E63" w:rsidRPr="00E95E63">
        <w:t>(Tse et al., 2020)</w:t>
      </w:r>
      <w:r>
        <w:t>. In contrast, external administration encompasses things like coming up with developmental plans and overseeing the effects of different day-to-day operations. The managerial decision-making processes of major corporations and small enterprises are distinct. State-owned enterprises are highly sensitive to institutional conditions, whilst private companies have adaptability; the central or state prioritizes earnings per employee instead of financial gain, whereas private enterprises are earnings maximizes; and employee ownership results in the highest levels of employee involvement in decision–making, as opposed to a province or mixed shareholding</w:t>
      </w:r>
      <w:r w:rsidR="00E95E63">
        <w:t xml:space="preserve"> </w:t>
      </w:r>
      <w:r w:rsidR="00E95E63" w:rsidRPr="00E95E63">
        <w:t>(Tse et al., 2020)</w:t>
      </w:r>
      <w:r>
        <w:t>. Smaller businesses are less obvious than their larger counterparts and take longer to disclose answers to competing acts, but they move more swiftly when implementing those solutions. Small business owners and managers are less likely to feel safe in their positions because of the lack of formalized processes and rules that govern large corporations</w:t>
      </w:r>
      <w:r w:rsidR="00E95E63">
        <w:t xml:space="preserve"> </w:t>
      </w:r>
      <w:r w:rsidR="00E95E63" w:rsidRPr="00E95E63">
        <w:t>(Herbane, 2022)</w:t>
      </w:r>
      <w:r>
        <w:t>. The potential for this effect is magnified in economies where state intervention gives way to market competition. Although the United Kingdom is widely recognized as a global leader in trade and commerce, the country is currently experiencing a difficult period following the death of Queen Elizabeth II</w:t>
      </w:r>
      <w:r w:rsidR="00E95E63">
        <w:t xml:space="preserve"> </w:t>
      </w:r>
      <w:r w:rsidR="00E95E63" w:rsidRPr="00E95E63">
        <w:t>(Metron, 2022)</w:t>
      </w:r>
      <w:r>
        <w:t>.</w:t>
      </w:r>
    </w:p>
    <w:p w14:paraId="5AFB2457" w14:textId="78C42934" w:rsidR="00502078" w:rsidRDefault="003A57BD" w:rsidP="005745AB">
      <w:r>
        <w:t>Because of the upheaval in the UK economy, managers at both big and small firms will have to deal with several challenges over the next few years. Smaller firms will find it simpler to function as a unified unit and provide enhanced two-way interaction, while larger firms will find it more difficult to do so. Proactivity among top management may seem linked to firm size and ownership, as these factors may increase the visibility of senior managers in smaller businesses and provide them with greater external motivators to be engaged</w:t>
      </w:r>
      <w:r w:rsidR="00E95E63">
        <w:t xml:space="preserve"> </w:t>
      </w:r>
      <w:r w:rsidR="00E95E63" w:rsidRPr="00E95E63">
        <w:t>(Herbane, 2022)</w:t>
      </w:r>
      <w:r>
        <w:t>. Previous research has focused on the institution's size and type of administration as two distinct factors. Still, the interaction of these two factors in large state-owned firms and tiny private corporations could be complex. Therefore, the United Kingdom's management decision taking may run into some difficulties until 2023, albeit this time may not be prolonged for more years since administrators are more careful today and can make more tactical judgments to deal with the issues they will encounter.</w:t>
      </w:r>
    </w:p>
    <w:p w14:paraId="6D6CCC53" w14:textId="77777777" w:rsidR="00A60618" w:rsidRDefault="00A60618" w:rsidP="005745AB">
      <w:pPr>
        <w:jc w:val="left"/>
      </w:pPr>
      <w:r>
        <w:lastRenderedPageBreak/>
        <w:br w:type="page"/>
      </w:r>
    </w:p>
    <w:p w14:paraId="6DF18018" w14:textId="29B3AFD2" w:rsidR="00A133C8" w:rsidRDefault="003A57BD" w:rsidP="005745AB">
      <w:pPr>
        <w:pStyle w:val="Heading1"/>
      </w:pPr>
      <w:r>
        <w:lastRenderedPageBreak/>
        <w:t>Conclusion</w:t>
      </w:r>
    </w:p>
    <w:p w14:paraId="74C05B0E" w14:textId="5355188F" w:rsidR="00A60618" w:rsidRDefault="003A57BD" w:rsidP="005745AB">
      <w:r>
        <w:t>So, Economic output in the United Kingdom has undoubtedly dropped drastically since the demise of Queen Elizabeth II. Since her Majesty's passing, the economy has been struggling, including the hotel industry, the job market, and wage growth. In the not-too-distant future, this proportion will increase, and companies of all sizes will encounter difficulties</w:t>
      </w:r>
      <w:r w:rsidR="00E95E63">
        <w:t xml:space="preserve"> </w:t>
      </w:r>
      <w:r w:rsidR="00E95E63" w:rsidRPr="00E95E63">
        <w:t>(Lonald, 2022)</w:t>
      </w:r>
      <w:r>
        <w:t>. According to a new estimate, unemployment is possible in the UK within the next three quarters. However, the likelihood of a catastrophic slump has been mitigated thanks to government action on fuel prices. Gdp growth is projected to resume in the second quarter of 2023 as the effects of tax reductions take hold, the pound's value strengthens, and the reflation trade for interest rates concludes</w:t>
      </w:r>
      <w:r w:rsidR="00E95E63">
        <w:t xml:space="preserve"> </w:t>
      </w:r>
      <w:r w:rsidR="00E95E63" w:rsidRPr="00E95E63">
        <w:t>(Lonald, 2022)</w:t>
      </w:r>
      <w:r>
        <w:t>. The following year, 2024, is forecast to see GDP grow by 2.4%. Nonetheless, the forecasts have substantial risks, such as the possibility of future surprises or economic uncertainty producing additional drags on GDP. Therefore, companies should consider their endurance and contingency planning seriously, keeping in mind the assistance they offer to customers and staff at all times.</w:t>
      </w:r>
    </w:p>
    <w:p w14:paraId="39A422F8" w14:textId="77777777" w:rsidR="00A60618" w:rsidRDefault="00A60618" w:rsidP="005745AB">
      <w:pPr>
        <w:jc w:val="left"/>
      </w:pPr>
      <w:r>
        <w:br w:type="page"/>
      </w:r>
    </w:p>
    <w:p w14:paraId="60C0FB77" w14:textId="359E2D4F" w:rsidR="00A133C8" w:rsidRDefault="00A60618" w:rsidP="005745AB">
      <w:pPr>
        <w:pStyle w:val="Heading1"/>
      </w:pPr>
      <w:r>
        <w:lastRenderedPageBreak/>
        <w:t>References</w:t>
      </w:r>
    </w:p>
    <w:p w14:paraId="680F4D1B" w14:textId="77777777" w:rsidR="002D0A4C" w:rsidRDefault="002D0A4C" w:rsidP="005745AB">
      <w:pPr>
        <w:pStyle w:val="NormalWeb"/>
        <w:spacing w:line="360" w:lineRule="auto"/>
        <w:ind w:left="567" w:hanging="567"/>
        <w:jc w:val="both"/>
      </w:pPr>
      <w:r>
        <w:t xml:space="preserve">Allen, W.A. (2017) “Inflation measurement and inflation targets: The UK experience,” </w:t>
      </w:r>
      <w:r>
        <w:rPr>
          <w:i/>
          <w:iCs/>
        </w:rPr>
        <w:t>Review</w:t>
      </w:r>
      <w:r>
        <w:t xml:space="preserve">, 79(3). Available at: https://doi.org/10.20955/r.79.179-185. </w:t>
      </w:r>
    </w:p>
    <w:p w14:paraId="2E0DF128" w14:textId="77777777" w:rsidR="002D0A4C" w:rsidRDefault="002D0A4C" w:rsidP="005745AB">
      <w:pPr>
        <w:pStyle w:val="NormalWeb"/>
        <w:spacing w:line="360" w:lineRule="auto"/>
        <w:ind w:left="567" w:hanging="567"/>
        <w:jc w:val="both"/>
      </w:pPr>
      <w:r>
        <w:t xml:space="preserve">Elver, B.S. (2022) “Managerial and entrepreneurial decision making.” Available at: https://doi.org/10.3390/books978-3-0365-0815-3. </w:t>
      </w:r>
    </w:p>
    <w:p w14:paraId="67E95808" w14:textId="77777777" w:rsidR="002D0A4C" w:rsidRDefault="002D0A4C" w:rsidP="005745AB">
      <w:pPr>
        <w:pStyle w:val="NormalWeb"/>
        <w:spacing w:line="360" w:lineRule="auto"/>
        <w:ind w:left="567" w:hanging="567"/>
        <w:jc w:val="both"/>
      </w:pPr>
      <w:r>
        <w:t xml:space="preserve">Giudice, G., Kuenzel, R. and Springbett, T. (2012) </w:t>
      </w:r>
      <w:r>
        <w:rPr>
          <w:i/>
          <w:iCs/>
        </w:rPr>
        <w:t>UK economy: The crisis in perspective: Essays on the drivers of recent UK economic performance and lessons for the future</w:t>
      </w:r>
      <w:r>
        <w:t xml:space="preserve">. London: Routledge. </w:t>
      </w:r>
    </w:p>
    <w:p w14:paraId="7DE31633" w14:textId="77777777" w:rsidR="002D0A4C" w:rsidRDefault="002D0A4C" w:rsidP="005745AB">
      <w:pPr>
        <w:pStyle w:val="NormalWeb"/>
        <w:spacing w:line="360" w:lineRule="auto"/>
        <w:ind w:left="567" w:hanging="567"/>
        <w:jc w:val="both"/>
      </w:pPr>
      <w:r>
        <w:t xml:space="preserve">Giudice, G., Künzel Robert and Springbett, T. (2012) </w:t>
      </w:r>
      <w:r>
        <w:rPr>
          <w:i/>
          <w:iCs/>
        </w:rPr>
        <w:t>UK economy: The crisis in perspective</w:t>
      </w:r>
      <w:r>
        <w:t xml:space="preserve">. London: Routledge. </w:t>
      </w:r>
    </w:p>
    <w:p w14:paraId="0BD7A6EE" w14:textId="77777777" w:rsidR="002D0A4C" w:rsidRDefault="002D0A4C" w:rsidP="005745AB">
      <w:pPr>
        <w:pStyle w:val="NormalWeb"/>
        <w:spacing w:line="360" w:lineRule="auto"/>
        <w:ind w:left="567" w:hanging="567"/>
        <w:jc w:val="both"/>
      </w:pPr>
      <w:r>
        <w:t xml:space="preserve">Gordon, D. (2021) “Measuring poverty in the UK,” </w:t>
      </w:r>
      <w:r>
        <w:rPr>
          <w:i/>
          <w:iCs/>
        </w:rPr>
        <w:t>Poverty and Social Exclusion in the UK: Vol 1</w:t>
      </w:r>
      <w:r>
        <w:t xml:space="preserve"> [Preprint]. Available at: https://doi.org/10.1332/policypress/9781447332152.003.0002. </w:t>
      </w:r>
    </w:p>
    <w:p w14:paraId="6B2BAA70" w14:textId="77777777" w:rsidR="002D0A4C" w:rsidRDefault="002D0A4C" w:rsidP="005745AB">
      <w:pPr>
        <w:pStyle w:val="NormalWeb"/>
        <w:spacing w:line="360" w:lineRule="auto"/>
        <w:ind w:left="567" w:hanging="567"/>
        <w:jc w:val="both"/>
      </w:pPr>
      <w:r>
        <w:t xml:space="preserve">Herbane, B. (2022) “Exploring crisis management in UK small- and medium-sized enterprises,” </w:t>
      </w:r>
      <w:r>
        <w:rPr>
          <w:i/>
          <w:iCs/>
        </w:rPr>
        <w:t>Journal of Contingencies and Crisis Management</w:t>
      </w:r>
      <w:r>
        <w:t xml:space="preserve">, 21(2), pp. 82–95. Available at: https://doi.org/10.1111/1468-5973.12006. </w:t>
      </w:r>
    </w:p>
    <w:p w14:paraId="05366A73" w14:textId="77777777" w:rsidR="002D0A4C" w:rsidRDefault="002D0A4C" w:rsidP="005745AB">
      <w:pPr>
        <w:pStyle w:val="NormalWeb"/>
        <w:spacing w:line="360" w:lineRule="auto"/>
        <w:ind w:left="567" w:hanging="567"/>
        <w:jc w:val="both"/>
      </w:pPr>
      <w:r>
        <w:t xml:space="preserve">Ivinson, G. and Thompson, I. (2022) “Policy, education and poverty across the UK,” </w:t>
      </w:r>
      <w:r>
        <w:rPr>
          <w:i/>
          <w:iCs/>
        </w:rPr>
        <w:t>Poverty in Education Across the UK</w:t>
      </w:r>
      <w:r>
        <w:t xml:space="preserve">, pp. 11–36. Available at: https://doi.org/10.1332/policypress/9781447327981.003.0002. </w:t>
      </w:r>
    </w:p>
    <w:p w14:paraId="139E76A7" w14:textId="77777777" w:rsidR="002D0A4C" w:rsidRDefault="002D0A4C" w:rsidP="005745AB">
      <w:pPr>
        <w:pStyle w:val="NormalWeb"/>
        <w:spacing w:line="360" w:lineRule="auto"/>
        <w:ind w:left="567" w:hanging="567"/>
        <w:jc w:val="both"/>
      </w:pPr>
      <w:r>
        <w:t xml:space="preserve">Lavender, E.L.O.N. (2022) “The effect on the UK economy of overseas investment by Japanese manufacturing companies,” </w:t>
      </w:r>
      <w:r>
        <w:rPr>
          <w:i/>
          <w:iCs/>
        </w:rPr>
        <w:t>Japanese Manufacturing Investment in Europe</w:t>
      </w:r>
      <w:r>
        <w:t xml:space="preserve">, pp. 409–436. Available at: https://doi.org/10.4324/9780203036976-17. </w:t>
      </w:r>
    </w:p>
    <w:p w14:paraId="413A92F9" w14:textId="77777777" w:rsidR="002D0A4C" w:rsidRDefault="002D0A4C" w:rsidP="005745AB">
      <w:pPr>
        <w:pStyle w:val="NormalWeb"/>
        <w:spacing w:line="360" w:lineRule="auto"/>
        <w:ind w:left="567" w:hanging="567"/>
        <w:jc w:val="both"/>
      </w:pPr>
      <w:r>
        <w:t xml:space="preserve">Lepper, J. (2022) “Monetary adjustment and inflation of financial claims in the UK after the death of Queen Elizabeth II,” </w:t>
      </w:r>
      <w:r>
        <w:rPr>
          <w:i/>
          <w:iCs/>
        </w:rPr>
        <w:t>Financialisation and the Financial and Economic Crises</w:t>
      </w:r>
      <w:r>
        <w:t xml:space="preserve">, pp. 68–88. Available at: https://doi.org/10.4337/9781785362385.00008. </w:t>
      </w:r>
    </w:p>
    <w:p w14:paraId="7F253E08" w14:textId="77777777" w:rsidR="002D0A4C" w:rsidRDefault="002D0A4C" w:rsidP="005745AB">
      <w:pPr>
        <w:pStyle w:val="NormalWeb"/>
        <w:spacing w:line="360" w:lineRule="auto"/>
        <w:ind w:left="567" w:hanging="567"/>
        <w:jc w:val="both"/>
      </w:pPr>
      <w:r>
        <w:lastRenderedPageBreak/>
        <w:t xml:space="preserve">Lonald, E.C. (2022) “UK economy may enter recession in the third quarter,” </w:t>
      </w:r>
      <w:r>
        <w:rPr>
          <w:i/>
          <w:iCs/>
        </w:rPr>
        <w:t>Emerald Expert Briefings</w:t>
      </w:r>
      <w:r>
        <w:t xml:space="preserve"> [Preprint]. Available at: https://doi.org/10.1108/oxan-es272679. </w:t>
      </w:r>
    </w:p>
    <w:p w14:paraId="52C9C878" w14:textId="77777777" w:rsidR="002D0A4C" w:rsidRDefault="002D0A4C" w:rsidP="005745AB">
      <w:pPr>
        <w:pStyle w:val="NormalWeb"/>
        <w:spacing w:line="360" w:lineRule="auto"/>
        <w:ind w:left="567" w:hanging="567"/>
        <w:jc w:val="both"/>
      </w:pPr>
      <w:r>
        <w:t xml:space="preserve">Metron, C. (2022) “Talking business: How increasing languages education in the UK could benefit the economy.” Available at: https://doi.org/10.7249/rba1814-1. </w:t>
      </w:r>
    </w:p>
    <w:p w14:paraId="221C7E56" w14:textId="55D37016" w:rsidR="002D0A4C" w:rsidRDefault="002D0A4C" w:rsidP="005745AB">
      <w:pPr>
        <w:pStyle w:val="NormalWeb"/>
        <w:spacing w:line="360" w:lineRule="auto"/>
        <w:ind w:left="567" w:hanging="567"/>
        <w:jc w:val="both"/>
      </w:pPr>
      <w:r>
        <w:t xml:space="preserve">Norrie, A. (2022) “‘courageous, zealous, learned, wise, and chaste’ – </w:t>
      </w:r>
      <w:r w:rsidR="005745AB">
        <w:t>Q</w:t>
      </w:r>
      <w:r>
        <w:t xml:space="preserve">ueen Elizabeth I's biblical analogies after her death,” </w:t>
      </w:r>
      <w:r>
        <w:rPr>
          <w:i/>
          <w:iCs/>
        </w:rPr>
        <w:t>Royal Studies Journal</w:t>
      </w:r>
      <w:r>
        <w:t xml:space="preserve">, 2(2), p. 25. Available at: https://doi.org/10.21039/rsj.v2i2.40. </w:t>
      </w:r>
    </w:p>
    <w:p w14:paraId="3A275B72" w14:textId="77777777" w:rsidR="002D0A4C" w:rsidRDefault="002D0A4C" w:rsidP="005745AB">
      <w:pPr>
        <w:pStyle w:val="NormalWeb"/>
        <w:spacing w:line="360" w:lineRule="auto"/>
        <w:ind w:left="567" w:hanging="567"/>
        <w:jc w:val="both"/>
      </w:pPr>
      <w:r>
        <w:t xml:space="preserve">Rozario, E. (2022) “Moore, Henrietta L; Moseley, Katrina-Louise; (2022) prosperity for whom? systemic injustice and the UK economy.” Available at: https://doi.org/10.14324/000.wp.10150493. </w:t>
      </w:r>
    </w:p>
    <w:p w14:paraId="12EBF2B8" w14:textId="77777777" w:rsidR="002D0A4C" w:rsidRDefault="002D0A4C" w:rsidP="005745AB">
      <w:pPr>
        <w:pStyle w:val="NormalWeb"/>
        <w:spacing w:line="360" w:lineRule="auto"/>
        <w:ind w:left="567" w:hanging="567"/>
        <w:jc w:val="both"/>
      </w:pPr>
      <w:r>
        <w:t xml:space="preserve">Sawyer, M.C. (2022) </w:t>
      </w:r>
      <w:r>
        <w:rPr>
          <w:i/>
          <w:iCs/>
        </w:rPr>
        <w:t>The UK economy</w:t>
      </w:r>
      <w:r>
        <w:t xml:space="preserve">. Oxford: Oxford University Press. </w:t>
      </w:r>
    </w:p>
    <w:p w14:paraId="00CB2935" w14:textId="65575A3A" w:rsidR="002D0A4C" w:rsidRDefault="002D0A4C" w:rsidP="005745AB">
      <w:pPr>
        <w:pStyle w:val="NormalWeb"/>
        <w:spacing w:line="360" w:lineRule="auto"/>
        <w:ind w:left="567" w:hanging="567"/>
        <w:jc w:val="both"/>
      </w:pPr>
      <w:r>
        <w:t xml:space="preserve">Tse, D., Vertinsky, I. and Wehrung, D. (2020) “Do norms of decision-making styles, organizational design and management </w:t>
      </w:r>
      <w:r w:rsidR="005745AB">
        <w:t>e</w:t>
      </w:r>
      <w:r>
        <w:t xml:space="preserve">ffect performance of Japanese firms? an exploratory study of medium and large firms,” </w:t>
      </w:r>
      <w:r>
        <w:rPr>
          <w:i/>
          <w:iCs/>
        </w:rPr>
        <w:t>Managerial and Decision Economics</w:t>
      </w:r>
      <w:r>
        <w:t xml:space="preserve">, 12(2), pp. 135–146. Available at: https://doi.org/10.1002/mde.4090120207. </w:t>
      </w:r>
    </w:p>
    <w:p w14:paraId="103CF60F" w14:textId="77777777" w:rsidR="00A60618" w:rsidRPr="00A60618" w:rsidRDefault="00A60618" w:rsidP="005745AB"/>
    <w:p w14:paraId="1DF2C520" w14:textId="77777777" w:rsidR="00D37DF9" w:rsidRDefault="00D37DF9" w:rsidP="005745AB"/>
    <w:sectPr w:rsidR="00D37DF9">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25876" w14:textId="77777777" w:rsidR="00CE2636" w:rsidRDefault="00CE2636" w:rsidP="002D0A4C">
      <w:pPr>
        <w:spacing w:after="0" w:line="240" w:lineRule="auto"/>
      </w:pPr>
      <w:r>
        <w:separator/>
      </w:r>
    </w:p>
  </w:endnote>
  <w:endnote w:type="continuationSeparator" w:id="0">
    <w:p w14:paraId="569C3DB2" w14:textId="77777777" w:rsidR="00CE2636" w:rsidRDefault="00CE2636" w:rsidP="002D0A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4729992"/>
      <w:docPartObj>
        <w:docPartGallery w:val="Page Numbers (Bottom of Page)"/>
        <w:docPartUnique/>
      </w:docPartObj>
    </w:sdtPr>
    <w:sdtEndPr>
      <w:rPr>
        <w:noProof/>
      </w:rPr>
    </w:sdtEndPr>
    <w:sdtContent>
      <w:p w14:paraId="4F139C7B" w14:textId="10D0728F" w:rsidR="002D0A4C" w:rsidRDefault="002D0A4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D71E20" w14:textId="77777777" w:rsidR="002D0A4C" w:rsidRDefault="002D0A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7DB98" w14:textId="77777777" w:rsidR="00CE2636" w:rsidRDefault="00CE2636" w:rsidP="002D0A4C">
      <w:pPr>
        <w:spacing w:after="0" w:line="240" w:lineRule="auto"/>
      </w:pPr>
      <w:r>
        <w:separator/>
      </w:r>
    </w:p>
  </w:footnote>
  <w:footnote w:type="continuationSeparator" w:id="0">
    <w:p w14:paraId="1843313C" w14:textId="77777777" w:rsidR="00CE2636" w:rsidRDefault="00CE2636" w:rsidP="002D0A4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IwNDGwsDC3NDMyMzVW0lEKTi0uzszPAykwrAUAsnYMsiwAAAA="/>
  </w:docVars>
  <w:rsids>
    <w:rsidRoot w:val="0023432E"/>
    <w:rsid w:val="000D4347"/>
    <w:rsid w:val="000F5C7C"/>
    <w:rsid w:val="00190ED4"/>
    <w:rsid w:val="001C4E07"/>
    <w:rsid w:val="001E1BA7"/>
    <w:rsid w:val="0023432E"/>
    <w:rsid w:val="002D0A4C"/>
    <w:rsid w:val="003A57BD"/>
    <w:rsid w:val="003C6898"/>
    <w:rsid w:val="0047016E"/>
    <w:rsid w:val="0049593D"/>
    <w:rsid w:val="0050158C"/>
    <w:rsid w:val="00502078"/>
    <w:rsid w:val="005745AB"/>
    <w:rsid w:val="006B1FFB"/>
    <w:rsid w:val="0078468F"/>
    <w:rsid w:val="007D0D98"/>
    <w:rsid w:val="008574F8"/>
    <w:rsid w:val="008835FC"/>
    <w:rsid w:val="00997CE5"/>
    <w:rsid w:val="009B6BF2"/>
    <w:rsid w:val="00A133C8"/>
    <w:rsid w:val="00A60618"/>
    <w:rsid w:val="00B73068"/>
    <w:rsid w:val="00C86B0F"/>
    <w:rsid w:val="00CE2636"/>
    <w:rsid w:val="00D37DF9"/>
    <w:rsid w:val="00E95E63"/>
    <w:rsid w:val="00EB6164"/>
    <w:rsid w:val="00F226DC"/>
    <w:rsid w:val="00F43E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10C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61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60618"/>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semiHidden/>
    <w:unhideWhenUsed/>
    <w:qFormat/>
    <w:rsid w:val="00A60618"/>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60618"/>
    <w:pPr>
      <w:spacing w:after="0" w:line="360" w:lineRule="auto"/>
      <w:jc w:val="both"/>
    </w:pPr>
    <w:rPr>
      <w:rFonts w:ascii="Times New Roman" w:hAnsi="Times New Roman"/>
      <w:sz w:val="24"/>
    </w:rPr>
  </w:style>
  <w:style w:type="character" w:customStyle="1" w:styleId="Heading1Char">
    <w:name w:val="Heading 1 Char"/>
    <w:basedOn w:val="DefaultParagraphFont"/>
    <w:link w:val="Heading1"/>
    <w:uiPriority w:val="9"/>
    <w:rsid w:val="00A60618"/>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semiHidden/>
    <w:rsid w:val="00A60618"/>
    <w:rPr>
      <w:rFonts w:ascii="Times New Roman" w:eastAsiaTheme="majorEastAsia" w:hAnsi="Times New Roman" w:cstheme="majorBidi"/>
      <w:b/>
      <w:bCs/>
      <w:sz w:val="28"/>
      <w:szCs w:val="26"/>
    </w:rPr>
  </w:style>
  <w:style w:type="paragraph" w:styleId="NormalWeb">
    <w:name w:val="Normal (Web)"/>
    <w:basedOn w:val="Normal"/>
    <w:uiPriority w:val="99"/>
    <w:semiHidden/>
    <w:unhideWhenUsed/>
    <w:rsid w:val="00997CE5"/>
    <w:pPr>
      <w:spacing w:before="100" w:beforeAutospacing="1" w:after="100" w:afterAutospacing="1" w:line="240" w:lineRule="auto"/>
      <w:jc w:val="left"/>
    </w:pPr>
    <w:rPr>
      <w:rFonts w:eastAsia="Times New Roman" w:cs="Times New Roman"/>
      <w:szCs w:val="24"/>
      <w:lang w:val="en-US"/>
    </w:rPr>
  </w:style>
  <w:style w:type="paragraph" w:styleId="BalloonText">
    <w:name w:val="Balloon Text"/>
    <w:basedOn w:val="Normal"/>
    <w:link w:val="BalloonTextChar"/>
    <w:uiPriority w:val="99"/>
    <w:semiHidden/>
    <w:unhideWhenUsed/>
    <w:rsid w:val="001E1B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1BA7"/>
    <w:rPr>
      <w:rFonts w:ascii="Tahoma" w:hAnsi="Tahoma" w:cs="Tahoma"/>
      <w:sz w:val="16"/>
      <w:szCs w:val="16"/>
    </w:rPr>
  </w:style>
  <w:style w:type="paragraph" w:styleId="Header">
    <w:name w:val="header"/>
    <w:basedOn w:val="Normal"/>
    <w:link w:val="HeaderChar"/>
    <w:uiPriority w:val="99"/>
    <w:unhideWhenUsed/>
    <w:rsid w:val="002D0A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0A4C"/>
    <w:rPr>
      <w:rFonts w:ascii="Times New Roman" w:hAnsi="Times New Roman"/>
      <w:sz w:val="24"/>
    </w:rPr>
  </w:style>
  <w:style w:type="paragraph" w:styleId="Footer">
    <w:name w:val="footer"/>
    <w:basedOn w:val="Normal"/>
    <w:link w:val="FooterChar"/>
    <w:uiPriority w:val="99"/>
    <w:unhideWhenUsed/>
    <w:rsid w:val="002D0A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0A4C"/>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1515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2703</Words>
  <Characters>15412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2022-11-17T14:01:00Z</dcterms:created>
  <dcterms:modified xsi:type="dcterms:W3CDTF">2022-11-17T14:07:00Z</dcterms:modified>
</cp:coreProperties>
</file>