
<file path=[Content_Types].xml><?xml version="1.0" encoding="utf-8"?>
<Types xmlns="http://schemas.openxmlformats.org/package/2006/content-types">
  <Default Extension="jpeg" ContentType="image/jpeg"/>
  <Default Extension="odttf" ContentType="application/vnd.openxmlformats-officedocument.obfuscatedFont"/>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C3363DF" w14:textId="77F1B579" w:rsidR="00112B63" w:rsidRDefault="00113294">
      <w:bookmarkStart w:id="0" w:name="_qmbh1pf7t1bp" w:colFirst="0" w:colLast="0"/>
      <w:bookmarkEnd w:id="0"/>
      <w:r w:rsidRPr="00113294">
        <w:rPr>
          <w:noProof/>
        </w:rPr>
        <w:drawing>
          <wp:anchor distT="0" distB="0" distL="114300" distR="114300" simplePos="0" relativeHeight="251658240" behindDoc="0" locked="0" layoutInCell="1" allowOverlap="1" wp14:anchorId="656AD1F8" wp14:editId="0D1FBF7B">
            <wp:simplePos x="0" y="0"/>
            <wp:positionH relativeFrom="column">
              <wp:posOffset>-76200</wp:posOffset>
            </wp:positionH>
            <wp:positionV relativeFrom="paragraph">
              <wp:posOffset>-266700</wp:posOffset>
            </wp:positionV>
            <wp:extent cx="3400900" cy="1247949"/>
            <wp:effectExtent l="0" t="0" r="9525" b="9525"/>
            <wp:wrapNone/>
            <wp:docPr id="31669814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16698142" name=""/>
                    <pic:cNvPicPr/>
                  </pic:nvPicPr>
                  <pic:blipFill>
                    <a:blip r:embed="rId8">
                      <a:extLst>
                        <a:ext uri="{28A0092B-C50C-407E-A947-70E740481C1C}">
                          <a14:useLocalDpi xmlns:a14="http://schemas.microsoft.com/office/drawing/2010/main"/>
                        </a:ext>
                      </a:extLst>
                    </a:blip>
                    <a:stretch>
                      <a:fillRect/>
                    </a:stretch>
                  </pic:blipFill>
                  <pic:spPr>
                    <a:xfrm>
                      <a:off x="0" y="0"/>
                      <a:ext cx="3400900" cy="1247949"/>
                    </a:xfrm>
                    <a:prstGeom prst="rect">
                      <a:avLst/>
                    </a:prstGeom>
                  </pic:spPr>
                </pic:pic>
              </a:graphicData>
            </a:graphic>
          </wp:anchor>
        </w:drawing>
      </w:r>
    </w:p>
    <w:p w14:paraId="496A2D8E" w14:textId="77777777" w:rsidR="00112B63" w:rsidRDefault="00112B63"/>
    <w:p w14:paraId="229AB24A" w14:textId="77777777" w:rsidR="00112B63" w:rsidRDefault="00112B63"/>
    <w:p w14:paraId="59848FB8" w14:textId="77777777" w:rsidR="00112B63" w:rsidRDefault="00112B63" w:rsidP="00112B63">
      <w:pPr>
        <w:jc w:val="center"/>
        <w:rPr>
          <w:b/>
          <w:bCs/>
          <w:sz w:val="32"/>
          <w:szCs w:val="32"/>
        </w:rPr>
      </w:pPr>
    </w:p>
    <w:p w14:paraId="528DD6D6" w14:textId="77777777" w:rsidR="00112B63" w:rsidRDefault="00112B63" w:rsidP="00112B63">
      <w:pPr>
        <w:jc w:val="center"/>
        <w:rPr>
          <w:b/>
          <w:bCs/>
          <w:sz w:val="32"/>
          <w:szCs w:val="32"/>
        </w:rPr>
      </w:pPr>
    </w:p>
    <w:p w14:paraId="5AD386B8" w14:textId="77777777" w:rsidR="00112B63" w:rsidRDefault="00112B63" w:rsidP="00112B63">
      <w:pPr>
        <w:jc w:val="center"/>
        <w:rPr>
          <w:b/>
          <w:bCs/>
          <w:sz w:val="32"/>
          <w:szCs w:val="32"/>
        </w:rPr>
      </w:pPr>
    </w:p>
    <w:p w14:paraId="0234211B" w14:textId="08D55E2D" w:rsidR="00112B63" w:rsidRPr="00112B63" w:rsidRDefault="000A57ED" w:rsidP="000A57ED">
      <w:pPr>
        <w:rPr>
          <w:b/>
          <w:bCs/>
          <w:sz w:val="32"/>
          <w:szCs w:val="32"/>
        </w:rPr>
      </w:pPr>
      <w:r>
        <w:rPr>
          <w:b/>
          <w:bCs/>
          <w:sz w:val="32"/>
          <w:szCs w:val="32"/>
        </w:rPr>
        <w:t xml:space="preserve">            </w:t>
      </w:r>
      <w:r w:rsidR="00112B63" w:rsidRPr="00112B63">
        <w:rPr>
          <w:b/>
          <w:bCs/>
          <w:sz w:val="32"/>
          <w:szCs w:val="32"/>
        </w:rPr>
        <w:t>Module Name: Design Thinking and Innovation</w:t>
      </w:r>
    </w:p>
    <w:p w14:paraId="6C2D5B47" w14:textId="77777777" w:rsidR="000A57ED" w:rsidRDefault="000A57ED" w:rsidP="00112B63">
      <w:pPr>
        <w:jc w:val="center"/>
        <w:rPr>
          <w:b/>
          <w:bCs/>
          <w:sz w:val="32"/>
          <w:szCs w:val="32"/>
        </w:rPr>
      </w:pPr>
      <w:r>
        <w:rPr>
          <w:b/>
          <w:bCs/>
          <w:sz w:val="32"/>
          <w:szCs w:val="32"/>
        </w:rPr>
        <w:t xml:space="preserve"> </w:t>
      </w:r>
    </w:p>
    <w:p w14:paraId="5F7EE064" w14:textId="2313B445" w:rsidR="00112B63" w:rsidRDefault="00112B63" w:rsidP="00112B63">
      <w:pPr>
        <w:jc w:val="center"/>
        <w:rPr>
          <w:b/>
          <w:bCs/>
          <w:sz w:val="32"/>
          <w:szCs w:val="32"/>
        </w:rPr>
      </w:pPr>
      <w:r w:rsidRPr="00112B63">
        <w:rPr>
          <w:b/>
          <w:bCs/>
          <w:sz w:val="32"/>
          <w:szCs w:val="32"/>
        </w:rPr>
        <w:t>Module Code: LCLM 6002</w:t>
      </w:r>
    </w:p>
    <w:p w14:paraId="1DA54608" w14:textId="508B954D" w:rsidR="000A57ED" w:rsidRPr="00112B63" w:rsidRDefault="000A57ED" w:rsidP="00112B63">
      <w:pPr>
        <w:jc w:val="center"/>
        <w:rPr>
          <w:b/>
          <w:bCs/>
          <w:sz w:val="32"/>
          <w:szCs w:val="32"/>
        </w:rPr>
      </w:pPr>
      <w:r>
        <w:rPr>
          <w:b/>
          <w:bCs/>
          <w:sz w:val="32"/>
          <w:szCs w:val="32"/>
        </w:rPr>
        <w:t xml:space="preserve">Lecture name: Charles </w:t>
      </w:r>
      <w:proofErr w:type="spellStart"/>
      <w:r>
        <w:rPr>
          <w:b/>
          <w:bCs/>
          <w:sz w:val="32"/>
          <w:szCs w:val="32"/>
        </w:rPr>
        <w:t>Obinwa</w:t>
      </w:r>
      <w:proofErr w:type="spellEnd"/>
    </w:p>
    <w:p w14:paraId="4C9043DB" w14:textId="066F831E" w:rsidR="00112B63" w:rsidRPr="00112B63" w:rsidRDefault="00112B63" w:rsidP="00112B63">
      <w:pPr>
        <w:jc w:val="center"/>
        <w:rPr>
          <w:b/>
          <w:bCs/>
          <w:sz w:val="32"/>
          <w:szCs w:val="32"/>
        </w:rPr>
      </w:pPr>
      <w:r w:rsidRPr="00112B63">
        <w:rPr>
          <w:b/>
          <w:bCs/>
          <w:sz w:val="32"/>
          <w:szCs w:val="32"/>
        </w:rPr>
        <w:t>Student Name:</w:t>
      </w:r>
      <w:r w:rsidR="008E73D1">
        <w:rPr>
          <w:b/>
          <w:bCs/>
          <w:sz w:val="32"/>
          <w:szCs w:val="32"/>
        </w:rPr>
        <w:t xml:space="preserve"> Duma Diana</w:t>
      </w:r>
    </w:p>
    <w:p w14:paraId="0ECBD7C6" w14:textId="1859B88A" w:rsidR="00112B63" w:rsidRDefault="00112B63" w:rsidP="00112B63">
      <w:pPr>
        <w:jc w:val="center"/>
      </w:pPr>
      <w:r w:rsidRPr="00112B63">
        <w:rPr>
          <w:b/>
          <w:bCs/>
          <w:sz w:val="32"/>
          <w:szCs w:val="32"/>
        </w:rPr>
        <w:t>Student ID:</w:t>
      </w:r>
      <w:r w:rsidRPr="008E73D1">
        <w:rPr>
          <w:b/>
          <w:bCs/>
          <w:sz w:val="32"/>
          <w:szCs w:val="32"/>
        </w:rPr>
        <w:t xml:space="preserve"> </w:t>
      </w:r>
      <w:r w:rsidR="008E73D1" w:rsidRPr="008E73D1">
        <w:rPr>
          <w:b/>
          <w:bCs/>
          <w:sz w:val="32"/>
          <w:szCs w:val="32"/>
        </w:rPr>
        <w:t>2316296</w:t>
      </w:r>
      <w:r>
        <w:br w:type="page"/>
      </w:r>
    </w:p>
    <w:sdt>
      <w:sdtPr>
        <w:rPr>
          <w:rFonts w:ascii="Times New Roman" w:eastAsia="Times New Roman" w:hAnsi="Times New Roman" w:cs="Times New Roman"/>
          <w:color w:val="auto"/>
          <w:sz w:val="24"/>
          <w:szCs w:val="24"/>
          <w:lang w:val="en-GB" w:eastAsia="en-GB" w:bidi="hi-IN"/>
        </w:rPr>
        <w:id w:val="-444304923"/>
        <w:docPartObj>
          <w:docPartGallery w:val="Table of Contents"/>
          <w:docPartUnique/>
        </w:docPartObj>
      </w:sdtPr>
      <w:sdtEndPr>
        <w:rPr>
          <w:rFonts w:ascii="Arial" w:hAnsi="Arial"/>
          <w:b/>
          <w:bCs/>
          <w:noProof/>
          <w:sz w:val="22"/>
        </w:rPr>
      </w:sdtEndPr>
      <w:sdtContent>
        <w:p w14:paraId="0ECF7D42" w14:textId="7D139187" w:rsidR="004D6090" w:rsidRDefault="004D6090">
          <w:pPr>
            <w:pStyle w:val="TOCHeading"/>
          </w:pPr>
          <w:r>
            <w:t>Table of Contents</w:t>
          </w:r>
        </w:p>
        <w:p w14:paraId="1AD2AADF" w14:textId="1FC4F0C5" w:rsidR="00004785" w:rsidRDefault="004D6090">
          <w:pPr>
            <w:pStyle w:val="TOC1"/>
            <w:tabs>
              <w:tab w:val="right" w:leader="dot" w:pos="8915"/>
            </w:tabs>
            <w:rPr>
              <w:rFonts w:asciiTheme="minorHAnsi" w:eastAsiaTheme="minorEastAsia" w:hAnsiTheme="minorHAnsi" w:cstheme="minorBidi"/>
              <w:noProof/>
              <w:kern w:val="2"/>
              <w:sz w:val="24"/>
              <w:szCs w:val="24"/>
              <w:lang w:val="en-US" w:eastAsia="en-US" w:bidi="ar-SA"/>
              <w14:ligatures w14:val="standardContextual"/>
            </w:rPr>
          </w:pPr>
          <w:r>
            <w:fldChar w:fldCharType="begin"/>
          </w:r>
          <w:r>
            <w:instrText xml:space="preserve"> TOC \o "1-3" \h \z \u </w:instrText>
          </w:r>
          <w:r>
            <w:fldChar w:fldCharType="separate"/>
          </w:r>
          <w:hyperlink w:anchor="_Toc215160756" w:history="1">
            <w:r w:rsidR="00004785" w:rsidRPr="00430217">
              <w:rPr>
                <w:rStyle w:val="Hyperlink"/>
                <w:noProof/>
              </w:rPr>
              <w:t>Introduction</w:t>
            </w:r>
            <w:r w:rsidR="00004785">
              <w:rPr>
                <w:noProof/>
                <w:webHidden/>
              </w:rPr>
              <w:tab/>
            </w:r>
            <w:r w:rsidR="00004785">
              <w:rPr>
                <w:noProof/>
                <w:webHidden/>
              </w:rPr>
              <w:fldChar w:fldCharType="begin"/>
            </w:r>
            <w:r w:rsidR="00004785">
              <w:rPr>
                <w:noProof/>
                <w:webHidden/>
              </w:rPr>
              <w:instrText xml:space="preserve"> PAGEREF _Toc215160756 \h </w:instrText>
            </w:r>
            <w:r w:rsidR="00004785">
              <w:rPr>
                <w:noProof/>
                <w:webHidden/>
              </w:rPr>
            </w:r>
            <w:r w:rsidR="00004785">
              <w:rPr>
                <w:noProof/>
                <w:webHidden/>
              </w:rPr>
              <w:fldChar w:fldCharType="separate"/>
            </w:r>
            <w:r w:rsidR="00004785">
              <w:rPr>
                <w:noProof/>
                <w:webHidden/>
              </w:rPr>
              <w:t>3</w:t>
            </w:r>
            <w:r w:rsidR="00004785">
              <w:rPr>
                <w:noProof/>
                <w:webHidden/>
              </w:rPr>
              <w:fldChar w:fldCharType="end"/>
            </w:r>
          </w:hyperlink>
        </w:p>
        <w:p w14:paraId="1EF1E210" w14:textId="26AE2585" w:rsidR="00004785" w:rsidRDefault="00004785">
          <w:pPr>
            <w:pStyle w:val="TOC1"/>
            <w:tabs>
              <w:tab w:val="right" w:leader="dot" w:pos="8915"/>
            </w:tabs>
            <w:rPr>
              <w:rFonts w:asciiTheme="minorHAnsi" w:eastAsiaTheme="minorEastAsia" w:hAnsiTheme="minorHAnsi" w:cstheme="minorBidi"/>
              <w:noProof/>
              <w:kern w:val="2"/>
              <w:sz w:val="24"/>
              <w:szCs w:val="24"/>
              <w:lang w:val="en-US" w:eastAsia="en-US" w:bidi="ar-SA"/>
              <w14:ligatures w14:val="standardContextual"/>
            </w:rPr>
          </w:pPr>
          <w:hyperlink w:anchor="_Toc215160757" w:history="1">
            <w:r w:rsidRPr="00430217">
              <w:rPr>
                <w:rStyle w:val="Hyperlink"/>
                <w:noProof/>
              </w:rPr>
              <w:t>Introduction to BMW</w:t>
            </w:r>
            <w:r>
              <w:rPr>
                <w:noProof/>
                <w:webHidden/>
              </w:rPr>
              <w:tab/>
            </w:r>
            <w:r>
              <w:rPr>
                <w:noProof/>
                <w:webHidden/>
              </w:rPr>
              <w:fldChar w:fldCharType="begin"/>
            </w:r>
            <w:r>
              <w:rPr>
                <w:noProof/>
                <w:webHidden/>
              </w:rPr>
              <w:instrText xml:space="preserve"> PAGEREF _Toc215160757 \h </w:instrText>
            </w:r>
            <w:r>
              <w:rPr>
                <w:noProof/>
                <w:webHidden/>
              </w:rPr>
            </w:r>
            <w:r>
              <w:rPr>
                <w:noProof/>
                <w:webHidden/>
              </w:rPr>
              <w:fldChar w:fldCharType="separate"/>
            </w:r>
            <w:r>
              <w:rPr>
                <w:noProof/>
                <w:webHidden/>
              </w:rPr>
              <w:t>4</w:t>
            </w:r>
            <w:r>
              <w:rPr>
                <w:noProof/>
                <w:webHidden/>
              </w:rPr>
              <w:fldChar w:fldCharType="end"/>
            </w:r>
          </w:hyperlink>
        </w:p>
        <w:p w14:paraId="407A4A5E" w14:textId="5D55F51C" w:rsidR="00004785" w:rsidRDefault="00004785">
          <w:pPr>
            <w:pStyle w:val="TOC1"/>
            <w:tabs>
              <w:tab w:val="right" w:leader="dot" w:pos="8915"/>
            </w:tabs>
            <w:rPr>
              <w:rFonts w:asciiTheme="minorHAnsi" w:eastAsiaTheme="minorEastAsia" w:hAnsiTheme="minorHAnsi" w:cstheme="minorBidi"/>
              <w:noProof/>
              <w:kern w:val="2"/>
              <w:sz w:val="24"/>
              <w:szCs w:val="24"/>
              <w:lang w:val="en-US" w:eastAsia="en-US" w:bidi="ar-SA"/>
              <w14:ligatures w14:val="standardContextual"/>
            </w:rPr>
          </w:pPr>
          <w:hyperlink w:anchor="_Toc215160758" w:history="1">
            <w:r w:rsidRPr="00430217">
              <w:rPr>
                <w:rStyle w:val="Hyperlink"/>
                <w:noProof/>
              </w:rPr>
              <w:t>Key consumer and industry trends and data that affect BMW</w:t>
            </w:r>
            <w:r>
              <w:rPr>
                <w:noProof/>
                <w:webHidden/>
              </w:rPr>
              <w:tab/>
            </w:r>
            <w:r>
              <w:rPr>
                <w:noProof/>
                <w:webHidden/>
              </w:rPr>
              <w:fldChar w:fldCharType="begin"/>
            </w:r>
            <w:r>
              <w:rPr>
                <w:noProof/>
                <w:webHidden/>
              </w:rPr>
              <w:instrText xml:space="preserve"> PAGEREF _Toc215160758 \h </w:instrText>
            </w:r>
            <w:r>
              <w:rPr>
                <w:noProof/>
                <w:webHidden/>
              </w:rPr>
            </w:r>
            <w:r>
              <w:rPr>
                <w:noProof/>
                <w:webHidden/>
              </w:rPr>
              <w:fldChar w:fldCharType="separate"/>
            </w:r>
            <w:r>
              <w:rPr>
                <w:noProof/>
                <w:webHidden/>
              </w:rPr>
              <w:t>6</w:t>
            </w:r>
            <w:r>
              <w:rPr>
                <w:noProof/>
                <w:webHidden/>
              </w:rPr>
              <w:fldChar w:fldCharType="end"/>
            </w:r>
          </w:hyperlink>
        </w:p>
        <w:p w14:paraId="2E83C7B9" w14:textId="028D2773" w:rsidR="00004785" w:rsidRDefault="00004785">
          <w:pPr>
            <w:pStyle w:val="TOC1"/>
            <w:tabs>
              <w:tab w:val="right" w:leader="dot" w:pos="8915"/>
            </w:tabs>
            <w:rPr>
              <w:rFonts w:asciiTheme="minorHAnsi" w:eastAsiaTheme="minorEastAsia" w:hAnsiTheme="minorHAnsi" w:cstheme="minorBidi"/>
              <w:noProof/>
              <w:kern w:val="2"/>
              <w:sz w:val="24"/>
              <w:szCs w:val="24"/>
              <w:lang w:val="en-US" w:eastAsia="en-US" w:bidi="ar-SA"/>
              <w14:ligatures w14:val="standardContextual"/>
            </w:rPr>
          </w:pPr>
          <w:hyperlink w:anchor="_Toc215160759" w:history="1">
            <w:r w:rsidRPr="00430217">
              <w:rPr>
                <w:rStyle w:val="Hyperlink"/>
                <w:noProof/>
              </w:rPr>
              <w:t>Part 1: An analysis of BMW’s approach to innovation, including application of the Innovation Ambition Matrix and the current customer journey</w:t>
            </w:r>
            <w:r>
              <w:rPr>
                <w:noProof/>
                <w:webHidden/>
              </w:rPr>
              <w:tab/>
            </w:r>
            <w:r>
              <w:rPr>
                <w:noProof/>
                <w:webHidden/>
              </w:rPr>
              <w:fldChar w:fldCharType="begin"/>
            </w:r>
            <w:r>
              <w:rPr>
                <w:noProof/>
                <w:webHidden/>
              </w:rPr>
              <w:instrText xml:space="preserve"> PAGEREF _Toc215160759 \h </w:instrText>
            </w:r>
            <w:r>
              <w:rPr>
                <w:noProof/>
                <w:webHidden/>
              </w:rPr>
            </w:r>
            <w:r>
              <w:rPr>
                <w:noProof/>
                <w:webHidden/>
              </w:rPr>
              <w:fldChar w:fldCharType="separate"/>
            </w:r>
            <w:r>
              <w:rPr>
                <w:noProof/>
                <w:webHidden/>
              </w:rPr>
              <w:t>7</w:t>
            </w:r>
            <w:r>
              <w:rPr>
                <w:noProof/>
                <w:webHidden/>
              </w:rPr>
              <w:fldChar w:fldCharType="end"/>
            </w:r>
          </w:hyperlink>
        </w:p>
        <w:p w14:paraId="1091DA4E" w14:textId="344315FB" w:rsidR="00004785" w:rsidRDefault="00004785">
          <w:pPr>
            <w:pStyle w:val="TOC1"/>
            <w:tabs>
              <w:tab w:val="right" w:leader="dot" w:pos="8915"/>
            </w:tabs>
            <w:rPr>
              <w:rFonts w:asciiTheme="minorHAnsi" w:eastAsiaTheme="minorEastAsia" w:hAnsiTheme="minorHAnsi" w:cstheme="minorBidi"/>
              <w:noProof/>
              <w:kern w:val="2"/>
              <w:sz w:val="24"/>
              <w:szCs w:val="24"/>
              <w:lang w:val="en-US" w:eastAsia="en-US" w:bidi="ar-SA"/>
              <w14:ligatures w14:val="standardContextual"/>
            </w:rPr>
          </w:pPr>
          <w:hyperlink w:anchor="_Toc215160760" w:history="1">
            <w:r w:rsidRPr="00430217">
              <w:rPr>
                <w:rStyle w:val="Hyperlink"/>
                <w:noProof/>
              </w:rPr>
              <w:t>Part 2: Proposal of the new digital transformation initiative in BMW</w:t>
            </w:r>
            <w:r>
              <w:rPr>
                <w:noProof/>
                <w:webHidden/>
              </w:rPr>
              <w:tab/>
            </w:r>
            <w:r>
              <w:rPr>
                <w:noProof/>
                <w:webHidden/>
              </w:rPr>
              <w:fldChar w:fldCharType="begin"/>
            </w:r>
            <w:r>
              <w:rPr>
                <w:noProof/>
                <w:webHidden/>
              </w:rPr>
              <w:instrText xml:space="preserve"> PAGEREF _Toc215160760 \h </w:instrText>
            </w:r>
            <w:r>
              <w:rPr>
                <w:noProof/>
                <w:webHidden/>
              </w:rPr>
            </w:r>
            <w:r>
              <w:rPr>
                <w:noProof/>
                <w:webHidden/>
              </w:rPr>
              <w:fldChar w:fldCharType="separate"/>
            </w:r>
            <w:r>
              <w:rPr>
                <w:noProof/>
                <w:webHidden/>
              </w:rPr>
              <w:t>13</w:t>
            </w:r>
            <w:r>
              <w:rPr>
                <w:noProof/>
                <w:webHidden/>
              </w:rPr>
              <w:fldChar w:fldCharType="end"/>
            </w:r>
          </w:hyperlink>
        </w:p>
        <w:p w14:paraId="46708A7F" w14:textId="32F1BE99" w:rsidR="00004785" w:rsidRDefault="00004785">
          <w:pPr>
            <w:pStyle w:val="TOC1"/>
            <w:tabs>
              <w:tab w:val="right" w:leader="dot" w:pos="8915"/>
            </w:tabs>
            <w:rPr>
              <w:rFonts w:asciiTheme="minorHAnsi" w:eastAsiaTheme="minorEastAsia" w:hAnsiTheme="minorHAnsi" w:cstheme="minorBidi"/>
              <w:noProof/>
              <w:kern w:val="2"/>
              <w:sz w:val="24"/>
              <w:szCs w:val="24"/>
              <w:lang w:val="en-US" w:eastAsia="en-US" w:bidi="ar-SA"/>
              <w14:ligatures w14:val="standardContextual"/>
            </w:rPr>
          </w:pPr>
          <w:hyperlink w:anchor="_Toc215160761" w:history="1">
            <w:r w:rsidRPr="00430217">
              <w:rPr>
                <w:rStyle w:val="Hyperlink"/>
                <w:noProof/>
              </w:rPr>
              <w:t>Conclusion</w:t>
            </w:r>
            <w:r>
              <w:rPr>
                <w:noProof/>
                <w:webHidden/>
              </w:rPr>
              <w:tab/>
            </w:r>
            <w:r>
              <w:rPr>
                <w:noProof/>
                <w:webHidden/>
              </w:rPr>
              <w:fldChar w:fldCharType="begin"/>
            </w:r>
            <w:r>
              <w:rPr>
                <w:noProof/>
                <w:webHidden/>
              </w:rPr>
              <w:instrText xml:space="preserve"> PAGEREF _Toc215160761 \h </w:instrText>
            </w:r>
            <w:r>
              <w:rPr>
                <w:noProof/>
                <w:webHidden/>
              </w:rPr>
            </w:r>
            <w:r>
              <w:rPr>
                <w:noProof/>
                <w:webHidden/>
              </w:rPr>
              <w:fldChar w:fldCharType="separate"/>
            </w:r>
            <w:r>
              <w:rPr>
                <w:noProof/>
                <w:webHidden/>
              </w:rPr>
              <w:t>19</w:t>
            </w:r>
            <w:r>
              <w:rPr>
                <w:noProof/>
                <w:webHidden/>
              </w:rPr>
              <w:fldChar w:fldCharType="end"/>
            </w:r>
          </w:hyperlink>
        </w:p>
        <w:p w14:paraId="667E11C3" w14:textId="7D53AC99" w:rsidR="00004785" w:rsidRDefault="00004785">
          <w:pPr>
            <w:pStyle w:val="TOC1"/>
            <w:tabs>
              <w:tab w:val="right" w:leader="dot" w:pos="8915"/>
            </w:tabs>
            <w:rPr>
              <w:rFonts w:asciiTheme="minorHAnsi" w:eastAsiaTheme="minorEastAsia" w:hAnsiTheme="minorHAnsi" w:cstheme="minorBidi"/>
              <w:noProof/>
              <w:kern w:val="2"/>
              <w:sz w:val="24"/>
              <w:szCs w:val="24"/>
              <w:lang w:val="en-US" w:eastAsia="en-US" w:bidi="ar-SA"/>
              <w14:ligatures w14:val="standardContextual"/>
            </w:rPr>
          </w:pPr>
          <w:hyperlink w:anchor="_Toc215160762" w:history="1">
            <w:r w:rsidRPr="00430217">
              <w:rPr>
                <w:rStyle w:val="Hyperlink"/>
                <w:noProof/>
              </w:rPr>
              <w:t>References</w:t>
            </w:r>
            <w:r>
              <w:rPr>
                <w:noProof/>
                <w:webHidden/>
              </w:rPr>
              <w:tab/>
            </w:r>
            <w:r>
              <w:rPr>
                <w:noProof/>
                <w:webHidden/>
              </w:rPr>
              <w:fldChar w:fldCharType="begin"/>
            </w:r>
            <w:r>
              <w:rPr>
                <w:noProof/>
                <w:webHidden/>
              </w:rPr>
              <w:instrText xml:space="preserve"> PAGEREF _Toc215160762 \h </w:instrText>
            </w:r>
            <w:r>
              <w:rPr>
                <w:noProof/>
                <w:webHidden/>
              </w:rPr>
            </w:r>
            <w:r>
              <w:rPr>
                <w:noProof/>
                <w:webHidden/>
              </w:rPr>
              <w:fldChar w:fldCharType="separate"/>
            </w:r>
            <w:r>
              <w:rPr>
                <w:noProof/>
                <w:webHidden/>
              </w:rPr>
              <w:t>20</w:t>
            </w:r>
            <w:r>
              <w:rPr>
                <w:noProof/>
                <w:webHidden/>
              </w:rPr>
              <w:fldChar w:fldCharType="end"/>
            </w:r>
          </w:hyperlink>
        </w:p>
        <w:p w14:paraId="49050253" w14:textId="0D7C47B3" w:rsidR="004D6090" w:rsidRDefault="004D6090">
          <w:r>
            <w:rPr>
              <w:b/>
              <w:bCs/>
              <w:noProof/>
            </w:rPr>
            <w:fldChar w:fldCharType="end"/>
          </w:r>
        </w:p>
      </w:sdtContent>
    </w:sdt>
    <w:p w14:paraId="2A07A43F" w14:textId="77777777" w:rsidR="004D6090" w:rsidRDefault="004D6090">
      <w:pPr>
        <w:rPr>
          <w:b/>
          <w:bCs/>
          <w:sz w:val="28"/>
          <w:szCs w:val="28"/>
        </w:rPr>
      </w:pPr>
      <w:r>
        <w:br w:type="page"/>
      </w:r>
    </w:p>
    <w:p w14:paraId="607704B3" w14:textId="77777777" w:rsidR="004F1494" w:rsidRDefault="004F1494" w:rsidP="004F1494">
      <w:pPr>
        <w:pStyle w:val="Heading1"/>
      </w:pPr>
      <w:bookmarkStart w:id="1" w:name="_bacmn8uotzdv" w:colFirst="0" w:colLast="0"/>
      <w:bookmarkStart w:id="2" w:name="_Toc215160756"/>
      <w:bookmarkEnd w:id="1"/>
      <w:r>
        <w:lastRenderedPageBreak/>
        <w:t>Introduction</w:t>
      </w:r>
      <w:bookmarkEnd w:id="2"/>
      <w:r>
        <w:t xml:space="preserve"> </w:t>
      </w:r>
    </w:p>
    <w:p w14:paraId="201EB1DC" w14:textId="3EE10F84" w:rsidR="004F1494" w:rsidRDefault="004F1494" w:rsidP="004F1494">
      <w:pPr>
        <w:rPr>
          <w:b/>
          <w:bCs/>
          <w:sz w:val="28"/>
          <w:szCs w:val="28"/>
        </w:rPr>
      </w:pPr>
      <w:r>
        <w:t>Design thinking is an approach to introduce innovation within a company to solve potential issues. This approach fosters creativity within the solutions and generates a prototype for overcoming the problems (</w:t>
      </w:r>
      <w:r w:rsidRPr="00D1351F">
        <w:t>Rösch</w:t>
      </w:r>
      <w:r>
        <w:t xml:space="preserve"> </w:t>
      </w:r>
      <w:r w:rsidRPr="00D1351F">
        <w:rPr>
          <w:i/>
          <w:iCs/>
        </w:rPr>
        <w:t>et al.,</w:t>
      </w:r>
      <w:r>
        <w:t xml:space="preserve"> 2023). The idea of experimentation and creativity is being introduced through putting a strong focus on design thinking aspects. In this manner, the detailed portfolio will discuss the performance of an organisation, such as BMW. Within the automotive industry, the company has a reputation, and the portfolio will fulfil the way to sustain the reputation amongst the business competitors. Analysis of the Innovation Ambition Matrix of the chosen company to identify the current situation in the first part. Followed by the customer journey mapping will also be discussed within the idea of BMW. All the stages of the customer journey model introduced pain points and gain points. However, the prime theme of the portfolio is to inspect the issue addressed by the company, which is the issue of limited speed control on the automated cars. The second part will discuss the suitable solutions which can help the firm to avoid the issues. Impacts of the new solution in a positive and negative manner will be illustrated here, followed by new customer journey approaches. </w:t>
      </w:r>
      <w:r>
        <w:br w:type="page"/>
      </w:r>
    </w:p>
    <w:p w14:paraId="7FBC20CB" w14:textId="40372F4F" w:rsidR="009271F9" w:rsidRDefault="00000000">
      <w:pPr>
        <w:pStyle w:val="Heading1"/>
      </w:pPr>
      <w:bookmarkStart w:id="3" w:name="_Toc215160757"/>
      <w:r>
        <w:lastRenderedPageBreak/>
        <w:t>Introduction to BMW</w:t>
      </w:r>
      <w:bookmarkEnd w:id="3"/>
    </w:p>
    <w:p w14:paraId="6F43038E" w14:textId="7DB83B06" w:rsidR="009271F9" w:rsidRDefault="00000000">
      <w:r>
        <w:t xml:space="preserve">BMW or Bayerische </w:t>
      </w:r>
      <w:proofErr w:type="spellStart"/>
      <w:r>
        <w:t>Motoren</w:t>
      </w:r>
      <w:proofErr w:type="spellEnd"/>
      <w:r>
        <w:t xml:space="preserve"> Werke is one of the widely recognised automobile brands in the UK</w:t>
      </w:r>
      <w:r w:rsidR="00323E52">
        <w:t>,</w:t>
      </w:r>
      <w:r>
        <w:t xml:space="preserve"> which caters to a broader range of customers. The headquarters of this automobile company is situated in Munich</w:t>
      </w:r>
      <w:r w:rsidR="00323E52">
        <w:t>,</w:t>
      </w:r>
      <w:r>
        <w:t xml:space="preserve"> which provides their services in multiple countries</w:t>
      </w:r>
      <w:r w:rsidR="00323E52">
        <w:t>,</w:t>
      </w:r>
      <w:r>
        <w:t xml:space="preserve"> including the UK, Germany, </w:t>
      </w:r>
      <w:r w:rsidR="00323E52">
        <w:t xml:space="preserve">the </w:t>
      </w:r>
      <w:r>
        <w:t xml:space="preserve">United States, Brazil and Mexico. BMW is well-known for producing highly efficient and premier cars and motorcycles, which </w:t>
      </w:r>
      <w:r w:rsidR="00323E52">
        <w:t>appeal</w:t>
      </w:r>
      <w:r>
        <w:t xml:space="preserve"> to a larger section of people in the UK. Under the BMW Group, multiple brands operate</w:t>
      </w:r>
      <w:r w:rsidR="00323E52">
        <w:t>,</w:t>
      </w:r>
      <w:r>
        <w:t xml:space="preserve"> which consist of BMW, Mini, Rolls-Royce for automobiles and BMW Motorrad</w:t>
      </w:r>
      <w:r w:rsidR="00323E52">
        <w:t xml:space="preserve"> </w:t>
      </w:r>
      <w:sdt>
        <w:sdtPr>
          <w:id w:val="-29650328"/>
          <w:citation/>
        </w:sdtPr>
        <w:sdtContent>
          <w:r w:rsidR="00323E52">
            <w:fldChar w:fldCharType="begin"/>
          </w:r>
          <w:r w:rsidR="00323E52">
            <w:instrText xml:space="preserve"> CITATION Bmw251 \l 2057 </w:instrText>
          </w:r>
          <w:r w:rsidR="00323E52">
            <w:fldChar w:fldCharType="separate"/>
          </w:r>
          <w:r w:rsidR="00323E52">
            <w:rPr>
              <w:noProof/>
            </w:rPr>
            <w:t>(Bmwgroup, 2025)</w:t>
          </w:r>
          <w:r w:rsidR="00323E52">
            <w:fldChar w:fldCharType="end"/>
          </w:r>
        </w:sdtContent>
      </w:sdt>
      <w:r>
        <w:t xml:space="preserve">. </w:t>
      </w:r>
    </w:p>
    <w:p w14:paraId="78EC4981" w14:textId="77777777" w:rsidR="009271F9" w:rsidRDefault="00000000">
      <w:pPr>
        <w:jc w:val="center"/>
      </w:pPr>
      <w:r>
        <w:rPr>
          <w:noProof/>
        </w:rPr>
        <w:drawing>
          <wp:inline distT="114300" distB="114300" distL="114300" distR="114300" wp14:anchorId="4092A62C" wp14:editId="55DF4ABA">
            <wp:extent cx="3158653" cy="2962275"/>
            <wp:effectExtent l="0" t="0" r="3810" b="0"/>
            <wp:docPr id="7" name="image4.png"/>
            <wp:cNvGraphicFramePr/>
            <a:graphic xmlns:a="http://schemas.openxmlformats.org/drawingml/2006/main">
              <a:graphicData uri="http://schemas.openxmlformats.org/drawingml/2006/picture">
                <pic:pic xmlns:pic="http://schemas.openxmlformats.org/drawingml/2006/picture">
                  <pic:nvPicPr>
                    <pic:cNvPr id="0" name="image4.png"/>
                    <pic:cNvPicPr preferRelativeResize="0"/>
                  </pic:nvPicPr>
                  <pic:blipFill>
                    <a:blip r:embed="rId9"/>
                    <a:srcRect/>
                    <a:stretch>
                      <a:fillRect/>
                    </a:stretch>
                  </pic:blipFill>
                  <pic:spPr>
                    <a:xfrm>
                      <a:off x="0" y="0"/>
                      <a:ext cx="3158653" cy="2962275"/>
                    </a:xfrm>
                    <a:prstGeom prst="rect">
                      <a:avLst/>
                    </a:prstGeom>
                    <a:ln/>
                  </pic:spPr>
                </pic:pic>
              </a:graphicData>
            </a:graphic>
          </wp:inline>
        </w:drawing>
      </w:r>
    </w:p>
    <w:p w14:paraId="1BCCE1DC" w14:textId="77777777" w:rsidR="009271F9" w:rsidRDefault="00000000">
      <w:pPr>
        <w:jc w:val="center"/>
        <w:rPr>
          <w:b/>
          <w:bCs/>
        </w:rPr>
      </w:pPr>
      <w:r>
        <w:rPr>
          <w:b/>
          <w:bCs/>
        </w:rPr>
        <w:t xml:space="preserve">Figure: Official Logo of BMW </w:t>
      </w:r>
    </w:p>
    <w:p w14:paraId="1E01827A" w14:textId="264960C9" w:rsidR="009271F9" w:rsidRDefault="00000000">
      <w:pPr>
        <w:jc w:val="center"/>
        <w:rPr>
          <w:b/>
          <w:bCs/>
        </w:rPr>
      </w:pPr>
      <w:r>
        <w:rPr>
          <w:b/>
          <w:bCs/>
        </w:rPr>
        <w:t xml:space="preserve">Source: </w:t>
      </w:r>
      <w:sdt>
        <w:sdtPr>
          <w:rPr>
            <w:b/>
            <w:bCs/>
          </w:rPr>
          <w:id w:val="1063368757"/>
          <w:citation/>
        </w:sdtPr>
        <w:sdtContent>
          <w:r w:rsidR="00323E52">
            <w:rPr>
              <w:b/>
              <w:bCs/>
            </w:rPr>
            <w:fldChar w:fldCharType="begin"/>
          </w:r>
          <w:r w:rsidR="00323E52">
            <w:rPr>
              <w:b/>
              <w:bCs/>
            </w:rPr>
            <w:instrText xml:space="preserve"> CITATION Bmw251 \l 2057 </w:instrText>
          </w:r>
          <w:r w:rsidR="00323E52">
            <w:rPr>
              <w:b/>
              <w:bCs/>
            </w:rPr>
            <w:fldChar w:fldCharType="separate"/>
          </w:r>
          <w:r w:rsidR="00323E52">
            <w:rPr>
              <w:noProof/>
            </w:rPr>
            <w:t>(Bmwgroup, 2025)</w:t>
          </w:r>
          <w:r w:rsidR="00323E52">
            <w:rPr>
              <w:b/>
              <w:bCs/>
            </w:rPr>
            <w:fldChar w:fldCharType="end"/>
          </w:r>
        </w:sdtContent>
      </w:sdt>
    </w:p>
    <w:p w14:paraId="3AF735B9" w14:textId="04B447C3" w:rsidR="009271F9" w:rsidRDefault="00000000">
      <w:r>
        <w:t xml:space="preserve">This automobile brand has efficiently carried out digital transformation within </w:t>
      </w:r>
      <w:r w:rsidR="00BC610D">
        <w:t>its</w:t>
      </w:r>
      <w:r>
        <w:t xml:space="preserve"> operations and has integrated a wide range of advanced technologies to optimise </w:t>
      </w:r>
      <w:r w:rsidR="00BC610D">
        <w:t>its</w:t>
      </w:r>
      <w:r>
        <w:t xml:space="preserve"> functions. For instance, BMW has leveraged </w:t>
      </w:r>
      <w:r w:rsidR="00323E52">
        <w:t>automation</w:t>
      </w:r>
      <w:r>
        <w:t>, robotics and AI-powered technologies within their manufacturing units</w:t>
      </w:r>
      <w:r w:rsidR="00323E52">
        <w:t>,</w:t>
      </w:r>
      <w:r>
        <w:t xml:space="preserve"> which this firm calls </w:t>
      </w:r>
      <w:proofErr w:type="spellStart"/>
      <w:r>
        <w:rPr>
          <w:i/>
          <w:iCs/>
        </w:rPr>
        <w:t>iFACTORY</w:t>
      </w:r>
      <w:proofErr w:type="spellEnd"/>
      <w:r w:rsidR="00323E52">
        <w:rPr>
          <w:i/>
          <w:iCs/>
        </w:rPr>
        <w:t xml:space="preserve"> </w:t>
      </w:r>
      <w:sdt>
        <w:sdtPr>
          <w:rPr>
            <w:i/>
            <w:iCs/>
          </w:rPr>
          <w:id w:val="1543399339"/>
          <w:citation/>
        </w:sdtPr>
        <w:sdtContent>
          <w:r w:rsidR="00323E52">
            <w:rPr>
              <w:i/>
              <w:iCs/>
            </w:rPr>
            <w:fldChar w:fldCharType="begin"/>
          </w:r>
          <w:r w:rsidR="00323E52">
            <w:rPr>
              <w:i/>
              <w:iCs/>
            </w:rPr>
            <w:instrText xml:space="preserve"> CITATION Bmw252 \l 2057 </w:instrText>
          </w:r>
          <w:r w:rsidR="00323E52">
            <w:rPr>
              <w:i/>
              <w:iCs/>
            </w:rPr>
            <w:fldChar w:fldCharType="separate"/>
          </w:r>
          <w:r w:rsidR="00323E52">
            <w:rPr>
              <w:noProof/>
            </w:rPr>
            <w:t>(Bmwgroup, 2025)</w:t>
          </w:r>
          <w:r w:rsidR="00323E52">
            <w:rPr>
              <w:i/>
              <w:iCs/>
            </w:rPr>
            <w:fldChar w:fldCharType="end"/>
          </w:r>
        </w:sdtContent>
      </w:sdt>
      <w:r>
        <w:t>. These manufacturing units also consist of the virtual factory, digital process optimisation and additive manufacturing</w:t>
      </w:r>
      <w:r w:rsidR="00323E52">
        <w:t>,</w:t>
      </w:r>
      <w:r>
        <w:t xml:space="preserve"> which often leads to a highly efficient car production process. This way, BMW has developed one of the most modern manufacturing factories</w:t>
      </w:r>
      <w:r w:rsidR="00323E52">
        <w:t>,</w:t>
      </w:r>
      <w:r>
        <w:t xml:space="preserve"> which creates a positive vibe and provides a competitive edge to this organisation.</w:t>
      </w:r>
    </w:p>
    <w:p w14:paraId="38D4C4E9" w14:textId="77777777" w:rsidR="009271F9" w:rsidRDefault="00000000">
      <w:pPr>
        <w:jc w:val="center"/>
      </w:pPr>
      <w:r>
        <w:rPr>
          <w:noProof/>
        </w:rPr>
        <w:lastRenderedPageBreak/>
        <w:drawing>
          <wp:inline distT="114300" distB="114300" distL="114300" distR="114300" wp14:anchorId="23F7475F" wp14:editId="3DC41E80">
            <wp:extent cx="4425950" cy="2546350"/>
            <wp:effectExtent l="0" t="0" r="0" b="6350"/>
            <wp:docPr id="6" name="image7.png"/>
            <wp:cNvGraphicFramePr/>
            <a:graphic xmlns:a="http://schemas.openxmlformats.org/drawingml/2006/main">
              <a:graphicData uri="http://schemas.openxmlformats.org/drawingml/2006/picture">
                <pic:pic xmlns:pic="http://schemas.openxmlformats.org/drawingml/2006/picture">
                  <pic:nvPicPr>
                    <pic:cNvPr id="0" name="image7.png"/>
                    <pic:cNvPicPr preferRelativeResize="0"/>
                  </pic:nvPicPr>
                  <pic:blipFill>
                    <a:blip r:embed="rId10" cstate="email">
                      <a:extLst>
                        <a:ext uri="{28A0092B-C50C-407E-A947-70E740481C1C}">
                          <a14:useLocalDpi xmlns:a14="http://schemas.microsoft.com/office/drawing/2010/main"/>
                        </a:ext>
                      </a:extLst>
                    </a:blip>
                    <a:srcRect/>
                    <a:stretch>
                      <a:fillRect/>
                    </a:stretch>
                  </pic:blipFill>
                  <pic:spPr>
                    <a:xfrm>
                      <a:off x="0" y="0"/>
                      <a:ext cx="4426157" cy="2546469"/>
                    </a:xfrm>
                    <a:prstGeom prst="rect">
                      <a:avLst/>
                    </a:prstGeom>
                    <a:ln/>
                  </pic:spPr>
                </pic:pic>
              </a:graphicData>
            </a:graphic>
          </wp:inline>
        </w:drawing>
      </w:r>
    </w:p>
    <w:p w14:paraId="5592FC27" w14:textId="77777777" w:rsidR="009271F9" w:rsidRDefault="00000000">
      <w:pPr>
        <w:jc w:val="center"/>
        <w:rPr>
          <w:b/>
          <w:bCs/>
        </w:rPr>
      </w:pPr>
      <w:r>
        <w:rPr>
          <w:b/>
          <w:bCs/>
        </w:rPr>
        <w:t xml:space="preserve">Figure: </w:t>
      </w:r>
      <w:proofErr w:type="spellStart"/>
      <w:r>
        <w:rPr>
          <w:b/>
          <w:bCs/>
        </w:rPr>
        <w:t>iFACTORY</w:t>
      </w:r>
      <w:proofErr w:type="spellEnd"/>
      <w:r>
        <w:rPr>
          <w:b/>
          <w:bCs/>
        </w:rPr>
        <w:t xml:space="preserve"> of BMW</w:t>
      </w:r>
    </w:p>
    <w:p w14:paraId="02E05863" w14:textId="64439E29" w:rsidR="009271F9" w:rsidRDefault="00000000">
      <w:pPr>
        <w:jc w:val="center"/>
        <w:rPr>
          <w:b/>
          <w:bCs/>
        </w:rPr>
      </w:pPr>
      <w:r>
        <w:rPr>
          <w:b/>
          <w:bCs/>
        </w:rPr>
        <w:t xml:space="preserve">Source: </w:t>
      </w:r>
      <w:sdt>
        <w:sdtPr>
          <w:rPr>
            <w:b/>
            <w:bCs/>
          </w:rPr>
          <w:id w:val="-603419852"/>
          <w:citation/>
        </w:sdtPr>
        <w:sdtContent>
          <w:r w:rsidR="00323E52">
            <w:rPr>
              <w:b/>
              <w:bCs/>
            </w:rPr>
            <w:fldChar w:fldCharType="begin"/>
          </w:r>
          <w:r w:rsidR="00323E52">
            <w:rPr>
              <w:b/>
              <w:bCs/>
            </w:rPr>
            <w:instrText xml:space="preserve"> CITATION Bmw252 \l 2057 </w:instrText>
          </w:r>
          <w:r w:rsidR="00323E52">
            <w:rPr>
              <w:b/>
              <w:bCs/>
            </w:rPr>
            <w:fldChar w:fldCharType="separate"/>
          </w:r>
          <w:r w:rsidR="00323E52">
            <w:rPr>
              <w:noProof/>
            </w:rPr>
            <w:t>(Bmwgroup, 2025)</w:t>
          </w:r>
          <w:r w:rsidR="00323E52">
            <w:rPr>
              <w:b/>
              <w:bCs/>
            </w:rPr>
            <w:fldChar w:fldCharType="end"/>
          </w:r>
        </w:sdtContent>
      </w:sdt>
    </w:p>
    <w:p w14:paraId="73AB76DF" w14:textId="2E74518E" w:rsidR="009271F9" w:rsidRDefault="00000000">
      <w:r>
        <w:t xml:space="preserve">BMW has been one of the highly profitable automobile businesses that generated almost £142,380 million </w:t>
      </w:r>
      <w:r w:rsidR="00323E52">
        <w:t xml:space="preserve">in </w:t>
      </w:r>
      <w:r>
        <w:t xml:space="preserve">revenue in 2024. Also, </w:t>
      </w:r>
      <w:r w:rsidR="00323E52">
        <w:t>in</w:t>
      </w:r>
      <w:r>
        <w:t xml:space="preserve"> the fiscal year 2022, this organisation made a profit before tax of £23.5 billion</w:t>
      </w:r>
      <w:r w:rsidR="00323E52">
        <w:t>,</w:t>
      </w:r>
      <w:r>
        <w:t xml:space="preserve"> which is regarded as highly productive in the automobile industry</w:t>
      </w:r>
      <w:r w:rsidR="00323E52">
        <w:t xml:space="preserve"> </w:t>
      </w:r>
      <w:sdt>
        <w:sdtPr>
          <w:id w:val="1408507335"/>
          <w:citation/>
        </w:sdtPr>
        <w:sdtContent>
          <w:r w:rsidR="00323E52">
            <w:fldChar w:fldCharType="begin"/>
          </w:r>
          <w:r w:rsidR="00323E52">
            <w:instrText xml:space="preserve"> CITATION Bmw253 \l 2057 </w:instrText>
          </w:r>
          <w:r w:rsidR="00323E52">
            <w:fldChar w:fldCharType="separate"/>
          </w:r>
          <w:r w:rsidR="00323E52">
            <w:rPr>
              <w:noProof/>
            </w:rPr>
            <w:t>(Bmwgroup, 2025)</w:t>
          </w:r>
          <w:r w:rsidR="00323E52">
            <w:fldChar w:fldCharType="end"/>
          </w:r>
        </w:sdtContent>
      </w:sdt>
      <w:r>
        <w:t xml:space="preserve">. It implies that by delivering </w:t>
      </w:r>
      <w:r w:rsidR="00323E52">
        <w:t>high-quality</w:t>
      </w:r>
      <w:r>
        <w:t xml:space="preserve"> services and strategically producing cars, this company has built a strong brand reputation</w:t>
      </w:r>
      <w:r w:rsidR="00323E52">
        <w:t>,</w:t>
      </w:r>
      <w:r>
        <w:t xml:space="preserve"> which results in better revenue generation and profitability. Recently, BMW has integrated autonomous driving services </w:t>
      </w:r>
      <w:r w:rsidR="00323E52">
        <w:t>into</w:t>
      </w:r>
      <w:r>
        <w:t xml:space="preserve"> their cars</w:t>
      </w:r>
      <w:r w:rsidR="00323E52">
        <w:t>,</w:t>
      </w:r>
      <w:r>
        <w:t xml:space="preserve"> considering the growing demand for this service. These services </w:t>
      </w:r>
      <w:r w:rsidR="00323E52">
        <w:t>place</w:t>
      </w:r>
      <w:r>
        <w:t xml:space="preserve"> this brand in the elite </w:t>
      </w:r>
      <w:r w:rsidR="00323E52">
        <w:t>group</w:t>
      </w:r>
      <w:r>
        <w:t xml:space="preserve"> of automobile brands that have autopilot services within their </w:t>
      </w:r>
      <w:r w:rsidR="00323E52">
        <w:t>vehicles</w:t>
      </w:r>
      <w:r>
        <w:t xml:space="preserve">. Currently, the autonomous driving services are available in the BMW 7 series, X6, X7, XM and </w:t>
      </w:r>
      <w:proofErr w:type="spellStart"/>
      <w:r>
        <w:t>iX</w:t>
      </w:r>
      <w:proofErr w:type="spellEnd"/>
      <w:r w:rsidR="00323E52">
        <w:t xml:space="preserve"> </w:t>
      </w:r>
      <w:sdt>
        <w:sdtPr>
          <w:id w:val="1343741081"/>
          <w:citation/>
        </w:sdtPr>
        <w:sdtContent>
          <w:r w:rsidR="00323E52">
            <w:fldChar w:fldCharType="begin"/>
          </w:r>
          <w:r w:rsidR="00323E52">
            <w:instrText xml:space="preserve"> CITATION Bmw254 \l 2057 </w:instrText>
          </w:r>
          <w:r w:rsidR="00323E52">
            <w:fldChar w:fldCharType="separate"/>
          </w:r>
          <w:r w:rsidR="00323E52">
            <w:rPr>
              <w:noProof/>
            </w:rPr>
            <w:t>(Bmwgroup, 2025)</w:t>
          </w:r>
          <w:r w:rsidR="00323E52">
            <w:fldChar w:fldCharType="end"/>
          </w:r>
        </w:sdtContent>
      </w:sdt>
      <w:r>
        <w:t xml:space="preserve">. This innovation has significantly increased the brand reputation of BMW. </w:t>
      </w:r>
    </w:p>
    <w:p w14:paraId="13FC4FF7" w14:textId="77777777" w:rsidR="009271F9" w:rsidRDefault="00000000">
      <w:pPr>
        <w:jc w:val="center"/>
      </w:pPr>
      <w:r>
        <w:rPr>
          <w:noProof/>
        </w:rPr>
        <w:drawing>
          <wp:inline distT="114300" distB="114300" distL="114300" distR="114300" wp14:anchorId="3CB3434B" wp14:editId="51D3C35F">
            <wp:extent cx="5665145" cy="1981200"/>
            <wp:effectExtent l="0" t="0" r="0" b="0"/>
            <wp:docPr id="4" name="image8.png"/>
            <wp:cNvGraphicFramePr/>
            <a:graphic xmlns:a="http://schemas.openxmlformats.org/drawingml/2006/main">
              <a:graphicData uri="http://schemas.openxmlformats.org/drawingml/2006/picture">
                <pic:pic xmlns:pic="http://schemas.openxmlformats.org/drawingml/2006/picture">
                  <pic:nvPicPr>
                    <pic:cNvPr id="0" name="image8.png"/>
                    <pic:cNvPicPr preferRelativeResize="0"/>
                  </pic:nvPicPr>
                  <pic:blipFill>
                    <a:blip r:embed="rId11" cstate="email">
                      <a:extLst>
                        <a:ext uri="{28A0092B-C50C-407E-A947-70E740481C1C}">
                          <a14:useLocalDpi xmlns:a14="http://schemas.microsoft.com/office/drawing/2010/main"/>
                        </a:ext>
                      </a:extLst>
                    </a:blip>
                    <a:srcRect/>
                    <a:stretch>
                      <a:fillRect/>
                    </a:stretch>
                  </pic:blipFill>
                  <pic:spPr>
                    <a:xfrm>
                      <a:off x="0" y="0"/>
                      <a:ext cx="5665145" cy="1981200"/>
                    </a:xfrm>
                    <a:prstGeom prst="rect">
                      <a:avLst/>
                    </a:prstGeom>
                    <a:ln/>
                  </pic:spPr>
                </pic:pic>
              </a:graphicData>
            </a:graphic>
          </wp:inline>
        </w:drawing>
      </w:r>
    </w:p>
    <w:p w14:paraId="51946004" w14:textId="77777777" w:rsidR="009271F9" w:rsidRDefault="00000000">
      <w:pPr>
        <w:jc w:val="center"/>
        <w:rPr>
          <w:b/>
          <w:bCs/>
        </w:rPr>
      </w:pPr>
      <w:r>
        <w:rPr>
          <w:b/>
          <w:bCs/>
        </w:rPr>
        <w:t>Figure: Autonomous driving services at BMW</w:t>
      </w:r>
    </w:p>
    <w:p w14:paraId="44345684" w14:textId="5379260C" w:rsidR="009271F9" w:rsidRDefault="00000000">
      <w:pPr>
        <w:jc w:val="center"/>
        <w:rPr>
          <w:b/>
          <w:bCs/>
        </w:rPr>
      </w:pPr>
      <w:r>
        <w:rPr>
          <w:b/>
          <w:bCs/>
        </w:rPr>
        <w:t xml:space="preserve">Source: </w:t>
      </w:r>
      <w:sdt>
        <w:sdtPr>
          <w:rPr>
            <w:b/>
            <w:bCs/>
          </w:rPr>
          <w:id w:val="686493062"/>
          <w:citation/>
        </w:sdtPr>
        <w:sdtContent>
          <w:r w:rsidR="00323E52">
            <w:rPr>
              <w:b/>
              <w:bCs/>
            </w:rPr>
            <w:fldChar w:fldCharType="begin"/>
          </w:r>
          <w:r w:rsidR="00323E52">
            <w:rPr>
              <w:b/>
              <w:bCs/>
            </w:rPr>
            <w:instrText xml:space="preserve"> CITATION Bmw254 \l 2057 </w:instrText>
          </w:r>
          <w:r w:rsidR="00323E52">
            <w:rPr>
              <w:b/>
              <w:bCs/>
            </w:rPr>
            <w:fldChar w:fldCharType="separate"/>
          </w:r>
          <w:r w:rsidR="00323E52">
            <w:rPr>
              <w:noProof/>
            </w:rPr>
            <w:t>(Bmwgroup, 2025)</w:t>
          </w:r>
          <w:r w:rsidR="00323E52">
            <w:rPr>
              <w:b/>
              <w:bCs/>
            </w:rPr>
            <w:fldChar w:fldCharType="end"/>
          </w:r>
        </w:sdtContent>
      </w:sdt>
    </w:p>
    <w:p w14:paraId="26E7D05C" w14:textId="77777777" w:rsidR="009271F9" w:rsidRDefault="00000000">
      <w:r>
        <w:br w:type="page"/>
      </w:r>
    </w:p>
    <w:p w14:paraId="715B2009" w14:textId="77777777" w:rsidR="004F1494" w:rsidRDefault="004F1494" w:rsidP="004F1494">
      <w:pPr>
        <w:pStyle w:val="Heading1"/>
      </w:pPr>
      <w:bookmarkStart w:id="4" w:name="_ob2yrbto7nod" w:colFirst="0" w:colLast="0"/>
      <w:bookmarkStart w:id="5" w:name="_Toc215160758"/>
      <w:bookmarkEnd w:id="4"/>
      <w:r>
        <w:lastRenderedPageBreak/>
        <w:t>Key consumer and industry trends and data that affect BMW</w:t>
      </w:r>
      <w:bookmarkEnd w:id="5"/>
      <w:r>
        <w:t xml:space="preserve"> </w:t>
      </w:r>
    </w:p>
    <w:p w14:paraId="4FE8E2B1" w14:textId="77777777" w:rsidR="004F1494" w:rsidRPr="00E7588C" w:rsidRDefault="004F1494" w:rsidP="004F1494">
      <w:pPr>
        <w:rPr>
          <w:b/>
          <w:bCs/>
        </w:rPr>
      </w:pPr>
      <w:r w:rsidRPr="00E7588C">
        <w:rPr>
          <w:b/>
          <w:bCs/>
        </w:rPr>
        <w:t>Electrification (EVs)</w:t>
      </w:r>
    </w:p>
    <w:p w14:paraId="344D9005" w14:textId="0C4F33E7" w:rsidR="004F1494" w:rsidRDefault="004F1494" w:rsidP="004F1494">
      <w:r>
        <w:t>Electrification is addressed as a major trend within the automotive industry across the globe. The operating cost can be reduced due to the electrification aspects within a company. As per the record, the company has delivered 109</w:t>
      </w:r>
      <w:r w:rsidR="00BC610D">
        <w:t>,</w:t>
      </w:r>
      <w:r>
        <w:t>516 electric vehicles to their customers in 2025. Due to this approach, sales of the company have increased by 64% this year</w:t>
      </w:r>
      <w:sdt>
        <w:sdtPr>
          <w:id w:val="1133915563"/>
          <w:citation/>
        </w:sdtPr>
        <w:sdtContent>
          <w:r>
            <w:fldChar w:fldCharType="begin"/>
          </w:r>
          <w:r>
            <w:rPr>
              <w:lang w:val="en-US"/>
            </w:rPr>
            <w:instrText xml:space="preserve">CITATION Placeholder1 \l 1033 </w:instrText>
          </w:r>
          <w:r>
            <w:fldChar w:fldCharType="separate"/>
          </w:r>
          <w:r>
            <w:rPr>
              <w:noProof/>
              <w:lang w:val="en-US"/>
            </w:rPr>
            <w:t xml:space="preserve"> </w:t>
          </w:r>
          <w:r w:rsidRPr="004F1494">
            <w:rPr>
              <w:noProof/>
              <w:lang w:val="en-US"/>
            </w:rPr>
            <w:t>(BMWgroup, 2025)</w:t>
          </w:r>
          <w:r>
            <w:fldChar w:fldCharType="end"/>
          </w:r>
        </w:sdtContent>
      </w:sdt>
      <w:r>
        <w:t xml:space="preserve">. </w:t>
      </w:r>
    </w:p>
    <w:p w14:paraId="1E9AE2FD" w14:textId="77777777" w:rsidR="004F1494" w:rsidRPr="00E7588C" w:rsidRDefault="004F1494" w:rsidP="004F1494">
      <w:pPr>
        <w:rPr>
          <w:b/>
          <w:bCs/>
        </w:rPr>
      </w:pPr>
      <w:r w:rsidRPr="00E7588C">
        <w:rPr>
          <w:b/>
          <w:bCs/>
        </w:rPr>
        <w:t>Digitalisation and Connectivity</w:t>
      </w:r>
    </w:p>
    <w:p w14:paraId="3702CF37" w14:textId="77777777" w:rsidR="004F1494" w:rsidRDefault="004F1494" w:rsidP="004F1494">
      <w:r>
        <w:t>Digitalisation is the major aspect that current automotive businesses are focusing on. This helps the company to offer personalised services to the consumers to enhance their level of satisfaction. To participate in the trend of the business market, the company has introduced Generative AI and an intelligent multi-agent system for information procurement</w:t>
      </w:r>
      <w:sdt>
        <w:sdtPr>
          <w:id w:val="1860699077"/>
          <w:citation/>
        </w:sdtPr>
        <w:sdtContent>
          <w:r>
            <w:fldChar w:fldCharType="begin"/>
          </w:r>
          <w:r>
            <w:rPr>
              <w:lang w:val="en-US"/>
            </w:rPr>
            <w:instrText xml:space="preserve"> CITATION Aar25 \l 1033 </w:instrText>
          </w:r>
          <w:r>
            <w:fldChar w:fldCharType="separate"/>
          </w:r>
          <w:r>
            <w:rPr>
              <w:noProof/>
              <w:lang w:val="en-US"/>
            </w:rPr>
            <w:t xml:space="preserve"> </w:t>
          </w:r>
          <w:r w:rsidRPr="0076535D">
            <w:rPr>
              <w:noProof/>
              <w:lang w:val="en-US"/>
            </w:rPr>
            <w:t>(McMillan, 2025)</w:t>
          </w:r>
          <w:r>
            <w:fldChar w:fldCharType="end"/>
          </w:r>
        </w:sdtContent>
      </w:sdt>
      <w:r>
        <w:t xml:space="preserve">. Using these technologies within the company helps to integrate a greater potential for making necessary decisions. </w:t>
      </w:r>
    </w:p>
    <w:p w14:paraId="01D43984" w14:textId="77777777" w:rsidR="004F1494" w:rsidRPr="00E7588C" w:rsidRDefault="004F1494" w:rsidP="004F1494">
      <w:pPr>
        <w:rPr>
          <w:b/>
          <w:bCs/>
        </w:rPr>
      </w:pPr>
      <w:r w:rsidRPr="00E7588C">
        <w:rPr>
          <w:b/>
          <w:bCs/>
        </w:rPr>
        <w:t>Sustainability and Circular Economy</w:t>
      </w:r>
    </w:p>
    <w:p w14:paraId="45AF29D6" w14:textId="77777777" w:rsidR="004F1494" w:rsidRDefault="004F1494" w:rsidP="004F1494">
      <w:pPr>
        <w:jc w:val="center"/>
      </w:pPr>
      <w:r>
        <w:rPr>
          <w:noProof/>
        </w:rPr>
        <w:drawing>
          <wp:inline distT="114300" distB="114300" distL="114300" distR="114300" wp14:anchorId="0CBE0E78" wp14:editId="5659E5DA">
            <wp:extent cx="5943600" cy="1168400"/>
            <wp:effectExtent l="0" t="0" r="0" b="0"/>
            <wp:docPr id="1728188583"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12" cstate="email">
                      <a:extLst>
                        <a:ext uri="{28A0092B-C50C-407E-A947-70E740481C1C}">
                          <a14:useLocalDpi xmlns:a14="http://schemas.microsoft.com/office/drawing/2010/main"/>
                        </a:ext>
                      </a:extLst>
                    </a:blip>
                    <a:srcRect/>
                    <a:stretch>
                      <a:fillRect/>
                    </a:stretch>
                  </pic:blipFill>
                  <pic:spPr>
                    <a:xfrm>
                      <a:off x="0" y="0"/>
                      <a:ext cx="5943600" cy="1168400"/>
                    </a:xfrm>
                    <a:prstGeom prst="rect">
                      <a:avLst/>
                    </a:prstGeom>
                    <a:ln/>
                  </pic:spPr>
                </pic:pic>
              </a:graphicData>
            </a:graphic>
          </wp:inline>
        </w:drawing>
      </w:r>
    </w:p>
    <w:p w14:paraId="6BE4C903" w14:textId="2F3A029C" w:rsidR="004F1494" w:rsidRDefault="004F1494" w:rsidP="004F1494">
      <w:pPr>
        <w:jc w:val="center"/>
        <w:rPr>
          <w:b/>
          <w:bCs/>
        </w:rPr>
      </w:pPr>
      <w:r>
        <w:rPr>
          <w:b/>
          <w:bCs/>
        </w:rPr>
        <w:t xml:space="preserve">Figure: </w:t>
      </w:r>
      <w:r w:rsidR="00BC610D">
        <w:rPr>
          <w:b/>
          <w:bCs/>
        </w:rPr>
        <w:t>C</w:t>
      </w:r>
      <w:r>
        <w:rPr>
          <w:b/>
          <w:bCs/>
        </w:rPr>
        <w:t>ircularity in BMW</w:t>
      </w:r>
    </w:p>
    <w:p w14:paraId="430079DE" w14:textId="238DE34A" w:rsidR="004F1494" w:rsidRDefault="004F1494" w:rsidP="004F1494">
      <w:pPr>
        <w:jc w:val="center"/>
        <w:rPr>
          <w:b/>
          <w:bCs/>
        </w:rPr>
      </w:pPr>
      <w:r>
        <w:rPr>
          <w:b/>
          <w:bCs/>
        </w:rPr>
        <w:t xml:space="preserve">Source: </w:t>
      </w:r>
      <w:sdt>
        <w:sdtPr>
          <w:id w:val="-2033870006"/>
          <w:citation/>
        </w:sdtPr>
        <w:sdtContent>
          <w:r>
            <w:fldChar w:fldCharType="begin"/>
          </w:r>
          <w:r>
            <w:rPr>
              <w:lang w:val="en-US"/>
            </w:rPr>
            <w:instrText xml:space="preserve">CITATION Placeholder2 \l 1033 </w:instrText>
          </w:r>
          <w:r>
            <w:fldChar w:fldCharType="separate"/>
          </w:r>
          <w:r w:rsidRPr="004F1494">
            <w:rPr>
              <w:noProof/>
              <w:lang w:val="en-US"/>
            </w:rPr>
            <w:t>(BMWgroup, 2025)</w:t>
          </w:r>
          <w:r>
            <w:fldChar w:fldCharType="end"/>
          </w:r>
        </w:sdtContent>
      </w:sdt>
    </w:p>
    <w:p w14:paraId="2C0BC510" w14:textId="0481BE81" w:rsidR="004F1494" w:rsidRDefault="004F1494" w:rsidP="004F1494">
      <w:pPr>
        <w:rPr>
          <w:b/>
          <w:bCs/>
          <w:sz w:val="28"/>
          <w:szCs w:val="28"/>
        </w:rPr>
      </w:pPr>
      <w:r>
        <w:t>Sustainability and supporting the circular economy are one of the major trends that most businesses are adopting, especially the automotive businesses. BMW has taken the initiative to reduce 90% of its carbon emissions compared to the level of carbon emissions in 2019</w:t>
      </w:r>
      <w:sdt>
        <w:sdtPr>
          <w:id w:val="-369773263"/>
          <w:citation/>
        </w:sdtPr>
        <w:sdtContent>
          <w:r>
            <w:fldChar w:fldCharType="begin"/>
          </w:r>
          <w:r>
            <w:rPr>
              <w:lang w:val="en-US"/>
            </w:rPr>
            <w:instrText xml:space="preserve">CITATION Placeholder2 \l 1033 </w:instrText>
          </w:r>
          <w:r>
            <w:fldChar w:fldCharType="separate"/>
          </w:r>
          <w:r>
            <w:rPr>
              <w:noProof/>
              <w:lang w:val="en-US"/>
            </w:rPr>
            <w:t xml:space="preserve"> </w:t>
          </w:r>
          <w:r w:rsidRPr="004F1494">
            <w:rPr>
              <w:noProof/>
              <w:lang w:val="en-US"/>
            </w:rPr>
            <w:t>(BMWgroup, 2025)</w:t>
          </w:r>
          <w:r>
            <w:fldChar w:fldCharType="end"/>
          </w:r>
        </w:sdtContent>
      </w:sdt>
      <w:r>
        <w:t xml:space="preserve">. Circular economy is another focus of the company, and it develops all the secondary materials. </w:t>
      </w:r>
      <w:r>
        <w:br w:type="page"/>
      </w:r>
    </w:p>
    <w:p w14:paraId="26311B10" w14:textId="0D20528E" w:rsidR="009271F9" w:rsidRDefault="00000000">
      <w:pPr>
        <w:pStyle w:val="Heading1"/>
      </w:pPr>
      <w:bookmarkStart w:id="6" w:name="_Toc215160759"/>
      <w:r>
        <w:lastRenderedPageBreak/>
        <w:t>Part 1: An analysis of BMW’s approach to innovation</w:t>
      </w:r>
      <w:r w:rsidR="00323E52">
        <w:t>,</w:t>
      </w:r>
      <w:r>
        <w:t xml:space="preserve"> including application of the Innovation Ambition Matrix and the current customer journey</w:t>
      </w:r>
      <w:bookmarkEnd w:id="6"/>
      <w:r>
        <w:t xml:space="preserve"> </w:t>
      </w:r>
    </w:p>
    <w:p w14:paraId="44E7ECC9" w14:textId="1C6BAE72" w:rsidR="009271F9" w:rsidRDefault="00000000">
      <w:r>
        <w:t>BMW has recently announced their innovation associated with autonomous driving</w:t>
      </w:r>
      <w:r w:rsidR="00323E52">
        <w:t>,</w:t>
      </w:r>
      <w:r>
        <w:t xml:space="preserve"> which enables customers to access autopilot services while driving. This means customers using some of the premium motors or cars of this company do not drive</w:t>
      </w:r>
      <w:r w:rsidR="00323E52">
        <w:t>;</w:t>
      </w:r>
      <w:r>
        <w:t xml:space="preserve"> rather</w:t>
      </w:r>
      <w:r w:rsidR="00323E52">
        <w:t>,</w:t>
      </w:r>
      <w:r>
        <w:t xml:space="preserve"> the autopilot feature can itself drive the vehicles. This way, the driving experience of customers </w:t>
      </w:r>
      <w:r w:rsidR="00323E52">
        <w:t>is enhanced</w:t>
      </w:r>
      <w:r>
        <w:t xml:space="preserve">. In this section, the autonomous driving innovation of BMW will be examined by applying the innovation ambition matrix and the customer journey mapping. </w:t>
      </w:r>
    </w:p>
    <w:p w14:paraId="1073A8CC" w14:textId="7692801F" w:rsidR="009271F9" w:rsidRDefault="00000000">
      <w:pPr>
        <w:rPr>
          <w:b/>
          <w:bCs/>
        </w:rPr>
      </w:pPr>
      <w:r>
        <w:rPr>
          <w:b/>
          <w:bCs/>
        </w:rPr>
        <w:t xml:space="preserve">Innovation Ambition Matrix </w:t>
      </w:r>
    </w:p>
    <w:p w14:paraId="401F626A" w14:textId="003B6211" w:rsidR="009271F9" w:rsidRDefault="00000000">
      <w:r>
        <w:t xml:space="preserve">The Innovation Ambition Matrix is a strategic tool used by businesses in terms of assessing the newness and innovation of their products. This framework was popularised by Bansi </w:t>
      </w:r>
      <w:proofErr w:type="spellStart"/>
      <w:r>
        <w:t>Nagji</w:t>
      </w:r>
      <w:proofErr w:type="spellEnd"/>
      <w:r>
        <w:t xml:space="preserve"> and Geoff Tuff, which consists of one horizontal axis and one vertical axis. The vertical axis underpins </w:t>
      </w:r>
      <w:r w:rsidR="00323E52">
        <w:t xml:space="preserve">the </w:t>
      </w:r>
      <w:r>
        <w:t>newness of product features within a particular market, whereas the horizontal axis demonstrates the uniqueness of features within the product itself</w:t>
      </w:r>
      <w:r w:rsidR="00323E52">
        <w:t xml:space="preserve"> </w:t>
      </w:r>
      <w:sdt>
        <w:sdtPr>
          <w:id w:val="575102168"/>
          <w:citation/>
        </w:sdtPr>
        <w:sdtContent>
          <w:r w:rsidR="00323E52">
            <w:fldChar w:fldCharType="begin"/>
          </w:r>
          <w:r w:rsidR="00323E52">
            <w:instrText xml:space="preserve"> CITATION Rom251 \l 2057 </w:instrText>
          </w:r>
          <w:r w:rsidR="00323E52">
            <w:fldChar w:fldCharType="separate"/>
          </w:r>
          <w:r w:rsidR="00323E52">
            <w:rPr>
              <w:noProof/>
            </w:rPr>
            <w:t>(Pichler, 2025)</w:t>
          </w:r>
          <w:r w:rsidR="00323E52">
            <w:fldChar w:fldCharType="end"/>
          </w:r>
        </w:sdtContent>
      </w:sdt>
      <w:r>
        <w:t xml:space="preserve">. </w:t>
      </w:r>
    </w:p>
    <w:p w14:paraId="0F0F6137" w14:textId="77777777" w:rsidR="009271F9" w:rsidRDefault="00000000">
      <w:pPr>
        <w:jc w:val="center"/>
      </w:pPr>
      <w:r>
        <w:rPr>
          <w:noProof/>
        </w:rPr>
        <w:drawing>
          <wp:inline distT="114300" distB="114300" distL="114300" distR="114300" wp14:anchorId="03A4FCDA" wp14:editId="6D5E5118">
            <wp:extent cx="4162425" cy="3252788"/>
            <wp:effectExtent l="0" t="0" r="0" b="0"/>
            <wp:docPr id="3"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13" cstate="email">
                      <a:extLst>
                        <a:ext uri="{28A0092B-C50C-407E-A947-70E740481C1C}">
                          <a14:useLocalDpi xmlns:a14="http://schemas.microsoft.com/office/drawing/2010/main"/>
                        </a:ext>
                      </a:extLst>
                    </a:blip>
                    <a:srcRect/>
                    <a:stretch>
                      <a:fillRect/>
                    </a:stretch>
                  </pic:blipFill>
                  <pic:spPr>
                    <a:xfrm>
                      <a:off x="0" y="0"/>
                      <a:ext cx="4162425" cy="3252788"/>
                    </a:xfrm>
                    <a:prstGeom prst="rect">
                      <a:avLst/>
                    </a:prstGeom>
                    <a:ln/>
                  </pic:spPr>
                </pic:pic>
              </a:graphicData>
            </a:graphic>
          </wp:inline>
        </w:drawing>
      </w:r>
    </w:p>
    <w:p w14:paraId="5C113340" w14:textId="77777777" w:rsidR="009271F9" w:rsidRDefault="00000000">
      <w:pPr>
        <w:jc w:val="center"/>
        <w:rPr>
          <w:b/>
          <w:bCs/>
        </w:rPr>
      </w:pPr>
      <w:r>
        <w:rPr>
          <w:b/>
          <w:bCs/>
        </w:rPr>
        <w:t xml:space="preserve">Figure: The Innovation Ambition Matrix </w:t>
      </w:r>
    </w:p>
    <w:p w14:paraId="1AE807E7" w14:textId="74C4851D" w:rsidR="009271F9" w:rsidRDefault="00000000">
      <w:pPr>
        <w:jc w:val="center"/>
        <w:rPr>
          <w:b/>
          <w:bCs/>
        </w:rPr>
      </w:pPr>
      <w:r>
        <w:rPr>
          <w:b/>
          <w:bCs/>
        </w:rPr>
        <w:t xml:space="preserve">Source: </w:t>
      </w:r>
      <w:sdt>
        <w:sdtPr>
          <w:rPr>
            <w:b/>
            <w:bCs/>
          </w:rPr>
          <w:id w:val="399877350"/>
          <w:citation/>
        </w:sdtPr>
        <w:sdtContent>
          <w:r w:rsidR="00323E52">
            <w:rPr>
              <w:b/>
              <w:bCs/>
            </w:rPr>
            <w:fldChar w:fldCharType="begin"/>
          </w:r>
          <w:r w:rsidR="00323E52">
            <w:rPr>
              <w:b/>
              <w:bCs/>
            </w:rPr>
            <w:instrText xml:space="preserve"> CITATION Rom251 \l 2057 </w:instrText>
          </w:r>
          <w:r w:rsidR="00323E52">
            <w:rPr>
              <w:b/>
              <w:bCs/>
            </w:rPr>
            <w:fldChar w:fldCharType="separate"/>
          </w:r>
          <w:r w:rsidR="00323E52">
            <w:rPr>
              <w:noProof/>
            </w:rPr>
            <w:t>(Pichler, 2025)</w:t>
          </w:r>
          <w:r w:rsidR="00323E52">
            <w:rPr>
              <w:b/>
              <w:bCs/>
            </w:rPr>
            <w:fldChar w:fldCharType="end"/>
          </w:r>
        </w:sdtContent>
      </w:sdt>
    </w:p>
    <w:p w14:paraId="5283E0BD" w14:textId="77777777" w:rsidR="009271F9" w:rsidRDefault="00000000">
      <w:r>
        <w:t xml:space="preserve">This framework includes three different innovation types: Core, Adjacent and Disruptive/transformational. </w:t>
      </w:r>
    </w:p>
    <w:p w14:paraId="285198DD" w14:textId="15B3BF40" w:rsidR="009271F9" w:rsidRDefault="00000000">
      <w:r>
        <w:rPr>
          <w:b/>
          <w:bCs/>
          <w:i/>
          <w:iCs/>
        </w:rPr>
        <w:t>Core Innovation</w:t>
      </w:r>
      <w:r>
        <w:t>: The core innovation reflects the optimisation of existing products within an established market. This means the core innovation deals with changes within the primary features or services of a product which is somehow unique, yet available in the market</w:t>
      </w:r>
      <w:r w:rsidR="00323E52">
        <w:t xml:space="preserve"> </w:t>
      </w:r>
      <w:sdt>
        <w:sdtPr>
          <w:id w:val="573638181"/>
          <w:citation/>
        </w:sdtPr>
        <w:sdtContent>
          <w:r w:rsidR="00323E52">
            <w:fldChar w:fldCharType="begin"/>
          </w:r>
          <w:r w:rsidR="00323E52">
            <w:instrText xml:space="preserve"> CITATION Pau25 \l 2057 </w:instrText>
          </w:r>
          <w:r w:rsidR="00323E52">
            <w:fldChar w:fldCharType="separate"/>
          </w:r>
          <w:r w:rsidR="00323E52">
            <w:rPr>
              <w:noProof/>
            </w:rPr>
            <w:t xml:space="preserve">(Zandt, </w:t>
          </w:r>
          <w:r w:rsidR="00323E52">
            <w:rPr>
              <w:noProof/>
            </w:rPr>
            <w:lastRenderedPageBreak/>
            <w:t>2025)</w:t>
          </w:r>
          <w:r w:rsidR="00323E52">
            <w:fldChar w:fldCharType="end"/>
          </w:r>
        </w:sdtContent>
      </w:sdt>
      <w:r>
        <w:t xml:space="preserve">. In such an innovation, companies take </w:t>
      </w:r>
      <w:r w:rsidR="00323E52">
        <w:t xml:space="preserve">the </w:t>
      </w:r>
      <w:r>
        <w:t xml:space="preserve">bare minimum risks in the fear of disruption in the core features of their services. </w:t>
      </w:r>
    </w:p>
    <w:p w14:paraId="5D6226D5" w14:textId="6FFBEBB6" w:rsidR="009271F9" w:rsidRDefault="00000000">
      <w:r>
        <w:rPr>
          <w:b/>
          <w:bCs/>
          <w:i/>
          <w:iCs/>
        </w:rPr>
        <w:t>Adjacent Innovation</w:t>
      </w:r>
      <w:r>
        <w:t>: The adjacent innovation is more resilient than the core innovation, where companies add an extra layer of uniqueness in their products</w:t>
      </w:r>
      <w:r w:rsidR="00323E52">
        <w:t>,</w:t>
      </w:r>
      <w:r>
        <w:t xml:space="preserve"> which is not easily available in the existing market</w:t>
      </w:r>
      <w:r w:rsidR="00323E52">
        <w:t xml:space="preserve"> </w:t>
      </w:r>
      <w:sdt>
        <w:sdtPr>
          <w:id w:val="-1883785163"/>
          <w:citation/>
        </w:sdtPr>
        <w:sdtContent>
          <w:r w:rsidR="00323E52">
            <w:fldChar w:fldCharType="begin"/>
          </w:r>
          <w:r w:rsidR="00323E52">
            <w:instrText xml:space="preserve"> CITATION Rom251 \l 2057 </w:instrText>
          </w:r>
          <w:r w:rsidR="00323E52">
            <w:fldChar w:fldCharType="separate"/>
          </w:r>
          <w:r w:rsidR="00323E52">
            <w:rPr>
              <w:noProof/>
            </w:rPr>
            <w:t>(Pichler, 2025)</w:t>
          </w:r>
          <w:r w:rsidR="00323E52">
            <w:fldChar w:fldCharType="end"/>
          </w:r>
        </w:sdtContent>
      </w:sdt>
      <w:r>
        <w:t>. Sometimes, companies adopting this innovation technique penetrate their products into a new market</w:t>
      </w:r>
      <w:r w:rsidR="00323E52">
        <w:t>,</w:t>
      </w:r>
      <w:r>
        <w:t xml:space="preserve"> which often creates disturbance within the market. </w:t>
      </w:r>
    </w:p>
    <w:p w14:paraId="19789D56" w14:textId="2CDFC0C9" w:rsidR="009271F9" w:rsidRDefault="00000000">
      <w:r>
        <w:rPr>
          <w:b/>
          <w:bCs/>
          <w:i/>
          <w:iCs/>
        </w:rPr>
        <w:t>Disruptive/Transformational Innovation</w:t>
      </w:r>
      <w:r>
        <w:t xml:space="preserve">: The disruptive or transformational innovation is the riskiest technique that companies embed in regard to making significant transformation within their products or services. Under this innovation, companies often make massive changes </w:t>
      </w:r>
      <w:r w:rsidR="00993038">
        <w:t>to</w:t>
      </w:r>
      <w:r>
        <w:t xml:space="preserve"> their products and embed some new features which are barely available in </w:t>
      </w:r>
      <w:r w:rsidR="00323E52">
        <w:t>the</w:t>
      </w:r>
      <w:r>
        <w:t xml:space="preserve"> market</w:t>
      </w:r>
      <w:r w:rsidR="00323E52">
        <w:t xml:space="preserve"> </w:t>
      </w:r>
      <w:sdt>
        <w:sdtPr>
          <w:id w:val="147796541"/>
          <w:citation/>
        </w:sdtPr>
        <w:sdtContent>
          <w:r w:rsidR="00323E52">
            <w:fldChar w:fldCharType="begin"/>
          </w:r>
          <w:r w:rsidR="00323E52">
            <w:instrText xml:space="preserve"> CITATION Pau25 \l 2057 </w:instrText>
          </w:r>
          <w:r w:rsidR="00323E52">
            <w:fldChar w:fldCharType="separate"/>
          </w:r>
          <w:r w:rsidR="00323E52">
            <w:rPr>
              <w:noProof/>
            </w:rPr>
            <w:t>(Zandt, 2025)</w:t>
          </w:r>
          <w:r w:rsidR="00323E52">
            <w:fldChar w:fldCharType="end"/>
          </w:r>
        </w:sdtContent>
      </w:sdt>
      <w:r>
        <w:t xml:space="preserve">. Such innovations create massive disruption in the market and </w:t>
      </w:r>
      <w:r w:rsidR="00323E52">
        <w:t>force</w:t>
      </w:r>
      <w:r>
        <w:t xml:space="preserve"> competitors to integrate these features</w:t>
      </w:r>
      <w:r w:rsidR="00323E52">
        <w:t>;</w:t>
      </w:r>
      <w:r>
        <w:t xml:space="preserve"> otherwise</w:t>
      </w:r>
      <w:r w:rsidR="00323E52">
        <w:t>,</w:t>
      </w:r>
      <w:r>
        <w:t xml:space="preserve"> they may fail to hold a strong position in the market. </w:t>
      </w:r>
    </w:p>
    <w:p w14:paraId="4338AB8F" w14:textId="3D767FA7" w:rsidR="009271F9" w:rsidRDefault="00000000">
      <w:pPr>
        <w:rPr>
          <w:b/>
          <w:bCs/>
          <w:i/>
          <w:iCs/>
        </w:rPr>
      </w:pPr>
      <w:r>
        <w:rPr>
          <w:b/>
          <w:bCs/>
          <w:i/>
          <w:iCs/>
        </w:rPr>
        <w:t xml:space="preserve">Application of the Innovative Ambition Matrix in the context of </w:t>
      </w:r>
      <w:r w:rsidR="00323E52">
        <w:rPr>
          <w:b/>
          <w:bCs/>
          <w:i/>
          <w:iCs/>
        </w:rPr>
        <w:t xml:space="preserve">the </w:t>
      </w:r>
      <w:r>
        <w:rPr>
          <w:b/>
          <w:bCs/>
          <w:i/>
          <w:iCs/>
        </w:rPr>
        <w:t>Autonomous driving feature of BMW</w:t>
      </w:r>
    </w:p>
    <w:p w14:paraId="701A5314" w14:textId="37155C1B" w:rsidR="009271F9" w:rsidRDefault="00000000">
      <w:r>
        <w:t>In the context of BMW, the autonomous driving service innovation of this automobile brand can be considered an adjacent innovation. It implies that this company has integrated such a feature in their cars</w:t>
      </w:r>
      <w:r w:rsidR="00323E52">
        <w:t>,</w:t>
      </w:r>
      <w:r>
        <w:t xml:space="preserve"> which is not easily available in the automobile market, yet top companies do have such features. Basically, the autonomous driving services provided by BMW </w:t>
      </w:r>
      <w:r w:rsidR="00323E52">
        <w:t>are</w:t>
      </w:r>
      <w:r>
        <w:t xml:space="preserve"> not a completely unique feature, yet there are not many players available in the automobile sector that offer such a feature. This makes the innovation made by BMW an adjacent innovation. By incorporating the autonomous driving features </w:t>
      </w:r>
      <w:r w:rsidR="00323E52">
        <w:t>into</w:t>
      </w:r>
      <w:r>
        <w:t xml:space="preserve"> their vehicles, BMW has enhanced the existing capabilities of their products</w:t>
      </w:r>
      <w:r w:rsidR="00993038">
        <w:t>,</w:t>
      </w:r>
      <w:r>
        <w:t xml:space="preserve"> </w:t>
      </w:r>
      <w:r w:rsidR="00993038">
        <w:t>which</w:t>
      </w:r>
      <w:r>
        <w:t xml:space="preserve"> can increasingly appeal to a broader customer base</w:t>
      </w:r>
      <w:r w:rsidR="00323E52">
        <w:t xml:space="preserve"> </w:t>
      </w:r>
      <w:sdt>
        <w:sdtPr>
          <w:id w:val="-190154329"/>
          <w:citation/>
        </w:sdtPr>
        <w:sdtContent>
          <w:r w:rsidR="00323E52">
            <w:fldChar w:fldCharType="begin"/>
          </w:r>
          <w:r w:rsidR="00323E52">
            <w:instrText xml:space="preserve"> CITATION BMW25 \l 2057 </w:instrText>
          </w:r>
          <w:r w:rsidR="00323E52">
            <w:fldChar w:fldCharType="separate"/>
          </w:r>
          <w:r w:rsidR="00323E52">
            <w:rPr>
              <w:noProof/>
            </w:rPr>
            <w:t>(BMW, 2025)</w:t>
          </w:r>
          <w:r w:rsidR="00323E52">
            <w:fldChar w:fldCharType="end"/>
          </w:r>
        </w:sdtContent>
      </w:sdt>
      <w:r>
        <w:t>. Additionally, the adjacent innovation often has medium risks</w:t>
      </w:r>
      <w:r w:rsidR="00323E52">
        <w:t>,</w:t>
      </w:r>
      <w:r>
        <w:t xml:space="preserve"> which do not give a completely adverse repercussion even if the innovation of this company fails. This way, BMW can retain their reputation in the market, yet create disturbance in the UK automobile sector. Furthermore, in terms of horizontal and vertical axes described in the Innovation Ambition Matrix, autonomous driving comes under </w:t>
      </w:r>
      <w:r w:rsidR="00323E52">
        <w:t xml:space="preserve">the </w:t>
      </w:r>
      <w:r>
        <w:t>medium risk ambition level</w:t>
      </w:r>
      <w:r w:rsidR="00113294">
        <w:t xml:space="preserve"> </w:t>
      </w:r>
      <w:sdt>
        <w:sdtPr>
          <w:id w:val="-1557086424"/>
          <w:citation/>
        </w:sdtPr>
        <w:sdtContent>
          <w:r w:rsidR="00113294">
            <w:fldChar w:fldCharType="begin"/>
          </w:r>
          <w:r w:rsidR="00113294">
            <w:instrText xml:space="preserve"> CITATION Sha25 \l 2057 </w:instrText>
          </w:r>
          <w:r w:rsidR="00113294">
            <w:fldChar w:fldCharType="separate"/>
          </w:r>
          <w:r w:rsidR="00113294">
            <w:rPr>
              <w:noProof/>
            </w:rPr>
            <w:t>(Kanungo, 2025)</w:t>
          </w:r>
          <w:r w:rsidR="00113294">
            <w:fldChar w:fldCharType="end"/>
          </w:r>
        </w:sdtContent>
      </w:sdt>
      <w:r>
        <w:t xml:space="preserve">. </w:t>
      </w:r>
    </w:p>
    <w:p w14:paraId="3CF22711" w14:textId="77777777" w:rsidR="009271F9" w:rsidRDefault="00000000">
      <w:pPr>
        <w:jc w:val="center"/>
      </w:pPr>
      <w:r>
        <w:rPr>
          <w:noProof/>
        </w:rPr>
        <w:lastRenderedPageBreak/>
        <w:drawing>
          <wp:inline distT="114300" distB="114300" distL="114300" distR="114300" wp14:anchorId="62F553A2" wp14:editId="01A9E261">
            <wp:extent cx="5044603" cy="3366359"/>
            <wp:effectExtent l="0" t="0" r="0" b="0"/>
            <wp:docPr id="1"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14" cstate="email">
                      <a:extLst>
                        <a:ext uri="{28A0092B-C50C-407E-A947-70E740481C1C}">
                          <a14:useLocalDpi xmlns:a14="http://schemas.microsoft.com/office/drawing/2010/main"/>
                        </a:ext>
                      </a:extLst>
                    </a:blip>
                    <a:srcRect/>
                    <a:stretch>
                      <a:fillRect/>
                    </a:stretch>
                  </pic:blipFill>
                  <pic:spPr>
                    <a:xfrm>
                      <a:off x="0" y="0"/>
                      <a:ext cx="5044603" cy="3366359"/>
                    </a:xfrm>
                    <a:prstGeom prst="rect">
                      <a:avLst/>
                    </a:prstGeom>
                    <a:ln/>
                  </pic:spPr>
                </pic:pic>
              </a:graphicData>
            </a:graphic>
          </wp:inline>
        </w:drawing>
      </w:r>
    </w:p>
    <w:p w14:paraId="30D19A4F" w14:textId="77777777" w:rsidR="009271F9" w:rsidRDefault="00000000">
      <w:pPr>
        <w:jc w:val="center"/>
        <w:rPr>
          <w:b/>
          <w:bCs/>
        </w:rPr>
      </w:pPr>
      <w:r>
        <w:rPr>
          <w:b/>
          <w:bCs/>
        </w:rPr>
        <w:t>Figure: Autonomous Driving at BMW</w:t>
      </w:r>
    </w:p>
    <w:p w14:paraId="74198816" w14:textId="293CA991" w:rsidR="009271F9" w:rsidRDefault="00000000">
      <w:pPr>
        <w:jc w:val="center"/>
        <w:rPr>
          <w:b/>
          <w:bCs/>
        </w:rPr>
      </w:pPr>
      <w:r>
        <w:rPr>
          <w:b/>
          <w:bCs/>
        </w:rPr>
        <w:t xml:space="preserve">Source: </w:t>
      </w:r>
      <w:sdt>
        <w:sdtPr>
          <w:rPr>
            <w:b/>
            <w:bCs/>
          </w:rPr>
          <w:id w:val="1266193347"/>
          <w:citation/>
        </w:sdtPr>
        <w:sdtContent>
          <w:r w:rsidR="00113294">
            <w:rPr>
              <w:b/>
              <w:bCs/>
            </w:rPr>
            <w:fldChar w:fldCharType="begin"/>
          </w:r>
          <w:r w:rsidR="00113294">
            <w:rPr>
              <w:b/>
              <w:bCs/>
            </w:rPr>
            <w:instrText xml:space="preserve"> CITATION Bmw252 \l 2057 </w:instrText>
          </w:r>
          <w:r w:rsidR="00113294">
            <w:rPr>
              <w:b/>
              <w:bCs/>
            </w:rPr>
            <w:fldChar w:fldCharType="separate"/>
          </w:r>
          <w:r w:rsidR="00113294">
            <w:rPr>
              <w:noProof/>
            </w:rPr>
            <w:t>(Bmwgroup, 2025)</w:t>
          </w:r>
          <w:r w:rsidR="00113294">
            <w:rPr>
              <w:b/>
              <w:bCs/>
            </w:rPr>
            <w:fldChar w:fldCharType="end"/>
          </w:r>
        </w:sdtContent>
      </w:sdt>
    </w:p>
    <w:p w14:paraId="1286A776" w14:textId="77777777" w:rsidR="009271F9" w:rsidRDefault="00000000">
      <w:pPr>
        <w:rPr>
          <w:b/>
          <w:bCs/>
        </w:rPr>
      </w:pPr>
      <w:r>
        <w:rPr>
          <w:b/>
          <w:bCs/>
        </w:rPr>
        <w:t>Current Customer Journey Map of BMW</w:t>
      </w:r>
    </w:p>
    <w:p w14:paraId="52D309E5" w14:textId="75D2E397" w:rsidR="009271F9" w:rsidRDefault="00000000">
      <w:r>
        <w:t xml:space="preserve">A customer journey map is a systematic structure which underpins a visual representation of the whole journey of a customer before and after purchasing a product of an organisation. This journey map consists of various key dimensions associated with the service experience of consumers. These dimensions include touchpoints, </w:t>
      </w:r>
      <w:r w:rsidR="00113294">
        <w:t>pain points</w:t>
      </w:r>
      <w:r>
        <w:t xml:space="preserve"> and actions of customers. A customer journey map plays a crucial part in understanding the overall experience of buyers for the purpose of optimising their service satisfaction. It implies that companies understand pain points and areas for </w:t>
      </w:r>
      <w:r w:rsidR="00323E52">
        <w:t>improvement</w:t>
      </w:r>
      <w:r>
        <w:t xml:space="preserve"> by establishing </w:t>
      </w:r>
      <w:r w:rsidR="00323E52">
        <w:t>a</w:t>
      </w:r>
      <w:r>
        <w:t xml:space="preserve"> roadmap </w:t>
      </w:r>
      <w:r w:rsidR="00323E52">
        <w:t>for</w:t>
      </w:r>
      <w:r>
        <w:t xml:space="preserve"> buyers. This way, these organisations work on areas for </w:t>
      </w:r>
      <w:r w:rsidR="00323E52">
        <w:t>improvement</w:t>
      </w:r>
      <w:r>
        <w:t xml:space="preserve"> and address the pain points of consumers</w:t>
      </w:r>
      <w:r w:rsidR="00113294">
        <w:t xml:space="preserve"> </w:t>
      </w:r>
      <w:sdt>
        <w:sdtPr>
          <w:id w:val="1645849745"/>
          <w:citation/>
        </w:sdtPr>
        <w:sdtContent>
          <w:r w:rsidR="00113294">
            <w:fldChar w:fldCharType="begin"/>
          </w:r>
          <w:r w:rsidR="00113294">
            <w:instrText xml:space="preserve"> CITATION Mol252 \l 2057 </w:instrText>
          </w:r>
          <w:r w:rsidR="00113294">
            <w:fldChar w:fldCharType="separate"/>
          </w:r>
          <w:r w:rsidR="00113294">
            <w:rPr>
              <w:noProof/>
            </w:rPr>
            <w:t>(Hayes, 2025)</w:t>
          </w:r>
          <w:r w:rsidR="00113294">
            <w:fldChar w:fldCharType="end"/>
          </w:r>
        </w:sdtContent>
      </w:sdt>
      <w:r>
        <w:t xml:space="preserve">. By doing so, organisations foster customer loyalty and encourage buyers to make repeat purchases. </w:t>
      </w:r>
    </w:p>
    <w:p w14:paraId="052F8098" w14:textId="77777777" w:rsidR="009271F9" w:rsidRDefault="00000000">
      <w:pPr>
        <w:jc w:val="center"/>
      </w:pPr>
      <w:r>
        <w:rPr>
          <w:noProof/>
        </w:rPr>
        <w:lastRenderedPageBreak/>
        <w:drawing>
          <wp:inline distT="114300" distB="114300" distL="114300" distR="114300" wp14:anchorId="392958E3" wp14:editId="5BA26FDA">
            <wp:extent cx="5665145" cy="2489200"/>
            <wp:effectExtent l="0" t="0" r="0" b="0"/>
            <wp:docPr id="5" name="image5.png"/>
            <wp:cNvGraphicFramePr/>
            <a:graphic xmlns:a="http://schemas.openxmlformats.org/drawingml/2006/main">
              <a:graphicData uri="http://schemas.openxmlformats.org/drawingml/2006/picture">
                <pic:pic xmlns:pic="http://schemas.openxmlformats.org/drawingml/2006/picture">
                  <pic:nvPicPr>
                    <pic:cNvPr id="0" name="image5.png"/>
                    <pic:cNvPicPr preferRelativeResize="0"/>
                  </pic:nvPicPr>
                  <pic:blipFill>
                    <a:blip r:embed="rId15" cstate="email">
                      <a:extLst>
                        <a:ext uri="{28A0092B-C50C-407E-A947-70E740481C1C}">
                          <a14:useLocalDpi xmlns:a14="http://schemas.microsoft.com/office/drawing/2010/main"/>
                        </a:ext>
                      </a:extLst>
                    </a:blip>
                    <a:srcRect/>
                    <a:stretch>
                      <a:fillRect/>
                    </a:stretch>
                  </pic:blipFill>
                  <pic:spPr>
                    <a:xfrm>
                      <a:off x="0" y="0"/>
                      <a:ext cx="5665145" cy="2489200"/>
                    </a:xfrm>
                    <a:prstGeom prst="rect">
                      <a:avLst/>
                    </a:prstGeom>
                    <a:ln/>
                  </pic:spPr>
                </pic:pic>
              </a:graphicData>
            </a:graphic>
          </wp:inline>
        </w:drawing>
      </w:r>
    </w:p>
    <w:p w14:paraId="0A64F800" w14:textId="77777777" w:rsidR="009271F9" w:rsidRDefault="00000000">
      <w:pPr>
        <w:jc w:val="center"/>
        <w:rPr>
          <w:b/>
          <w:bCs/>
        </w:rPr>
      </w:pPr>
      <w:r>
        <w:rPr>
          <w:b/>
          <w:bCs/>
        </w:rPr>
        <w:t>Figure: Stages of Customer Journey Map</w:t>
      </w:r>
    </w:p>
    <w:p w14:paraId="5E8AD4FD" w14:textId="1E0A1062" w:rsidR="009271F9" w:rsidRDefault="00000000">
      <w:pPr>
        <w:jc w:val="center"/>
        <w:rPr>
          <w:b/>
          <w:bCs/>
        </w:rPr>
      </w:pPr>
      <w:r>
        <w:rPr>
          <w:b/>
          <w:bCs/>
        </w:rPr>
        <w:t xml:space="preserve">Source: </w:t>
      </w:r>
      <w:sdt>
        <w:sdtPr>
          <w:rPr>
            <w:b/>
            <w:bCs/>
          </w:rPr>
          <w:id w:val="859477625"/>
          <w:citation/>
        </w:sdtPr>
        <w:sdtContent>
          <w:r w:rsidR="00113294">
            <w:rPr>
              <w:b/>
              <w:bCs/>
            </w:rPr>
            <w:fldChar w:fldCharType="begin"/>
          </w:r>
          <w:r w:rsidR="00113294">
            <w:rPr>
              <w:b/>
              <w:bCs/>
            </w:rPr>
            <w:instrText xml:space="preserve"> CITATION Mol252 \l 2057 </w:instrText>
          </w:r>
          <w:r w:rsidR="00113294">
            <w:rPr>
              <w:b/>
              <w:bCs/>
            </w:rPr>
            <w:fldChar w:fldCharType="separate"/>
          </w:r>
          <w:r w:rsidR="00113294">
            <w:rPr>
              <w:noProof/>
            </w:rPr>
            <w:t>(Hayes, 2025)</w:t>
          </w:r>
          <w:r w:rsidR="00113294">
            <w:rPr>
              <w:b/>
              <w:bCs/>
            </w:rPr>
            <w:fldChar w:fldCharType="end"/>
          </w:r>
        </w:sdtContent>
      </w:sdt>
    </w:p>
    <w:p w14:paraId="0F19E892" w14:textId="77777777" w:rsidR="009271F9" w:rsidRDefault="00000000">
      <w:r>
        <w:t>There are several key aspects of customer journey maps which reflect diverse stages of customers before and after purchasing products of an organisation. These aspects include Awareness, Consideration, Purchase, Onboarding and Loyalty. By effectively defining each stage, companies often streamline their service delivery. In the following section, the current customer journey map of buyers at BMW will be demonstrated.</w:t>
      </w:r>
    </w:p>
    <w:p w14:paraId="6FFBE9C6" w14:textId="77777777" w:rsidR="009271F9" w:rsidRDefault="00000000">
      <w:pPr>
        <w:rPr>
          <w:b/>
          <w:bCs/>
          <w:i/>
          <w:iCs/>
        </w:rPr>
      </w:pPr>
      <w:r>
        <w:rPr>
          <w:b/>
          <w:bCs/>
          <w:i/>
          <w:iCs/>
        </w:rPr>
        <w:t xml:space="preserve">Current Customer Journey Map of BMW </w:t>
      </w:r>
    </w:p>
    <w:p w14:paraId="2E444EBC" w14:textId="77777777" w:rsidR="009271F9" w:rsidRDefault="00000000">
      <w:pPr>
        <w:jc w:val="center"/>
        <w:rPr>
          <w:b/>
          <w:bCs/>
        </w:rPr>
      </w:pPr>
      <w:r>
        <w:rPr>
          <w:b/>
          <w:bCs/>
          <w:noProof/>
        </w:rPr>
        <w:drawing>
          <wp:inline distT="114300" distB="114300" distL="114300" distR="114300" wp14:anchorId="7D4259DF" wp14:editId="30C39E73">
            <wp:extent cx="5665145" cy="3162300"/>
            <wp:effectExtent l="0" t="0" r="0" b="0"/>
            <wp:docPr id="8"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16" cstate="email">
                      <a:extLst>
                        <a:ext uri="{28A0092B-C50C-407E-A947-70E740481C1C}">
                          <a14:useLocalDpi xmlns:a14="http://schemas.microsoft.com/office/drawing/2010/main"/>
                        </a:ext>
                      </a:extLst>
                    </a:blip>
                    <a:srcRect/>
                    <a:stretch>
                      <a:fillRect/>
                    </a:stretch>
                  </pic:blipFill>
                  <pic:spPr>
                    <a:xfrm>
                      <a:off x="0" y="0"/>
                      <a:ext cx="5665145" cy="3162300"/>
                    </a:xfrm>
                    <a:prstGeom prst="rect">
                      <a:avLst/>
                    </a:prstGeom>
                    <a:ln/>
                  </pic:spPr>
                </pic:pic>
              </a:graphicData>
            </a:graphic>
          </wp:inline>
        </w:drawing>
      </w:r>
    </w:p>
    <w:p w14:paraId="0D8D5B3D" w14:textId="77777777" w:rsidR="009271F9" w:rsidRDefault="00000000">
      <w:pPr>
        <w:jc w:val="center"/>
        <w:rPr>
          <w:b/>
          <w:bCs/>
        </w:rPr>
      </w:pPr>
      <w:r>
        <w:rPr>
          <w:b/>
          <w:bCs/>
        </w:rPr>
        <w:t>Figure: Current Customer Journey Map of BMW</w:t>
      </w:r>
    </w:p>
    <w:p w14:paraId="02F1FDF1" w14:textId="77777777" w:rsidR="009271F9" w:rsidRDefault="00000000">
      <w:pPr>
        <w:jc w:val="center"/>
        <w:rPr>
          <w:b/>
          <w:bCs/>
        </w:rPr>
      </w:pPr>
      <w:r>
        <w:rPr>
          <w:b/>
          <w:bCs/>
        </w:rPr>
        <w:t xml:space="preserve">Source: </w:t>
      </w:r>
      <w:r w:rsidRPr="00FD4C00">
        <w:t>(Author)</w:t>
      </w:r>
    </w:p>
    <w:p w14:paraId="18A7C4AB" w14:textId="77777777" w:rsidR="009271F9" w:rsidRDefault="00000000">
      <w:pPr>
        <w:rPr>
          <w:i/>
          <w:iCs/>
          <w:u w:val="single"/>
        </w:rPr>
      </w:pPr>
      <w:r>
        <w:rPr>
          <w:i/>
          <w:iCs/>
          <w:u w:val="single"/>
        </w:rPr>
        <w:t xml:space="preserve">Awareness </w:t>
      </w:r>
    </w:p>
    <w:p w14:paraId="77309DDA" w14:textId="65076E6A" w:rsidR="009271F9" w:rsidRDefault="00323E52">
      <w:r>
        <w:lastRenderedPageBreak/>
        <w:t>Awareness is the first stage of the customer journey map, which underpins various processes and activities through which customers get to know about the products or services. At this stage, the marketing efforts and promotional campaigns for companies play a major role in attracting and making customers aware of their products</w:t>
      </w:r>
      <w:r w:rsidR="00113294">
        <w:t xml:space="preserve"> </w:t>
      </w:r>
      <w:sdt>
        <w:sdtPr>
          <w:id w:val="-1110127618"/>
          <w:citation/>
        </w:sdtPr>
        <w:sdtContent>
          <w:r w:rsidR="00113294">
            <w:fldChar w:fldCharType="begin"/>
          </w:r>
          <w:r w:rsidR="00113294">
            <w:instrText xml:space="preserve"> CITATION Kel25 \l 2057 </w:instrText>
          </w:r>
          <w:r w:rsidR="00113294">
            <w:fldChar w:fldCharType="separate"/>
          </w:r>
          <w:r w:rsidR="00113294">
            <w:rPr>
              <w:noProof/>
            </w:rPr>
            <w:t>(Miller, 2025)</w:t>
          </w:r>
          <w:r w:rsidR="00113294">
            <w:fldChar w:fldCharType="end"/>
          </w:r>
        </w:sdtContent>
      </w:sdt>
      <w:r>
        <w:t xml:space="preserve">. In the context of BMW, customers get aware through social media and online product reviews, where users share their experience about their use of the autonomous car services of BMW. Furthermore, BMW carries out multiple product launch programmes where a large number of people gather and explore key features of the autonomous driving services of this brand. </w:t>
      </w:r>
    </w:p>
    <w:p w14:paraId="1F249AD9" w14:textId="77777777" w:rsidR="009271F9" w:rsidRDefault="00000000">
      <w:pPr>
        <w:rPr>
          <w:i/>
          <w:iCs/>
          <w:u w:val="single"/>
        </w:rPr>
      </w:pPr>
      <w:r>
        <w:rPr>
          <w:i/>
          <w:iCs/>
          <w:u w:val="single"/>
        </w:rPr>
        <w:t>Consideration and Evaluation</w:t>
      </w:r>
    </w:p>
    <w:p w14:paraId="5A554AFA" w14:textId="2C583398" w:rsidR="009271F9" w:rsidRDefault="00000000">
      <w:r>
        <w:t>This is one of the most crucial stages of the customer journey map</w:t>
      </w:r>
      <w:r w:rsidR="00323E52">
        <w:t>,</w:t>
      </w:r>
      <w:r>
        <w:t xml:space="preserve"> where customers</w:t>
      </w:r>
      <w:r w:rsidR="00323E52">
        <w:t>,</w:t>
      </w:r>
      <w:r>
        <w:t xml:space="preserve"> after getting aware of BMW’s services</w:t>
      </w:r>
      <w:r w:rsidR="00323E52">
        <w:t>,</w:t>
      </w:r>
      <w:r>
        <w:t xml:space="preserve"> examine </w:t>
      </w:r>
      <w:r w:rsidR="00323E52">
        <w:t xml:space="preserve">the </w:t>
      </w:r>
      <w:r>
        <w:t xml:space="preserve">pros and cons of the features. At this stage, customers explore users’ reviews, customer feedback and their needs. In the context of the autonomous driving feature, buyers consider advanced facilities such as the use of modern technologies, ease of use and comfort provided by the vehicles. These buyers often count </w:t>
      </w:r>
      <w:r w:rsidR="00323E52">
        <w:t xml:space="preserve">on </w:t>
      </w:r>
      <w:r>
        <w:t>the brand reputation of BMW</w:t>
      </w:r>
      <w:r w:rsidR="00323E52">
        <w:t>,</w:t>
      </w:r>
      <w:r>
        <w:t xml:space="preserve"> which makes them trust the products and services of this organisation. Besides this, BMW keeps the autopilot feature within their premium and luxurious cars</w:t>
      </w:r>
      <w:r w:rsidR="00323E52">
        <w:t>,</w:t>
      </w:r>
      <w:r>
        <w:t xml:space="preserve"> which often appeals to luxury-seeking customers. This way, at this stage, customers decide whether they want to purchase cars or not. </w:t>
      </w:r>
    </w:p>
    <w:p w14:paraId="152A31FD" w14:textId="77777777" w:rsidR="009271F9" w:rsidRDefault="00000000">
      <w:pPr>
        <w:rPr>
          <w:i/>
          <w:iCs/>
          <w:u w:val="single"/>
        </w:rPr>
      </w:pPr>
      <w:r>
        <w:rPr>
          <w:i/>
          <w:iCs/>
          <w:u w:val="single"/>
        </w:rPr>
        <w:t>Purchase</w:t>
      </w:r>
    </w:p>
    <w:p w14:paraId="0ECC703C" w14:textId="282FF307" w:rsidR="009271F9" w:rsidRDefault="00000000">
      <w:r>
        <w:t>The purchase is the third stage of this journey map</w:t>
      </w:r>
      <w:r w:rsidR="00323E52">
        <w:t>,</w:t>
      </w:r>
      <w:r>
        <w:t xml:space="preserve"> where</w:t>
      </w:r>
      <w:r w:rsidR="00323E52">
        <w:t>,</w:t>
      </w:r>
      <w:r>
        <w:t xml:space="preserve"> after evaluating product features and their needs, customers make a purchase decision. BMW allows </w:t>
      </w:r>
      <w:r w:rsidR="00FD4C00">
        <w:t>its</w:t>
      </w:r>
      <w:r>
        <w:t xml:space="preserve"> buyers to book their cars and motors from their website as well as explore key features of each vehicle. Moreover, there are more than 160 physical stores or centres of BMW situated in different parts of the UK</w:t>
      </w:r>
      <w:r w:rsidR="00113294">
        <w:t xml:space="preserve"> </w:t>
      </w:r>
      <w:sdt>
        <w:sdtPr>
          <w:id w:val="-1417008997"/>
          <w:citation/>
        </w:sdtPr>
        <w:sdtContent>
          <w:r w:rsidR="00113294">
            <w:fldChar w:fldCharType="begin"/>
          </w:r>
          <w:r w:rsidR="00113294">
            <w:instrText xml:space="preserve"> CITATION BMW251 \l 2057 </w:instrText>
          </w:r>
          <w:r w:rsidR="00113294">
            <w:fldChar w:fldCharType="separate"/>
          </w:r>
          <w:r w:rsidR="00113294">
            <w:rPr>
              <w:noProof/>
            </w:rPr>
            <w:t>(BMW, 2025)</w:t>
          </w:r>
          <w:r w:rsidR="00113294">
            <w:fldChar w:fldCharType="end"/>
          </w:r>
        </w:sdtContent>
      </w:sdt>
      <w:r>
        <w:t xml:space="preserve">. This way, based on their preference and suitability, customers reach either the website or </w:t>
      </w:r>
      <w:r w:rsidR="00323E52">
        <w:t xml:space="preserve">the </w:t>
      </w:r>
      <w:r>
        <w:t>physical centres of this firm to buy new vehicles. The availability of both online and offline buying options notably enhances the experience of customers</w:t>
      </w:r>
      <w:r w:rsidR="00113294">
        <w:t xml:space="preserve"> </w:t>
      </w:r>
      <w:sdt>
        <w:sdtPr>
          <w:id w:val="1061759148"/>
          <w:citation/>
        </w:sdtPr>
        <w:sdtContent>
          <w:r w:rsidR="00113294">
            <w:fldChar w:fldCharType="begin"/>
          </w:r>
          <w:r w:rsidR="00113294">
            <w:instrText xml:space="preserve"> CITATION BMW252 \l 2057 </w:instrText>
          </w:r>
          <w:r w:rsidR="00113294">
            <w:fldChar w:fldCharType="separate"/>
          </w:r>
          <w:r w:rsidR="00113294">
            <w:rPr>
              <w:noProof/>
            </w:rPr>
            <w:t>(BMW, 2025)</w:t>
          </w:r>
          <w:r w:rsidR="00113294">
            <w:fldChar w:fldCharType="end"/>
          </w:r>
        </w:sdtContent>
      </w:sdt>
      <w:r>
        <w:t xml:space="preserve">. </w:t>
      </w:r>
    </w:p>
    <w:p w14:paraId="53FA5F8C" w14:textId="77777777" w:rsidR="009271F9" w:rsidRDefault="00000000">
      <w:pPr>
        <w:jc w:val="center"/>
      </w:pPr>
      <w:r>
        <w:rPr>
          <w:noProof/>
        </w:rPr>
        <w:lastRenderedPageBreak/>
        <w:drawing>
          <wp:inline distT="114300" distB="114300" distL="114300" distR="114300" wp14:anchorId="1798C993" wp14:editId="58E3A87D">
            <wp:extent cx="5665145" cy="2730500"/>
            <wp:effectExtent l="0" t="0" r="0" b="0"/>
            <wp:docPr id="2" name="image6.png"/>
            <wp:cNvGraphicFramePr/>
            <a:graphic xmlns:a="http://schemas.openxmlformats.org/drawingml/2006/main">
              <a:graphicData uri="http://schemas.openxmlformats.org/drawingml/2006/picture">
                <pic:pic xmlns:pic="http://schemas.openxmlformats.org/drawingml/2006/picture">
                  <pic:nvPicPr>
                    <pic:cNvPr id="0" name="image6.png"/>
                    <pic:cNvPicPr preferRelativeResize="0"/>
                  </pic:nvPicPr>
                  <pic:blipFill>
                    <a:blip r:embed="rId17" cstate="email">
                      <a:extLst>
                        <a:ext uri="{28A0092B-C50C-407E-A947-70E740481C1C}">
                          <a14:useLocalDpi xmlns:a14="http://schemas.microsoft.com/office/drawing/2010/main"/>
                        </a:ext>
                      </a:extLst>
                    </a:blip>
                    <a:srcRect/>
                    <a:stretch>
                      <a:fillRect/>
                    </a:stretch>
                  </pic:blipFill>
                  <pic:spPr>
                    <a:xfrm>
                      <a:off x="0" y="0"/>
                      <a:ext cx="5665145" cy="2730500"/>
                    </a:xfrm>
                    <a:prstGeom prst="rect">
                      <a:avLst/>
                    </a:prstGeom>
                    <a:ln/>
                  </pic:spPr>
                </pic:pic>
              </a:graphicData>
            </a:graphic>
          </wp:inline>
        </w:drawing>
      </w:r>
    </w:p>
    <w:p w14:paraId="47306F13" w14:textId="77777777" w:rsidR="009271F9" w:rsidRDefault="00000000">
      <w:pPr>
        <w:jc w:val="center"/>
        <w:rPr>
          <w:b/>
          <w:bCs/>
        </w:rPr>
      </w:pPr>
      <w:r>
        <w:rPr>
          <w:b/>
          <w:bCs/>
        </w:rPr>
        <w:t>Figure: Online booking Interface of BMW</w:t>
      </w:r>
    </w:p>
    <w:p w14:paraId="2822175A" w14:textId="3D7C52FD" w:rsidR="009271F9" w:rsidRDefault="00000000">
      <w:pPr>
        <w:jc w:val="center"/>
        <w:rPr>
          <w:b/>
          <w:bCs/>
        </w:rPr>
      </w:pPr>
      <w:r>
        <w:rPr>
          <w:b/>
          <w:bCs/>
        </w:rPr>
        <w:t xml:space="preserve">Source: </w:t>
      </w:r>
      <w:sdt>
        <w:sdtPr>
          <w:rPr>
            <w:b/>
            <w:bCs/>
          </w:rPr>
          <w:id w:val="-1828504768"/>
          <w:citation/>
        </w:sdtPr>
        <w:sdtContent>
          <w:r w:rsidR="00113294">
            <w:rPr>
              <w:b/>
              <w:bCs/>
            </w:rPr>
            <w:fldChar w:fldCharType="begin"/>
          </w:r>
          <w:r w:rsidR="00113294">
            <w:rPr>
              <w:b/>
              <w:bCs/>
            </w:rPr>
            <w:instrText xml:space="preserve"> CITATION BMW252 \l 2057 </w:instrText>
          </w:r>
          <w:r w:rsidR="00113294">
            <w:rPr>
              <w:b/>
              <w:bCs/>
            </w:rPr>
            <w:fldChar w:fldCharType="separate"/>
          </w:r>
          <w:r w:rsidR="00113294">
            <w:rPr>
              <w:noProof/>
            </w:rPr>
            <w:t>(BMW, 2025)</w:t>
          </w:r>
          <w:r w:rsidR="00113294">
            <w:rPr>
              <w:b/>
              <w:bCs/>
            </w:rPr>
            <w:fldChar w:fldCharType="end"/>
          </w:r>
        </w:sdtContent>
      </w:sdt>
    </w:p>
    <w:p w14:paraId="3EE69D4E" w14:textId="77777777" w:rsidR="009271F9" w:rsidRDefault="00000000">
      <w:pPr>
        <w:rPr>
          <w:i/>
          <w:iCs/>
          <w:u w:val="single"/>
        </w:rPr>
      </w:pPr>
      <w:r>
        <w:rPr>
          <w:i/>
          <w:iCs/>
          <w:u w:val="single"/>
        </w:rPr>
        <w:t>Ownership and Use</w:t>
      </w:r>
    </w:p>
    <w:p w14:paraId="302D895C" w14:textId="1425AD0E" w:rsidR="009271F9" w:rsidRDefault="00000000">
      <w:r>
        <w:t>This is the post-purchase stage</w:t>
      </w:r>
      <w:r w:rsidR="00323E52">
        <w:t>,</w:t>
      </w:r>
      <w:r>
        <w:t xml:space="preserve"> which underpins the experience and pain points faced by customers after using the autonomous driving features of BMW. This stage consists of both positive and negative experiences of customers. For instance, various drivers have complained </w:t>
      </w:r>
      <w:r w:rsidR="00FD4C00">
        <w:t>about</w:t>
      </w:r>
      <w:r>
        <w:t xml:space="preserve"> the speed </w:t>
      </w:r>
      <w:r w:rsidR="00323E52">
        <w:t>fluctuation-related</w:t>
      </w:r>
      <w:r>
        <w:t xml:space="preserve"> issues within the autonomous driving of </w:t>
      </w:r>
      <w:r w:rsidR="00323E52">
        <w:t xml:space="preserve">the </w:t>
      </w:r>
      <w:r>
        <w:t xml:space="preserve">BMW </w:t>
      </w:r>
      <w:r w:rsidR="00323E52">
        <w:t>SUV</w:t>
      </w:r>
      <w:r w:rsidR="00113294">
        <w:t xml:space="preserve"> </w:t>
      </w:r>
      <w:sdt>
        <w:sdtPr>
          <w:id w:val="-1398273085"/>
          <w:citation/>
        </w:sdtPr>
        <w:sdtContent>
          <w:r w:rsidR="00113294">
            <w:fldChar w:fldCharType="begin"/>
          </w:r>
          <w:r w:rsidR="00113294">
            <w:instrText xml:space="preserve"> CITATION Vla23 \l 2057 </w:instrText>
          </w:r>
          <w:r w:rsidR="00113294">
            <w:fldChar w:fldCharType="separate"/>
          </w:r>
          <w:r w:rsidR="00113294">
            <w:rPr>
              <w:noProof/>
            </w:rPr>
            <w:t>(Mitrache, 2023)</w:t>
          </w:r>
          <w:r w:rsidR="00113294">
            <w:fldChar w:fldCharType="end"/>
          </w:r>
        </w:sdtContent>
      </w:sdt>
      <w:r>
        <w:t xml:space="preserve">. Drivers have claimed that the BMW </w:t>
      </w:r>
      <w:r w:rsidR="00323E52">
        <w:t>SUV</w:t>
      </w:r>
      <w:r>
        <w:t xml:space="preserve"> hit 110 mph in a </w:t>
      </w:r>
      <w:r w:rsidR="00113294">
        <w:t>30-mph</w:t>
      </w:r>
      <w:r>
        <w:t xml:space="preserve"> zone</w:t>
      </w:r>
      <w:r w:rsidR="00323E52">
        <w:t>,</w:t>
      </w:r>
      <w:r>
        <w:t xml:space="preserve"> which is a violation of traffic rules. This adversely affects the brand reputation of this automotive brand and questions the reliability of autonomous services. It implies that BMW uses </w:t>
      </w:r>
      <w:r w:rsidR="00323E52">
        <w:t>low-quality</w:t>
      </w:r>
      <w:r>
        <w:t xml:space="preserve"> sensors which fail to assess the outer environment of the vehicles. Furthermore, data privacy concerns are other key pain points of customers</w:t>
      </w:r>
      <w:r w:rsidR="00323E52">
        <w:t>,</w:t>
      </w:r>
      <w:r>
        <w:t xml:space="preserve"> as autonomous delivery services often run based on the information provided by the users. This often creates data </w:t>
      </w:r>
      <w:r w:rsidR="00323E52">
        <w:t>privacy-related</w:t>
      </w:r>
      <w:r>
        <w:t xml:space="preserve"> concerns that </w:t>
      </w:r>
      <w:r w:rsidR="00323E52">
        <w:t>damage</w:t>
      </w:r>
      <w:r>
        <w:t xml:space="preserve"> the trust of customers. Apart from that, as BMW uses low-quality sensors, therefore, drivers often have to intervene during autonomous driving</w:t>
      </w:r>
      <w:r w:rsidR="00323E52">
        <w:t>,</w:t>
      </w:r>
      <w:r>
        <w:t xml:space="preserve"> which further deteriorates their service experience. </w:t>
      </w:r>
    </w:p>
    <w:p w14:paraId="5DFB67F6" w14:textId="77777777" w:rsidR="009271F9" w:rsidRDefault="00000000">
      <w:pPr>
        <w:rPr>
          <w:i/>
          <w:iCs/>
          <w:u w:val="single"/>
        </w:rPr>
      </w:pPr>
      <w:r>
        <w:rPr>
          <w:i/>
          <w:iCs/>
          <w:u w:val="single"/>
        </w:rPr>
        <w:t>Loyalty</w:t>
      </w:r>
    </w:p>
    <w:p w14:paraId="10D02488" w14:textId="39CB2874" w:rsidR="009271F9" w:rsidRDefault="00323E52">
      <w:r>
        <w:t>Loyalty is the final stage of the customer journey roadmap, which underpins repeat purchases and positive word of mouth of the autonomous feature of BMW. This stage is broadly determined based on the positive experiences of customers after using the cars of BMW. It implies that this stage consists of gain points, which encourage customers to promote and acknowledge the features of this automotive brand</w:t>
      </w:r>
      <w:r w:rsidR="00113294">
        <w:t xml:space="preserve"> </w:t>
      </w:r>
      <w:sdt>
        <w:sdtPr>
          <w:id w:val="-1596388620"/>
          <w:citation/>
        </w:sdtPr>
        <w:sdtContent>
          <w:r w:rsidR="00113294">
            <w:fldChar w:fldCharType="begin"/>
          </w:r>
          <w:r w:rsidR="00113294">
            <w:instrText xml:space="preserve"> CITATION Seb23 \l 2057 </w:instrText>
          </w:r>
          <w:r w:rsidR="00113294">
            <w:fldChar w:fldCharType="separate"/>
          </w:r>
          <w:r w:rsidR="00113294">
            <w:rPr>
              <w:noProof/>
            </w:rPr>
            <w:t>(Centner, 2023)</w:t>
          </w:r>
          <w:r w:rsidR="00113294">
            <w:fldChar w:fldCharType="end"/>
          </w:r>
        </w:sdtContent>
      </w:sdt>
      <w:r>
        <w:t xml:space="preserve">. This way, customers often experience quality services and find the BMW car value for money. Additionally, buyers also enjoy the hands-free driving and resilience provided by the autonomous features embedded into the premium vehicles of BMW.  </w:t>
      </w:r>
      <w:r>
        <w:br w:type="page"/>
      </w:r>
    </w:p>
    <w:p w14:paraId="2E7DC541" w14:textId="77777777" w:rsidR="00036ABF" w:rsidRDefault="00036ABF" w:rsidP="00036ABF">
      <w:pPr>
        <w:pStyle w:val="Heading1"/>
      </w:pPr>
      <w:bookmarkStart w:id="7" w:name="_pl23zud2nlsy" w:colFirst="0" w:colLast="0"/>
      <w:bookmarkStart w:id="8" w:name="_Toc215160760"/>
      <w:bookmarkEnd w:id="7"/>
      <w:r>
        <w:lastRenderedPageBreak/>
        <w:t>Part 2: Proposal of the new digital transformation initiative in BMW</w:t>
      </w:r>
      <w:bookmarkEnd w:id="8"/>
      <w:r>
        <w:t xml:space="preserve"> </w:t>
      </w:r>
    </w:p>
    <w:p w14:paraId="2A05174C" w14:textId="77777777" w:rsidR="00036ABF" w:rsidRDefault="00036ABF" w:rsidP="00036ABF">
      <w:pPr>
        <w:rPr>
          <w:b/>
          <w:bCs/>
        </w:rPr>
      </w:pPr>
      <w:r>
        <w:rPr>
          <w:b/>
          <w:bCs/>
        </w:rPr>
        <w:t xml:space="preserve">Idea of the proposed strategy </w:t>
      </w:r>
    </w:p>
    <w:p w14:paraId="205B796E" w14:textId="77777777" w:rsidR="00036ABF" w:rsidRDefault="00036ABF" w:rsidP="00036ABF">
      <w:pPr>
        <w:rPr>
          <w:b/>
          <w:bCs/>
          <w:i/>
          <w:iCs/>
        </w:rPr>
      </w:pPr>
      <w:r>
        <w:rPr>
          <w:b/>
          <w:bCs/>
          <w:i/>
          <w:iCs/>
        </w:rPr>
        <w:t xml:space="preserve">Purpose  </w:t>
      </w:r>
    </w:p>
    <w:p w14:paraId="704E3AFD" w14:textId="77777777" w:rsidR="00036ABF" w:rsidRDefault="00036ABF" w:rsidP="00036ABF">
      <w:r>
        <w:t xml:space="preserve">Automated cars are one of the prime features of attraction of BMW, which attracts customers to a greater level. Though the issue of limited speed control on the automated transportation devices is the prime issue faced by the customers. To overcome the issue, the company is suggesting installing multiple cameras and highly capable sensors. Such an installation can help the company to improve a greater understanding of the environment through these automated devices. Strategically installing multiple sensors can provide a 360-degree overview of the surroundings and manage the control of speed. Consequently, this enhances the accuracy and reliability of the automated system provided by BMW. </w:t>
      </w:r>
    </w:p>
    <w:p w14:paraId="0439E770" w14:textId="77777777" w:rsidR="00036ABF" w:rsidRDefault="00036ABF" w:rsidP="00036ABF">
      <w:pPr>
        <w:rPr>
          <w:b/>
          <w:bCs/>
          <w:i/>
          <w:iCs/>
        </w:rPr>
      </w:pPr>
      <w:r>
        <w:rPr>
          <w:b/>
          <w:bCs/>
          <w:i/>
          <w:iCs/>
        </w:rPr>
        <w:t xml:space="preserve">Implementation process through a model: Lewin Three Three-Stage Model </w:t>
      </w:r>
    </w:p>
    <w:p w14:paraId="3C7059FA" w14:textId="77777777" w:rsidR="00036ABF" w:rsidRDefault="00036ABF" w:rsidP="00036ABF">
      <w:pPr>
        <w:jc w:val="center"/>
        <w:rPr>
          <w:b/>
          <w:bCs/>
        </w:rPr>
      </w:pPr>
      <w:r>
        <w:rPr>
          <w:b/>
          <w:bCs/>
          <w:noProof/>
        </w:rPr>
        <w:drawing>
          <wp:inline distT="114300" distB="114300" distL="114300" distR="114300" wp14:anchorId="4537F425" wp14:editId="7605D5B0">
            <wp:extent cx="4614863" cy="2705264"/>
            <wp:effectExtent l="0" t="0" r="0" b="0"/>
            <wp:docPr id="70396368"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18" cstate="email">
                      <a:extLst>
                        <a:ext uri="{28A0092B-C50C-407E-A947-70E740481C1C}">
                          <a14:useLocalDpi xmlns:a14="http://schemas.microsoft.com/office/drawing/2010/main"/>
                        </a:ext>
                      </a:extLst>
                    </a:blip>
                    <a:srcRect/>
                    <a:stretch>
                      <a:fillRect/>
                    </a:stretch>
                  </pic:blipFill>
                  <pic:spPr>
                    <a:xfrm>
                      <a:off x="0" y="0"/>
                      <a:ext cx="4614863" cy="2705264"/>
                    </a:xfrm>
                    <a:prstGeom prst="rect">
                      <a:avLst/>
                    </a:prstGeom>
                    <a:ln/>
                  </pic:spPr>
                </pic:pic>
              </a:graphicData>
            </a:graphic>
          </wp:inline>
        </w:drawing>
      </w:r>
    </w:p>
    <w:p w14:paraId="3D389EB1" w14:textId="77777777" w:rsidR="00036ABF" w:rsidRDefault="00036ABF" w:rsidP="00036ABF">
      <w:pPr>
        <w:jc w:val="center"/>
        <w:rPr>
          <w:b/>
          <w:bCs/>
        </w:rPr>
      </w:pPr>
      <w:r>
        <w:rPr>
          <w:b/>
          <w:bCs/>
        </w:rPr>
        <w:t>Figure: Lewin's Three-Stage Model</w:t>
      </w:r>
    </w:p>
    <w:p w14:paraId="402CC218" w14:textId="77777777" w:rsidR="00036ABF" w:rsidRDefault="00036ABF" w:rsidP="00036ABF">
      <w:pPr>
        <w:jc w:val="center"/>
        <w:rPr>
          <w:b/>
          <w:bCs/>
        </w:rPr>
      </w:pPr>
      <w:r>
        <w:rPr>
          <w:b/>
          <w:bCs/>
        </w:rPr>
        <w:t xml:space="preserve">Source: </w:t>
      </w:r>
      <w:sdt>
        <w:sdtPr>
          <w:id w:val="-769234547"/>
          <w:citation/>
        </w:sdtPr>
        <w:sdtContent>
          <w:r>
            <w:fldChar w:fldCharType="begin"/>
          </w:r>
          <w:r>
            <w:rPr>
              <w:lang w:val="en-US"/>
            </w:rPr>
            <w:instrText xml:space="preserve"> CITATION Hof25 \l 1033 </w:instrText>
          </w:r>
          <w:r>
            <w:fldChar w:fldCharType="separate"/>
          </w:r>
          <w:r>
            <w:rPr>
              <w:noProof/>
              <w:lang w:val="en-US"/>
            </w:rPr>
            <w:t xml:space="preserve"> </w:t>
          </w:r>
          <w:r w:rsidRPr="0076535D">
            <w:rPr>
              <w:noProof/>
              <w:lang w:val="en-US"/>
            </w:rPr>
            <w:t>(Hoffman-Miller, 2025)</w:t>
          </w:r>
          <w:r>
            <w:fldChar w:fldCharType="end"/>
          </w:r>
        </w:sdtContent>
      </w:sdt>
    </w:p>
    <w:p w14:paraId="101EEBBD" w14:textId="77777777" w:rsidR="00036ABF" w:rsidRDefault="00036ABF" w:rsidP="00036ABF">
      <w:r>
        <w:t>Lewin Three Three-Stage Model is the strategic framework for managing change within an organisation. Kurt Lewin introduced the theory based on three stages, which include unfreeze, change, alongside refreeze. This change theory helps to deal with real-life challenges and provides strategic planning for a company to overcome the issue. Additionally, this model also helps a company to identify the suitable process of implementation of a change and notice the outcome</w:t>
      </w:r>
      <w:sdt>
        <w:sdtPr>
          <w:id w:val="1559443783"/>
          <w:citation/>
        </w:sdtPr>
        <w:sdtContent>
          <w:r>
            <w:fldChar w:fldCharType="begin"/>
          </w:r>
          <w:r>
            <w:rPr>
              <w:lang w:val="en-US"/>
            </w:rPr>
            <w:instrText xml:space="preserve"> CITATION Hof25 \l 1033 </w:instrText>
          </w:r>
          <w:r>
            <w:fldChar w:fldCharType="separate"/>
          </w:r>
          <w:r>
            <w:rPr>
              <w:noProof/>
              <w:lang w:val="en-US"/>
            </w:rPr>
            <w:t xml:space="preserve"> </w:t>
          </w:r>
          <w:r w:rsidRPr="0076535D">
            <w:rPr>
              <w:noProof/>
              <w:lang w:val="en-US"/>
            </w:rPr>
            <w:t>(Hoffman-Miller, 2025)</w:t>
          </w:r>
          <w:r>
            <w:fldChar w:fldCharType="end"/>
          </w:r>
        </w:sdtContent>
      </w:sdt>
      <w:r>
        <w:t xml:space="preserve">. </w:t>
      </w:r>
    </w:p>
    <w:p w14:paraId="0D465D0C" w14:textId="77777777" w:rsidR="00036ABF" w:rsidRDefault="00036ABF" w:rsidP="00036ABF">
      <w:pPr>
        <w:rPr>
          <w:i/>
          <w:iCs/>
          <w:u w:val="single"/>
        </w:rPr>
      </w:pPr>
      <w:r>
        <w:rPr>
          <w:i/>
          <w:iCs/>
          <w:u w:val="single"/>
        </w:rPr>
        <w:t>Unfreeze</w:t>
      </w:r>
    </w:p>
    <w:p w14:paraId="5F6C4F5A" w14:textId="13342C87" w:rsidR="00036ABF" w:rsidRDefault="00036ABF" w:rsidP="00036ABF">
      <w:r>
        <w:t xml:space="preserve">The unfreeze stage is the very first stage of this model, and this involves all the preparation regarding the change. During this stage, all the employees get introduced to the requirements of the change and the new process. In this stage, BMW need to create a compelling vision for their employees to understand the exact process of implementing the new change. Using </w:t>
      </w:r>
      <w:r>
        <w:lastRenderedPageBreak/>
        <w:t xml:space="preserve">communication tools, like Microsoft Teams, Zoom, a one-to-one interaction pattern can be helpful in this regard to convey the exact process of execution in BMW. Securing the management system in terms of security aspects is </w:t>
      </w:r>
      <w:r w:rsidR="00FD4C00">
        <w:t>a crucial</w:t>
      </w:r>
      <w:r>
        <w:t xml:space="preserve"> approach that the company need to put strong emphasis on. </w:t>
      </w:r>
    </w:p>
    <w:p w14:paraId="592D2029" w14:textId="77777777" w:rsidR="00036ABF" w:rsidRDefault="00036ABF" w:rsidP="00036ABF">
      <w:pPr>
        <w:rPr>
          <w:i/>
          <w:iCs/>
          <w:u w:val="single"/>
        </w:rPr>
      </w:pPr>
      <w:r>
        <w:rPr>
          <w:i/>
          <w:iCs/>
          <w:u w:val="single"/>
        </w:rPr>
        <w:t>Change</w:t>
      </w:r>
    </w:p>
    <w:p w14:paraId="3337B763" w14:textId="77777777" w:rsidR="00036ABF" w:rsidRDefault="00036ABF" w:rsidP="00036ABF">
      <w:r>
        <w:t>Change is the second stage of this model, and supports the actual implementation of change within the operations of a company. This process involves the idea of transition of the learning and the process of making automated cars in BMW, compared to the previous processes. In this stage, the company can implement new technological approaches, such as highly capable sensors, like lidar, ultrasonic cameras, radar and more. Additionally, the implementation of AI-powered tools, like AIQX, Car2X, can help the company to effectively implement the new change within the manufacturing of automated devices</w:t>
      </w:r>
      <w:sdt>
        <w:sdtPr>
          <w:id w:val="-252046736"/>
          <w:citation/>
        </w:sdtPr>
        <w:sdtContent>
          <w:r>
            <w:fldChar w:fldCharType="begin"/>
          </w:r>
          <w:r>
            <w:rPr>
              <w:lang w:val="en-US"/>
            </w:rPr>
            <w:instrText xml:space="preserve"> CITATION BMW23 \l 1033 </w:instrText>
          </w:r>
          <w:r>
            <w:fldChar w:fldCharType="separate"/>
          </w:r>
          <w:r>
            <w:rPr>
              <w:noProof/>
              <w:lang w:val="en-US"/>
            </w:rPr>
            <w:t xml:space="preserve"> </w:t>
          </w:r>
          <w:r w:rsidRPr="0076535D">
            <w:rPr>
              <w:noProof/>
              <w:lang w:val="en-US"/>
            </w:rPr>
            <w:t>(BMWgroup, 2023)</w:t>
          </w:r>
          <w:r>
            <w:fldChar w:fldCharType="end"/>
          </w:r>
        </w:sdtContent>
      </w:sdt>
      <w:r>
        <w:t>. In this stage, employees can face issues related to resistance to the new system of manufacturing and misunderstand the purpose of the change.</w:t>
      </w:r>
    </w:p>
    <w:p w14:paraId="7B83196B" w14:textId="77777777" w:rsidR="00036ABF" w:rsidRDefault="00036ABF" w:rsidP="00036ABF">
      <w:pPr>
        <w:rPr>
          <w:i/>
          <w:iCs/>
          <w:u w:val="single"/>
        </w:rPr>
      </w:pPr>
      <w:r>
        <w:rPr>
          <w:i/>
          <w:iCs/>
          <w:u w:val="single"/>
        </w:rPr>
        <w:t>Refreeze</w:t>
      </w:r>
    </w:p>
    <w:p w14:paraId="6F731082" w14:textId="77777777" w:rsidR="00036ABF" w:rsidRDefault="00036ABF" w:rsidP="00036ABF">
      <w:r>
        <w:t xml:space="preserve">Refreeze refers to the final stage of implementing any change within the existing operation of this model. Confronting the issue of employee resistance, BMW can focus on necessary training, offering aspects which can help the employees to deal with the challenges related to the new manufacturing process. BMW can also hire experienced employees in this manner for highly capable sensor installation and increasing the number of cameras in the automated devices. After successful implementation of the process, BMW can offer necessary rewards to their staff for enhancing their motivation level. Continuous improvements of the employees can also be focused on by the company, as this avoids employee resistance and fosters the idea of a learning culture. </w:t>
      </w:r>
    </w:p>
    <w:p w14:paraId="2C4D4822" w14:textId="77777777" w:rsidR="00036ABF" w:rsidRDefault="00036ABF" w:rsidP="00036ABF">
      <w:r>
        <w:rPr>
          <w:b/>
          <w:bCs/>
          <w:i/>
          <w:iCs/>
        </w:rPr>
        <w:t xml:space="preserve">Customer journey </w:t>
      </w:r>
    </w:p>
    <w:p w14:paraId="2BD51266" w14:textId="77777777" w:rsidR="00036ABF" w:rsidRDefault="00036ABF" w:rsidP="00036ABF">
      <w:pPr>
        <w:jc w:val="center"/>
      </w:pPr>
      <w:r w:rsidRPr="0076535D">
        <w:rPr>
          <w:noProof/>
        </w:rPr>
        <w:lastRenderedPageBreak/>
        <w:drawing>
          <wp:inline distT="0" distB="0" distL="0" distR="0" wp14:anchorId="61694EB9" wp14:editId="1FFDE71A">
            <wp:extent cx="5943600" cy="3007360"/>
            <wp:effectExtent l="19050" t="0" r="19050" b="0"/>
            <wp:docPr id="1668749456" name="Diagram 1">
              <a:extLst xmlns:a="http://schemas.openxmlformats.org/drawingml/2006/main">
                <a:ext uri="{FF2B5EF4-FFF2-40B4-BE49-F238E27FC236}">
                  <a16:creationId xmlns:a16="http://schemas.microsoft.com/office/drawing/2014/main" id="{F415007A-76F8-4CF4-5846-9315C7E8D563}"/>
                </a:ext>
              </a:extLst>
            </wp:docPr>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9" r:lo="rId20" r:qs="rId21" r:cs="rId22"/>
              </a:graphicData>
            </a:graphic>
          </wp:inline>
        </w:drawing>
      </w:r>
    </w:p>
    <w:p w14:paraId="282FA8ED" w14:textId="77777777" w:rsidR="00036ABF" w:rsidRDefault="00036ABF" w:rsidP="00036ABF">
      <w:pPr>
        <w:jc w:val="center"/>
        <w:rPr>
          <w:b/>
          <w:bCs/>
        </w:rPr>
      </w:pPr>
      <w:r>
        <w:rPr>
          <w:b/>
          <w:bCs/>
        </w:rPr>
        <w:t>Figure: Customer Journey after introducing new strategies</w:t>
      </w:r>
    </w:p>
    <w:p w14:paraId="477045B8" w14:textId="77777777" w:rsidR="00036ABF" w:rsidRDefault="00036ABF" w:rsidP="00036ABF">
      <w:pPr>
        <w:jc w:val="center"/>
      </w:pPr>
      <w:r>
        <w:rPr>
          <w:b/>
          <w:bCs/>
        </w:rPr>
        <w:t>Source:</w:t>
      </w:r>
      <w:r>
        <w:t xml:space="preserve"> (Author)</w:t>
      </w:r>
    </w:p>
    <w:p w14:paraId="392F7178" w14:textId="77777777" w:rsidR="00036ABF" w:rsidRDefault="00036ABF" w:rsidP="00036ABF">
      <w:pPr>
        <w:rPr>
          <w:i/>
          <w:iCs/>
          <w:u w:val="single"/>
        </w:rPr>
      </w:pPr>
      <w:r>
        <w:rPr>
          <w:i/>
          <w:iCs/>
          <w:u w:val="single"/>
        </w:rPr>
        <w:t xml:space="preserve">Awareness </w:t>
      </w:r>
    </w:p>
    <w:p w14:paraId="6C20E953" w14:textId="77777777" w:rsidR="00036ABF" w:rsidRDefault="00036ABF" w:rsidP="00036ABF">
      <w:r>
        <w:t xml:space="preserve">BMW can increase awareness about their newly implemented services through social media marketing, their official website, and a detailed manual. This helps the company to enhance brand awareness among the people. Additionally, the customers who have experienced the issues regarding the issue can get an idea about the solutions introduced by BMW. </w:t>
      </w:r>
    </w:p>
    <w:p w14:paraId="45A40219" w14:textId="77777777" w:rsidR="00036ABF" w:rsidRDefault="00036ABF" w:rsidP="00036ABF">
      <w:pPr>
        <w:rPr>
          <w:i/>
          <w:iCs/>
          <w:u w:val="single"/>
        </w:rPr>
      </w:pPr>
      <w:r>
        <w:rPr>
          <w:i/>
          <w:iCs/>
          <w:u w:val="single"/>
        </w:rPr>
        <w:t>Consideration and Evaluation</w:t>
      </w:r>
    </w:p>
    <w:p w14:paraId="3FF1571E" w14:textId="77777777" w:rsidR="00036ABF" w:rsidRDefault="00036ABF" w:rsidP="00036ABF">
      <w:r>
        <w:t xml:space="preserve">The company can introduce continuous evaluation within the process for introducing significant development within its processes. Control of speed can be implemented through the installation of numerous cameras and sensors within the automated devices. This can result in gathering greater driving experiences amongst the customers. </w:t>
      </w:r>
    </w:p>
    <w:p w14:paraId="28A7F22A" w14:textId="77777777" w:rsidR="00036ABF" w:rsidRDefault="00036ABF" w:rsidP="00036ABF">
      <w:pPr>
        <w:rPr>
          <w:i/>
          <w:iCs/>
          <w:u w:val="single"/>
        </w:rPr>
      </w:pPr>
      <w:r>
        <w:rPr>
          <w:i/>
          <w:iCs/>
          <w:u w:val="single"/>
        </w:rPr>
        <w:t>Purchase</w:t>
      </w:r>
    </w:p>
    <w:p w14:paraId="4E020E0C" w14:textId="77777777" w:rsidR="00036ABF" w:rsidRDefault="00036ABF" w:rsidP="00036ABF">
      <w:r>
        <w:t xml:space="preserve">The customers can access the automated devices offered by BMW through their official website and physical outlets. There is also AI-based assistance offered by the company to enhance customer engagement. </w:t>
      </w:r>
    </w:p>
    <w:p w14:paraId="3FE1C591" w14:textId="77777777" w:rsidR="00036ABF" w:rsidRDefault="00036ABF" w:rsidP="00036ABF">
      <w:pPr>
        <w:rPr>
          <w:i/>
          <w:iCs/>
          <w:u w:val="single"/>
        </w:rPr>
      </w:pPr>
      <w:r>
        <w:rPr>
          <w:i/>
          <w:iCs/>
          <w:u w:val="single"/>
        </w:rPr>
        <w:t>Ownership and Use</w:t>
      </w:r>
    </w:p>
    <w:p w14:paraId="53651208" w14:textId="77777777" w:rsidR="00036ABF" w:rsidRDefault="00036ABF" w:rsidP="00036ABF">
      <w:r>
        <w:t xml:space="preserve">After purchasing the items from BMW, the customers can avail themselves of high-quality automated services. The security measures can be improved by the company, which can help the firm retain loyal customers. Followed by these, data security can also be enhanced, and this resulted in securing the personal details of the buyers. </w:t>
      </w:r>
    </w:p>
    <w:p w14:paraId="6771AC3F" w14:textId="77777777" w:rsidR="00036ABF" w:rsidRDefault="00036ABF" w:rsidP="00036ABF">
      <w:pPr>
        <w:rPr>
          <w:i/>
          <w:iCs/>
          <w:u w:val="single"/>
        </w:rPr>
      </w:pPr>
      <w:r>
        <w:rPr>
          <w:i/>
          <w:iCs/>
          <w:u w:val="single"/>
        </w:rPr>
        <w:t>Loyalty</w:t>
      </w:r>
    </w:p>
    <w:p w14:paraId="0EE9E9F2" w14:textId="77777777" w:rsidR="00036ABF" w:rsidRDefault="00036ABF" w:rsidP="00036ABF">
      <w:r>
        <w:lastRenderedPageBreak/>
        <w:t xml:space="preserve">The brand quality of the company can be enhanced through the improvement of the driving experience in the automated devices among customers. Overall, in-drive experience can be enhanced which resulting boost to the competitive advantages of BMW. </w:t>
      </w:r>
    </w:p>
    <w:p w14:paraId="3EC0A276" w14:textId="77777777" w:rsidR="00036ABF" w:rsidRDefault="00036ABF" w:rsidP="00036ABF">
      <w:pPr>
        <w:rPr>
          <w:b/>
          <w:bCs/>
        </w:rPr>
      </w:pPr>
      <w:r>
        <w:rPr>
          <w:b/>
          <w:bCs/>
        </w:rPr>
        <w:t xml:space="preserve">Impact of the proposed strategy on BMW </w:t>
      </w:r>
    </w:p>
    <w:p w14:paraId="7F254F85" w14:textId="77777777" w:rsidR="00036ABF" w:rsidRDefault="00036ABF" w:rsidP="00036ABF">
      <w:pPr>
        <w:rPr>
          <w:b/>
          <w:bCs/>
          <w:i/>
          <w:iCs/>
        </w:rPr>
      </w:pPr>
      <w:r>
        <w:rPr>
          <w:b/>
          <w:bCs/>
          <w:i/>
          <w:iCs/>
        </w:rPr>
        <w:t xml:space="preserve">Positive impacts of the strategy on BMW </w:t>
      </w:r>
    </w:p>
    <w:p w14:paraId="5568AC88" w14:textId="77777777" w:rsidR="00036ABF" w:rsidRDefault="00036ABF" w:rsidP="00036ABF">
      <w:pPr>
        <w:rPr>
          <w:i/>
          <w:iCs/>
          <w:u w:val="single"/>
        </w:rPr>
      </w:pPr>
      <w:r>
        <w:rPr>
          <w:i/>
          <w:iCs/>
          <w:u w:val="single"/>
        </w:rPr>
        <w:t>Comprehensive Environmental Perception</w:t>
      </w:r>
    </w:p>
    <w:p w14:paraId="2BAFCA21" w14:textId="4D29A35A" w:rsidR="00036ABF" w:rsidRDefault="00036ABF" w:rsidP="00036ABF">
      <w:r>
        <w:t>The automated devices offered by BMW have brought certain issues regarding rash driving and crossing the limit of driving speed limit. For overcoming the issues, BMW is offering solutions for installing multiple cameras and highly capable sensors. Such an installation can help the company to enhance a greater understanding of the environment, which automated cars are running. Based on this combined understanding, the cars can control the speed in an efficient manner, which can help to avoid speeding issues. Detection of objects, dogs, in lower light and heavy rain can be effectively executed by the automated devices of BMW</w:t>
      </w:r>
      <w:sdt>
        <w:sdtPr>
          <w:id w:val="-1900821379"/>
          <w:citation/>
        </w:sdtPr>
        <w:sdtContent>
          <w:r>
            <w:fldChar w:fldCharType="begin"/>
          </w:r>
          <w:r>
            <w:rPr>
              <w:lang w:val="en-US"/>
            </w:rPr>
            <w:instrText xml:space="preserve">CITATION Placeholder3 \l 1033 </w:instrText>
          </w:r>
          <w:r>
            <w:fldChar w:fldCharType="separate"/>
          </w:r>
          <w:r>
            <w:rPr>
              <w:noProof/>
              <w:lang w:val="en-US"/>
            </w:rPr>
            <w:t xml:space="preserve"> </w:t>
          </w:r>
          <w:r w:rsidRPr="00036ABF">
            <w:rPr>
              <w:noProof/>
              <w:lang w:val="en-US"/>
            </w:rPr>
            <w:t>(BMWgroup, 2025)</w:t>
          </w:r>
          <w:r>
            <w:fldChar w:fldCharType="end"/>
          </w:r>
        </w:sdtContent>
      </w:sdt>
      <w:r>
        <w:t xml:space="preserve">. </w:t>
      </w:r>
    </w:p>
    <w:p w14:paraId="11EA1CF9" w14:textId="77777777" w:rsidR="00036ABF" w:rsidRDefault="00036ABF" w:rsidP="00036ABF">
      <w:pPr>
        <w:rPr>
          <w:i/>
          <w:iCs/>
          <w:u w:val="single"/>
        </w:rPr>
      </w:pPr>
      <w:r>
        <w:rPr>
          <w:i/>
          <w:iCs/>
          <w:u w:val="single"/>
        </w:rPr>
        <w:t>Enhanced Active Safety Systems</w:t>
      </w:r>
    </w:p>
    <w:p w14:paraId="5D662CC9" w14:textId="77777777" w:rsidR="00036ABF" w:rsidRDefault="00036ABF" w:rsidP="00036ABF">
      <w:r>
        <w:t>An active safety system can be improved through the implementation of multiple cameras and highly capable sensor devices within the automated cars offered by BMW. In addition, the driver assistance service can also be introduced by the company, and this helps the customer to prevent accidents. Detection of lane changes is also performed by these devices, and this resulted in minimising the insecurity aspects of the automated system of the devices. Overall customer journey can be improved, which can result in increased customer satisfaction and result in gathering loyal customer base</w:t>
      </w:r>
      <w:sdt>
        <w:sdtPr>
          <w:id w:val="1701125212"/>
          <w:citation/>
        </w:sdtPr>
        <w:sdtContent>
          <w:r>
            <w:fldChar w:fldCharType="begin"/>
          </w:r>
          <w:r>
            <w:rPr>
              <w:lang w:val="en-US"/>
            </w:rPr>
            <w:instrText xml:space="preserve"> CITATION Mec25 \l 1033 </w:instrText>
          </w:r>
          <w:r>
            <w:fldChar w:fldCharType="separate"/>
          </w:r>
          <w:r>
            <w:rPr>
              <w:noProof/>
              <w:lang w:val="en-US"/>
            </w:rPr>
            <w:t xml:space="preserve"> </w:t>
          </w:r>
          <w:r w:rsidRPr="00086D8E">
            <w:rPr>
              <w:noProof/>
              <w:lang w:val="en-US"/>
            </w:rPr>
            <w:t>(Meccanica42, 2025)</w:t>
          </w:r>
          <w:r>
            <w:fldChar w:fldCharType="end"/>
          </w:r>
        </w:sdtContent>
      </w:sdt>
      <w:r>
        <w:t xml:space="preserve">. </w:t>
      </w:r>
    </w:p>
    <w:p w14:paraId="33D0FAEE" w14:textId="77777777" w:rsidR="00036ABF" w:rsidRDefault="00036ABF" w:rsidP="00036ABF">
      <w:pPr>
        <w:rPr>
          <w:i/>
          <w:iCs/>
          <w:u w:val="single"/>
        </w:rPr>
      </w:pPr>
      <w:r>
        <w:rPr>
          <w:i/>
          <w:iCs/>
          <w:u w:val="single"/>
        </w:rPr>
        <w:t>Increased Driving Comfort and Convenience</w:t>
      </w:r>
    </w:p>
    <w:p w14:paraId="7337431E" w14:textId="77777777" w:rsidR="00036ABF" w:rsidRDefault="00036ABF" w:rsidP="00036ABF">
      <w:pPr>
        <w:jc w:val="center"/>
        <w:rPr>
          <w:b/>
          <w:bCs/>
        </w:rPr>
      </w:pPr>
      <w:r>
        <w:rPr>
          <w:b/>
          <w:bCs/>
          <w:noProof/>
        </w:rPr>
        <w:drawing>
          <wp:inline distT="114300" distB="114300" distL="114300" distR="114300" wp14:anchorId="6A978664" wp14:editId="52432C43">
            <wp:extent cx="5532120" cy="3314700"/>
            <wp:effectExtent l="0" t="0" r="0" b="0"/>
            <wp:docPr id="1777306177" name="image4.png"/>
            <wp:cNvGraphicFramePr/>
            <a:graphic xmlns:a="http://schemas.openxmlformats.org/drawingml/2006/main">
              <a:graphicData uri="http://schemas.openxmlformats.org/drawingml/2006/picture">
                <pic:pic xmlns:pic="http://schemas.openxmlformats.org/drawingml/2006/picture">
                  <pic:nvPicPr>
                    <pic:cNvPr id="0" name="image4.png"/>
                    <pic:cNvPicPr preferRelativeResize="0"/>
                  </pic:nvPicPr>
                  <pic:blipFill>
                    <a:blip r:embed="rId24" cstate="email">
                      <a:extLst>
                        <a:ext uri="{28A0092B-C50C-407E-A947-70E740481C1C}">
                          <a14:useLocalDpi xmlns:a14="http://schemas.microsoft.com/office/drawing/2010/main"/>
                        </a:ext>
                      </a:extLst>
                    </a:blip>
                    <a:srcRect/>
                    <a:stretch>
                      <a:fillRect/>
                    </a:stretch>
                  </pic:blipFill>
                  <pic:spPr>
                    <a:xfrm>
                      <a:off x="0" y="0"/>
                      <a:ext cx="5532120" cy="3314700"/>
                    </a:xfrm>
                    <a:prstGeom prst="rect">
                      <a:avLst/>
                    </a:prstGeom>
                    <a:ln/>
                  </pic:spPr>
                </pic:pic>
              </a:graphicData>
            </a:graphic>
          </wp:inline>
        </w:drawing>
      </w:r>
    </w:p>
    <w:p w14:paraId="2A16BAC1" w14:textId="77777777" w:rsidR="00036ABF" w:rsidRDefault="00036ABF" w:rsidP="00036ABF">
      <w:pPr>
        <w:jc w:val="center"/>
        <w:rPr>
          <w:b/>
          <w:bCs/>
        </w:rPr>
      </w:pPr>
      <w:r>
        <w:rPr>
          <w:b/>
          <w:bCs/>
        </w:rPr>
        <w:lastRenderedPageBreak/>
        <w:t>Figure: Driving experience of customers</w:t>
      </w:r>
    </w:p>
    <w:p w14:paraId="45074479" w14:textId="77777777" w:rsidR="00036ABF" w:rsidRDefault="00036ABF" w:rsidP="00036ABF">
      <w:pPr>
        <w:jc w:val="center"/>
        <w:rPr>
          <w:b/>
          <w:bCs/>
        </w:rPr>
      </w:pPr>
      <w:r>
        <w:rPr>
          <w:b/>
          <w:bCs/>
        </w:rPr>
        <w:t xml:space="preserve">Source: </w:t>
      </w:r>
      <w:sdt>
        <w:sdtPr>
          <w:id w:val="1365632521"/>
          <w:citation/>
        </w:sdtPr>
        <w:sdtContent>
          <w:r>
            <w:fldChar w:fldCharType="begin"/>
          </w:r>
          <w:r>
            <w:rPr>
              <w:lang w:val="en-US"/>
            </w:rPr>
            <w:instrText xml:space="preserve"> CITATION Mot25 \l 1033 </w:instrText>
          </w:r>
          <w:r>
            <w:fldChar w:fldCharType="separate"/>
          </w:r>
          <w:r>
            <w:rPr>
              <w:noProof/>
              <w:lang w:val="en-US"/>
            </w:rPr>
            <w:t xml:space="preserve"> </w:t>
          </w:r>
          <w:r w:rsidRPr="00086D8E">
            <w:rPr>
              <w:noProof/>
              <w:lang w:val="en-US"/>
            </w:rPr>
            <w:t>(Motorlease, 2025)</w:t>
          </w:r>
          <w:r>
            <w:fldChar w:fldCharType="end"/>
          </w:r>
        </w:sdtContent>
      </w:sdt>
    </w:p>
    <w:p w14:paraId="42DA9EF0" w14:textId="77777777" w:rsidR="00036ABF" w:rsidRDefault="00036ABF" w:rsidP="00036ABF">
      <w:r>
        <w:t>Depending on the automated system of cars, an increased mental strain on drivers due to accident-related tensions. Additionally, the incident of limited speed control aspects can aggravate the stress level among the customers. The newly introduced services, through the use of extra cameras and sensors, can help to regulate environmental challenges and overcome them. The initiatives to overcome the issues from the end of BMW have helped to gain customers' trust and brand loyalty. Moreover, the automated journey experience can be enhanced, and this is reflected in the loyal customer base of BMW</w:t>
      </w:r>
      <w:sdt>
        <w:sdtPr>
          <w:id w:val="1432628878"/>
          <w:citation/>
        </w:sdtPr>
        <w:sdtContent>
          <w:r>
            <w:fldChar w:fldCharType="begin"/>
          </w:r>
          <w:r>
            <w:rPr>
              <w:lang w:val="en-US"/>
            </w:rPr>
            <w:instrText xml:space="preserve"> CITATION Mot25 \l 1033 </w:instrText>
          </w:r>
          <w:r>
            <w:fldChar w:fldCharType="separate"/>
          </w:r>
          <w:r>
            <w:rPr>
              <w:noProof/>
              <w:lang w:val="en-US"/>
            </w:rPr>
            <w:t xml:space="preserve"> </w:t>
          </w:r>
          <w:r w:rsidRPr="00086D8E">
            <w:rPr>
              <w:noProof/>
              <w:lang w:val="en-US"/>
            </w:rPr>
            <w:t>(Motorlease, 2025)</w:t>
          </w:r>
          <w:r>
            <w:fldChar w:fldCharType="end"/>
          </w:r>
        </w:sdtContent>
      </w:sdt>
      <w:r>
        <w:t xml:space="preserve">. </w:t>
      </w:r>
    </w:p>
    <w:p w14:paraId="581033E1" w14:textId="77777777" w:rsidR="00036ABF" w:rsidRDefault="00036ABF" w:rsidP="00036ABF">
      <w:pPr>
        <w:rPr>
          <w:b/>
          <w:bCs/>
          <w:i/>
          <w:iCs/>
        </w:rPr>
      </w:pPr>
      <w:r>
        <w:rPr>
          <w:b/>
          <w:bCs/>
          <w:i/>
          <w:iCs/>
        </w:rPr>
        <w:t xml:space="preserve">Negative impacts of the strategy on BMW </w:t>
      </w:r>
    </w:p>
    <w:p w14:paraId="00A31EA7" w14:textId="77777777" w:rsidR="00036ABF" w:rsidRDefault="00036ABF" w:rsidP="00036ABF">
      <w:pPr>
        <w:rPr>
          <w:i/>
          <w:iCs/>
          <w:u w:val="single"/>
        </w:rPr>
      </w:pPr>
      <w:r>
        <w:rPr>
          <w:i/>
          <w:iCs/>
          <w:u w:val="single"/>
        </w:rPr>
        <w:t xml:space="preserve">Increased cost </w:t>
      </w:r>
    </w:p>
    <w:p w14:paraId="0CDB8CF7" w14:textId="77777777" w:rsidR="00036ABF" w:rsidRDefault="00036ABF" w:rsidP="00036ABF">
      <w:r>
        <w:t xml:space="preserve">The budget for making automated cars from the end of BMW has previously been executed. Based on the new changes, the cost of manufacturing all the automated cars can increase. Additionally, this required more costs for purchasing these items, including the cost of manpower. Combining all the costs, the company can experience a high price of selling those automated versions of cars compared to the previous price. This can impact customer satisfaction and result in to decline in the loyal customer base of BMW. </w:t>
      </w:r>
    </w:p>
    <w:p w14:paraId="5DBB9E38" w14:textId="77777777" w:rsidR="00036ABF" w:rsidRDefault="00036ABF" w:rsidP="00036ABF">
      <w:pPr>
        <w:rPr>
          <w:i/>
          <w:iCs/>
          <w:u w:val="single"/>
        </w:rPr>
      </w:pPr>
      <w:r>
        <w:rPr>
          <w:i/>
          <w:iCs/>
          <w:u w:val="single"/>
        </w:rPr>
        <w:t xml:space="preserve">Data security issues </w:t>
      </w:r>
    </w:p>
    <w:p w14:paraId="01B1C26C" w14:textId="77777777" w:rsidR="00036ABF" w:rsidRDefault="00036ABF" w:rsidP="00036ABF">
      <w:r>
        <w:t>Installing a greater number of cameras and sensors can improve the situation regarding data security. In recent times, the company has been experiencing issues of data breaches regarding 1952 people in the U.S. infrastructure</w:t>
      </w:r>
      <w:sdt>
        <w:sdtPr>
          <w:id w:val="-598948555"/>
          <w:citation/>
        </w:sdtPr>
        <w:sdtContent>
          <w:r>
            <w:fldChar w:fldCharType="begin"/>
          </w:r>
          <w:r>
            <w:rPr>
              <w:lang w:val="en-US"/>
            </w:rPr>
            <w:instrText xml:space="preserve"> CITATION Cyb25 \l 1033 </w:instrText>
          </w:r>
          <w:r>
            <w:fldChar w:fldCharType="separate"/>
          </w:r>
          <w:r>
            <w:rPr>
              <w:noProof/>
              <w:lang w:val="en-US"/>
            </w:rPr>
            <w:t xml:space="preserve"> </w:t>
          </w:r>
          <w:r w:rsidRPr="00086D8E">
            <w:rPr>
              <w:noProof/>
              <w:lang w:val="en-US"/>
            </w:rPr>
            <w:t>(Cybersecurityintelligence, 2025)</w:t>
          </w:r>
          <w:r>
            <w:fldChar w:fldCharType="end"/>
          </w:r>
        </w:sdtContent>
      </w:sdt>
      <w:r>
        <w:t xml:space="preserve">. Due to this issue, the company is also focusing on the data security aspects on a greater level, and this has significantly impacted the brand image in a negative manner. Installing such a high number of sensors and cameras can collect a huge amount of data, which can also create issues regarding data breaches within the company. The company need to put strong emphasis on their practices to overcome such issues. </w:t>
      </w:r>
    </w:p>
    <w:p w14:paraId="1B7C4C9A" w14:textId="77777777" w:rsidR="00036ABF" w:rsidRDefault="00036ABF" w:rsidP="00036ABF">
      <w:pPr>
        <w:rPr>
          <w:b/>
          <w:bCs/>
        </w:rPr>
      </w:pPr>
      <w:r>
        <w:rPr>
          <w:b/>
          <w:bCs/>
        </w:rPr>
        <w:t xml:space="preserve">The way of measuring the impact and success rate of the proposed strategy on the BMW </w:t>
      </w:r>
    </w:p>
    <w:p w14:paraId="0A937F9A" w14:textId="77777777" w:rsidR="00036ABF" w:rsidRDefault="00036ABF" w:rsidP="00036ABF">
      <w:pPr>
        <w:rPr>
          <w:i/>
          <w:iCs/>
          <w:u w:val="single"/>
        </w:rPr>
      </w:pPr>
      <w:r>
        <w:rPr>
          <w:i/>
          <w:iCs/>
          <w:u w:val="single"/>
        </w:rPr>
        <w:t>Return on Investment (ROI)</w:t>
      </w:r>
    </w:p>
    <w:p w14:paraId="5792DE48" w14:textId="77777777" w:rsidR="00036ABF" w:rsidRDefault="00036ABF" w:rsidP="00036ABF">
      <w:r>
        <w:t>Return on investment is one of the well-known Key Performance Indicators (KPIs) that most businesses use to continuously measure their level of performance. This KPI help to measure the return aspects based on the investment performed by a company</w:t>
      </w:r>
      <w:sdt>
        <w:sdtPr>
          <w:id w:val="-1084455742"/>
          <w:citation/>
        </w:sdtPr>
        <w:sdtContent>
          <w:r>
            <w:fldChar w:fldCharType="begin"/>
          </w:r>
          <w:r>
            <w:rPr>
              <w:lang w:val="en-US"/>
            </w:rPr>
            <w:instrText xml:space="preserve"> CITATION Ale24 \l 1033 </w:instrText>
          </w:r>
          <w:r>
            <w:fldChar w:fldCharType="separate"/>
          </w:r>
          <w:r>
            <w:rPr>
              <w:noProof/>
              <w:lang w:val="en-US"/>
            </w:rPr>
            <w:t xml:space="preserve"> </w:t>
          </w:r>
          <w:r w:rsidRPr="00086D8E">
            <w:rPr>
              <w:noProof/>
              <w:lang w:val="en-US"/>
            </w:rPr>
            <w:t>(Gillis, 2024)</w:t>
          </w:r>
          <w:r>
            <w:fldChar w:fldCharType="end"/>
          </w:r>
        </w:sdtContent>
      </w:sdt>
      <w:r>
        <w:t xml:space="preserve">. ROI is basically used for digital marketing, especially the social media investment performed by a company. Apart from the digital marketing investment by a company. BMW can check their progress on investment in new technologies like more cameras and sensors. This KPI helps the company to easily calculate the return aspects of the additional investment made by BMW. </w:t>
      </w:r>
    </w:p>
    <w:p w14:paraId="386657DC" w14:textId="77777777" w:rsidR="00036ABF" w:rsidRDefault="00036ABF" w:rsidP="00036ABF">
      <w:pPr>
        <w:rPr>
          <w:i/>
          <w:iCs/>
          <w:u w:val="single"/>
        </w:rPr>
      </w:pPr>
      <w:r>
        <w:rPr>
          <w:i/>
          <w:iCs/>
          <w:u w:val="single"/>
        </w:rPr>
        <w:lastRenderedPageBreak/>
        <w:t>Safety matrices</w:t>
      </w:r>
    </w:p>
    <w:p w14:paraId="49455562" w14:textId="77777777" w:rsidR="00036ABF" w:rsidRDefault="00036ABF" w:rsidP="00036ABF">
      <w:r>
        <w:t>There are several safety metrics that can be used by the company to successfully implement the new strategy in its practices. Collision Avoidance Rate, Time-to-Collision (TTC) and many are considered the prime safety metrics primarily executed by a company within the automotive industry. This Collision Avoidance Rate helps to identify the avoidance of potential accidents by the automotive devices of BMW. The Time-to-Collision (TTC) suggested the identification time of the accident and the occurrence of the accident by the automotive devices</w:t>
      </w:r>
      <w:sdt>
        <w:sdtPr>
          <w:id w:val="-409088677"/>
          <w:citation/>
        </w:sdtPr>
        <w:sdtContent>
          <w:r>
            <w:fldChar w:fldCharType="begin"/>
          </w:r>
          <w:r>
            <w:rPr>
              <w:lang w:val="en-US"/>
            </w:rPr>
            <w:instrText xml:space="preserve"> CITATION Tax25 \l 1033 </w:instrText>
          </w:r>
          <w:r>
            <w:fldChar w:fldCharType="separate"/>
          </w:r>
          <w:r>
            <w:rPr>
              <w:noProof/>
              <w:lang w:val="en-US"/>
            </w:rPr>
            <w:t xml:space="preserve"> </w:t>
          </w:r>
          <w:r w:rsidRPr="00B61C03">
            <w:rPr>
              <w:noProof/>
              <w:lang w:val="en-US"/>
            </w:rPr>
            <w:t>(Taxonomy, 2025)</w:t>
          </w:r>
          <w:r>
            <w:fldChar w:fldCharType="end"/>
          </w:r>
        </w:sdtContent>
      </w:sdt>
      <w:r>
        <w:t xml:space="preserve">. Measuring all the KPIs can help the company to identify all the possible issues and take necessary measures in future. </w:t>
      </w:r>
    </w:p>
    <w:p w14:paraId="03E96EDE" w14:textId="77777777" w:rsidR="00036ABF" w:rsidRDefault="00036ABF" w:rsidP="00036ABF">
      <w:pPr>
        <w:rPr>
          <w:i/>
          <w:iCs/>
          <w:u w:val="single"/>
        </w:rPr>
      </w:pPr>
      <w:r>
        <w:rPr>
          <w:i/>
          <w:iCs/>
          <w:u w:val="single"/>
        </w:rPr>
        <w:t xml:space="preserve">Stimulation-based training </w:t>
      </w:r>
    </w:p>
    <w:p w14:paraId="4C300221" w14:textId="2D4EDB18" w:rsidR="00036ABF" w:rsidRDefault="00036ABF" w:rsidP="00036ABF">
      <w:pPr>
        <w:rPr>
          <w:b/>
          <w:bCs/>
          <w:sz w:val="28"/>
          <w:szCs w:val="28"/>
        </w:rPr>
      </w:pPr>
      <w:r>
        <w:t>Simulation-based testing is another important KPI that BMW can introduce within their practices to identify the effectiveness of the automated devices</w:t>
      </w:r>
      <w:sdt>
        <w:sdtPr>
          <w:id w:val="15510457"/>
          <w:citation/>
        </w:sdtPr>
        <w:sdtContent>
          <w:r>
            <w:fldChar w:fldCharType="begin"/>
          </w:r>
          <w:r>
            <w:rPr>
              <w:lang w:val="en-US"/>
            </w:rPr>
            <w:instrText xml:space="preserve"> CITATION DNV25 \l 1033 </w:instrText>
          </w:r>
          <w:r>
            <w:fldChar w:fldCharType="separate"/>
          </w:r>
          <w:r>
            <w:rPr>
              <w:noProof/>
              <w:lang w:val="en-US"/>
            </w:rPr>
            <w:t xml:space="preserve"> </w:t>
          </w:r>
          <w:r w:rsidRPr="00B61C03">
            <w:rPr>
              <w:noProof/>
              <w:lang w:val="en-US"/>
            </w:rPr>
            <w:t>(DNV, 2025)</w:t>
          </w:r>
          <w:r>
            <w:fldChar w:fldCharType="end"/>
          </w:r>
        </w:sdtContent>
      </w:sdt>
      <w:r>
        <w:t>. Testing the devices, from the end of the company, can help to avoid all the possible consequences and prevent issues. This can assist the company in enhancing customer engagement, which results in boosting their loyalty.</w:t>
      </w:r>
      <w:r>
        <w:br w:type="page"/>
      </w:r>
    </w:p>
    <w:p w14:paraId="1C1638EB" w14:textId="785E13F1" w:rsidR="009271F9" w:rsidRDefault="00000000">
      <w:pPr>
        <w:pStyle w:val="Heading1"/>
      </w:pPr>
      <w:bookmarkStart w:id="9" w:name="_Toc215160761"/>
      <w:r>
        <w:lastRenderedPageBreak/>
        <w:t>Conclusion</w:t>
      </w:r>
      <w:bookmarkEnd w:id="9"/>
    </w:p>
    <w:p w14:paraId="1B925C1A" w14:textId="453662FA" w:rsidR="009271F9" w:rsidRDefault="00000000">
      <w:r>
        <w:t xml:space="preserve">Summarising the key findings of this study, it has been found that design thinking consists of a set of processes and approaches </w:t>
      </w:r>
      <w:r w:rsidR="00323E52">
        <w:t>used</w:t>
      </w:r>
      <w:r>
        <w:t xml:space="preserve"> by organisations in order to address their business issues. This process helps these companies examine pivotal and creative approaches that can help them mitigate their operational concerns. In this regard, this study has explored key dimensions of design thinking in the context of BMW’s autonomous driving services. Here, </w:t>
      </w:r>
      <w:r w:rsidR="00323E52">
        <w:t xml:space="preserve">the </w:t>
      </w:r>
      <w:r>
        <w:t xml:space="preserve">innovation ambition matrix and customer journey mapping have been incorporated for the purpose of assessing </w:t>
      </w:r>
      <w:r w:rsidR="00323E52">
        <w:t xml:space="preserve">the </w:t>
      </w:r>
      <w:r>
        <w:t xml:space="preserve">service experience of customers. The innovation ambition matrix has underscored that BMW has carried out an adjacent innovation technique by facilitating autopilot features in </w:t>
      </w:r>
      <w:r w:rsidR="00F55DA4">
        <w:t>its</w:t>
      </w:r>
      <w:r>
        <w:t xml:space="preserve"> luxurious and premium cars. This facility has helped this automotive brand to remain competitive in the UK automobile industry and maintain </w:t>
      </w:r>
      <w:r w:rsidR="007A3233">
        <w:t>its</w:t>
      </w:r>
      <w:r>
        <w:t xml:space="preserve"> strong position in this sector. Contrary to this, the customer journey mapping has showcased that the </w:t>
      </w:r>
      <w:r w:rsidR="00323E52">
        <w:t>speed-related</w:t>
      </w:r>
      <w:r>
        <w:t xml:space="preserve"> issues and data privacy concerns are the major pain points of drivers using the autopilot services of BMW. This issue </w:t>
      </w:r>
      <w:r w:rsidR="00323E52">
        <w:t>primarily</w:t>
      </w:r>
      <w:r>
        <w:t xml:space="preserve"> arose due to the use of </w:t>
      </w:r>
      <w:r w:rsidR="00323E52">
        <w:t>low-quality</w:t>
      </w:r>
      <w:r>
        <w:t xml:space="preserve"> sensors by BMW. Therefore, it has been suggested that this automotive brand should include multiple cameras and incorporate highly capable sensors to mitigate </w:t>
      </w:r>
      <w:r w:rsidR="00323E52">
        <w:t>speed-related</w:t>
      </w:r>
      <w:r>
        <w:t xml:space="preserve"> concerns. </w:t>
      </w:r>
    </w:p>
    <w:p w14:paraId="58E404EB" w14:textId="77777777" w:rsidR="009271F9" w:rsidRDefault="009271F9"/>
    <w:p w14:paraId="73FD63C9" w14:textId="77777777" w:rsidR="00323E52" w:rsidRDefault="00323E52">
      <w:r>
        <w:br w:type="page"/>
      </w:r>
    </w:p>
    <w:p w14:paraId="3E9DA368" w14:textId="0287B1BE" w:rsidR="009271F9" w:rsidRDefault="00000000" w:rsidP="00113294">
      <w:pPr>
        <w:pStyle w:val="Heading1"/>
      </w:pPr>
      <w:bookmarkStart w:id="10" w:name="_Toc215160762"/>
      <w:r>
        <w:lastRenderedPageBreak/>
        <w:t>References</w:t>
      </w:r>
      <w:bookmarkEnd w:id="10"/>
    </w:p>
    <w:p w14:paraId="2DAC802D" w14:textId="77777777" w:rsidR="0047269E" w:rsidRPr="00113294" w:rsidRDefault="0047269E" w:rsidP="00F256E4">
      <w:pPr>
        <w:pStyle w:val="Bibliography"/>
        <w:rPr>
          <w:noProof/>
          <w:szCs w:val="24"/>
        </w:rPr>
      </w:pPr>
      <w:r w:rsidRPr="00113294">
        <w:rPr>
          <w:noProof/>
        </w:rPr>
        <w:t xml:space="preserve">BMW, (2025). </w:t>
      </w:r>
      <w:r w:rsidRPr="00113294">
        <w:rPr>
          <w:i/>
          <w:iCs/>
          <w:noProof/>
        </w:rPr>
        <w:t xml:space="preserve">Autonomous-driving. </w:t>
      </w:r>
      <w:r w:rsidRPr="00113294">
        <w:rPr>
          <w:noProof/>
        </w:rPr>
        <w:t>[Online] Available at: https://www.bmw.com/en/automotive-life/autonomous-driving.html [Accessed 21 November 2025].</w:t>
      </w:r>
    </w:p>
    <w:p w14:paraId="4DBE14E4" w14:textId="77777777" w:rsidR="0047269E" w:rsidRPr="00113294" w:rsidRDefault="0047269E" w:rsidP="00F256E4">
      <w:pPr>
        <w:pStyle w:val="Bibliography"/>
        <w:rPr>
          <w:noProof/>
        </w:rPr>
      </w:pPr>
      <w:r w:rsidRPr="00113294">
        <w:rPr>
          <w:noProof/>
        </w:rPr>
        <w:t xml:space="preserve">BMW, (2025). </w:t>
      </w:r>
      <w:r w:rsidRPr="00113294">
        <w:rPr>
          <w:i/>
          <w:iCs/>
          <w:noProof/>
        </w:rPr>
        <w:t xml:space="preserve">FIND A BMW CENTRE.. </w:t>
      </w:r>
      <w:r w:rsidRPr="00113294">
        <w:rPr>
          <w:noProof/>
        </w:rPr>
        <w:t>[Online] Available at: https://www.bmw.co.uk/en/footer/contact/find-a-bmw-centre.html [Accessed 21 November 2025].</w:t>
      </w:r>
    </w:p>
    <w:p w14:paraId="103440CE" w14:textId="77777777" w:rsidR="0047269E" w:rsidRPr="00113294" w:rsidRDefault="0047269E" w:rsidP="00F256E4">
      <w:pPr>
        <w:pStyle w:val="Bibliography"/>
        <w:rPr>
          <w:noProof/>
        </w:rPr>
      </w:pPr>
      <w:r w:rsidRPr="00113294">
        <w:rPr>
          <w:noProof/>
        </w:rPr>
        <w:t xml:space="preserve">BMW, (2025). </w:t>
      </w:r>
      <w:r w:rsidRPr="00113294">
        <w:rPr>
          <w:i/>
          <w:iCs/>
          <w:noProof/>
        </w:rPr>
        <w:t xml:space="preserve">Your service selection.. </w:t>
      </w:r>
      <w:r w:rsidRPr="00113294">
        <w:rPr>
          <w:noProof/>
        </w:rPr>
        <w:t>[Online] Available at: https://www.bmw.co.uk/en-gb/appointments/bmw/service [Accessed 21 November 2025].</w:t>
      </w:r>
    </w:p>
    <w:p w14:paraId="3FA6C75F" w14:textId="77777777" w:rsidR="0047269E" w:rsidRPr="00456A41" w:rsidRDefault="0047269E" w:rsidP="00F256E4">
      <w:pPr>
        <w:pStyle w:val="Bibliography"/>
        <w:rPr>
          <w:noProof/>
        </w:rPr>
      </w:pPr>
      <w:r w:rsidRPr="00456A41">
        <w:rPr>
          <w:noProof/>
        </w:rPr>
        <w:t xml:space="preserve">BMWgroup, (2023). </w:t>
      </w:r>
      <w:r w:rsidRPr="00456A41">
        <w:rPr>
          <w:i/>
          <w:iCs/>
          <w:noProof/>
        </w:rPr>
        <w:t>How AI is revolutionising production</w:t>
      </w:r>
      <w:r>
        <w:rPr>
          <w:i/>
          <w:iCs/>
          <w:noProof/>
        </w:rPr>
        <w:t>.</w:t>
      </w:r>
      <w:r w:rsidRPr="00456A41">
        <w:rPr>
          <w:i/>
          <w:iCs/>
          <w:noProof/>
        </w:rPr>
        <w:t xml:space="preserve"> </w:t>
      </w:r>
      <w:r w:rsidRPr="00456A41">
        <w:rPr>
          <w:noProof/>
        </w:rPr>
        <w:t>[Online] Available at: https://www.bmwgroup.com/en/news/general/2023/aiqx.html [Accessed 22 November 2025].</w:t>
      </w:r>
    </w:p>
    <w:p w14:paraId="7C3B6B9D" w14:textId="77777777" w:rsidR="0047269E" w:rsidRPr="00113294" w:rsidRDefault="0047269E" w:rsidP="00F256E4">
      <w:pPr>
        <w:pStyle w:val="Bibliography"/>
        <w:rPr>
          <w:noProof/>
        </w:rPr>
      </w:pPr>
      <w:r w:rsidRPr="00113294">
        <w:rPr>
          <w:noProof/>
        </w:rPr>
        <w:t xml:space="preserve">Bmwgroup, (2025). </w:t>
      </w:r>
      <w:r w:rsidRPr="00113294">
        <w:rPr>
          <w:i/>
          <w:iCs/>
          <w:noProof/>
        </w:rPr>
        <w:t xml:space="preserve">Automated Driving. </w:t>
      </w:r>
      <w:r w:rsidRPr="00113294">
        <w:rPr>
          <w:noProof/>
        </w:rPr>
        <w:t>[Online] Available at: https://www.bmwgroup.com/en/innovation/automated-driving.html [Accessed 21 November 2025].</w:t>
      </w:r>
    </w:p>
    <w:p w14:paraId="0E9C59A7" w14:textId="77777777" w:rsidR="0047269E" w:rsidRPr="00456A41" w:rsidRDefault="0047269E" w:rsidP="00F256E4">
      <w:pPr>
        <w:pStyle w:val="Bibliography"/>
        <w:rPr>
          <w:noProof/>
        </w:rPr>
      </w:pPr>
      <w:r w:rsidRPr="00456A41">
        <w:rPr>
          <w:noProof/>
        </w:rPr>
        <w:t xml:space="preserve">BMWgroup, (2025). </w:t>
      </w:r>
      <w:r w:rsidRPr="00456A41">
        <w:rPr>
          <w:i/>
          <w:iCs/>
          <w:noProof/>
        </w:rPr>
        <w:t xml:space="preserve">Automotive sensors: assistance systems' sense organs. </w:t>
      </w:r>
      <w:r w:rsidRPr="00456A41">
        <w:rPr>
          <w:noProof/>
        </w:rPr>
        <w:t>[Online] Available at: https://www.bmw.com/en/innovation/automotive-sensors.html [Accessed 22 November 2025].</w:t>
      </w:r>
    </w:p>
    <w:p w14:paraId="1F2819A3" w14:textId="77777777" w:rsidR="0047269E" w:rsidRPr="00456A41" w:rsidRDefault="0047269E" w:rsidP="00F256E4">
      <w:pPr>
        <w:pStyle w:val="Bibliography"/>
        <w:rPr>
          <w:noProof/>
        </w:rPr>
      </w:pPr>
      <w:r w:rsidRPr="00456A41">
        <w:rPr>
          <w:noProof/>
        </w:rPr>
        <w:t xml:space="preserve">BMWgroup, (2025). </w:t>
      </w:r>
      <w:r w:rsidRPr="00456A41">
        <w:rPr>
          <w:i/>
          <w:iCs/>
          <w:noProof/>
        </w:rPr>
        <w:t xml:space="preserve">BMW Group reports strong growth in Europe and US, with significant increase in BEV sales worldwide. </w:t>
      </w:r>
      <w:r w:rsidRPr="00456A41">
        <w:rPr>
          <w:noProof/>
        </w:rPr>
        <w:t>[Online] Available at: https://www.press.bmwgroup.com/global/article/detail/T0449504EN/bmw-group-reports-strong-growth-in-europe-and-us-with-significant-increase-in-bev-sales-worldwide?language=en [Accessed November 2025].</w:t>
      </w:r>
    </w:p>
    <w:p w14:paraId="606C3E02" w14:textId="77777777" w:rsidR="0047269E" w:rsidRPr="00113294" w:rsidRDefault="0047269E" w:rsidP="00F256E4">
      <w:pPr>
        <w:pStyle w:val="Bibliography"/>
        <w:rPr>
          <w:noProof/>
        </w:rPr>
      </w:pPr>
      <w:r w:rsidRPr="00113294">
        <w:rPr>
          <w:noProof/>
        </w:rPr>
        <w:t xml:space="preserve">Bmwgroup, (2025). </w:t>
      </w:r>
      <w:r w:rsidRPr="00113294">
        <w:rPr>
          <w:i/>
          <w:iCs/>
          <w:noProof/>
        </w:rPr>
        <w:t xml:space="preserve">BMW iFACTORY: Tomorrow's production.. </w:t>
      </w:r>
      <w:r w:rsidRPr="00113294">
        <w:rPr>
          <w:noProof/>
        </w:rPr>
        <w:t>[Online] Available at: https://www.bmwgroup.com/en/company/production.html [Accessed 21 November 2025].</w:t>
      </w:r>
    </w:p>
    <w:p w14:paraId="3393AA9E" w14:textId="77777777" w:rsidR="0047269E" w:rsidRPr="00456A41" w:rsidRDefault="0047269E" w:rsidP="00F256E4">
      <w:pPr>
        <w:pStyle w:val="Bibliography"/>
        <w:rPr>
          <w:noProof/>
        </w:rPr>
      </w:pPr>
      <w:r w:rsidRPr="00456A41">
        <w:rPr>
          <w:noProof/>
        </w:rPr>
        <w:t xml:space="preserve">BMWgroup, (2025). </w:t>
      </w:r>
      <w:r w:rsidRPr="00456A41">
        <w:rPr>
          <w:i/>
          <w:iCs/>
          <w:noProof/>
        </w:rPr>
        <w:t xml:space="preserve">Circular Economy. </w:t>
      </w:r>
      <w:r w:rsidRPr="00456A41">
        <w:rPr>
          <w:noProof/>
        </w:rPr>
        <w:t>[Online] Available at: https://www.bmwgroup.com/en/sustainability/circular-economy.html [Accessed 21 November 2025].</w:t>
      </w:r>
    </w:p>
    <w:p w14:paraId="43054BB6" w14:textId="77777777" w:rsidR="0047269E" w:rsidRPr="00113294" w:rsidRDefault="0047269E" w:rsidP="00F256E4">
      <w:pPr>
        <w:pStyle w:val="Bibliography"/>
        <w:rPr>
          <w:noProof/>
        </w:rPr>
      </w:pPr>
      <w:r w:rsidRPr="00113294">
        <w:rPr>
          <w:noProof/>
        </w:rPr>
        <w:t xml:space="preserve">Bmwgroup, (2025). </w:t>
      </w:r>
      <w:r w:rsidRPr="00113294">
        <w:rPr>
          <w:i/>
          <w:iCs/>
          <w:noProof/>
        </w:rPr>
        <w:t xml:space="preserve">Introducing the BMW Group.. </w:t>
      </w:r>
      <w:r w:rsidRPr="00113294">
        <w:rPr>
          <w:noProof/>
        </w:rPr>
        <w:t>[Online] Available at: https://www.bmwgroup.com/en/company.html#key-areas [Accessed 21 November 2025].</w:t>
      </w:r>
    </w:p>
    <w:p w14:paraId="3D365691" w14:textId="77777777" w:rsidR="0047269E" w:rsidRPr="00113294" w:rsidRDefault="0047269E" w:rsidP="00F256E4">
      <w:pPr>
        <w:pStyle w:val="Bibliography"/>
        <w:rPr>
          <w:noProof/>
        </w:rPr>
      </w:pPr>
      <w:r w:rsidRPr="00113294">
        <w:rPr>
          <w:noProof/>
        </w:rPr>
        <w:t xml:space="preserve">Bmwgroup, (2025). </w:t>
      </w:r>
      <w:r w:rsidRPr="00113294">
        <w:rPr>
          <w:i/>
          <w:iCs/>
          <w:noProof/>
        </w:rPr>
        <w:t xml:space="preserve">Report/2024/financial-statements/income-statement/index. </w:t>
      </w:r>
      <w:r w:rsidRPr="00113294">
        <w:rPr>
          <w:noProof/>
        </w:rPr>
        <w:t>[Online] Available at: https://www.bmwgroup.com/en/report/2024/financial-statements/income-statement/index.html [Accessed 21 November 2025].</w:t>
      </w:r>
    </w:p>
    <w:p w14:paraId="68A3BD28" w14:textId="77777777" w:rsidR="0047269E" w:rsidRPr="00113294" w:rsidRDefault="0047269E" w:rsidP="00F256E4">
      <w:pPr>
        <w:pStyle w:val="Bibliography"/>
        <w:rPr>
          <w:noProof/>
        </w:rPr>
      </w:pPr>
      <w:r w:rsidRPr="00113294">
        <w:rPr>
          <w:noProof/>
        </w:rPr>
        <w:t xml:space="preserve">Centner, S., (2023). </w:t>
      </w:r>
      <w:r w:rsidRPr="00113294">
        <w:rPr>
          <w:i/>
          <w:iCs/>
          <w:noProof/>
        </w:rPr>
        <w:t xml:space="preserve">Building Brand Loyalty Through Deeper Connections And Personal Interactions. </w:t>
      </w:r>
      <w:r w:rsidRPr="00113294">
        <w:rPr>
          <w:noProof/>
        </w:rPr>
        <w:t xml:space="preserve">[Online] Available at: </w:t>
      </w:r>
      <w:r w:rsidRPr="00113294">
        <w:rPr>
          <w:noProof/>
        </w:rPr>
        <w:lastRenderedPageBreak/>
        <w:t>https://www.forbes.com/councils/forbesbusinesscouncil/2023/10/05/building-brand-loyalty-through-deeper-connections-and-personal-interactions/ [Accessed 21 November 2025].</w:t>
      </w:r>
    </w:p>
    <w:p w14:paraId="6C9CA87B" w14:textId="77777777" w:rsidR="0047269E" w:rsidRPr="00456A41" w:rsidRDefault="0047269E" w:rsidP="00F256E4">
      <w:pPr>
        <w:pStyle w:val="Bibliography"/>
        <w:rPr>
          <w:noProof/>
        </w:rPr>
      </w:pPr>
      <w:r w:rsidRPr="00456A41">
        <w:rPr>
          <w:noProof/>
        </w:rPr>
        <w:t xml:space="preserve">Cybersecurityintelligence, (2025). </w:t>
      </w:r>
      <w:r w:rsidRPr="00456A41">
        <w:rPr>
          <w:i/>
          <w:iCs/>
          <w:noProof/>
        </w:rPr>
        <w:t xml:space="preserve">BMW Financial Services Suffers Supply Chain Breach. </w:t>
      </w:r>
      <w:r w:rsidRPr="00456A41">
        <w:rPr>
          <w:noProof/>
        </w:rPr>
        <w:t>[Online] Available at: https://www.cybersecurityintelligence.com/blog/bmw-financial-services-suffers-supply-chainbreach-8525.html [Accessed 22 November 2025].</w:t>
      </w:r>
    </w:p>
    <w:p w14:paraId="50F867AD" w14:textId="77777777" w:rsidR="0047269E" w:rsidRPr="00456A41" w:rsidRDefault="0047269E" w:rsidP="00F256E4">
      <w:pPr>
        <w:pStyle w:val="Bibliography"/>
        <w:rPr>
          <w:noProof/>
        </w:rPr>
      </w:pPr>
      <w:r w:rsidRPr="00456A41">
        <w:rPr>
          <w:noProof/>
        </w:rPr>
        <w:t xml:space="preserve">DNV, (2025). </w:t>
      </w:r>
      <w:r w:rsidRPr="00456A41">
        <w:rPr>
          <w:i/>
          <w:iCs/>
          <w:noProof/>
        </w:rPr>
        <w:t xml:space="preserve">Simulation-based testing solution. </w:t>
      </w:r>
      <w:r w:rsidRPr="00456A41">
        <w:rPr>
          <w:noProof/>
        </w:rPr>
        <w:t>[Online] Available at: https://www.dnv.com/research/review-2020/featured-projects/seaops-ship-operations-simulation/ [Accessed 22 November 2025].</w:t>
      </w:r>
    </w:p>
    <w:p w14:paraId="64AE2E63" w14:textId="77777777" w:rsidR="0047269E" w:rsidRPr="00456A41" w:rsidRDefault="0047269E" w:rsidP="00F256E4">
      <w:pPr>
        <w:pStyle w:val="Bibliography"/>
        <w:rPr>
          <w:noProof/>
        </w:rPr>
      </w:pPr>
      <w:r w:rsidRPr="00456A41">
        <w:rPr>
          <w:noProof/>
        </w:rPr>
        <w:t xml:space="preserve">Gillis, A. S., (2024). </w:t>
      </w:r>
      <w:r w:rsidRPr="00456A41">
        <w:rPr>
          <w:i/>
          <w:iCs/>
          <w:noProof/>
        </w:rPr>
        <w:t xml:space="preserve">What is ROI? How to calculate return on investment. </w:t>
      </w:r>
      <w:r w:rsidRPr="00456A41">
        <w:rPr>
          <w:noProof/>
        </w:rPr>
        <w:t>[Online]  Available at: https://www.techtarget.com/searchcio/definition/ROI [Accessed 22 November 2025].</w:t>
      </w:r>
    </w:p>
    <w:p w14:paraId="0936844E" w14:textId="77777777" w:rsidR="0047269E" w:rsidRPr="00113294" w:rsidRDefault="0047269E" w:rsidP="00F256E4">
      <w:pPr>
        <w:pStyle w:val="Bibliography"/>
        <w:rPr>
          <w:noProof/>
        </w:rPr>
      </w:pPr>
      <w:r w:rsidRPr="00113294">
        <w:rPr>
          <w:noProof/>
        </w:rPr>
        <w:t xml:space="preserve">Hayes, M., (2025). </w:t>
      </w:r>
      <w:r w:rsidRPr="00113294">
        <w:rPr>
          <w:i/>
          <w:iCs/>
          <w:noProof/>
        </w:rPr>
        <w:t xml:space="preserve">What is a customer journey map?. </w:t>
      </w:r>
      <w:r w:rsidRPr="00113294">
        <w:rPr>
          <w:noProof/>
        </w:rPr>
        <w:t>[Online] Available at: https://www.ibm.com/think/topics/customer-journey-map [Accessed 21 November 2025].</w:t>
      </w:r>
    </w:p>
    <w:p w14:paraId="0B7E4CE0" w14:textId="77777777" w:rsidR="0047269E" w:rsidRPr="00456A41" w:rsidRDefault="0047269E" w:rsidP="00F256E4">
      <w:pPr>
        <w:pStyle w:val="Bibliography"/>
        <w:rPr>
          <w:noProof/>
        </w:rPr>
      </w:pPr>
      <w:r w:rsidRPr="00456A41">
        <w:rPr>
          <w:noProof/>
        </w:rPr>
        <w:t xml:space="preserve">Hoffman-Miller, P., (2025). </w:t>
      </w:r>
      <w:r w:rsidRPr="00456A41">
        <w:rPr>
          <w:i/>
          <w:iCs/>
          <w:noProof/>
        </w:rPr>
        <w:t xml:space="preserve">Change theory. </w:t>
      </w:r>
      <w:r w:rsidRPr="00456A41">
        <w:rPr>
          <w:noProof/>
        </w:rPr>
        <w:t>[Online] Available at: https://www.ebsco.com/research-starters/social-sciences-and-humanities/change-theory [Accessed 22 November 2025].</w:t>
      </w:r>
    </w:p>
    <w:p w14:paraId="0757EB1F" w14:textId="77777777" w:rsidR="0047269E" w:rsidRPr="00113294" w:rsidRDefault="0047269E" w:rsidP="00F256E4">
      <w:pPr>
        <w:pStyle w:val="Bibliography"/>
        <w:rPr>
          <w:noProof/>
        </w:rPr>
      </w:pPr>
      <w:r w:rsidRPr="00113294">
        <w:rPr>
          <w:noProof/>
        </w:rPr>
        <w:t xml:space="preserve">Kanungo, S., (2025). </w:t>
      </w:r>
      <w:r w:rsidRPr="00113294">
        <w:rPr>
          <w:i/>
          <w:iCs/>
          <w:noProof/>
        </w:rPr>
        <w:t xml:space="preserve">How to Manage Innovation During a Crisis Using the Ambition Matrix. </w:t>
      </w:r>
      <w:r w:rsidRPr="00113294">
        <w:rPr>
          <w:noProof/>
        </w:rPr>
        <w:t>[Online] Available at: https://shawnkanungo.com/blog/how-to-manage-innovation-during-a-crisis-using-the-ambition-matrix [Accessed 21 November 2025].</w:t>
      </w:r>
    </w:p>
    <w:p w14:paraId="52E3AB26" w14:textId="77777777" w:rsidR="0047269E" w:rsidRPr="00456A41" w:rsidRDefault="0047269E" w:rsidP="00F256E4">
      <w:pPr>
        <w:pStyle w:val="Bibliography"/>
        <w:rPr>
          <w:noProof/>
        </w:rPr>
      </w:pPr>
      <w:r w:rsidRPr="00456A41">
        <w:rPr>
          <w:noProof/>
        </w:rPr>
        <w:t xml:space="preserve">McMillan, A., (2025). </w:t>
      </w:r>
      <w:r w:rsidRPr="00456A41">
        <w:rPr>
          <w:i/>
          <w:iCs/>
          <w:noProof/>
        </w:rPr>
        <w:t xml:space="preserve">Inside BMW's Bold Procurement Digitalisation Efforts. </w:t>
      </w:r>
      <w:r w:rsidRPr="00456A41">
        <w:rPr>
          <w:noProof/>
        </w:rPr>
        <w:t>[Online] Available at: https://procurementmag.com/technology-and-ai/bmw-procurement-digital-transformation [Accessed 21 November 2025].</w:t>
      </w:r>
    </w:p>
    <w:p w14:paraId="0329B510" w14:textId="77777777" w:rsidR="0047269E" w:rsidRPr="00456A41" w:rsidRDefault="0047269E" w:rsidP="00F256E4">
      <w:pPr>
        <w:pStyle w:val="Bibliography"/>
        <w:rPr>
          <w:noProof/>
        </w:rPr>
      </w:pPr>
      <w:r w:rsidRPr="00456A41">
        <w:rPr>
          <w:noProof/>
        </w:rPr>
        <w:t xml:space="preserve">Meccanica42, (2025). </w:t>
      </w:r>
      <w:r w:rsidRPr="00456A41">
        <w:rPr>
          <w:i/>
          <w:iCs/>
          <w:noProof/>
        </w:rPr>
        <w:t xml:space="preserve">Advanced Driver Assistance Systems: the future of automotive safety and autonomous driving. </w:t>
      </w:r>
      <w:r w:rsidRPr="00456A41">
        <w:rPr>
          <w:noProof/>
        </w:rPr>
        <w:t>[Online] Available at: https://www.meccanica42.com/2024/11/04/advanced-driver-assistance-systems-the-future-of-automotive-safety-and-autonomous-driving/ [Accessed 22 Novemmber 2025].</w:t>
      </w:r>
    </w:p>
    <w:p w14:paraId="7213DBA2" w14:textId="77777777" w:rsidR="0047269E" w:rsidRPr="00113294" w:rsidRDefault="0047269E" w:rsidP="00F256E4">
      <w:pPr>
        <w:pStyle w:val="Bibliography"/>
        <w:rPr>
          <w:noProof/>
        </w:rPr>
      </w:pPr>
      <w:r w:rsidRPr="00113294">
        <w:rPr>
          <w:noProof/>
        </w:rPr>
        <w:t xml:space="preserve">Miller, K., (2025). </w:t>
      </w:r>
      <w:r w:rsidRPr="00113294">
        <w:rPr>
          <w:i/>
          <w:iCs/>
          <w:noProof/>
        </w:rPr>
        <w:t xml:space="preserve">What Is a Customer Journey Map? Examples &amp; Process. </w:t>
      </w:r>
      <w:r w:rsidRPr="00113294">
        <w:rPr>
          <w:noProof/>
        </w:rPr>
        <w:t>[Online] Available at: https://online.hbs.edu/blog/post/customer-journey-map [Accessed 21 November 2025].</w:t>
      </w:r>
    </w:p>
    <w:p w14:paraId="7EDDD83A" w14:textId="77777777" w:rsidR="0047269E" w:rsidRPr="00113294" w:rsidRDefault="0047269E" w:rsidP="00F256E4">
      <w:pPr>
        <w:pStyle w:val="Bibliography"/>
        <w:rPr>
          <w:noProof/>
        </w:rPr>
      </w:pPr>
      <w:r w:rsidRPr="00113294">
        <w:rPr>
          <w:noProof/>
        </w:rPr>
        <w:t xml:space="preserve">Mitrache, V., (2023). </w:t>
      </w:r>
      <w:r w:rsidRPr="00113294">
        <w:rPr>
          <w:i/>
          <w:iCs/>
          <w:noProof/>
        </w:rPr>
        <w:t xml:space="preserve">Driver Claims BMW SUV Hit 110 MPH in 30 MPH Zone on Its Own Volition. </w:t>
      </w:r>
      <w:r w:rsidRPr="00113294">
        <w:rPr>
          <w:noProof/>
        </w:rPr>
        <w:t>[Online] Available at: https://www.autoevolution.com/news/driver-claims-bmw-suv-went-for-110-mph-in-30-mph-zone-on-its-own-volition-208012.html [Accessed 21 November 2025].</w:t>
      </w:r>
    </w:p>
    <w:p w14:paraId="1FBD1C16" w14:textId="77777777" w:rsidR="0047269E" w:rsidRPr="00456A41" w:rsidRDefault="0047269E" w:rsidP="00F256E4">
      <w:pPr>
        <w:pStyle w:val="Bibliography"/>
        <w:rPr>
          <w:noProof/>
        </w:rPr>
      </w:pPr>
      <w:r w:rsidRPr="00456A41">
        <w:rPr>
          <w:noProof/>
        </w:rPr>
        <w:t xml:space="preserve">Motorlease, (2025). </w:t>
      </w:r>
      <w:r w:rsidRPr="00456A41">
        <w:rPr>
          <w:i/>
          <w:iCs/>
          <w:noProof/>
        </w:rPr>
        <w:t xml:space="preserve">Modern Vehicle Conveniences: Enhancing Productivity and Elevating Entertainment. </w:t>
      </w:r>
      <w:r w:rsidRPr="00456A41">
        <w:rPr>
          <w:noProof/>
        </w:rPr>
        <w:t>[Online] Available at: https://motorlease.com/article/new-vehicle-conveniences-enhancing-productivity-and-elevating-entertainment/ [Accessed 22 November 2025].</w:t>
      </w:r>
    </w:p>
    <w:p w14:paraId="34EB4AF0" w14:textId="77777777" w:rsidR="0047269E" w:rsidRPr="00113294" w:rsidRDefault="0047269E" w:rsidP="00F256E4">
      <w:pPr>
        <w:pStyle w:val="Bibliography"/>
        <w:rPr>
          <w:noProof/>
        </w:rPr>
      </w:pPr>
      <w:r w:rsidRPr="00113294">
        <w:rPr>
          <w:noProof/>
        </w:rPr>
        <w:lastRenderedPageBreak/>
        <w:t xml:space="preserve">Pichler, R. (2025). </w:t>
      </w:r>
      <w:r w:rsidRPr="00113294">
        <w:rPr>
          <w:i/>
          <w:iCs/>
          <w:noProof/>
        </w:rPr>
        <w:t xml:space="preserve">THE INNOVATION AMBITION MATRIX. </w:t>
      </w:r>
      <w:r w:rsidRPr="00113294">
        <w:rPr>
          <w:noProof/>
        </w:rPr>
        <w:t>[Online] Available at: https://www.romanpichler.com/blog/innovation-ambition-matrix/ [Accessed 21 November 2025].</w:t>
      </w:r>
    </w:p>
    <w:p w14:paraId="41A6B5F3" w14:textId="77777777" w:rsidR="0047269E" w:rsidRPr="00456A41" w:rsidRDefault="0047269E" w:rsidP="00F256E4">
      <w:r w:rsidRPr="00D1351F">
        <w:t xml:space="preserve">Rösch, N., Tiberius, V. and Kraus, S., </w:t>
      </w:r>
      <w:r>
        <w:t>(</w:t>
      </w:r>
      <w:r w:rsidRPr="00D1351F">
        <w:t>2023</w:t>
      </w:r>
      <w:r>
        <w:t>)</w:t>
      </w:r>
      <w:r w:rsidRPr="00D1351F">
        <w:t>. Design thinking for innovation: context factors, process, and outcomes. </w:t>
      </w:r>
      <w:r w:rsidRPr="00F256E4">
        <w:rPr>
          <w:i/>
          <w:iCs/>
        </w:rPr>
        <w:t>European Journal of Innovation Management</w:t>
      </w:r>
      <w:r w:rsidRPr="00D1351F">
        <w:t>, </w:t>
      </w:r>
      <w:r w:rsidRPr="00F256E4">
        <w:rPr>
          <w:i/>
          <w:iCs/>
        </w:rPr>
        <w:t>26</w:t>
      </w:r>
      <w:r w:rsidRPr="00D1351F">
        <w:t>(7), pp.160-176.</w:t>
      </w:r>
    </w:p>
    <w:p w14:paraId="339F002C" w14:textId="77777777" w:rsidR="0047269E" w:rsidRPr="00F256E4" w:rsidRDefault="0047269E" w:rsidP="00F256E4">
      <w:r w:rsidRPr="00456A41">
        <w:rPr>
          <w:noProof/>
        </w:rPr>
        <w:t xml:space="preserve">Taxonomy, (2025). </w:t>
      </w:r>
      <w:r w:rsidRPr="00F256E4">
        <w:rPr>
          <w:i/>
          <w:iCs/>
          <w:noProof/>
        </w:rPr>
        <w:t xml:space="preserve">Time to collision. </w:t>
      </w:r>
      <w:r w:rsidRPr="00456A41">
        <w:rPr>
          <w:noProof/>
        </w:rPr>
        <w:t>[Online] Available at: https://taxonomy.connectedautomateddriving.eu/time-to-collision/ [Accessed 22 November 2025].</w:t>
      </w:r>
    </w:p>
    <w:p w14:paraId="75D66A1A" w14:textId="77777777" w:rsidR="0047269E" w:rsidRDefault="0047269E" w:rsidP="00F256E4">
      <w:pPr>
        <w:pStyle w:val="Bibliography"/>
        <w:rPr>
          <w:noProof/>
        </w:rPr>
      </w:pPr>
      <w:r w:rsidRPr="00113294">
        <w:rPr>
          <w:noProof/>
        </w:rPr>
        <w:t xml:space="preserve">Zandt, P. V., (2025). </w:t>
      </w:r>
      <w:r w:rsidRPr="00113294">
        <w:rPr>
          <w:i/>
          <w:iCs/>
          <w:noProof/>
        </w:rPr>
        <w:t xml:space="preserve">Ambition Matrix: What It Is and How To Use It. </w:t>
      </w:r>
      <w:r w:rsidRPr="00113294">
        <w:rPr>
          <w:noProof/>
        </w:rPr>
        <w:t>[Online] Available at: https://innovationmanagement.se/2022/07/18/ambition-matrix-what-it-is-and-how-to-use-it/ [Accessed 21 November 2025].</w:t>
      </w:r>
    </w:p>
    <w:p w14:paraId="611C19A7" w14:textId="4CA57FB5" w:rsidR="00113294" w:rsidRDefault="00113294" w:rsidP="00113294"/>
    <w:p w14:paraId="4F18F212" w14:textId="77777777" w:rsidR="00113294" w:rsidRPr="00113294" w:rsidRDefault="00113294" w:rsidP="00113294"/>
    <w:sectPr w:rsidR="00113294" w:rsidRPr="00113294" w:rsidSect="004D6090">
      <w:headerReference w:type="default" r:id="rId25"/>
      <w:footerReference w:type="default" r:id="rId26"/>
      <w:pgSz w:w="11909" w:h="16834"/>
      <w:pgMar w:top="1440" w:right="1544" w:bottom="1440" w:left="1440" w:header="720" w:footer="720" w:gutter="0"/>
      <w:pgNumType w:start="1"/>
      <w:cols w:space="720"/>
      <w:titlePg/>
      <w:docGrid w:linePitch="326"/>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6B90A16" w14:textId="77777777" w:rsidR="007C2209" w:rsidRDefault="007C2209" w:rsidP="004D6090">
      <w:pPr>
        <w:spacing w:line="240" w:lineRule="auto"/>
      </w:pPr>
      <w:r>
        <w:separator/>
      </w:r>
    </w:p>
  </w:endnote>
  <w:endnote w:type="continuationSeparator" w:id="0">
    <w:p w14:paraId="6FE26029" w14:textId="77777777" w:rsidR="007C2209" w:rsidRDefault="007C2209" w:rsidP="004D6090">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Mangal">
    <w:panose1 w:val="00000400000000000000"/>
    <w:charset w:val="00"/>
    <w:family w:val="roman"/>
    <w:pitch w:val="variable"/>
    <w:sig w:usb0="00008003" w:usb1="00000000" w:usb2="00000000" w:usb3="00000000" w:csb0="00000001" w:csb1="00000000"/>
    <w:embedRegular r:id="rId1" w:fontKey="{51EB3263-86B2-4B6B-BE7B-93A686EF1C60}"/>
    <w:embedBold r:id="rId2" w:fontKey="{36B0478B-F6C7-412F-A315-B1BCF3CD1A08}"/>
    <w:embedItalic r:id="rId3" w:fontKey="{A9A08137-19AA-4CFC-96CB-EBF835710C55}"/>
  </w:font>
  <w:font w:name="Calibri">
    <w:panose1 w:val="020F0502020204030204"/>
    <w:charset w:val="00"/>
    <w:family w:val="swiss"/>
    <w:pitch w:val="variable"/>
    <w:sig w:usb0="E4002EFF" w:usb1="C200247B" w:usb2="00000009" w:usb3="00000000" w:csb0="000001FF" w:csb1="00000000"/>
    <w:embedRegular r:id="rId4" w:fontKey="{F0758426-0D05-4EFC-862F-03A091B140F0}"/>
  </w:font>
  <w:font w:name="Cambria">
    <w:panose1 w:val="02040503050406030204"/>
    <w:charset w:val="00"/>
    <w:family w:val="roman"/>
    <w:pitch w:val="variable"/>
    <w:sig w:usb0="E00006FF" w:usb1="420024FF" w:usb2="02000000" w:usb3="00000000" w:csb0="0000019F" w:csb1="00000000"/>
    <w:embedRegular r:id="rId5" w:fontKey="{0FBF6B21-14F7-4123-8B61-D0183A6593E4}"/>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931693399"/>
      <w:docPartObj>
        <w:docPartGallery w:val="Page Numbers (Bottom of Page)"/>
        <w:docPartUnique/>
      </w:docPartObj>
    </w:sdtPr>
    <w:sdtContent>
      <w:sdt>
        <w:sdtPr>
          <w:id w:val="-1769616900"/>
          <w:docPartObj>
            <w:docPartGallery w:val="Page Numbers (Top of Page)"/>
            <w:docPartUnique/>
          </w:docPartObj>
        </w:sdtPr>
        <w:sdtContent>
          <w:p w14:paraId="071CCD6C" w14:textId="1FA289EB" w:rsidR="004D6090" w:rsidRDefault="004D6090">
            <w:pPr>
              <w:pStyle w:val="Footer"/>
              <w:jc w:val="right"/>
            </w:pPr>
            <w:r>
              <w:t xml:space="preserve">Page </w:t>
            </w:r>
            <w:r>
              <w:rPr>
                <w:b/>
                <w:bCs/>
                <w:szCs w:val="24"/>
              </w:rPr>
              <w:fldChar w:fldCharType="begin"/>
            </w:r>
            <w:r>
              <w:rPr>
                <w:b/>
                <w:bCs/>
              </w:rPr>
              <w:instrText xml:space="preserve"> PAGE </w:instrText>
            </w:r>
            <w:r>
              <w:rPr>
                <w:b/>
                <w:bCs/>
                <w:szCs w:val="24"/>
              </w:rPr>
              <w:fldChar w:fldCharType="separate"/>
            </w:r>
            <w:r>
              <w:rPr>
                <w:b/>
                <w:bCs/>
                <w:noProof/>
              </w:rPr>
              <w:t>2</w:t>
            </w:r>
            <w:r>
              <w:rPr>
                <w:b/>
                <w:bCs/>
                <w:szCs w:val="24"/>
              </w:rPr>
              <w:fldChar w:fldCharType="end"/>
            </w:r>
            <w:r>
              <w:t xml:space="preserve"> of </w:t>
            </w:r>
            <w:r>
              <w:rPr>
                <w:b/>
                <w:bCs/>
                <w:szCs w:val="24"/>
              </w:rPr>
              <w:fldChar w:fldCharType="begin"/>
            </w:r>
            <w:r>
              <w:rPr>
                <w:b/>
                <w:bCs/>
              </w:rPr>
              <w:instrText xml:space="preserve"> NUMPAGES  </w:instrText>
            </w:r>
            <w:r>
              <w:rPr>
                <w:b/>
                <w:bCs/>
                <w:szCs w:val="24"/>
              </w:rPr>
              <w:fldChar w:fldCharType="separate"/>
            </w:r>
            <w:r>
              <w:rPr>
                <w:b/>
                <w:bCs/>
                <w:noProof/>
              </w:rPr>
              <w:t>2</w:t>
            </w:r>
            <w:r>
              <w:rPr>
                <w:b/>
                <w:bCs/>
                <w:szCs w:val="24"/>
              </w:rPr>
              <w:fldChar w:fldCharType="end"/>
            </w:r>
          </w:p>
        </w:sdtContent>
      </w:sdt>
    </w:sdtContent>
  </w:sdt>
  <w:p w14:paraId="42D15605" w14:textId="77777777" w:rsidR="004D6090" w:rsidRDefault="004D609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E0DD806" w14:textId="77777777" w:rsidR="007C2209" w:rsidRDefault="007C2209" w:rsidP="004D6090">
      <w:pPr>
        <w:spacing w:line="240" w:lineRule="auto"/>
      </w:pPr>
      <w:r>
        <w:separator/>
      </w:r>
    </w:p>
  </w:footnote>
  <w:footnote w:type="continuationSeparator" w:id="0">
    <w:p w14:paraId="44E85249" w14:textId="77777777" w:rsidR="007C2209" w:rsidRDefault="007C2209" w:rsidP="004D6090">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95AF70D" w14:textId="6CC9D404" w:rsidR="004D6090" w:rsidRPr="004D6090" w:rsidRDefault="004D6090" w:rsidP="004D6090">
    <w:pPr>
      <w:pStyle w:val="Header"/>
      <w:jc w:val="right"/>
    </w:pPr>
    <w:r w:rsidRPr="004D6090">
      <w:t>Design Thinking and Innovation</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D7B493F"/>
    <w:multiLevelType w:val="hybridMultilevel"/>
    <w:tmpl w:val="89DC5F88"/>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19964D62"/>
    <w:multiLevelType w:val="hybridMultilevel"/>
    <w:tmpl w:val="E59E7B3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232813689">
    <w:abstractNumId w:val="1"/>
  </w:num>
  <w:num w:numId="2" w16cid:durableId="33962842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removePersonalInformation/>
  <w:removeDateAndTime/>
  <w:embedTrueTypeFonts/>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9271F9"/>
    <w:rsid w:val="00004785"/>
    <w:rsid w:val="0001066E"/>
    <w:rsid w:val="000234C2"/>
    <w:rsid w:val="00036ABF"/>
    <w:rsid w:val="000A57ED"/>
    <w:rsid w:val="00112B63"/>
    <w:rsid w:val="00113294"/>
    <w:rsid w:val="00127BF7"/>
    <w:rsid w:val="0016540D"/>
    <w:rsid w:val="001B6EFB"/>
    <w:rsid w:val="00267144"/>
    <w:rsid w:val="00284843"/>
    <w:rsid w:val="002B0EDD"/>
    <w:rsid w:val="00323E52"/>
    <w:rsid w:val="003B3B93"/>
    <w:rsid w:val="0047269E"/>
    <w:rsid w:val="004D6090"/>
    <w:rsid w:val="004F1494"/>
    <w:rsid w:val="00563475"/>
    <w:rsid w:val="005D67EF"/>
    <w:rsid w:val="005D7B57"/>
    <w:rsid w:val="00606CF1"/>
    <w:rsid w:val="00712B41"/>
    <w:rsid w:val="00737AF1"/>
    <w:rsid w:val="007A043E"/>
    <w:rsid w:val="007A1CFD"/>
    <w:rsid w:val="007A2CAE"/>
    <w:rsid w:val="007A3233"/>
    <w:rsid w:val="007B4AFB"/>
    <w:rsid w:val="007C2209"/>
    <w:rsid w:val="00866E1B"/>
    <w:rsid w:val="008E73D1"/>
    <w:rsid w:val="00925BB3"/>
    <w:rsid w:val="009271F9"/>
    <w:rsid w:val="00936C20"/>
    <w:rsid w:val="00993038"/>
    <w:rsid w:val="00B8132D"/>
    <w:rsid w:val="00B91B6D"/>
    <w:rsid w:val="00BC610D"/>
    <w:rsid w:val="00CA1337"/>
    <w:rsid w:val="00CD0575"/>
    <w:rsid w:val="00D06D8D"/>
    <w:rsid w:val="00E342B9"/>
    <w:rsid w:val="00E34F21"/>
    <w:rsid w:val="00E4635C"/>
    <w:rsid w:val="00E7588C"/>
    <w:rsid w:val="00E80DD0"/>
    <w:rsid w:val="00EC2EAD"/>
    <w:rsid w:val="00F256E4"/>
    <w:rsid w:val="00F55DA4"/>
    <w:rsid w:val="00F9456D"/>
    <w:rsid w:val="00FD4C00"/>
    <w:rsid w:val="00FF5F1F"/>
  </w:rsids>
  <m:mathPr>
    <m:mathFont m:val="Cambria Math"/>
    <m:brkBin m:val="before"/>
    <m:brkBinSub m:val="--"/>
    <m:smallFrac m:val="0"/>
    <m:dispDef/>
    <m:lMargin m:val="0"/>
    <m:rMargin m:val="0"/>
    <m:defJc m:val="centerGroup"/>
    <m:wrapIndent m:val="1440"/>
    <m:intLim m:val="subSup"/>
    <m:naryLim m:val="undOvr"/>
  </m:mathPr>
  <w:themeFontLang w:val="en-GB" w:bidi="hi-I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670D1FD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sz w:val="24"/>
        <w:szCs w:val="24"/>
        <w:lang w:val="en-GB" w:eastAsia="en-GB" w:bidi="hi-IN"/>
      </w:rPr>
    </w:rPrDefault>
    <w:pPrDefault>
      <w:pPr>
        <w:shd w:val="clear" w:color="auto" w:fill="FFFFFF"/>
        <w:spacing w:line="48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80DD0"/>
    <w:pPr>
      <w:spacing w:line="360" w:lineRule="auto"/>
    </w:pPr>
    <w:rPr>
      <w:rFonts w:ascii="Arial" w:hAnsi="Arial"/>
      <w:sz w:val="22"/>
    </w:rPr>
  </w:style>
  <w:style w:type="paragraph" w:styleId="Heading1">
    <w:name w:val="heading 1"/>
    <w:basedOn w:val="Normal"/>
    <w:next w:val="Normal"/>
    <w:link w:val="Heading1Char"/>
    <w:uiPriority w:val="9"/>
    <w:qFormat/>
    <w:pPr>
      <w:keepNext/>
      <w:keepLines/>
      <w:outlineLvl w:val="0"/>
    </w:pPr>
    <w:rPr>
      <w:b/>
      <w:bCs/>
      <w:sz w:val="28"/>
      <w:szCs w:val="28"/>
    </w:rPr>
  </w:style>
  <w:style w:type="paragraph" w:styleId="Heading2">
    <w:name w:val="heading 2"/>
    <w:basedOn w:val="Normal"/>
    <w:next w:val="Normal"/>
    <w:uiPriority w:val="9"/>
    <w:semiHidden/>
    <w:unhideWhenUsed/>
    <w:qFormat/>
    <w:pPr>
      <w:keepNext/>
      <w:keepLines/>
      <w:outlineLvl w:val="1"/>
    </w:pPr>
    <w:rPr>
      <w:b/>
      <w:bCs/>
      <w:sz w:val="26"/>
      <w:szCs w:val="26"/>
    </w:rPr>
  </w:style>
  <w:style w:type="paragraph" w:styleId="Heading3">
    <w:name w:val="heading 3"/>
    <w:basedOn w:val="Normal"/>
    <w:next w:val="Normal"/>
    <w:uiPriority w:val="9"/>
    <w:semiHidden/>
    <w:unhideWhenUsed/>
    <w:qFormat/>
    <w:pPr>
      <w:keepNext/>
      <w:keepLines/>
      <w:outlineLvl w:val="2"/>
    </w:pPr>
    <w:rPr>
      <w:i/>
      <w:iCs/>
      <w:u w:val="single"/>
    </w:rPr>
  </w:style>
  <w:style w:type="paragraph" w:styleId="Heading4">
    <w:name w:val="heading 4"/>
    <w:basedOn w:val="Normal"/>
    <w:next w:val="Normal"/>
    <w:uiPriority w:val="9"/>
    <w:semiHidden/>
    <w:unhideWhenUsed/>
    <w:qFormat/>
    <w:pPr>
      <w:keepNext/>
      <w:keepLines/>
      <w:spacing w:before="280" w:after="80"/>
      <w:outlineLvl w:val="3"/>
    </w:pPr>
    <w:rPr>
      <w:color w:val="666666"/>
    </w:rPr>
  </w:style>
  <w:style w:type="paragraph" w:styleId="Heading5">
    <w:name w:val="heading 5"/>
    <w:basedOn w:val="Normal"/>
    <w:next w:val="Normal"/>
    <w:uiPriority w:val="9"/>
    <w:semiHidden/>
    <w:unhideWhenUsed/>
    <w:qFormat/>
    <w:pPr>
      <w:keepNext/>
      <w:keepLines/>
      <w:spacing w:before="240" w:after="80"/>
      <w:outlineLvl w:val="4"/>
    </w:pPr>
    <w:rPr>
      <w:color w:val="666666"/>
      <w:szCs w:val="22"/>
    </w:rPr>
  </w:style>
  <w:style w:type="paragraph" w:styleId="Heading6">
    <w:name w:val="heading 6"/>
    <w:basedOn w:val="Normal"/>
    <w:next w:val="Normal"/>
    <w:uiPriority w:val="9"/>
    <w:semiHidden/>
    <w:unhideWhenUsed/>
    <w:qFormat/>
    <w:pPr>
      <w:keepNext/>
      <w:keepLines/>
      <w:spacing w:before="240" w:after="80"/>
      <w:outlineLvl w:val="5"/>
    </w:pPr>
    <w:rPr>
      <w:i/>
      <w:iCs/>
      <w:color w:val="666666"/>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rFonts w:eastAsia="Arial" w:cs="Arial"/>
      <w:color w:val="666666"/>
      <w:sz w:val="30"/>
      <w:szCs w:val="30"/>
    </w:rPr>
  </w:style>
  <w:style w:type="paragraph" w:styleId="CommentText">
    <w:name w:val="annotation text"/>
    <w:basedOn w:val="Normal"/>
    <w:link w:val="CommentTextChar"/>
    <w:uiPriority w:val="99"/>
    <w:semiHidden/>
    <w:unhideWhenUsed/>
    <w:pPr>
      <w:spacing w:line="240" w:lineRule="auto"/>
    </w:pPr>
    <w:rPr>
      <w:rFonts w:cs="Mangal"/>
      <w:sz w:val="20"/>
      <w:szCs w:val="18"/>
    </w:rPr>
  </w:style>
  <w:style w:type="character" w:customStyle="1" w:styleId="CommentTextChar">
    <w:name w:val="Comment Text Char"/>
    <w:basedOn w:val="DefaultParagraphFont"/>
    <w:link w:val="CommentText"/>
    <w:uiPriority w:val="99"/>
    <w:semiHidden/>
    <w:rPr>
      <w:rFonts w:cs="Mangal"/>
      <w:sz w:val="20"/>
      <w:szCs w:val="18"/>
      <w:shd w:val="clear" w:color="auto" w:fill="FFFFFF"/>
    </w:rPr>
  </w:style>
  <w:style w:type="character" w:styleId="CommentReference">
    <w:name w:val="annotation reference"/>
    <w:basedOn w:val="DefaultParagraphFont"/>
    <w:uiPriority w:val="99"/>
    <w:semiHidden/>
    <w:unhideWhenUsed/>
    <w:rPr>
      <w:sz w:val="16"/>
      <w:szCs w:val="16"/>
    </w:rPr>
  </w:style>
  <w:style w:type="character" w:customStyle="1" w:styleId="Heading1Char">
    <w:name w:val="Heading 1 Char"/>
    <w:basedOn w:val="DefaultParagraphFont"/>
    <w:link w:val="Heading1"/>
    <w:uiPriority w:val="9"/>
    <w:rsid w:val="00113294"/>
    <w:rPr>
      <w:b/>
      <w:bCs/>
      <w:sz w:val="28"/>
      <w:szCs w:val="28"/>
      <w:shd w:val="clear" w:color="auto" w:fill="FFFFFF"/>
    </w:rPr>
  </w:style>
  <w:style w:type="paragraph" w:styleId="Bibliography">
    <w:name w:val="Bibliography"/>
    <w:basedOn w:val="Normal"/>
    <w:next w:val="Normal"/>
    <w:uiPriority w:val="37"/>
    <w:unhideWhenUsed/>
    <w:rsid w:val="00113294"/>
    <w:rPr>
      <w:rFonts w:cs="Mangal"/>
      <w:szCs w:val="21"/>
    </w:rPr>
  </w:style>
  <w:style w:type="character" w:styleId="Hyperlink">
    <w:name w:val="Hyperlink"/>
    <w:basedOn w:val="DefaultParagraphFont"/>
    <w:uiPriority w:val="99"/>
    <w:unhideWhenUsed/>
    <w:rsid w:val="00113294"/>
    <w:rPr>
      <w:color w:val="0000FF" w:themeColor="hyperlink"/>
      <w:u w:val="single"/>
    </w:rPr>
  </w:style>
  <w:style w:type="character" w:styleId="UnresolvedMention">
    <w:name w:val="Unresolved Mention"/>
    <w:basedOn w:val="DefaultParagraphFont"/>
    <w:uiPriority w:val="99"/>
    <w:semiHidden/>
    <w:unhideWhenUsed/>
    <w:rsid w:val="00113294"/>
    <w:rPr>
      <w:color w:val="605E5C"/>
      <w:shd w:val="clear" w:color="auto" w:fill="E1DFDD"/>
    </w:rPr>
  </w:style>
  <w:style w:type="paragraph" w:styleId="Header">
    <w:name w:val="header"/>
    <w:basedOn w:val="Normal"/>
    <w:link w:val="HeaderChar"/>
    <w:uiPriority w:val="99"/>
    <w:unhideWhenUsed/>
    <w:rsid w:val="004D6090"/>
    <w:pPr>
      <w:tabs>
        <w:tab w:val="center" w:pos="4513"/>
        <w:tab w:val="right" w:pos="9026"/>
      </w:tabs>
      <w:spacing w:line="240" w:lineRule="auto"/>
    </w:pPr>
    <w:rPr>
      <w:rFonts w:cs="Mangal"/>
      <w:szCs w:val="21"/>
    </w:rPr>
  </w:style>
  <w:style w:type="character" w:customStyle="1" w:styleId="HeaderChar">
    <w:name w:val="Header Char"/>
    <w:basedOn w:val="DefaultParagraphFont"/>
    <w:link w:val="Header"/>
    <w:uiPriority w:val="99"/>
    <w:rsid w:val="004D6090"/>
    <w:rPr>
      <w:rFonts w:cs="Mangal"/>
      <w:szCs w:val="21"/>
      <w:shd w:val="clear" w:color="auto" w:fill="FFFFFF"/>
    </w:rPr>
  </w:style>
  <w:style w:type="paragraph" w:styleId="Footer">
    <w:name w:val="footer"/>
    <w:basedOn w:val="Normal"/>
    <w:link w:val="FooterChar"/>
    <w:uiPriority w:val="99"/>
    <w:unhideWhenUsed/>
    <w:rsid w:val="004D6090"/>
    <w:pPr>
      <w:tabs>
        <w:tab w:val="center" w:pos="4513"/>
        <w:tab w:val="right" w:pos="9026"/>
      </w:tabs>
      <w:spacing w:line="240" w:lineRule="auto"/>
    </w:pPr>
    <w:rPr>
      <w:rFonts w:cs="Mangal"/>
      <w:szCs w:val="21"/>
    </w:rPr>
  </w:style>
  <w:style w:type="character" w:customStyle="1" w:styleId="FooterChar">
    <w:name w:val="Footer Char"/>
    <w:basedOn w:val="DefaultParagraphFont"/>
    <w:link w:val="Footer"/>
    <w:uiPriority w:val="99"/>
    <w:rsid w:val="004D6090"/>
    <w:rPr>
      <w:rFonts w:cs="Mangal"/>
      <w:szCs w:val="21"/>
      <w:shd w:val="clear" w:color="auto" w:fill="FFFFFF"/>
    </w:rPr>
  </w:style>
  <w:style w:type="paragraph" w:styleId="TOCHeading">
    <w:name w:val="TOC Heading"/>
    <w:basedOn w:val="Heading1"/>
    <w:next w:val="Normal"/>
    <w:uiPriority w:val="39"/>
    <w:unhideWhenUsed/>
    <w:qFormat/>
    <w:rsid w:val="004D6090"/>
    <w:pPr>
      <w:shd w:val="clear" w:color="auto" w:fill="auto"/>
      <w:spacing w:before="240" w:line="259" w:lineRule="auto"/>
      <w:jc w:val="left"/>
      <w:outlineLvl w:val="9"/>
    </w:pPr>
    <w:rPr>
      <w:rFonts w:asciiTheme="majorHAnsi" w:eastAsiaTheme="majorEastAsia" w:hAnsiTheme="majorHAnsi" w:cstheme="majorBidi"/>
      <w:b w:val="0"/>
      <w:bCs w:val="0"/>
      <w:color w:val="365F91" w:themeColor="accent1" w:themeShade="BF"/>
      <w:sz w:val="32"/>
      <w:szCs w:val="32"/>
      <w:lang w:val="en-US" w:eastAsia="en-US" w:bidi="ar-SA"/>
    </w:rPr>
  </w:style>
  <w:style w:type="paragraph" w:styleId="TOC1">
    <w:name w:val="toc 1"/>
    <w:basedOn w:val="Normal"/>
    <w:next w:val="Normal"/>
    <w:autoRedefine/>
    <w:uiPriority w:val="39"/>
    <w:unhideWhenUsed/>
    <w:rsid w:val="004D6090"/>
    <w:pPr>
      <w:spacing w:after="100"/>
    </w:pPr>
    <w:rPr>
      <w:rFonts w:cs="Mangal"/>
      <w:szCs w:val="21"/>
    </w:rPr>
  </w:style>
  <w:style w:type="paragraph" w:styleId="ListParagraph">
    <w:name w:val="List Paragraph"/>
    <w:basedOn w:val="Normal"/>
    <w:uiPriority w:val="34"/>
    <w:qFormat/>
    <w:rsid w:val="00F256E4"/>
    <w:pPr>
      <w:ind w:left="720"/>
      <w:contextualSpacing/>
    </w:pPr>
    <w:rPr>
      <w:rFonts w:cs="Mangal"/>
      <w:szCs w:val="21"/>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43143942">
      <w:bodyDiv w:val="1"/>
      <w:marLeft w:val="0"/>
      <w:marRight w:val="0"/>
      <w:marTop w:val="0"/>
      <w:marBottom w:val="0"/>
      <w:divBdr>
        <w:top w:val="none" w:sz="0" w:space="0" w:color="auto"/>
        <w:left w:val="none" w:sz="0" w:space="0" w:color="auto"/>
        <w:bottom w:val="none" w:sz="0" w:space="0" w:color="auto"/>
        <w:right w:val="none" w:sz="0" w:space="0" w:color="auto"/>
      </w:divBdr>
    </w:div>
    <w:div w:id="140778814">
      <w:bodyDiv w:val="1"/>
      <w:marLeft w:val="0"/>
      <w:marRight w:val="0"/>
      <w:marTop w:val="0"/>
      <w:marBottom w:val="0"/>
      <w:divBdr>
        <w:top w:val="none" w:sz="0" w:space="0" w:color="auto"/>
        <w:left w:val="none" w:sz="0" w:space="0" w:color="auto"/>
        <w:bottom w:val="none" w:sz="0" w:space="0" w:color="auto"/>
        <w:right w:val="none" w:sz="0" w:space="0" w:color="auto"/>
      </w:divBdr>
    </w:div>
    <w:div w:id="171606002">
      <w:bodyDiv w:val="1"/>
      <w:marLeft w:val="0"/>
      <w:marRight w:val="0"/>
      <w:marTop w:val="0"/>
      <w:marBottom w:val="0"/>
      <w:divBdr>
        <w:top w:val="none" w:sz="0" w:space="0" w:color="auto"/>
        <w:left w:val="none" w:sz="0" w:space="0" w:color="auto"/>
        <w:bottom w:val="none" w:sz="0" w:space="0" w:color="auto"/>
        <w:right w:val="none" w:sz="0" w:space="0" w:color="auto"/>
      </w:divBdr>
    </w:div>
    <w:div w:id="191261286">
      <w:bodyDiv w:val="1"/>
      <w:marLeft w:val="0"/>
      <w:marRight w:val="0"/>
      <w:marTop w:val="0"/>
      <w:marBottom w:val="0"/>
      <w:divBdr>
        <w:top w:val="none" w:sz="0" w:space="0" w:color="auto"/>
        <w:left w:val="none" w:sz="0" w:space="0" w:color="auto"/>
        <w:bottom w:val="none" w:sz="0" w:space="0" w:color="auto"/>
        <w:right w:val="none" w:sz="0" w:space="0" w:color="auto"/>
      </w:divBdr>
    </w:div>
    <w:div w:id="262491435">
      <w:bodyDiv w:val="1"/>
      <w:marLeft w:val="0"/>
      <w:marRight w:val="0"/>
      <w:marTop w:val="0"/>
      <w:marBottom w:val="0"/>
      <w:divBdr>
        <w:top w:val="none" w:sz="0" w:space="0" w:color="auto"/>
        <w:left w:val="none" w:sz="0" w:space="0" w:color="auto"/>
        <w:bottom w:val="none" w:sz="0" w:space="0" w:color="auto"/>
        <w:right w:val="none" w:sz="0" w:space="0" w:color="auto"/>
      </w:divBdr>
    </w:div>
    <w:div w:id="328289953">
      <w:bodyDiv w:val="1"/>
      <w:marLeft w:val="0"/>
      <w:marRight w:val="0"/>
      <w:marTop w:val="0"/>
      <w:marBottom w:val="0"/>
      <w:divBdr>
        <w:top w:val="none" w:sz="0" w:space="0" w:color="auto"/>
        <w:left w:val="none" w:sz="0" w:space="0" w:color="auto"/>
        <w:bottom w:val="none" w:sz="0" w:space="0" w:color="auto"/>
        <w:right w:val="none" w:sz="0" w:space="0" w:color="auto"/>
      </w:divBdr>
    </w:div>
    <w:div w:id="515576917">
      <w:bodyDiv w:val="1"/>
      <w:marLeft w:val="0"/>
      <w:marRight w:val="0"/>
      <w:marTop w:val="0"/>
      <w:marBottom w:val="0"/>
      <w:divBdr>
        <w:top w:val="none" w:sz="0" w:space="0" w:color="auto"/>
        <w:left w:val="none" w:sz="0" w:space="0" w:color="auto"/>
        <w:bottom w:val="none" w:sz="0" w:space="0" w:color="auto"/>
        <w:right w:val="none" w:sz="0" w:space="0" w:color="auto"/>
      </w:divBdr>
    </w:div>
    <w:div w:id="640236763">
      <w:bodyDiv w:val="1"/>
      <w:marLeft w:val="0"/>
      <w:marRight w:val="0"/>
      <w:marTop w:val="0"/>
      <w:marBottom w:val="0"/>
      <w:divBdr>
        <w:top w:val="none" w:sz="0" w:space="0" w:color="auto"/>
        <w:left w:val="none" w:sz="0" w:space="0" w:color="auto"/>
        <w:bottom w:val="none" w:sz="0" w:space="0" w:color="auto"/>
        <w:right w:val="none" w:sz="0" w:space="0" w:color="auto"/>
      </w:divBdr>
    </w:div>
    <w:div w:id="716322152">
      <w:bodyDiv w:val="1"/>
      <w:marLeft w:val="0"/>
      <w:marRight w:val="0"/>
      <w:marTop w:val="0"/>
      <w:marBottom w:val="0"/>
      <w:divBdr>
        <w:top w:val="none" w:sz="0" w:space="0" w:color="auto"/>
        <w:left w:val="none" w:sz="0" w:space="0" w:color="auto"/>
        <w:bottom w:val="none" w:sz="0" w:space="0" w:color="auto"/>
        <w:right w:val="none" w:sz="0" w:space="0" w:color="auto"/>
      </w:divBdr>
    </w:div>
    <w:div w:id="812915720">
      <w:bodyDiv w:val="1"/>
      <w:marLeft w:val="0"/>
      <w:marRight w:val="0"/>
      <w:marTop w:val="0"/>
      <w:marBottom w:val="0"/>
      <w:divBdr>
        <w:top w:val="none" w:sz="0" w:space="0" w:color="auto"/>
        <w:left w:val="none" w:sz="0" w:space="0" w:color="auto"/>
        <w:bottom w:val="none" w:sz="0" w:space="0" w:color="auto"/>
        <w:right w:val="none" w:sz="0" w:space="0" w:color="auto"/>
      </w:divBdr>
    </w:div>
    <w:div w:id="890069187">
      <w:bodyDiv w:val="1"/>
      <w:marLeft w:val="0"/>
      <w:marRight w:val="0"/>
      <w:marTop w:val="0"/>
      <w:marBottom w:val="0"/>
      <w:divBdr>
        <w:top w:val="none" w:sz="0" w:space="0" w:color="auto"/>
        <w:left w:val="none" w:sz="0" w:space="0" w:color="auto"/>
        <w:bottom w:val="none" w:sz="0" w:space="0" w:color="auto"/>
        <w:right w:val="none" w:sz="0" w:space="0" w:color="auto"/>
      </w:divBdr>
    </w:div>
    <w:div w:id="1168060975">
      <w:bodyDiv w:val="1"/>
      <w:marLeft w:val="0"/>
      <w:marRight w:val="0"/>
      <w:marTop w:val="0"/>
      <w:marBottom w:val="0"/>
      <w:divBdr>
        <w:top w:val="none" w:sz="0" w:space="0" w:color="auto"/>
        <w:left w:val="none" w:sz="0" w:space="0" w:color="auto"/>
        <w:bottom w:val="none" w:sz="0" w:space="0" w:color="auto"/>
        <w:right w:val="none" w:sz="0" w:space="0" w:color="auto"/>
      </w:divBdr>
    </w:div>
    <w:div w:id="1177113175">
      <w:bodyDiv w:val="1"/>
      <w:marLeft w:val="0"/>
      <w:marRight w:val="0"/>
      <w:marTop w:val="0"/>
      <w:marBottom w:val="0"/>
      <w:divBdr>
        <w:top w:val="none" w:sz="0" w:space="0" w:color="auto"/>
        <w:left w:val="none" w:sz="0" w:space="0" w:color="auto"/>
        <w:bottom w:val="none" w:sz="0" w:space="0" w:color="auto"/>
        <w:right w:val="none" w:sz="0" w:space="0" w:color="auto"/>
      </w:divBdr>
    </w:div>
    <w:div w:id="1321079964">
      <w:bodyDiv w:val="1"/>
      <w:marLeft w:val="0"/>
      <w:marRight w:val="0"/>
      <w:marTop w:val="0"/>
      <w:marBottom w:val="0"/>
      <w:divBdr>
        <w:top w:val="none" w:sz="0" w:space="0" w:color="auto"/>
        <w:left w:val="none" w:sz="0" w:space="0" w:color="auto"/>
        <w:bottom w:val="none" w:sz="0" w:space="0" w:color="auto"/>
        <w:right w:val="none" w:sz="0" w:space="0" w:color="auto"/>
      </w:divBdr>
    </w:div>
    <w:div w:id="1323392874">
      <w:bodyDiv w:val="1"/>
      <w:marLeft w:val="0"/>
      <w:marRight w:val="0"/>
      <w:marTop w:val="0"/>
      <w:marBottom w:val="0"/>
      <w:divBdr>
        <w:top w:val="none" w:sz="0" w:space="0" w:color="auto"/>
        <w:left w:val="none" w:sz="0" w:space="0" w:color="auto"/>
        <w:bottom w:val="none" w:sz="0" w:space="0" w:color="auto"/>
        <w:right w:val="none" w:sz="0" w:space="0" w:color="auto"/>
      </w:divBdr>
    </w:div>
    <w:div w:id="1324704108">
      <w:bodyDiv w:val="1"/>
      <w:marLeft w:val="0"/>
      <w:marRight w:val="0"/>
      <w:marTop w:val="0"/>
      <w:marBottom w:val="0"/>
      <w:divBdr>
        <w:top w:val="none" w:sz="0" w:space="0" w:color="auto"/>
        <w:left w:val="none" w:sz="0" w:space="0" w:color="auto"/>
        <w:bottom w:val="none" w:sz="0" w:space="0" w:color="auto"/>
        <w:right w:val="none" w:sz="0" w:space="0" w:color="auto"/>
      </w:divBdr>
    </w:div>
    <w:div w:id="1410956869">
      <w:bodyDiv w:val="1"/>
      <w:marLeft w:val="0"/>
      <w:marRight w:val="0"/>
      <w:marTop w:val="0"/>
      <w:marBottom w:val="0"/>
      <w:divBdr>
        <w:top w:val="none" w:sz="0" w:space="0" w:color="auto"/>
        <w:left w:val="none" w:sz="0" w:space="0" w:color="auto"/>
        <w:bottom w:val="none" w:sz="0" w:space="0" w:color="auto"/>
        <w:right w:val="none" w:sz="0" w:space="0" w:color="auto"/>
      </w:divBdr>
    </w:div>
    <w:div w:id="1589536630">
      <w:bodyDiv w:val="1"/>
      <w:marLeft w:val="0"/>
      <w:marRight w:val="0"/>
      <w:marTop w:val="0"/>
      <w:marBottom w:val="0"/>
      <w:divBdr>
        <w:top w:val="none" w:sz="0" w:space="0" w:color="auto"/>
        <w:left w:val="none" w:sz="0" w:space="0" w:color="auto"/>
        <w:bottom w:val="none" w:sz="0" w:space="0" w:color="auto"/>
        <w:right w:val="none" w:sz="0" w:space="0" w:color="auto"/>
      </w:divBdr>
    </w:div>
    <w:div w:id="1602226679">
      <w:bodyDiv w:val="1"/>
      <w:marLeft w:val="0"/>
      <w:marRight w:val="0"/>
      <w:marTop w:val="0"/>
      <w:marBottom w:val="0"/>
      <w:divBdr>
        <w:top w:val="none" w:sz="0" w:space="0" w:color="auto"/>
        <w:left w:val="none" w:sz="0" w:space="0" w:color="auto"/>
        <w:bottom w:val="none" w:sz="0" w:space="0" w:color="auto"/>
        <w:right w:val="none" w:sz="0" w:space="0" w:color="auto"/>
      </w:divBdr>
    </w:div>
    <w:div w:id="1614435921">
      <w:bodyDiv w:val="1"/>
      <w:marLeft w:val="0"/>
      <w:marRight w:val="0"/>
      <w:marTop w:val="0"/>
      <w:marBottom w:val="0"/>
      <w:divBdr>
        <w:top w:val="none" w:sz="0" w:space="0" w:color="auto"/>
        <w:left w:val="none" w:sz="0" w:space="0" w:color="auto"/>
        <w:bottom w:val="none" w:sz="0" w:space="0" w:color="auto"/>
        <w:right w:val="none" w:sz="0" w:space="0" w:color="auto"/>
      </w:divBdr>
    </w:div>
    <w:div w:id="1716854771">
      <w:bodyDiv w:val="1"/>
      <w:marLeft w:val="0"/>
      <w:marRight w:val="0"/>
      <w:marTop w:val="0"/>
      <w:marBottom w:val="0"/>
      <w:divBdr>
        <w:top w:val="none" w:sz="0" w:space="0" w:color="auto"/>
        <w:left w:val="none" w:sz="0" w:space="0" w:color="auto"/>
        <w:bottom w:val="none" w:sz="0" w:space="0" w:color="auto"/>
        <w:right w:val="none" w:sz="0" w:space="0" w:color="auto"/>
      </w:divBdr>
    </w:div>
    <w:div w:id="1758206492">
      <w:bodyDiv w:val="1"/>
      <w:marLeft w:val="0"/>
      <w:marRight w:val="0"/>
      <w:marTop w:val="0"/>
      <w:marBottom w:val="0"/>
      <w:divBdr>
        <w:top w:val="none" w:sz="0" w:space="0" w:color="auto"/>
        <w:left w:val="none" w:sz="0" w:space="0" w:color="auto"/>
        <w:bottom w:val="none" w:sz="0" w:space="0" w:color="auto"/>
        <w:right w:val="none" w:sz="0" w:space="0" w:color="auto"/>
      </w:divBdr>
    </w:div>
    <w:div w:id="1777289289">
      <w:bodyDiv w:val="1"/>
      <w:marLeft w:val="0"/>
      <w:marRight w:val="0"/>
      <w:marTop w:val="0"/>
      <w:marBottom w:val="0"/>
      <w:divBdr>
        <w:top w:val="none" w:sz="0" w:space="0" w:color="auto"/>
        <w:left w:val="none" w:sz="0" w:space="0" w:color="auto"/>
        <w:bottom w:val="none" w:sz="0" w:space="0" w:color="auto"/>
        <w:right w:val="none" w:sz="0" w:space="0" w:color="auto"/>
      </w:divBdr>
    </w:div>
    <w:div w:id="1816415472">
      <w:bodyDiv w:val="1"/>
      <w:marLeft w:val="0"/>
      <w:marRight w:val="0"/>
      <w:marTop w:val="0"/>
      <w:marBottom w:val="0"/>
      <w:divBdr>
        <w:top w:val="none" w:sz="0" w:space="0" w:color="auto"/>
        <w:left w:val="none" w:sz="0" w:space="0" w:color="auto"/>
        <w:bottom w:val="none" w:sz="0" w:space="0" w:color="auto"/>
        <w:right w:val="none" w:sz="0" w:space="0" w:color="auto"/>
      </w:divBdr>
    </w:div>
    <w:div w:id="1981181807">
      <w:bodyDiv w:val="1"/>
      <w:marLeft w:val="0"/>
      <w:marRight w:val="0"/>
      <w:marTop w:val="0"/>
      <w:marBottom w:val="0"/>
      <w:divBdr>
        <w:top w:val="none" w:sz="0" w:space="0" w:color="auto"/>
        <w:left w:val="none" w:sz="0" w:space="0" w:color="auto"/>
        <w:bottom w:val="none" w:sz="0" w:space="0" w:color="auto"/>
        <w:right w:val="none" w:sz="0" w:space="0" w:color="auto"/>
      </w:divBdr>
    </w:div>
    <w:div w:id="2020345735">
      <w:bodyDiv w:val="1"/>
      <w:marLeft w:val="0"/>
      <w:marRight w:val="0"/>
      <w:marTop w:val="0"/>
      <w:marBottom w:val="0"/>
      <w:divBdr>
        <w:top w:val="none" w:sz="0" w:space="0" w:color="auto"/>
        <w:left w:val="none" w:sz="0" w:space="0" w:color="auto"/>
        <w:bottom w:val="none" w:sz="0" w:space="0" w:color="auto"/>
        <w:right w:val="none" w:sz="0" w:space="0" w:color="auto"/>
      </w:divBdr>
    </w:div>
    <w:div w:id="2081830933">
      <w:bodyDiv w:val="1"/>
      <w:marLeft w:val="0"/>
      <w:marRight w:val="0"/>
      <w:marTop w:val="0"/>
      <w:marBottom w:val="0"/>
      <w:divBdr>
        <w:top w:val="none" w:sz="0" w:space="0" w:color="auto"/>
        <w:left w:val="none" w:sz="0" w:space="0" w:color="auto"/>
        <w:bottom w:val="none" w:sz="0" w:space="0" w:color="auto"/>
        <w:right w:val="none" w:sz="0" w:space="0" w:color="auto"/>
      </w:divBdr>
    </w:div>
    <w:div w:id="2114350354">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image" Target="media/image11.png"/><Relationship Id="rId26" Type="http://schemas.openxmlformats.org/officeDocument/2006/relationships/footer" Target="footer1.xml"/><Relationship Id="rId3" Type="http://schemas.openxmlformats.org/officeDocument/2006/relationships/styles" Target="styles.xml"/><Relationship Id="rId21" Type="http://schemas.openxmlformats.org/officeDocument/2006/relationships/diagramQuickStyle" Target="diagrams/quickStyle1.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image" Target="media/image10.png"/><Relationship Id="rId25" Type="http://schemas.openxmlformats.org/officeDocument/2006/relationships/header" Target="header1.xml"/><Relationship Id="rId2" Type="http://schemas.openxmlformats.org/officeDocument/2006/relationships/numbering" Target="numbering.xml"/><Relationship Id="rId16" Type="http://schemas.openxmlformats.org/officeDocument/2006/relationships/image" Target="media/image9.png"/><Relationship Id="rId20" Type="http://schemas.openxmlformats.org/officeDocument/2006/relationships/diagramLayout" Target="diagrams/layout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jpeg"/><Relationship Id="rId24" Type="http://schemas.openxmlformats.org/officeDocument/2006/relationships/image" Target="media/image12.png"/><Relationship Id="rId5" Type="http://schemas.openxmlformats.org/officeDocument/2006/relationships/webSettings" Target="webSettings.xml"/><Relationship Id="rId15" Type="http://schemas.openxmlformats.org/officeDocument/2006/relationships/image" Target="media/image8.png"/><Relationship Id="rId23" Type="http://schemas.microsoft.com/office/2007/relationships/diagramDrawing" Target="diagrams/drawing1.xml"/><Relationship Id="rId28" Type="http://schemas.openxmlformats.org/officeDocument/2006/relationships/theme" Target="theme/theme1.xml"/><Relationship Id="rId10" Type="http://schemas.openxmlformats.org/officeDocument/2006/relationships/image" Target="media/image3.jpeg"/><Relationship Id="rId19" Type="http://schemas.openxmlformats.org/officeDocument/2006/relationships/diagramData" Target="diagrams/data1.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jpeg"/><Relationship Id="rId22" Type="http://schemas.openxmlformats.org/officeDocument/2006/relationships/diagramColors" Target="diagrams/colors1.xml"/><Relationship Id="rId27" Type="http://schemas.openxmlformats.org/officeDocument/2006/relationships/fontTable" Target="fontTable.xml"/></Relationships>
</file>

<file path=word/_rels/fontTable.xml.rels><?xml version="1.0" encoding="UTF-8" standalone="yes"?>
<Relationships xmlns="http://schemas.openxmlformats.org/package/2006/relationships"><Relationship Id="rId3" Type="http://schemas.openxmlformats.org/officeDocument/2006/relationships/font" Target="fonts/font3.odttf"/><Relationship Id="rId2" Type="http://schemas.openxmlformats.org/officeDocument/2006/relationships/font" Target="fonts/font2.odttf"/><Relationship Id="rId1" Type="http://schemas.openxmlformats.org/officeDocument/2006/relationships/font" Target="fonts/font1.odttf"/><Relationship Id="rId5" Type="http://schemas.openxmlformats.org/officeDocument/2006/relationships/font" Target="fonts/font5.odttf"/><Relationship Id="rId4" Type="http://schemas.openxmlformats.org/officeDocument/2006/relationships/font" Target="fonts/font4.odttf"/></Relationships>
</file>

<file path=word/diagrams/colors1.xml><?xml version="1.0" encoding="utf-8"?>
<dgm:colorsDef xmlns:dgm="http://schemas.openxmlformats.org/drawingml/2006/diagram" xmlns:a="http://schemas.openxmlformats.org/drawingml/2006/main" uniqueId="urn:microsoft.com/office/officeart/2005/8/colors/colorful5">
  <dgm:title val=""/>
  <dgm:desc val=""/>
  <dgm:catLst>
    <dgm:cat type="colorful" pri="10500"/>
  </dgm:catLst>
  <dgm:styleLbl name="node0">
    <dgm:fillClrLst meth="repeat">
      <a:schemeClr val="accent4"/>
    </dgm:fillClrLst>
    <dgm:linClrLst meth="repeat">
      <a:schemeClr val="lt1"/>
    </dgm:linClrLst>
    <dgm:effectClrLst/>
    <dgm:txLinClrLst/>
    <dgm:txFillClrLst/>
    <dgm:txEffectClrLst/>
  </dgm:styleLbl>
  <dgm:styleLbl name="node1">
    <dgm:fillClrLst>
      <a:schemeClr val="accent5"/>
      <a:schemeClr val="accent6"/>
    </dgm:fillClrLst>
    <dgm:linClrLst meth="repeat">
      <a:schemeClr val="lt1"/>
    </dgm:linClrLst>
    <dgm:effectClrLst/>
    <dgm:txLinClrLst/>
    <dgm:txFillClrLst/>
    <dgm:txEffectClrLst/>
  </dgm:styleLbl>
  <dgm:styleLbl name="alignNode1">
    <dgm:fillClrLst>
      <a:schemeClr val="accent5"/>
      <a:schemeClr val="accent6"/>
    </dgm:fillClrLst>
    <dgm:linClrLst>
      <a:schemeClr val="accent5"/>
      <a:schemeClr val="accent6"/>
    </dgm:linClrLst>
    <dgm:effectClrLst/>
    <dgm:txLinClrLst/>
    <dgm:txFillClrLst/>
    <dgm:txEffectClrLst/>
  </dgm:styleLbl>
  <dgm:styleLbl name="lnNode1">
    <dgm:fillClrLst>
      <a:schemeClr val="accent5"/>
      <a:schemeClr val="accent6"/>
    </dgm:fillClrLst>
    <dgm:linClrLst meth="repeat">
      <a:schemeClr val="lt1"/>
    </dgm:linClrLst>
    <dgm:effectClrLst/>
    <dgm:txLinClrLst/>
    <dgm:txFillClrLst/>
    <dgm:txEffectClrLst/>
  </dgm:styleLbl>
  <dgm:styleLbl name="vennNode1">
    <dgm:fillClrLst>
      <a:schemeClr val="accent5">
        <a:alpha val="50000"/>
      </a:schemeClr>
      <a:schemeClr val="accent6">
        <a:alpha val="50000"/>
      </a:schemeClr>
    </dgm:fillClrLst>
    <dgm:linClrLst meth="repeat">
      <a:schemeClr val="lt1"/>
    </dgm:linClrLst>
    <dgm:effectClrLst/>
    <dgm:txLinClrLst/>
    <dgm:txFillClrLst/>
    <dgm:txEffectClrLst/>
  </dgm:styleLbl>
  <dgm:styleLbl name="node2">
    <dgm:fillClrLst>
      <a:schemeClr val="accent6"/>
    </dgm:fillClrLst>
    <dgm:linClrLst meth="repeat">
      <a:schemeClr val="lt1"/>
    </dgm:linClrLst>
    <dgm:effectClrLst/>
    <dgm:txLinClrLst/>
    <dgm:txFillClrLst/>
    <dgm:txEffectClrLst/>
  </dgm:styleLbl>
  <dgm:styleLbl name="node3">
    <dgm:fillClrLst>
      <a:schemeClr val="accent1"/>
    </dgm:fillClrLst>
    <dgm:linClrLst meth="repeat">
      <a:schemeClr val="lt1"/>
    </dgm:linClrLst>
    <dgm:effectClrLst/>
    <dgm:txLinClrLst/>
    <dgm:txFillClrLst/>
    <dgm:txEffectClrLst/>
  </dgm:styleLbl>
  <dgm:styleLbl name="node4">
    <dgm:fillClrLst>
      <a:schemeClr val="accent2"/>
    </dgm:fillClrLst>
    <dgm:linClrLst meth="repeat">
      <a:schemeClr val="lt1"/>
    </dgm:linClrLst>
    <dgm:effectClrLst/>
    <dgm:txLinClrLst/>
    <dgm:txFillClrLst/>
    <dgm:txEffectClrLst/>
  </dgm:styleLbl>
  <dgm:styleLbl name="fgImgPlace1">
    <dgm:fillClrLst>
      <a:schemeClr val="accent5">
        <a:tint val="50000"/>
      </a:schemeClr>
      <a:schemeClr val="accent6">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5">
        <a:tint val="50000"/>
      </a:schemeClr>
      <a:schemeClr val="accent6">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5">
        <a:tint val="50000"/>
      </a:schemeClr>
      <a:schemeClr val="accent6">
        <a:tint val="20000"/>
      </a:schemeClr>
    </dgm:fillClrLst>
    <dgm:linClrLst meth="repeat">
      <a:schemeClr val="lt1"/>
    </dgm:linClrLst>
    <dgm:effectClrLst/>
    <dgm:txLinClrLst/>
    <dgm:txFillClrLst meth="repeat">
      <a:schemeClr val="lt1"/>
    </dgm:txFillClrLst>
    <dgm:txEffectClrLst/>
  </dgm:styleLbl>
  <dgm:styleLbl name="sibTrans2D1">
    <dgm:fillClrLst>
      <a:schemeClr val="accent5"/>
      <a:schemeClr val="accent6"/>
    </dgm:fillClrLst>
    <dgm:linClrLst meth="repeat">
      <a:schemeClr val="lt1"/>
    </dgm:linClrLst>
    <dgm:effectClrLst/>
    <dgm:txLinClrLst/>
    <dgm:txFillClrLst/>
    <dgm:txEffectClrLst/>
  </dgm:styleLbl>
  <dgm:styleLbl name="fgSibTrans2D1">
    <dgm:fillClrLst>
      <a:schemeClr val="accent5"/>
      <a:schemeClr val="accent6"/>
    </dgm:fillClrLst>
    <dgm:linClrLst meth="repeat">
      <a:schemeClr val="lt1"/>
    </dgm:linClrLst>
    <dgm:effectClrLst/>
    <dgm:txLinClrLst/>
    <dgm:txFillClrLst meth="repeat">
      <a:schemeClr val="lt1"/>
    </dgm:txFillClrLst>
    <dgm:txEffectClrLst/>
  </dgm:styleLbl>
  <dgm:styleLbl name="bgSibTrans2D1">
    <dgm:fillClrLst>
      <a:schemeClr val="accent5"/>
      <a:schemeClr val="accent6"/>
    </dgm:fillClrLst>
    <dgm:linClrLst meth="repeat">
      <a:schemeClr val="lt1"/>
    </dgm:linClrLst>
    <dgm:effectClrLst/>
    <dgm:txLinClrLst/>
    <dgm:txFillClrLst meth="repeat">
      <a:schemeClr val="lt1"/>
    </dgm:txFillClrLst>
    <dgm:txEffectClrLst/>
  </dgm:styleLbl>
  <dgm:styleLbl name="sibTrans1D1">
    <dgm:fillClrLst/>
    <dgm:linClrLst>
      <a:schemeClr val="accent5"/>
      <a:schemeClr val="accent6"/>
    </dgm:linClrLst>
    <dgm:effectClrLst/>
    <dgm:txLinClrLst/>
    <dgm:txFillClrLst meth="repeat">
      <a:schemeClr val="tx1"/>
    </dgm:txFillClrLst>
    <dgm:txEffectClrLst/>
  </dgm:styleLbl>
  <dgm:styleLbl name="callout">
    <dgm:fillClrLst meth="repeat">
      <a:schemeClr val="accent5"/>
    </dgm:fillClrLst>
    <dgm:linClrLst meth="repeat">
      <a:schemeClr val="accent5">
        <a:tint val="50000"/>
      </a:schemeClr>
    </dgm:linClrLst>
    <dgm:effectClrLst/>
    <dgm:txLinClrLst/>
    <dgm:txFillClrLst meth="repeat">
      <a:schemeClr val="tx1"/>
    </dgm:txFillClrLst>
    <dgm:txEffectClrLst/>
  </dgm:styleLbl>
  <dgm:styleLbl name="asst0">
    <dgm:fillClrLst meth="repeat">
      <a:schemeClr val="accent5"/>
    </dgm:fillClrLst>
    <dgm:linClrLst meth="repeat">
      <a:schemeClr val="lt1">
        <a:shade val="80000"/>
      </a:schemeClr>
    </dgm:linClrLst>
    <dgm:effectClrLst/>
    <dgm:txLinClrLst/>
    <dgm:txFillClrLst/>
    <dgm:txEffectClrLst/>
  </dgm:styleLbl>
  <dgm:styleLbl name="asst1">
    <dgm:fillClrLst meth="repeat">
      <a:schemeClr val="accent6"/>
    </dgm:fillClrLst>
    <dgm:linClrLst meth="repeat">
      <a:schemeClr val="lt1">
        <a:shade val="80000"/>
      </a:schemeClr>
    </dgm:linClrLst>
    <dgm:effectClrLst/>
    <dgm:txLinClrLst/>
    <dgm:txFillClrLst/>
    <dgm:txEffectClrLst/>
  </dgm:styleLbl>
  <dgm:styleLbl name="asst2">
    <dgm:fillClrLst>
      <a:schemeClr val="accent1"/>
    </dgm:fillClrLst>
    <dgm:linClrLst meth="repeat">
      <a:schemeClr val="lt1"/>
    </dgm:linClrLst>
    <dgm:effectClrLst/>
    <dgm:txLinClrLst/>
    <dgm:txFillClrLst/>
    <dgm:txEffectClrLst/>
  </dgm:styleLbl>
  <dgm:styleLbl name="asst3">
    <dgm:fillClrLst>
      <a:schemeClr val="accent2"/>
    </dgm:fillClrLst>
    <dgm:linClrLst meth="repeat">
      <a:schemeClr val="lt1"/>
    </dgm:linClrLst>
    <dgm:effectClrLst/>
    <dgm:txLinClrLst/>
    <dgm:txFillClrLst/>
    <dgm:txEffectClrLst/>
  </dgm:styleLbl>
  <dgm:styleLbl name="asst4">
    <dgm:fillClrLst>
      <a:schemeClr val="accent3"/>
    </dgm:fillClrLst>
    <dgm:linClrLst meth="repeat">
      <a:schemeClr val="lt1"/>
    </dgm:linClrLst>
    <dgm:effectClrLst/>
    <dgm:txLinClrLst/>
    <dgm:txFillClrLst/>
    <dgm:txEffectClrLst/>
  </dgm:styleLbl>
  <dgm:styleLbl name="parChTrans2D1">
    <dgm:fillClrLst meth="repeat">
      <a:schemeClr val="accent5"/>
    </dgm:fillClrLst>
    <dgm:linClrLst meth="repeat">
      <a:schemeClr val="lt1"/>
    </dgm:linClrLst>
    <dgm:effectClrLst/>
    <dgm:txLinClrLst/>
    <dgm:txFillClrLst meth="repeat">
      <a:schemeClr val="lt1"/>
    </dgm:txFillClrLst>
    <dgm:txEffectClrLst/>
  </dgm:styleLbl>
  <dgm:styleLbl name="parChTrans2D2">
    <dgm:fillClrLst meth="repeat">
      <a:schemeClr val="accent6"/>
    </dgm:fillClrLst>
    <dgm:linClrLst meth="repeat">
      <a:schemeClr val="lt1"/>
    </dgm:linClrLst>
    <dgm:effectClrLst/>
    <dgm:txLinClrLst/>
    <dgm:txFillClrLst/>
    <dgm:txEffectClrLst/>
  </dgm:styleLbl>
  <dgm:styleLbl name="parChTrans2D3">
    <dgm:fillClrLst meth="repeat">
      <a:schemeClr val="accent6"/>
    </dgm:fillClrLst>
    <dgm:linClrLst meth="repeat">
      <a:schemeClr val="lt1"/>
    </dgm:linClrLst>
    <dgm:effectClrLst/>
    <dgm:txLinClrLst/>
    <dgm:txFillClrLst/>
    <dgm:txEffectClrLst/>
  </dgm:styleLbl>
  <dgm:styleLbl name="parChTrans2D4">
    <dgm:fillClrLst meth="repeat">
      <a:schemeClr val="accent1"/>
    </dgm:fillClrLst>
    <dgm:linClrLst meth="repeat">
      <a:schemeClr val="lt1"/>
    </dgm:linClrLst>
    <dgm:effectClrLst/>
    <dgm:txLinClrLst/>
    <dgm:txFillClrLst meth="repeat">
      <a:schemeClr val="lt1"/>
    </dgm:txFillClrLst>
    <dgm:txEffectClrLst/>
  </dgm:styleLbl>
  <dgm:styleLbl name="parChTrans1D1">
    <dgm:fillClrLst meth="repeat">
      <a:schemeClr val="accent5"/>
    </dgm:fillClrLst>
    <dgm:linClrLst meth="repeat">
      <a:schemeClr val="accent5"/>
    </dgm:linClrLst>
    <dgm:effectClrLst/>
    <dgm:txLinClrLst/>
    <dgm:txFillClrLst meth="repeat">
      <a:schemeClr val="tx1"/>
    </dgm:txFillClrLst>
    <dgm:txEffectClrLst/>
  </dgm:styleLbl>
  <dgm:styleLbl name="parChTrans1D2">
    <dgm:fillClrLst meth="repeat">
      <a:schemeClr val="accent6">
        <a:tint val="90000"/>
      </a:schemeClr>
    </dgm:fillClrLst>
    <dgm:linClrLst meth="repeat">
      <a:schemeClr val="accent6"/>
    </dgm:linClrLst>
    <dgm:effectClrLst/>
    <dgm:txLinClrLst/>
    <dgm:txFillClrLst meth="repeat">
      <a:schemeClr val="tx1"/>
    </dgm:txFillClrLst>
    <dgm:txEffectClrLst/>
  </dgm:styleLbl>
  <dgm:styleLbl name="parChTrans1D3">
    <dgm:fillClrLst meth="repeat">
      <a:schemeClr val="accent6">
        <a:tint val="70000"/>
      </a:schemeClr>
    </dgm:fillClrLst>
    <dgm:linClrLst meth="repeat">
      <a:schemeClr val="accent1"/>
    </dgm:linClrLst>
    <dgm:effectClrLst/>
    <dgm:txLinClrLst/>
    <dgm:txFillClrLst meth="repeat">
      <a:schemeClr val="tx1"/>
    </dgm:txFillClrLst>
    <dgm:txEffectClrLst/>
  </dgm:styleLbl>
  <dgm:styleLbl name="parChTrans1D4">
    <dgm:fillClrLst meth="repeat">
      <a:schemeClr val="accent6">
        <a:tint val="50000"/>
      </a:schemeClr>
    </dgm:fillClrLst>
    <dgm:linClrLst meth="repeat">
      <a:schemeClr val="accent2"/>
    </dgm:linClrLst>
    <dgm:effectClrLst/>
    <dgm:txLinClrLst/>
    <dgm:txFillClrLst meth="repeat">
      <a:schemeClr val="tx1"/>
    </dgm:txFillClrLst>
    <dgm:txEffectClrLst/>
  </dgm:styleLbl>
  <dgm:styleLbl name="fg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conFg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align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5"/>
    </dgm:linClrLst>
    <dgm:effectClrLst/>
    <dgm:txLinClrLst/>
    <dgm:txFillClrLst meth="repeat">
      <a:schemeClr val="dk1"/>
    </dgm:txFillClrLst>
    <dgm:txEffectClrLst/>
  </dgm:styleLbl>
  <dgm:styleLbl name="bg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solidFgAcc1">
    <dgm:fillClrLst meth="repeat">
      <a:schemeClr val="lt1"/>
    </dgm:fillClrLst>
    <dgm:linClrLst>
      <a:schemeClr val="accent5"/>
      <a:schemeClr val="accent6"/>
    </dgm:linClrLst>
    <dgm:effectClrLst/>
    <dgm:txLinClrLst/>
    <dgm:txFillClrLst meth="repeat">
      <a:schemeClr val="dk1"/>
    </dgm:txFillClrLst>
    <dgm:txEffectClrLst/>
  </dgm:styleLbl>
  <dgm:styleLbl name="solidAlignAcc1">
    <dgm:fillClrLst meth="repeat">
      <a:schemeClr val="lt1"/>
    </dgm:fillClrLst>
    <dgm:linClrLst>
      <a:schemeClr val="accent5"/>
      <a:schemeClr val="accent6"/>
    </dgm:linClrLst>
    <dgm:effectClrLst/>
    <dgm:txLinClrLst/>
    <dgm:txFillClrLst meth="repeat">
      <a:schemeClr val="dk1"/>
    </dgm:txFillClrLst>
    <dgm:txEffectClrLst/>
  </dgm:styleLbl>
  <dgm:styleLbl name="solidBgAcc1">
    <dgm:fillClrLst meth="repeat">
      <a:schemeClr val="lt1"/>
    </dgm:fillClrLst>
    <dgm:linClrLst>
      <a:schemeClr val="accent5"/>
      <a:schemeClr val="accent6"/>
    </dgm:linClrLst>
    <dgm:effectClrLst/>
    <dgm:txLinClrLst/>
    <dgm:txFillClrLst meth="repeat">
      <a:schemeClr val="dk1"/>
    </dgm:txFillClrLst>
    <dgm:txEffectClrLst/>
  </dgm:styleLbl>
  <dgm:styleLbl name="fgAccFollowNode1">
    <dgm:fillClrLst>
      <a:schemeClr val="accent5">
        <a:tint val="40000"/>
        <a:alpha val="90000"/>
      </a:schemeClr>
      <a:schemeClr val="accent6">
        <a:tint val="40000"/>
        <a:alpha val="90000"/>
      </a:schemeClr>
    </dgm:fillClrLst>
    <dgm:linClrLst>
      <a:schemeClr val="accent5">
        <a:tint val="40000"/>
        <a:alpha val="90000"/>
      </a:schemeClr>
      <a:schemeClr val="accent5">
        <a:tint val="40000"/>
        <a:alpha val="90000"/>
      </a:schemeClr>
    </dgm:linClrLst>
    <dgm:effectClrLst/>
    <dgm:txLinClrLst/>
    <dgm:txFillClrLst meth="repeat">
      <a:schemeClr val="dk1"/>
    </dgm:txFillClrLst>
    <dgm:txEffectClrLst/>
  </dgm:styleLbl>
  <dgm:styleLbl name="alignAccFollowNode1">
    <dgm:fillClrLst>
      <a:schemeClr val="accent5">
        <a:tint val="40000"/>
        <a:alpha val="90000"/>
      </a:schemeClr>
      <a:schemeClr val="accent6">
        <a:tint val="40000"/>
        <a:alpha val="90000"/>
      </a:schemeClr>
    </dgm:fillClrLst>
    <dgm:linClrLst>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bgAccFollowNode1">
    <dgm:fillClrLst>
      <a:schemeClr val="accent5">
        <a:tint val="40000"/>
        <a:alpha val="90000"/>
      </a:schemeClr>
      <a:schemeClr val="accent6">
        <a:tint val="40000"/>
        <a:alpha val="90000"/>
      </a:schemeClr>
    </dgm:fillClrLst>
    <dgm:linClrLst>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4"/>
    </dgm:linClrLst>
    <dgm:effectClrLst/>
    <dgm:txLinClrLst/>
    <dgm:txFillClrLst meth="repeat">
      <a:schemeClr val="dk1"/>
    </dgm:txFillClrLst>
    <dgm:txEffectClrLst/>
  </dgm:styleLbl>
  <dgm:styleLbl name="fgAcc2">
    <dgm:fillClrLst meth="repeat">
      <a:schemeClr val="lt1">
        <a:alpha val="90000"/>
      </a:schemeClr>
    </dgm:fillClrLst>
    <dgm:linClrLst>
      <a:schemeClr val="accent6"/>
    </dgm:linClrLst>
    <dgm:effectClrLst/>
    <dgm:txLinClrLst/>
    <dgm:txFillClrLst meth="repeat">
      <a:schemeClr val="dk1"/>
    </dgm:txFillClrLst>
    <dgm:txEffectClrLst/>
  </dgm:styleLbl>
  <dgm:styleLbl name="fgAcc3">
    <dgm:fillClrLst meth="repeat">
      <a:schemeClr val="lt1">
        <a:alpha val="90000"/>
      </a:schemeClr>
    </dgm:fillClrLst>
    <dgm:linClrLst>
      <a:schemeClr val="accent1"/>
    </dgm:linClrLst>
    <dgm:effectClrLst/>
    <dgm:txLinClrLst/>
    <dgm:txFillClrLst meth="repeat">
      <a:schemeClr val="dk1"/>
    </dgm:txFillClrLst>
    <dgm:txEffectClrLst/>
  </dgm:styleLbl>
  <dgm:styleLbl name="fgAcc4">
    <dgm:fillClrLst meth="repeat">
      <a:schemeClr val="lt1">
        <a:alpha val="90000"/>
      </a:schemeClr>
    </dgm:fillClrLst>
    <dgm:linClrLst>
      <a:schemeClr val="accent2"/>
    </dgm:linClrLst>
    <dgm:effectClrLst/>
    <dgm:txLinClrLst/>
    <dgm:txFillClrLst meth="repeat">
      <a:schemeClr val="dk1"/>
    </dgm:txFillClrLst>
    <dgm:txEffectClrLst/>
  </dgm:styleLbl>
  <dgm:styleLbl name="bgShp">
    <dgm:fillClrLst meth="repeat">
      <a:schemeClr val="accent5">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5">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5">
        <a:tint val="50000"/>
        <a:alpha val="40000"/>
      </a:schemeClr>
    </dgm:fillClrLst>
    <dgm:linClrLst meth="repeat">
      <a:schemeClr val="accent5"/>
    </dgm:linClrLst>
    <dgm:effectClrLst/>
    <dgm:txLinClrLst/>
    <dgm:txFillClrLst meth="repeat">
      <a:schemeClr val="lt1"/>
    </dgm:txFillClrLst>
    <dgm:txEffectClrLst/>
  </dgm:styleLbl>
  <dgm:styleLbl name="fgShp">
    <dgm:fillClrLst meth="repeat">
      <a:schemeClr val="accent5">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DBC1EB1D-A069-40F5-8AE6-352B01F05ADD}" type="doc">
      <dgm:prSet loTypeId="urn:microsoft.com/office/officeart/2005/8/layout/hProcess4" loCatId="process" qsTypeId="urn:microsoft.com/office/officeart/2005/8/quickstyle/simple1" qsCatId="simple" csTypeId="urn:microsoft.com/office/officeart/2005/8/colors/colorful5" csCatId="colorful" phldr="1"/>
      <dgm:spPr/>
      <dgm:t>
        <a:bodyPr/>
        <a:lstStyle/>
        <a:p>
          <a:endParaRPr lang="en-US"/>
        </a:p>
      </dgm:t>
    </dgm:pt>
    <dgm:pt modelId="{233BBB29-6D5F-4F99-BEC7-204583AE6B3F}">
      <dgm:prSet phldrT="[Text]" phldr="0"/>
      <dgm:spPr/>
      <dgm:t>
        <a:bodyPr/>
        <a:lstStyle/>
        <a:p>
          <a:r>
            <a:rPr lang="en-US" dirty="0">
              <a:latin typeface="Times New Roman" panose="02020603050405020304" pitchFamily="18" charset="0"/>
              <a:cs typeface="Times New Roman" panose="02020603050405020304" pitchFamily="18" charset="0"/>
            </a:rPr>
            <a:t>Awareness</a:t>
          </a:r>
        </a:p>
      </dgm:t>
    </dgm:pt>
    <dgm:pt modelId="{FAEDF2DA-2446-404F-846F-8AD37F334E6A}" type="parTrans" cxnId="{7F34D183-171A-499A-870C-AF0F3D70C580}">
      <dgm:prSet/>
      <dgm:spPr/>
      <dgm:t>
        <a:bodyPr/>
        <a:lstStyle/>
        <a:p>
          <a:endParaRPr lang="en-US"/>
        </a:p>
      </dgm:t>
    </dgm:pt>
    <dgm:pt modelId="{DA88DA5C-94CC-418C-A759-094C20054A2E}" type="sibTrans" cxnId="{7F34D183-171A-499A-870C-AF0F3D70C580}">
      <dgm:prSet/>
      <dgm:spPr/>
      <dgm:t>
        <a:bodyPr/>
        <a:lstStyle/>
        <a:p>
          <a:endParaRPr lang="en-US">
            <a:latin typeface="Times New Roman" panose="02020603050405020304" pitchFamily="18" charset="0"/>
            <a:cs typeface="Times New Roman" panose="02020603050405020304" pitchFamily="18" charset="0"/>
          </a:endParaRPr>
        </a:p>
      </dgm:t>
    </dgm:pt>
    <dgm:pt modelId="{5820D519-81BE-403E-AD75-89C3BF289511}">
      <dgm:prSet phldrT="[Text]" phldr="0"/>
      <dgm:spPr/>
      <dgm:t>
        <a:bodyPr/>
        <a:lstStyle/>
        <a:p>
          <a:r>
            <a:rPr lang="en-US" dirty="0">
              <a:latin typeface="Times New Roman" panose="02020603050405020304" pitchFamily="18" charset="0"/>
              <a:cs typeface="Times New Roman" panose="02020603050405020304" pitchFamily="18" charset="0"/>
            </a:rPr>
            <a:t>Detailed manual</a:t>
          </a:r>
        </a:p>
      </dgm:t>
    </dgm:pt>
    <dgm:pt modelId="{134C5EF0-7981-47A0-903B-C300A25AC13B}" type="parTrans" cxnId="{DD848A02-69F1-410E-BBBF-6AB4DC28C053}">
      <dgm:prSet/>
      <dgm:spPr/>
      <dgm:t>
        <a:bodyPr/>
        <a:lstStyle/>
        <a:p>
          <a:endParaRPr lang="en-US"/>
        </a:p>
      </dgm:t>
    </dgm:pt>
    <dgm:pt modelId="{13051D02-19FD-406E-AE13-45D612A386E1}" type="sibTrans" cxnId="{DD848A02-69F1-410E-BBBF-6AB4DC28C053}">
      <dgm:prSet/>
      <dgm:spPr/>
      <dgm:t>
        <a:bodyPr/>
        <a:lstStyle/>
        <a:p>
          <a:endParaRPr lang="en-US"/>
        </a:p>
      </dgm:t>
    </dgm:pt>
    <dgm:pt modelId="{FD1E5BBF-7ACA-47B1-8DA5-F36F24FB34FA}">
      <dgm:prSet phldrT="[Text]" phldr="0"/>
      <dgm:spPr/>
      <dgm:t>
        <a:bodyPr/>
        <a:lstStyle/>
        <a:p>
          <a:r>
            <a:rPr lang="en-US" dirty="0">
              <a:latin typeface="Times New Roman" panose="02020603050405020304" pitchFamily="18" charset="0"/>
              <a:cs typeface="Times New Roman" panose="02020603050405020304" pitchFamily="18" charset="0"/>
            </a:rPr>
            <a:t>Official website </a:t>
          </a:r>
        </a:p>
      </dgm:t>
    </dgm:pt>
    <dgm:pt modelId="{284163AB-DE4F-464D-B07D-08B4BD747CF1}" type="parTrans" cxnId="{7404C610-9AD6-4516-BD87-5DB4C05438B1}">
      <dgm:prSet/>
      <dgm:spPr/>
      <dgm:t>
        <a:bodyPr/>
        <a:lstStyle/>
        <a:p>
          <a:endParaRPr lang="en-US"/>
        </a:p>
      </dgm:t>
    </dgm:pt>
    <dgm:pt modelId="{314DB50A-0696-4B59-AE71-013B243966CF}" type="sibTrans" cxnId="{7404C610-9AD6-4516-BD87-5DB4C05438B1}">
      <dgm:prSet/>
      <dgm:spPr/>
      <dgm:t>
        <a:bodyPr/>
        <a:lstStyle/>
        <a:p>
          <a:endParaRPr lang="en-US"/>
        </a:p>
      </dgm:t>
    </dgm:pt>
    <dgm:pt modelId="{9ADB512F-F6CE-464B-87BB-8E2278CC8D45}">
      <dgm:prSet phldrT="[Text]" phldr="0"/>
      <dgm:spPr/>
      <dgm:t>
        <a:bodyPr/>
        <a:lstStyle/>
        <a:p>
          <a:r>
            <a:rPr lang="en-US" dirty="0">
              <a:latin typeface="Times New Roman" panose="02020603050405020304" pitchFamily="18" charset="0"/>
              <a:cs typeface="Times New Roman" panose="02020603050405020304" pitchFamily="18" charset="0"/>
            </a:rPr>
            <a:t>Consideration and Evaluation </a:t>
          </a:r>
        </a:p>
      </dgm:t>
    </dgm:pt>
    <dgm:pt modelId="{163D10FF-51C9-48D1-B6A9-4FA4E30C8C3D}" type="parTrans" cxnId="{2E96C5DA-C8D4-4719-881C-6365F8B18597}">
      <dgm:prSet/>
      <dgm:spPr/>
      <dgm:t>
        <a:bodyPr/>
        <a:lstStyle/>
        <a:p>
          <a:endParaRPr lang="en-US"/>
        </a:p>
      </dgm:t>
    </dgm:pt>
    <dgm:pt modelId="{84E1F50F-3909-49DB-A82B-EC0A31AA4DE4}" type="sibTrans" cxnId="{2E96C5DA-C8D4-4719-881C-6365F8B18597}">
      <dgm:prSet/>
      <dgm:spPr/>
      <dgm:t>
        <a:bodyPr/>
        <a:lstStyle/>
        <a:p>
          <a:endParaRPr lang="en-US">
            <a:latin typeface="Times New Roman" panose="02020603050405020304" pitchFamily="18" charset="0"/>
            <a:cs typeface="Times New Roman" panose="02020603050405020304" pitchFamily="18" charset="0"/>
          </a:endParaRPr>
        </a:p>
      </dgm:t>
    </dgm:pt>
    <dgm:pt modelId="{C46405EA-42D5-4A8A-BE5B-0539E20EAED3}">
      <dgm:prSet phldrT="[Text]" phldr="0"/>
      <dgm:spPr/>
      <dgm:t>
        <a:bodyPr/>
        <a:lstStyle/>
        <a:p>
          <a:r>
            <a:rPr lang="en-US" dirty="0">
              <a:latin typeface="Times New Roman" panose="02020603050405020304" pitchFamily="18" charset="0"/>
              <a:cs typeface="Times New Roman" panose="02020603050405020304" pitchFamily="18" charset="0"/>
            </a:rPr>
            <a:t>Continuous evaluation </a:t>
          </a:r>
        </a:p>
      </dgm:t>
    </dgm:pt>
    <dgm:pt modelId="{E4DFAF0A-A587-42E7-92EF-3ADFC015FBDB}" type="parTrans" cxnId="{13A48B23-FDA4-477D-BC95-B38CFA02C098}">
      <dgm:prSet/>
      <dgm:spPr/>
      <dgm:t>
        <a:bodyPr/>
        <a:lstStyle/>
        <a:p>
          <a:endParaRPr lang="en-US"/>
        </a:p>
      </dgm:t>
    </dgm:pt>
    <dgm:pt modelId="{2494228D-24B0-48CB-A709-ED702812409B}" type="sibTrans" cxnId="{13A48B23-FDA4-477D-BC95-B38CFA02C098}">
      <dgm:prSet/>
      <dgm:spPr/>
      <dgm:t>
        <a:bodyPr/>
        <a:lstStyle/>
        <a:p>
          <a:endParaRPr lang="en-US"/>
        </a:p>
      </dgm:t>
    </dgm:pt>
    <dgm:pt modelId="{C351E2FE-0244-429A-86B7-6D47A060DB7F}">
      <dgm:prSet phldrT="[Text]" phldr="0"/>
      <dgm:spPr/>
      <dgm:t>
        <a:bodyPr/>
        <a:lstStyle/>
        <a:p>
          <a:r>
            <a:rPr lang="en-US" dirty="0">
              <a:latin typeface="Times New Roman" panose="02020603050405020304" pitchFamily="18" charset="0"/>
              <a:cs typeface="Times New Roman" panose="02020603050405020304" pitchFamily="18" charset="0"/>
            </a:rPr>
            <a:t>Better driving experiences </a:t>
          </a:r>
        </a:p>
      </dgm:t>
    </dgm:pt>
    <dgm:pt modelId="{F23F882D-0342-4BF0-9576-306A37336D2C}" type="parTrans" cxnId="{D9A1738D-0CBD-4C7A-B598-41012AD629F0}">
      <dgm:prSet/>
      <dgm:spPr/>
      <dgm:t>
        <a:bodyPr/>
        <a:lstStyle/>
        <a:p>
          <a:endParaRPr lang="en-US"/>
        </a:p>
      </dgm:t>
    </dgm:pt>
    <dgm:pt modelId="{9A2EEAD8-6C88-409D-8663-041966AD7EAB}" type="sibTrans" cxnId="{D9A1738D-0CBD-4C7A-B598-41012AD629F0}">
      <dgm:prSet/>
      <dgm:spPr/>
      <dgm:t>
        <a:bodyPr/>
        <a:lstStyle/>
        <a:p>
          <a:endParaRPr lang="en-US"/>
        </a:p>
      </dgm:t>
    </dgm:pt>
    <dgm:pt modelId="{6A6B3361-4EB4-45CE-9E4C-3FF4FF0F14D8}">
      <dgm:prSet phldrT="[Text]" phldr="0"/>
      <dgm:spPr/>
      <dgm:t>
        <a:bodyPr/>
        <a:lstStyle/>
        <a:p>
          <a:r>
            <a:rPr lang="en-US" dirty="0">
              <a:latin typeface="Times New Roman" panose="02020603050405020304" pitchFamily="18" charset="0"/>
              <a:cs typeface="Times New Roman" panose="02020603050405020304" pitchFamily="18" charset="0"/>
            </a:rPr>
            <a:t>Purchase </a:t>
          </a:r>
        </a:p>
      </dgm:t>
    </dgm:pt>
    <dgm:pt modelId="{4616D204-E2DE-42F0-91AE-37F673BE8EA4}" type="parTrans" cxnId="{B0303899-2345-40A1-833B-E070264CCFB5}">
      <dgm:prSet/>
      <dgm:spPr/>
      <dgm:t>
        <a:bodyPr/>
        <a:lstStyle/>
        <a:p>
          <a:endParaRPr lang="en-US"/>
        </a:p>
      </dgm:t>
    </dgm:pt>
    <dgm:pt modelId="{038D5D84-1F50-4777-BD1B-6684A4C8A526}" type="sibTrans" cxnId="{B0303899-2345-40A1-833B-E070264CCFB5}">
      <dgm:prSet/>
      <dgm:spPr/>
      <dgm:t>
        <a:bodyPr/>
        <a:lstStyle/>
        <a:p>
          <a:endParaRPr lang="en-US">
            <a:latin typeface="Times New Roman" panose="02020603050405020304" pitchFamily="18" charset="0"/>
            <a:cs typeface="Times New Roman" panose="02020603050405020304" pitchFamily="18" charset="0"/>
          </a:endParaRPr>
        </a:p>
      </dgm:t>
    </dgm:pt>
    <dgm:pt modelId="{2718AE82-8D16-440D-8F11-0D2B02D0D0D8}">
      <dgm:prSet phldrT="[Text]" phldr="0"/>
      <dgm:spPr/>
      <dgm:t>
        <a:bodyPr/>
        <a:lstStyle/>
        <a:p>
          <a:r>
            <a:rPr lang="en-US" dirty="0">
              <a:latin typeface="Times New Roman" panose="02020603050405020304" pitchFamily="18" charset="0"/>
              <a:cs typeface="Times New Roman" panose="02020603050405020304" pitchFamily="18" charset="0"/>
            </a:rPr>
            <a:t>Official website of BMW</a:t>
          </a:r>
        </a:p>
      </dgm:t>
    </dgm:pt>
    <dgm:pt modelId="{1B6319F0-6B24-4D55-B115-208401F37F17}" type="parTrans" cxnId="{2F6D4C6A-E628-493E-A52F-26F42AA25628}">
      <dgm:prSet/>
      <dgm:spPr/>
      <dgm:t>
        <a:bodyPr/>
        <a:lstStyle/>
        <a:p>
          <a:endParaRPr lang="en-US"/>
        </a:p>
      </dgm:t>
    </dgm:pt>
    <dgm:pt modelId="{9E3D9451-DF5A-453A-A008-5C9A12F23FF9}" type="sibTrans" cxnId="{2F6D4C6A-E628-493E-A52F-26F42AA25628}">
      <dgm:prSet/>
      <dgm:spPr/>
      <dgm:t>
        <a:bodyPr/>
        <a:lstStyle/>
        <a:p>
          <a:endParaRPr lang="en-US"/>
        </a:p>
      </dgm:t>
    </dgm:pt>
    <dgm:pt modelId="{DF7DDDCA-1112-4B11-94CC-0C367D1855B6}">
      <dgm:prSet phldrT="[Text]" phldr="0"/>
      <dgm:spPr/>
      <dgm:t>
        <a:bodyPr/>
        <a:lstStyle/>
        <a:p>
          <a:r>
            <a:rPr lang="en-US" dirty="0">
              <a:latin typeface="Times New Roman" panose="02020603050405020304" pitchFamily="18" charset="0"/>
              <a:cs typeface="Times New Roman" panose="02020603050405020304" pitchFamily="18" charset="0"/>
            </a:rPr>
            <a:t>Ownership and Use </a:t>
          </a:r>
        </a:p>
      </dgm:t>
    </dgm:pt>
    <dgm:pt modelId="{FCC3CA8A-9BA1-4736-8078-87BE5A472A95}" type="parTrans" cxnId="{4F4C38B4-955C-4858-A1AE-E65036959FF8}">
      <dgm:prSet/>
      <dgm:spPr/>
      <dgm:t>
        <a:bodyPr/>
        <a:lstStyle/>
        <a:p>
          <a:endParaRPr lang="en-US"/>
        </a:p>
      </dgm:t>
    </dgm:pt>
    <dgm:pt modelId="{70C05BB7-26B8-4067-95CE-C5E623854A3C}" type="sibTrans" cxnId="{4F4C38B4-955C-4858-A1AE-E65036959FF8}">
      <dgm:prSet/>
      <dgm:spPr/>
      <dgm:t>
        <a:bodyPr/>
        <a:lstStyle/>
        <a:p>
          <a:endParaRPr lang="en-US">
            <a:latin typeface="Times New Roman" panose="02020603050405020304" pitchFamily="18" charset="0"/>
            <a:cs typeface="Times New Roman" panose="02020603050405020304" pitchFamily="18" charset="0"/>
          </a:endParaRPr>
        </a:p>
      </dgm:t>
    </dgm:pt>
    <dgm:pt modelId="{CBBCCEF2-F725-4A74-AB96-6CCFF462CA84}">
      <dgm:prSet phldrT="[Text]" phldr="0"/>
      <dgm:spPr/>
      <dgm:t>
        <a:bodyPr/>
        <a:lstStyle/>
        <a:p>
          <a:r>
            <a:rPr lang="en-US" dirty="0">
              <a:latin typeface="Times New Roman" panose="02020603050405020304" pitchFamily="18" charset="0"/>
              <a:cs typeface="Times New Roman" panose="02020603050405020304" pitchFamily="18" charset="0"/>
            </a:rPr>
            <a:t>High-quality sensors</a:t>
          </a:r>
        </a:p>
      </dgm:t>
    </dgm:pt>
    <dgm:pt modelId="{39A88A03-F3D9-4E6C-B925-BE6C52F458AB}" type="parTrans" cxnId="{89FFB726-6834-4F73-94F5-DA39962C0D22}">
      <dgm:prSet/>
      <dgm:spPr/>
      <dgm:t>
        <a:bodyPr/>
        <a:lstStyle/>
        <a:p>
          <a:endParaRPr lang="en-US"/>
        </a:p>
      </dgm:t>
    </dgm:pt>
    <dgm:pt modelId="{B570E317-CA15-42CD-BE12-3DF07AB9EEF8}" type="sibTrans" cxnId="{89FFB726-6834-4F73-94F5-DA39962C0D22}">
      <dgm:prSet/>
      <dgm:spPr/>
      <dgm:t>
        <a:bodyPr/>
        <a:lstStyle/>
        <a:p>
          <a:endParaRPr lang="en-US"/>
        </a:p>
      </dgm:t>
    </dgm:pt>
    <dgm:pt modelId="{D8188220-0FB5-4121-BF41-5E1C640DB366}">
      <dgm:prSet phldrT="[Text]" phldr="0"/>
      <dgm:spPr/>
      <dgm:t>
        <a:bodyPr/>
        <a:lstStyle/>
        <a:p>
          <a:r>
            <a:rPr lang="en-US" dirty="0">
              <a:latin typeface="Times New Roman" panose="02020603050405020304" pitchFamily="18" charset="0"/>
              <a:cs typeface="Times New Roman" panose="02020603050405020304" pitchFamily="18" charset="0"/>
            </a:rPr>
            <a:t>Loyalty</a:t>
          </a:r>
        </a:p>
      </dgm:t>
    </dgm:pt>
    <dgm:pt modelId="{79B3D855-0462-4B40-8AFC-86EDED28580A}" type="parTrans" cxnId="{A8E25CCF-CAB5-4C72-B6B8-913882769AA8}">
      <dgm:prSet/>
      <dgm:spPr/>
      <dgm:t>
        <a:bodyPr/>
        <a:lstStyle/>
        <a:p>
          <a:endParaRPr lang="en-US"/>
        </a:p>
      </dgm:t>
    </dgm:pt>
    <dgm:pt modelId="{0E8A0D13-526F-4417-8DDB-85C41D47034F}" type="sibTrans" cxnId="{A8E25CCF-CAB5-4C72-B6B8-913882769AA8}">
      <dgm:prSet/>
      <dgm:spPr/>
      <dgm:t>
        <a:bodyPr/>
        <a:lstStyle/>
        <a:p>
          <a:endParaRPr lang="en-US"/>
        </a:p>
      </dgm:t>
    </dgm:pt>
    <dgm:pt modelId="{C122E410-B631-46DF-9994-0AE8104D764B}">
      <dgm:prSet phldrT="[Text]" phldr="0"/>
      <dgm:spPr/>
      <dgm:t>
        <a:bodyPr/>
        <a:lstStyle/>
        <a:p>
          <a:r>
            <a:rPr lang="en-US" dirty="0">
              <a:latin typeface="Times New Roman" panose="02020603050405020304" pitchFamily="18" charset="0"/>
              <a:cs typeface="Times New Roman" panose="02020603050405020304" pitchFamily="18" charset="0"/>
            </a:rPr>
            <a:t>Enhanced data security</a:t>
          </a:r>
        </a:p>
      </dgm:t>
    </dgm:pt>
    <dgm:pt modelId="{90E62137-D039-499D-80A7-6A483C8F1505}" type="parTrans" cxnId="{F63C536B-9CC2-4AE8-B883-CDBFAA6C876D}">
      <dgm:prSet/>
      <dgm:spPr/>
      <dgm:t>
        <a:bodyPr/>
        <a:lstStyle/>
        <a:p>
          <a:endParaRPr lang="en-US"/>
        </a:p>
      </dgm:t>
    </dgm:pt>
    <dgm:pt modelId="{D4A22164-301A-491D-AB53-DB3492A48EE7}" type="sibTrans" cxnId="{F63C536B-9CC2-4AE8-B883-CDBFAA6C876D}">
      <dgm:prSet/>
      <dgm:spPr/>
      <dgm:t>
        <a:bodyPr/>
        <a:lstStyle/>
        <a:p>
          <a:endParaRPr lang="en-US"/>
        </a:p>
      </dgm:t>
    </dgm:pt>
    <dgm:pt modelId="{22531035-32F2-48AD-BDEF-46A695584C0D}">
      <dgm:prSet/>
      <dgm:spPr/>
      <dgm:t>
        <a:bodyPr/>
        <a:lstStyle/>
        <a:p>
          <a:r>
            <a:rPr lang="en-US" dirty="0">
              <a:solidFill>
                <a:schemeClr val="tx1"/>
              </a:solidFill>
              <a:latin typeface="Times New Roman" panose="02020603050405020304" pitchFamily="18" charset="0"/>
              <a:cs typeface="Times New Roman" panose="02020603050405020304" pitchFamily="18" charset="0"/>
            </a:rPr>
            <a:t>Enhanced brand loyalty</a:t>
          </a:r>
        </a:p>
      </dgm:t>
    </dgm:pt>
    <dgm:pt modelId="{CB8AE365-E34B-4FDE-94FD-DE72C294A157}" type="parTrans" cxnId="{00F8B283-B7AD-4830-8CAB-BD8A88EF29F6}">
      <dgm:prSet/>
      <dgm:spPr/>
      <dgm:t>
        <a:bodyPr/>
        <a:lstStyle/>
        <a:p>
          <a:endParaRPr lang="en-US"/>
        </a:p>
      </dgm:t>
    </dgm:pt>
    <dgm:pt modelId="{A4CD4011-23D1-4016-94CB-CDA90CBA4433}" type="sibTrans" cxnId="{00F8B283-B7AD-4830-8CAB-BD8A88EF29F6}">
      <dgm:prSet/>
      <dgm:spPr/>
      <dgm:t>
        <a:bodyPr/>
        <a:lstStyle/>
        <a:p>
          <a:endParaRPr lang="en-US"/>
        </a:p>
      </dgm:t>
    </dgm:pt>
    <dgm:pt modelId="{878B65C2-FEB8-46E1-B13C-19EAD58A89F2}">
      <dgm:prSet/>
      <dgm:spPr/>
      <dgm:t>
        <a:bodyPr/>
        <a:lstStyle/>
        <a:p>
          <a:r>
            <a:rPr lang="en-US" dirty="0">
              <a:solidFill>
                <a:schemeClr val="tx1"/>
              </a:solidFill>
              <a:latin typeface="Times New Roman" panose="02020603050405020304" pitchFamily="18" charset="0"/>
              <a:cs typeface="Times New Roman" panose="02020603050405020304" pitchFamily="18" charset="0"/>
            </a:rPr>
            <a:t>Automated driving experiences</a:t>
          </a:r>
        </a:p>
      </dgm:t>
    </dgm:pt>
    <dgm:pt modelId="{EAEA5D64-C380-48A9-90B4-B9229E35DBED}" type="parTrans" cxnId="{C422639B-6D8B-477C-8610-C1B377715D0B}">
      <dgm:prSet/>
      <dgm:spPr/>
      <dgm:t>
        <a:bodyPr/>
        <a:lstStyle/>
        <a:p>
          <a:endParaRPr lang="en-US"/>
        </a:p>
      </dgm:t>
    </dgm:pt>
    <dgm:pt modelId="{C98B2D81-3FC1-4E91-968C-DB6C96B28628}" type="sibTrans" cxnId="{C422639B-6D8B-477C-8610-C1B377715D0B}">
      <dgm:prSet/>
      <dgm:spPr/>
      <dgm:t>
        <a:bodyPr/>
        <a:lstStyle/>
        <a:p>
          <a:endParaRPr lang="en-US"/>
        </a:p>
      </dgm:t>
    </dgm:pt>
    <dgm:pt modelId="{2F06C82F-5B24-4202-97E8-EF1C3DB5CD67}">
      <dgm:prSet/>
      <dgm:spPr/>
      <dgm:t>
        <a:bodyPr/>
        <a:lstStyle/>
        <a:p>
          <a:r>
            <a:rPr lang="en-US" dirty="0">
              <a:solidFill>
                <a:schemeClr val="tx1"/>
              </a:solidFill>
              <a:latin typeface="Times New Roman" panose="02020603050405020304" pitchFamily="18" charset="0"/>
              <a:cs typeface="Times New Roman" panose="02020603050405020304" pitchFamily="18" charset="0"/>
            </a:rPr>
            <a:t>Increased in-drive experience  </a:t>
          </a:r>
        </a:p>
      </dgm:t>
    </dgm:pt>
    <dgm:pt modelId="{4AF07797-F0D7-4E07-9363-72BF8091148A}" type="parTrans" cxnId="{D392E940-09BD-476B-9DA0-2EA7C666DEE8}">
      <dgm:prSet/>
      <dgm:spPr/>
      <dgm:t>
        <a:bodyPr/>
        <a:lstStyle/>
        <a:p>
          <a:endParaRPr lang="en-US"/>
        </a:p>
      </dgm:t>
    </dgm:pt>
    <dgm:pt modelId="{1490EF75-2379-49B3-BDEE-6ACE2FAA4021}" type="sibTrans" cxnId="{D392E940-09BD-476B-9DA0-2EA7C666DEE8}">
      <dgm:prSet/>
      <dgm:spPr/>
      <dgm:t>
        <a:bodyPr/>
        <a:lstStyle/>
        <a:p>
          <a:endParaRPr lang="en-US"/>
        </a:p>
      </dgm:t>
    </dgm:pt>
    <dgm:pt modelId="{DD6CEF95-491F-4446-A319-9C896DC5269F}">
      <dgm:prSet phldrT="[Text]" phldr="0"/>
      <dgm:spPr/>
      <dgm:t>
        <a:bodyPr/>
        <a:lstStyle/>
        <a:p>
          <a:r>
            <a:rPr lang="en-US" dirty="0">
              <a:latin typeface="Times New Roman" panose="02020603050405020304" pitchFamily="18" charset="0"/>
              <a:cs typeface="Times New Roman" panose="02020603050405020304" pitchFamily="18" charset="0"/>
            </a:rPr>
            <a:t>Social Media Marketing </a:t>
          </a:r>
        </a:p>
      </dgm:t>
    </dgm:pt>
    <dgm:pt modelId="{06FB3D59-DD48-408D-8287-B3F6DF55CD05}" type="parTrans" cxnId="{9CAF5AD7-1D65-4B93-9CE8-F8DA2B3C9645}">
      <dgm:prSet/>
      <dgm:spPr/>
      <dgm:t>
        <a:bodyPr/>
        <a:lstStyle/>
        <a:p>
          <a:endParaRPr lang="en-US"/>
        </a:p>
      </dgm:t>
    </dgm:pt>
    <dgm:pt modelId="{531E91A7-CE9D-4582-A3B5-C6C40C416A54}" type="sibTrans" cxnId="{9CAF5AD7-1D65-4B93-9CE8-F8DA2B3C9645}">
      <dgm:prSet/>
      <dgm:spPr/>
      <dgm:t>
        <a:bodyPr/>
        <a:lstStyle/>
        <a:p>
          <a:endParaRPr lang="en-US"/>
        </a:p>
      </dgm:t>
    </dgm:pt>
    <dgm:pt modelId="{91ED9169-DDD4-435C-AC83-31425FE2C667}">
      <dgm:prSet phldrT="[Text]" phldr="0"/>
      <dgm:spPr/>
      <dgm:t>
        <a:bodyPr/>
        <a:lstStyle/>
        <a:p>
          <a:r>
            <a:rPr lang="en-US" dirty="0">
              <a:latin typeface="Times New Roman" panose="02020603050405020304" pitchFamily="18" charset="0"/>
              <a:cs typeface="Times New Roman" panose="02020603050405020304" pitchFamily="18" charset="0"/>
            </a:rPr>
            <a:t>Speed control based on environmental circumstances </a:t>
          </a:r>
        </a:p>
      </dgm:t>
    </dgm:pt>
    <dgm:pt modelId="{83098832-6DDB-4534-8459-C6BB42E89632}" type="parTrans" cxnId="{1D03A524-3F72-48E3-ABDD-7804CF59CADD}">
      <dgm:prSet/>
      <dgm:spPr/>
      <dgm:t>
        <a:bodyPr/>
        <a:lstStyle/>
        <a:p>
          <a:endParaRPr lang="en-US"/>
        </a:p>
      </dgm:t>
    </dgm:pt>
    <dgm:pt modelId="{E356F2F9-A1E9-4522-ABE0-D8F781A60252}" type="sibTrans" cxnId="{1D03A524-3F72-48E3-ABDD-7804CF59CADD}">
      <dgm:prSet/>
      <dgm:spPr/>
      <dgm:t>
        <a:bodyPr/>
        <a:lstStyle/>
        <a:p>
          <a:endParaRPr lang="en-US"/>
        </a:p>
      </dgm:t>
    </dgm:pt>
    <dgm:pt modelId="{F21F2F5B-95E4-4D89-8FE5-AFE114E2F009}">
      <dgm:prSet phldrT="[Text]" phldr="0"/>
      <dgm:spPr/>
      <dgm:t>
        <a:bodyPr/>
        <a:lstStyle/>
        <a:p>
          <a:r>
            <a:rPr lang="en-US" dirty="0">
              <a:latin typeface="Times New Roman" panose="02020603050405020304" pitchFamily="18" charset="0"/>
              <a:cs typeface="Times New Roman" panose="02020603050405020304" pitchFamily="18" charset="0"/>
            </a:rPr>
            <a:t>Physical outlets</a:t>
          </a:r>
        </a:p>
      </dgm:t>
    </dgm:pt>
    <dgm:pt modelId="{E092E94A-3589-4FF1-AB6F-65DD749FAD46}" type="parTrans" cxnId="{2A50D258-1975-4C01-A5DF-4BACD63CB42C}">
      <dgm:prSet/>
      <dgm:spPr/>
      <dgm:t>
        <a:bodyPr/>
        <a:lstStyle/>
        <a:p>
          <a:endParaRPr lang="en-US"/>
        </a:p>
      </dgm:t>
    </dgm:pt>
    <dgm:pt modelId="{11BB2361-404B-4748-812F-DC0154B9F6D7}" type="sibTrans" cxnId="{2A50D258-1975-4C01-A5DF-4BACD63CB42C}">
      <dgm:prSet/>
      <dgm:spPr/>
      <dgm:t>
        <a:bodyPr/>
        <a:lstStyle/>
        <a:p>
          <a:endParaRPr lang="en-US"/>
        </a:p>
      </dgm:t>
    </dgm:pt>
    <dgm:pt modelId="{E201F7B7-90FD-424B-9B24-082A018E451D}" type="pres">
      <dgm:prSet presAssocID="{DBC1EB1D-A069-40F5-8AE6-352B01F05ADD}" presName="Name0" presStyleCnt="0">
        <dgm:presLayoutVars>
          <dgm:dir/>
          <dgm:animLvl val="lvl"/>
          <dgm:resizeHandles val="exact"/>
        </dgm:presLayoutVars>
      </dgm:prSet>
      <dgm:spPr/>
    </dgm:pt>
    <dgm:pt modelId="{DF40709F-1301-46C3-AC72-25ED4E272287}" type="pres">
      <dgm:prSet presAssocID="{DBC1EB1D-A069-40F5-8AE6-352B01F05ADD}" presName="tSp" presStyleCnt="0"/>
      <dgm:spPr/>
    </dgm:pt>
    <dgm:pt modelId="{6A722520-13A3-480F-8B7C-C650EF70AE9E}" type="pres">
      <dgm:prSet presAssocID="{DBC1EB1D-A069-40F5-8AE6-352B01F05ADD}" presName="bSp" presStyleCnt="0"/>
      <dgm:spPr/>
    </dgm:pt>
    <dgm:pt modelId="{BCFACBB1-14B5-41DD-A16C-E345D6276EAD}" type="pres">
      <dgm:prSet presAssocID="{DBC1EB1D-A069-40F5-8AE6-352B01F05ADD}" presName="process" presStyleCnt="0"/>
      <dgm:spPr/>
    </dgm:pt>
    <dgm:pt modelId="{1D99F0F9-B62F-4453-9EFD-33520A4055EF}" type="pres">
      <dgm:prSet presAssocID="{233BBB29-6D5F-4F99-BEC7-204583AE6B3F}" presName="composite1" presStyleCnt="0"/>
      <dgm:spPr/>
    </dgm:pt>
    <dgm:pt modelId="{D4A9EF6E-FD5C-4EBC-BC4F-A77CD90F0959}" type="pres">
      <dgm:prSet presAssocID="{233BBB29-6D5F-4F99-BEC7-204583AE6B3F}" presName="dummyNode1" presStyleLbl="node1" presStyleIdx="0" presStyleCnt="5"/>
      <dgm:spPr/>
    </dgm:pt>
    <dgm:pt modelId="{F7AFFEE8-A39E-43AD-9D8B-02DFDCCD3357}" type="pres">
      <dgm:prSet presAssocID="{233BBB29-6D5F-4F99-BEC7-204583AE6B3F}" presName="childNode1" presStyleLbl="bgAcc1" presStyleIdx="0" presStyleCnt="5">
        <dgm:presLayoutVars>
          <dgm:bulletEnabled val="1"/>
        </dgm:presLayoutVars>
      </dgm:prSet>
      <dgm:spPr/>
    </dgm:pt>
    <dgm:pt modelId="{11382D3D-0D3A-4EDC-869C-F898AEA301EC}" type="pres">
      <dgm:prSet presAssocID="{233BBB29-6D5F-4F99-BEC7-204583AE6B3F}" presName="childNode1tx" presStyleLbl="bgAcc1" presStyleIdx="0" presStyleCnt="5">
        <dgm:presLayoutVars>
          <dgm:bulletEnabled val="1"/>
        </dgm:presLayoutVars>
      </dgm:prSet>
      <dgm:spPr/>
    </dgm:pt>
    <dgm:pt modelId="{86651829-C2FE-4211-BC24-B5E11966CE3A}" type="pres">
      <dgm:prSet presAssocID="{233BBB29-6D5F-4F99-BEC7-204583AE6B3F}" presName="parentNode1" presStyleLbl="node1" presStyleIdx="0" presStyleCnt="5">
        <dgm:presLayoutVars>
          <dgm:chMax val="1"/>
          <dgm:bulletEnabled val="1"/>
        </dgm:presLayoutVars>
      </dgm:prSet>
      <dgm:spPr/>
    </dgm:pt>
    <dgm:pt modelId="{07DCB959-6461-48C7-BDC6-269358DB9559}" type="pres">
      <dgm:prSet presAssocID="{233BBB29-6D5F-4F99-BEC7-204583AE6B3F}" presName="connSite1" presStyleCnt="0"/>
      <dgm:spPr/>
    </dgm:pt>
    <dgm:pt modelId="{B46FE834-7C25-493C-819E-5F8C0B31206F}" type="pres">
      <dgm:prSet presAssocID="{DA88DA5C-94CC-418C-A759-094C20054A2E}" presName="Name9" presStyleLbl="sibTrans2D1" presStyleIdx="0" presStyleCnt="4"/>
      <dgm:spPr/>
    </dgm:pt>
    <dgm:pt modelId="{779A20B9-46FE-4BA7-99F4-230E3C50BB3A}" type="pres">
      <dgm:prSet presAssocID="{9ADB512F-F6CE-464B-87BB-8E2278CC8D45}" presName="composite2" presStyleCnt="0"/>
      <dgm:spPr/>
    </dgm:pt>
    <dgm:pt modelId="{93445F1D-15F3-40AF-957E-23CF1FC754AC}" type="pres">
      <dgm:prSet presAssocID="{9ADB512F-F6CE-464B-87BB-8E2278CC8D45}" presName="dummyNode2" presStyleLbl="node1" presStyleIdx="0" presStyleCnt="5"/>
      <dgm:spPr/>
    </dgm:pt>
    <dgm:pt modelId="{F64E6CD9-5585-4D01-BB57-19AAE6C3FB67}" type="pres">
      <dgm:prSet presAssocID="{9ADB512F-F6CE-464B-87BB-8E2278CC8D45}" presName="childNode2" presStyleLbl="bgAcc1" presStyleIdx="1" presStyleCnt="5">
        <dgm:presLayoutVars>
          <dgm:bulletEnabled val="1"/>
        </dgm:presLayoutVars>
      </dgm:prSet>
      <dgm:spPr/>
    </dgm:pt>
    <dgm:pt modelId="{037416AF-5204-44E6-A621-0A50B12D74F2}" type="pres">
      <dgm:prSet presAssocID="{9ADB512F-F6CE-464B-87BB-8E2278CC8D45}" presName="childNode2tx" presStyleLbl="bgAcc1" presStyleIdx="1" presStyleCnt="5">
        <dgm:presLayoutVars>
          <dgm:bulletEnabled val="1"/>
        </dgm:presLayoutVars>
      </dgm:prSet>
      <dgm:spPr/>
    </dgm:pt>
    <dgm:pt modelId="{C90C7A8F-A2C3-459A-AD41-A771CE115B33}" type="pres">
      <dgm:prSet presAssocID="{9ADB512F-F6CE-464B-87BB-8E2278CC8D45}" presName="parentNode2" presStyleLbl="node1" presStyleIdx="1" presStyleCnt="5">
        <dgm:presLayoutVars>
          <dgm:chMax val="0"/>
          <dgm:bulletEnabled val="1"/>
        </dgm:presLayoutVars>
      </dgm:prSet>
      <dgm:spPr/>
    </dgm:pt>
    <dgm:pt modelId="{D390023C-5C06-4327-B46E-9BF0C7479B92}" type="pres">
      <dgm:prSet presAssocID="{9ADB512F-F6CE-464B-87BB-8E2278CC8D45}" presName="connSite2" presStyleCnt="0"/>
      <dgm:spPr/>
    </dgm:pt>
    <dgm:pt modelId="{4B2424C9-BB9F-4BF1-B3FB-1A5E361FBA93}" type="pres">
      <dgm:prSet presAssocID="{84E1F50F-3909-49DB-A82B-EC0A31AA4DE4}" presName="Name18" presStyleLbl="sibTrans2D1" presStyleIdx="1" presStyleCnt="4"/>
      <dgm:spPr/>
    </dgm:pt>
    <dgm:pt modelId="{EBC47F78-7B33-4DD9-99FD-76C18BA6C79B}" type="pres">
      <dgm:prSet presAssocID="{6A6B3361-4EB4-45CE-9E4C-3FF4FF0F14D8}" presName="composite1" presStyleCnt="0"/>
      <dgm:spPr/>
    </dgm:pt>
    <dgm:pt modelId="{D38489A0-FADE-444C-A570-AA74E609096C}" type="pres">
      <dgm:prSet presAssocID="{6A6B3361-4EB4-45CE-9E4C-3FF4FF0F14D8}" presName="dummyNode1" presStyleLbl="node1" presStyleIdx="1" presStyleCnt="5"/>
      <dgm:spPr/>
    </dgm:pt>
    <dgm:pt modelId="{0A531AA3-BCB2-460C-89B5-C651AFA85384}" type="pres">
      <dgm:prSet presAssocID="{6A6B3361-4EB4-45CE-9E4C-3FF4FF0F14D8}" presName="childNode1" presStyleLbl="bgAcc1" presStyleIdx="2" presStyleCnt="5">
        <dgm:presLayoutVars>
          <dgm:bulletEnabled val="1"/>
        </dgm:presLayoutVars>
      </dgm:prSet>
      <dgm:spPr/>
    </dgm:pt>
    <dgm:pt modelId="{393A125E-FB9D-45A8-B9CB-13624F6234FD}" type="pres">
      <dgm:prSet presAssocID="{6A6B3361-4EB4-45CE-9E4C-3FF4FF0F14D8}" presName="childNode1tx" presStyleLbl="bgAcc1" presStyleIdx="2" presStyleCnt="5">
        <dgm:presLayoutVars>
          <dgm:bulletEnabled val="1"/>
        </dgm:presLayoutVars>
      </dgm:prSet>
      <dgm:spPr/>
    </dgm:pt>
    <dgm:pt modelId="{CD701F8F-C16E-4CFC-96FF-8B09B5C9FD86}" type="pres">
      <dgm:prSet presAssocID="{6A6B3361-4EB4-45CE-9E4C-3FF4FF0F14D8}" presName="parentNode1" presStyleLbl="node1" presStyleIdx="2" presStyleCnt="5">
        <dgm:presLayoutVars>
          <dgm:chMax val="1"/>
          <dgm:bulletEnabled val="1"/>
        </dgm:presLayoutVars>
      </dgm:prSet>
      <dgm:spPr/>
    </dgm:pt>
    <dgm:pt modelId="{775C5DE8-0C82-435E-98D0-907EBF6EE942}" type="pres">
      <dgm:prSet presAssocID="{6A6B3361-4EB4-45CE-9E4C-3FF4FF0F14D8}" presName="connSite1" presStyleCnt="0"/>
      <dgm:spPr/>
    </dgm:pt>
    <dgm:pt modelId="{57582724-D4DD-4BF4-8216-9C7F9B46DB1D}" type="pres">
      <dgm:prSet presAssocID="{038D5D84-1F50-4777-BD1B-6684A4C8A526}" presName="Name9" presStyleLbl="sibTrans2D1" presStyleIdx="2" presStyleCnt="4"/>
      <dgm:spPr/>
    </dgm:pt>
    <dgm:pt modelId="{3297FDB6-DD69-4015-846D-8D8101A1BAAB}" type="pres">
      <dgm:prSet presAssocID="{DF7DDDCA-1112-4B11-94CC-0C367D1855B6}" presName="composite2" presStyleCnt="0"/>
      <dgm:spPr/>
    </dgm:pt>
    <dgm:pt modelId="{38AB7AE5-0156-4E07-87B8-F986385262AC}" type="pres">
      <dgm:prSet presAssocID="{DF7DDDCA-1112-4B11-94CC-0C367D1855B6}" presName="dummyNode2" presStyleLbl="node1" presStyleIdx="2" presStyleCnt="5"/>
      <dgm:spPr/>
    </dgm:pt>
    <dgm:pt modelId="{5DB08626-4E9B-4A2D-B64E-045702D8BA52}" type="pres">
      <dgm:prSet presAssocID="{DF7DDDCA-1112-4B11-94CC-0C367D1855B6}" presName="childNode2" presStyleLbl="bgAcc1" presStyleIdx="3" presStyleCnt="5">
        <dgm:presLayoutVars>
          <dgm:bulletEnabled val="1"/>
        </dgm:presLayoutVars>
      </dgm:prSet>
      <dgm:spPr/>
    </dgm:pt>
    <dgm:pt modelId="{A210560B-D9B6-4383-A266-7C2C4E0E1E41}" type="pres">
      <dgm:prSet presAssocID="{DF7DDDCA-1112-4B11-94CC-0C367D1855B6}" presName="childNode2tx" presStyleLbl="bgAcc1" presStyleIdx="3" presStyleCnt="5">
        <dgm:presLayoutVars>
          <dgm:bulletEnabled val="1"/>
        </dgm:presLayoutVars>
      </dgm:prSet>
      <dgm:spPr/>
    </dgm:pt>
    <dgm:pt modelId="{40A97C65-9C23-435B-A338-32489DC5455C}" type="pres">
      <dgm:prSet presAssocID="{DF7DDDCA-1112-4B11-94CC-0C367D1855B6}" presName="parentNode2" presStyleLbl="node1" presStyleIdx="3" presStyleCnt="5">
        <dgm:presLayoutVars>
          <dgm:chMax val="0"/>
          <dgm:bulletEnabled val="1"/>
        </dgm:presLayoutVars>
      </dgm:prSet>
      <dgm:spPr/>
    </dgm:pt>
    <dgm:pt modelId="{76E5F8D0-453B-4CB3-8433-F86EE65F3087}" type="pres">
      <dgm:prSet presAssocID="{DF7DDDCA-1112-4B11-94CC-0C367D1855B6}" presName="connSite2" presStyleCnt="0"/>
      <dgm:spPr/>
    </dgm:pt>
    <dgm:pt modelId="{504F7AAE-E55D-4CE0-A071-039E9906B396}" type="pres">
      <dgm:prSet presAssocID="{70C05BB7-26B8-4067-95CE-C5E623854A3C}" presName="Name18" presStyleLbl="sibTrans2D1" presStyleIdx="3" presStyleCnt="4"/>
      <dgm:spPr/>
    </dgm:pt>
    <dgm:pt modelId="{AA8739B0-EE9A-4C22-A102-400735DEC3C5}" type="pres">
      <dgm:prSet presAssocID="{D8188220-0FB5-4121-BF41-5E1C640DB366}" presName="composite1" presStyleCnt="0"/>
      <dgm:spPr/>
    </dgm:pt>
    <dgm:pt modelId="{1ADCCE80-626A-4B71-ACEE-E44325CBF703}" type="pres">
      <dgm:prSet presAssocID="{D8188220-0FB5-4121-BF41-5E1C640DB366}" presName="dummyNode1" presStyleLbl="node1" presStyleIdx="3" presStyleCnt="5"/>
      <dgm:spPr/>
    </dgm:pt>
    <dgm:pt modelId="{22F19D88-9432-4F25-9083-FDBC0F70A5DF}" type="pres">
      <dgm:prSet presAssocID="{D8188220-0FB5-4121-BF41-5E1C640DB366}" presName="childNode1" presStyleLbl="bgAcc1" presStyleIdx="4" presStyleCnt="5">
        <dgm:presLayoutVars>
          <dgm:bulletEnabled val="1"/>
        </dgm:presLayoutVars>
      </dgm:prSet>
      <dgm:spPr/>
    </dgm:pt>
    <dgm:pt modelId="{220E58D6-A15D-4E34-9E5A-F85AE700179A}" type="pres">
      <dgm:prSet presAssocID="{D8188220-0FB5-4121-BF41-5E1C640DB366}" presName="childNode1tx" presStyleLbl="bgAcc1" presStyleIdx="4" presStyleCnt="5">
        <dgm:presLayoutVars>
          <dgm:bulletEnabled val="1"/>
        </dgm:presLayoutVars>
      </dgm:prSet>
      <dgm:spPr/>
    </dgm:pt>
    <dgm:pt modelId="{B016B631-8E33-4B2B-A6F1-A8DC6314DF0D}" type="pres">
      <dgm:prSet presAssocID="{D8188220-0FB5-4121-BF41-5E1C640DB366}" presName="parentNode1" presStyleLbl="node1" presStyleIdx="4" presStyleCnt="5">
        <dgm:presLayoutVars>
          <dgm:chMax val="1"/>
          <dgm:bulletEnabled val="1"/>
        </dgm:presLayoutVars>
      </dgm:prSet>
      <dgm:spPr/>
    </dgm:pt>
    <dgm:pt modelId="{BF39AA62-2860-4D10-A15C-75A1DDCE5276}" type="pres">
      <dgm:prSet presAssocID="{D8188220-0FB5-4121-BF41-5E1C640DB366}" presName="connSite1" presStyleCnt="0"/>
      <dgm:spPr/>
    </dgm:pt>
  </dgm:ptLst>
  <dgm:cxnLst>
    <dgm:cxn modelId="{B1B29100-DD1B-4F13-A1D3-22B5A3581B62}" type="presOf" srcId="{FD1E5BBF-7ACA-47B1-8DA5-F36F24FB34FA}" destId="{11382D3D-0D3A-4EDC-869C-F898AEA301EC}" srcOrd="1" destOrd="2" presId="urn:microsoft.com/office/officeart/2005/8/layout/hProcess4"/>
    <dgm:cxn modelId="{DD848A02-69F1-410E-BBBF-6AB4DC28C053}" srcId="{233BBB29-6D5F-4F99-BEC7-204583AE6B3F}" destId="{5820D519-81BE-403E-AD75-89C3BF289511}" srcOrd="0" destOrd="0" parTransId="{134C5EF0-7981-47A0-903B-C300A25AC13B}" sibTransId="{13051D02-19FD-406E-AE13-45D612A386E1}"/>
    <dgm:cxn modelId="{E766E307-C722-4FD2-A88A-A65DFFA69CDA}" type="presOf" srcId="{5820D519-81BE-403E-AD75-89C3BF289511}" destId="{F7AFFEE8-A39E-43AD-9D8B-02DFDCCD3357}" srcOrd="0" destOrd="0" presId="urn:microsoft.com/office/officeart/2005/8/layout/hProcess4"/>
    <dgm:cxn modelId="{18C15B09-4079-42E5-B747-7AA739321161}" type="presOf" srcId="{2F06C82F-5B24-4202-97E8-EF1C3DB5CD67}" destId="{22F19D88-9432-4F25-9083-FDBC0F70A5DF}" srcOrd="0" destOrd="2" presId="urn:microsoft.com/office/officeart/2005/8/layout/hProcess4"/>
    <dgm:cxn modelId="{2D82D50A-56F2-407B-8028-F07F2AB1C951}" type="presOf" srcId="{FD1E5BBF-7ACA-47B1-8DA5-F36F24FB34FA}" destId="{F7AFFEE8-A39E-43AD-9D8B-02DFDCCD3357}" srcOrd="0" destOrd="2" presId="urn:microsoft.com/office/officeart/2005/8/layout/hProcess4"/>
    <dgm:cxn modelId="{BDE0240B-3A7D-422B-B52B-3CA1558023A7}" type="presOf" srcId="{5820D519-81BE-403E-AD75-89C3BF289511}" destId="{11382D3D-0D3A-4EDC-869C-F898AEA301EC}" srcOrd="1" destOrd="0" presId="urn:microsoft.com/office/officeart/2005/8/layout/hProcess4"/>
    <dgm:cxn modelId="{785F9D0B-34AE-4C8B-9789-414F7CABB741}" type="presOf" srcId="{C122E410-B631-46DF-9994-0AE8104D764B}" destId="{A210560B-D9B6-4383-A266-7C2C4E0E1E41}" srcOrd="1" destOrd="1" presId="urn:microsoft.com/office/officeart/2005/8/layout/hProcess4"/>
    <dgm:cxn modelId="{7404C610-9AD6-4516-BD87-5DB4C05438B1}" srcId="{233BBB29-6D5F-4F99-BEC7-204583AE6B3F}" destId="{FD1E5BBF-7ACA-47B1-8DA5-F36F24FB34FA}" srcOrd="2" destOrd="0" parTransId="{284163AB-DE4F-464D-B07D-08B4BD747CF1}" sibTransId="{314DB50A-0696-4B59-AE71-013B243966CF}"/>
    <dgm:cxn modelId="{20C3CF20-101E-48C4-B334-92B7EF12949D}" type="presOf" srcId="{91ED9169-DDD4-435C-AC83-31425FE2C667}" destId="{F64E6CD9-5585-4D01-BB57-19AAE6C3FB67}" srcOrd="0" destOrd="1" presId="urn:microsoft.com/office/officeart/2005/8/layout/hProcess4"/>
    <dgm:cxn modelId="{13A48B23-FDA4-477D-BC95-B38CFA02C098}" srcId="{9ADB512F-F6CE-464B-87BB-8E2278CC8D45}" destId="{C46405EA-42D5-4A8A-BE5B-0539E20EAED3}" srcOrd="0" destOrd="0" parTransId="{E4DFAF0A-A587-42E7-92EF-3ADFC015FBDB}" sibTransId="{2494228D-24B0-48CB-A709-ED702812409B}"/>
    <dgm:cxn modelId="{1D03A524-3F72-48E3-ABDD-7804CF59CADD}" srcId="{9ADB512F-F6CE-464B-87BB-8E2278CC8D45}" destId="{91ED9169-DDD4-435C-AC83-31425FE2C667}" srcOrd="1" destOrd="0" parTransId="{83098832-6DDB-4534-8459-C6BB42E89632}" sibTransId="{E356F2F9-A1E9-4522-ABE0-D8F781A60252}"/>
    <dgm:cxn modelId="{89FFB726-6834-4F73-94F5-DA39962C0D22}" srcId="{DF7DDDCA-1112-4B11-94CC-0C367D1855B6}" destId="{CBBCCEF2-F725-4A74-AB96-6CCFF462CA84}" srcOrd="0" destOrd="0" parTransId="{39A88A03-F3D9-4E6C-B925-BE6C52F458AB}" sibTransId="{B570E317-CA15-42CD-BE12-3DF07AB9EEF8}"/>
    <dgm:cxn modelId="{C760092E-8A7E-4D4A-96B3-8A8364A7EDF4}" type="presOf" srcId="{CBBCCEF2-F725-4A74-AB96-6CCFF462CA84}" destId="{A210560B-D9B6-4383-A266-7C2C4E0E1E41}" srcOrd="1" destOrd="0" presId="urn:microsoft.com/office/officeart/2005/8/layout/hProcess4"/>
    <dgm:cxn modelId="{318E0F37-DD08-4625-958E-B1706C92A326}" type="presOf" srcId="{22531035-32F2-48AD-BDEF-46A695584C0D}" destId="{220E58D6-A15D-4E34-9E5A-F85AE700179A}" srcOrd="1" destOrd="0" presId="urn:microsoft.com/office/officeart/2005/8/layout/hProcess4"/>
    <dgm:cxn modelId="{35568539-7A95-4DFC-A1CB-955D69094CB6}" type="presOf" srcId="{9ADB512F-F6CE-464B-87BB-8E2278CC8D45}" destId="{C90C7A8F-A2C3-459A-AD41-A771CE115B33}" srcOrd="0" destOrd="0" presId="urn:microsoft.com/office/officeart/2005/8/layout/hProcess4"/>
    <dgm:cxn modelId="{2FB1233D-B309-46A3-B56C-95B8EAFE2795}" type="presOf" srcId="{70C05BB7-26B8-4067-95CE-C5E623854A3C}" destId="{504F7AAE-E55D-4CE0-A071-039E9906B396}" srcOrd="0" destOrd="0" presId="urn:microsoft.com/office/officeart/2005/8/layout/hProcess4"/>
    <dgm:cxn modelId="{BE5FFA3E-2759-485C-AB34-E083ECC28A76}" type="presOf" srcId="{C46405EA-42D5-4A8A-BE5B-0539E20EAED3}" destId="{F64E6CD9-5585-4D01-BB57-19AAE6C3FB67}" srcOrd="0" destOrd="0" presId="urn:microsoft.com/office/officeart/2005/8/layout/hProcess4"/>
    <dgm:cxn modelId="{D392E940-09BD-476B-9DA0-2EA7C666DEE8}" srcId="{D8188220-0FB5-4121-BF41-5E1C640DB366}" destId="{2F06C82F-5B24-4202-97E8-EF1C3DB5CD67}" srcOrd="2" destOrd="0" parTransId="{4AF07797-F0D7-4E07-9363-72BF8091148A}" sibTransId="{1490EF75-2379-49B3-BDEE-6ACE2FAA4021}"/>
    <dgm:cxn modelId="{F6915E5F-9F41-4AEF-AB40-E07170429C1A}" type="presOf" srcId="{CBBCCEF2-F725-4A74-AB96-6CCFF462CA84}" destId="{5DB08626-4E9B-4A2D-B64E-045702D8BA52}" srcOrd="0" destOrd="0" presId="urn:microsoft.com/office/officeart/2005/8/layout/hProcess4"/>
    <dgm:cxn modelId="{8A888866-A26C-4D87-B435-560DE04D168A}" type="presOf" srcId="{DBC1EB1D-A069-40F5-8AE6-352B01F05ADD}" destId="{E201F7B7-90FD-424B-9B24-082A018E451D}" srcOrd="0" destOrd="0" presId="urn:microsoft.com/office/officeart/2005/8/layout/hProcess4"/>
    <dgm:cxn modelId="{2A3E8869-737E-4C87-8C14-443556AFD3A5}" type="presOf" srcId="{2F06C82F-5B24-4202-97E8-EF1C3DB5CD67}" destId="{220E58D6-A15D-4E34-9E5A-F85AE700179A}" srcOrd="1" destOrd="2" presId="urn:microsoft.com/office/officeart/2005/8/layout/hProcess4"/>
    <dgm:cxn modelId="{DF97B849-7A2A-498F-A43F-0B2C4D801079}" type="presOf" srcId="{C122E410-B631-46DF-9994-0AE8104D764B}" destId="{5DB08626-4E9B-4A2D-B64E-045702D8BA52}" srcOrd="0" destOrd="1" presId="urn:microsoft.com/office/officeart/2005/8/layout/hProcess4"/>
    <dgm:cxn modelId="{2F6D4C6A-E628-493E-A52F-26F42AA25628}" srcId="{6A6B3361-4EB4-45CE-9E4C-3FF4FF0F14D8}" destId="{2718AE82-8D16-440D-8F11-0D2B02D0D0D8}" srcOrd="0" destOrd="0" parTransId="{1B6319F0-6B24-4D55-B115-208401F37F17}" sibTransId="{9E3D9451-DF5A-453A-A008-5C9A12F23FF9}"/>
    <dgm:cxn modelId="{FACDB94A-B01C-4356-B7F0-BB4706BACB0C}" type="presOf" srcId="{C46405EA-42D5-4A8A-BE5B-0539E20EAED3}" destId="{037416AF-5204-44E6-A621-0A50B12D74F2}" srcOrd="1" destOrd="0" presId="urn:microsoft.com/office/officeart/2005/8/layout/hProcess4"/>
    <dgm:cxn modelId="{F63C536B-9CC2-4AE8-B883-CDBFAA6C876D}" srcId="{DF7DDDCA-1112-4B11-94CC-0C367D1855B6}" destId="{C122E410-B631-46DF-9994-0AE8104D764B}" srcOrd="1" destOrd="0" parTransId="{90E62137-D039-499D-80A7-6A483C8F1505}" sibTransId="{D4A22164-301A-491D-AB53-DB3492A48EE7}"/>
    <dgm:cxn modelId="{2A50D258-1975-4C01-A5DF-4BACD63CB42C}" srcId="{6A6B3361-4EB4-45CE-9E4C-3FF4FF0F14D8}" destId="{F21F2F5B-95E4-4D89-8FE5-AFE114E2F009}" srcOrd="1" destOrd="0" parTransId="{E092E94A-3589-4FF1-AB6F-65DD749FAD46}" sibTransId="{11BB2361-404B-4748-812F-DC0154B9F6D7}"/>
    <dgm:cxn modelId="{DF96B180-CEC0-4D92-8A49-65F7F150AF81}" type="presOf" srcId="{2718AE82-8D16-440D-8F11-0D2B02D0D0D8}" destId="{393A125E-FB9D-45A8-B9CB-13624F6234FD}" srcOrd="1" destOrd="0" presId="urn:microsoft.com/office/officeart/2005/8/layout/hProcess4"/>
    <dgm:cxn modelId="{595AF680-E0F1-428F-A268-58D2EFAEF7D6}" type="presOf" srcId="{D8188220-0FB5-4121-BF41-5E1C640DB366}" destId="{B016B631-8E33-4B2B-A6F1-A8DC6314DF0D}" srcOrd="0" destOrd="0" presId="urn:microsoft.com/office/officeart/2005/8/layout/hProcess4"/>
    <dgm:cxn modelId="{74F2FF80-14D0-4E59-A498-E3DE2BDB05A0}" type="presOf" srcId="{84E1F50F-3909-49DB-A82B-EC0A31AA4DE4}" destId="{4B2424C9-BB9F-4BF1-B3FB-1A5E361FBA93}" srcOrd="0" destOrd="0" presId="urn:microsoft.com/office/officeart/2005/8/layout/hProcess4"/>
    <dgm:cxn modelId="{15BB4A83-B210-4948-A1AD-22F4F4F7EFF8}" type="presOf" srcId="{DF7DDDCA-1112-4B11-94CC-0C367D1855B6}" destId="{40A97C65-9C23-435B-A338-32489DC5455C}" srcOrd="0" destOrd="0" presId="urn:microsoft.com/office/officeart/2005/8/layout/hProcess4"/>
    <dgm:cxn modelId="{00F8B283-B7AD-4830-8CAB-BD8A88EF29F6}" srcId="{D8188220-0FB5-4121-BF41-5E1C640DB366}" destId="{22531035-32F2-48AD-BDEF-46A695584C0D}" srcOrd="0" destOrd="0" parTransId="{CB8AE365-E34B-4FDE-94FD-DE72C294A157}" sibTransId="{A4CD4011-23D1-4016-94CB-CDA90CBA4433}"/>
    <dgm:cxn modelId="{7F34D183-171A-499A-870C-AF0F3D70C580}" srcId="{DBC1EB1D-A069-40F5-8AE6-352B01F05ADD}" destId="{233BBB29-6D5F-4F99-BEC7-204583AE6B3F}" srcOrd="0" destOrd="0" parTransId="{FAEDF2DA-2446-404F-846F-8AD37F334E6A}" sibTransId="{DA88DA5C-94CC-418C-A759-094C20054A2E}"/>
    <dgm:cxn modelId="{D9A1738D-0CBD-4C7A-B598-41012AD629F0}" srcId="{9ADB512F-F6CE-464B-87BB-8E2278CC8D45}" destId="{C351E2FE-0244-429A-86B7-6D47A060DB7F}" srcOrd="2" destOrd="0" parTransId="{F23F882D-0342-4BF0-9576-306A37336D2C}" sibTransId="{9A2EEAD8-6C88-409D-8663-041966AD7EAB}"/>
    <dgm:cxn modelId="{B58CAC92-B804-441E-8884-8B09E9EADE78}" type="presOf" srcId="{F21F2F5B-95E4-4D89-8FE5-AFE114E2F009}" destId="{0A531AA3-BCB2-460C-89B5-C651AFA85384}" srcOrd="0" destOrd="1" presId="urn:microsoft.com/office/officeart/2005/8/layout/hProcess4"/>
    <dgm:cxn modelId="{FC69B295-7C7C-41A7-AC76-CB89A3C9B0F6}" type="presOf" srcId="{DD6CEF95-491F-4446-A319-9C896DC5269F}" destId="{F7AFFEE8-A39E-43AD-9D8B-02DFDCCD3357}" srcOrd="0" destOrd="1" presId="urn:microsoft.com/office/officeart/2005/8/layout/hProcess4"/>
    <dgm:cxn modelId="{EBDD8198-11D4-467A-889E-B5451BF269FD}" type="presOf" srcId="{878B65C2-FEB8-46E1-B13C-19EAD58A89F2}" destId="{220E58D6-A15D-4E34-9E5A-F85AE700179A}" srcOrd="1" destOrd="1" presId="urn:microsoft.com/office/officeart/2005/8/layout/hProcess4"/>
    <dgm:cxn modelId="{B0303899-2345-40A1-833B-E070264CCFB5}" srcId="{DBC1EB1D-A069-40F5-8AE6-352B01F05ADD}" destId="{6A6B3361-4EB4-45CE-9E4C-3FF4FF0F14D8}" srcOrd="2" destOrd="0" parTransId="{4616D204-E2DE-42F0-91AE-37F673BE8EA4}" sibTransId="{038D5D84-1F50-4777-BD1B-6684A4C8A526}"/>
    <dgm:cxn modelId="{C422639B-6D8B-477C-8610-C1B377715D0B}" srcId="{D8188220-0FB5-4121-BF41-5E1C640DB366}" destId="{878B65C2-FEB8-46E1-B13C-19EAD58A89F2}" srcOrd="1" destOrd="0" parTransId="{EAEA5D64-C380-48A9-90B4-B9229E35DBED}" sibTransId="{C98B2D81-3FC1-4E91-968C-DB6C96B28628}"/>
    <dgm:cxn modelId="{D47F5C9D-86EB-466A-9B32-0C6A126048E0}" type="presOf" srcId="{C351E2FE-0244-429A-86B7-6D47A060DB7F}" destId="{037416AF-5204-44E6-A621-0A50B12D74F2}" srcOrd="1" destOrd="2" presId="urn:microsoft.com/office/officeart/2005/8/layout/hProcess4"/>
    <dgm:cxn modelId="{1129ECA7-5441-4680-88D4-DDA71C679EEC}" type="presOf" srcId="{878B65C2-FEB8-46E1-B13C-19EAD58A89F2}" destId="{22F19D88-9432-4F25-9083-FDBC0F70A5DF}" srcOrd="0" destOrd="1" presId="urn:microsoft.com/office/officeart/2005/8/layout/hProcess4"/>
    <dgm:cxn modelId="{4E44DAAD-815D-46BF-8708-B2155859A32F}" type="presOf" srcId="{2718AE82-8D16-440D-8F11-0D2B02D0D0D8}" destId="{0A531AA3-BCB2-460C-89B5-C651AFA85384}" srcOrd="0" destOrd="0" presId="urn:microsoft.com/office/officeart/2005/8/layout/hProcess4"/>
    <dgm:cxn modelId="{8D418BB3-BEEC-45D4-BAF0-B2106E4109A5}" type="presOf" srcId="{6A6B3361-4EB4-45CE-9E4C-3FF4FF0F14D8}" destId="{CD701F8F-C16E-4CFC-96FF-8B09B5C9FD86}" srcOrd="0" destOrd="0" presId="urn:microsoft.com/office/officeart/2005/8/layout/hProcess4"/>
    <dgm:cxn modelId="{4F4C38B4-955C-4858-A1AE-E65036959FF8}" srcId="{DBC1EB1D-A069-40F5-8AE6-352B01F05ADD}" destId="{DF7DDDCA-1112-4B11-94CC-0C367D1855B6}" srcOrd="3" destOrd="0" parTransId="{FCC3CA8A-9BA1-4736-8078-87BE5A472A95}" sibTransId="{70C05BB7-26B8-4067-95CE-C5E623854A3C}"/>
    <dgm:cxn modelId="{740260B8-7B1C-45E0-84D3-41EBD6AD35EF}" type="presOf" srcId="{038D5D84-1F50-4777-BD1B-6684A4C8A526}" destId="{57582724-D4DD-4BF4-8216-9C7F9B46DB1D}" srcOrd="0" destOrd="0" presId="urn:microsoft.com/office/officeart/2005/8/layout/hProcess4"/>
    <dgm:cxn modelId="{3A1A60CA-4B12-4E3F-A77D-90C7FAB77B9D}" type="presOf" srcId="{F21F2F5B-95E4-4D89-8FE5-AFE114E2F009}" destId="{393A125E-FB9D-45A8-B9CB-13624F6234FD}" srcOrd="1" destOrd="1" presId="urn:microsoft.com/office/officeart/2005/8/layout/hProcess4"/>
    <dgm:cxn modelId="{A8E25CCF-CAB5-4C72-B6B8-913882769AA8}" srcId="{DBC1EB1D-A069-40F5-8AE6-352B01F05ADD}" destId="{D8188220-0FB5-4121-BF41-5E1C640DB366}" srcOrd="4" destOrd="0" parTransId="{79B3D855-0462-4B40-8AFC-86EDED28580A}" sibTransId="{0E8A0D13-526F-4417-8DDB-85C41D47034F}"/>
    <dgm:cxn modelId="{9CAF5AD7-1D65-4B93-9CE8-F8DA2B3C9645}" srcId="{233BBB29-6D5F-4F99-BEC7-204583AE6B3F}" destId="{DD6CEF95-491F-4446-A319-9C896DC5269F}" srcOrd="1" destOrd="0" parTransId="{06FB3D59-DD48-408D-8287-B3F6DF55CD05}" sibTransId="{531E91A7-CE9D-4582-A3B5-C6C40C416A54}"/>
    <dgm:cxn modelId="{C0064ADA-A799-4CF4-AE14-F0667EF7E156}" type="presOf" srcId="{91ED9169-DDD4-435C-AC83-31425FE2C667}" destId="{037416AF-5204-44E6-A621-0A50B12D74F2}" srcOrd="1" destOrd="1" presId="urn:microsoft.com/office/officeart/2005/8/layout/hProcess4"/>
    <dgm:cxn modelId="{2E96C5DA-C8D4-4719-881C-6365F8B18597}" srcId="{DBC1EB1D-A069-40F5-8AE6-352B01F05ADD}" destId="{9ADB512F-F6CE-464B-87BB-8E2278CC8D45}" srcOrd="1" destOrd="0" parTransId="{163D10FF-51C9-48D1-B6A9-4FA4E30C8C3D}" sibTransId="{84E1F50F-3909-49DB-A82B-EC0A31AA4DE4}"/>
    <dgm:cxn modelId="{1C2B22DD-3D1E-4A16-AEE1-6DA8349FDE19}" type="presOf" srcId="{DA88DA5C-94CC-418C-A759-094C20054A2E}" destId="{B46FE834-7C25-493C-819E-5F8C0B31206F}" srcOrd="0" destOrd="0" presId="urn:microsoft.com/office/officeart/2005/8/layout/hProcess4"/>
    <dgm:cxn modelId="{4E159EDD-1854-436F-A647-0F6D12D6C510}" type="presOf" srcId="{DD6CEF95-491F-4446-A319-9C896DC5269F}" destId="{11382D3D-0D3A-4EDC-869C-F898AEA301EC}" srcOrd="1" destOrd="1" presId="urn:microsoft.com/office/officeart/2005/8/layout/hProcess4"/>
    <dgm:cxn modelId="{2ABD1AF8-28E6-4A47-B048-29C5F3DDC50E}" type="presOf" srcId="{22531035-32F2-48AD-BDEF-46A695584C0D}" destId="{22F19D88-9432-4F25-9083-FDBC0F70A5DF}" srcOrd="0" destOrd="0" presId="urn:microsoft.com/office/officeart/2005/8/layout/hProcess4"/>
    <dgm:cxn modelId="{B0BFC9F9-69C1-4CF4-B95C-41583AF8BFA3}" type="presOf" srcId="{C351E2FE-0244-429A-86B7-6D47A060DB7F}" destId="{F64E6CD9-5585-4D01-BB57-19AAE6C3FB67}" srcOrd="0" destOrd="2" presId="urn:microsoft.com/office/officeart/2005/8/layout/hProcess4"/>
    <dgm:cxn modelId="{E00F0AFB-4030-4A50-BDAA-68F2FA86522C}" type="presOf" srcId="{233BBB29-6D5F-4F99-BEC7-204583AE6B3F}" destId="{86651829-C2FE-4211-BC24-B5E11966CE3A}" srcOrd="0" destOrd="0" presId="urn:microsoft.com/office/officeart/2005/8/layout/hProcess4"/>
    <dgm:cxn modelId="{E3612636-A26E-49A3-9860-E52175E2B8DC}" type="presParOf" srcId="{E201F7B7-90FD-424B-9B24-082A018E451D}" destId="{DF40709F-1301-46C3-AC72-25ED4E272287}" srcOrd="0" destOrd="0" presId="urn:microsoft.com/office/officeart/2005/8/layout/hProcess4"/>
    <dgm:cxn modelId="{49ED2AFC-B8D9-4951-B538-A83791243E13}" type="presParOf" srcId="{E201F7B7-90FD-424B-9B24-082A018E451D}" destId="{6A722520-13A3-480F-8B7C-C650EF70AE9E}" srcOrd="1" destOrd="0" presId="urn:microsoft.com/office/officeart/2005/8/layout/hProcess4"/>
    <dgm:cxn modelId="{850DCAE9-C9B7-4B04-AFFC-F6C80FC07C87}" type="presParOf" srcId="{E201F7B7-90FD-424B-9B24-082A018E451D}" destId="{BCFACBB1-14B5-41DD-A16C-E345D6276EAD}" srcOrd="2" destOrd="0" presId="urn:microsoft.com/office/officeart/2005/8/layout/hProcess4"/>
    <dgm:cxn modelId="{74BB9B5E-D599-492D-B61D-AEFDD1846867}" type="presParOf" srcId="{BCFACBB1-14B5-41DD-A16C-E345D6276EAD}" destId="{1D99F0F9-B62F-4453-9EFD-33520A4055EF}" srcOrd="0" destOrd="0" presId="urn:microsoft.com/office/officeart/2005/8/layout/hProcess4"/>
    <dgm:cxn modelId="{E69BC324-59FF-40E5-97F9-2873AFD0BAC8}" type="presParOf" srcId="{1D99F0F9-B62F-4453-9EFD-33520A4055EF}" destId="{D4A9EF6E-FD5C-4EBC-BC4F-A77CD90F0959}" srcOrd="0" destOrd="0" presId="urn:microsoft.com/office/officeart/2005/8/layout/hProcess4"/>
    <dgm:cxn modelId="{CAF08156-F8F8-49B2-817B-FFC33ADC1B39}" type="presParOf" srcId="{1D99F0F9-B62F-4453-9EFD-33520A4055EF}" destId="{F7AFFEE8-A39E-43AD-9D8B-02DFDCCD3357}" srcOrd="1" destOrd="0" presId="urn:microsoft.com/office/officeart/2005/8/layout/hProcess4"/>
    <dgm:cxn modelId="{19C6E0C8-F593-4B07-9B1F-B77EC299F3D1}" type="presParOf" srcId="{1D99F0F9-B62F-4453-9EFD-33520A4055EF}" destId="{11382D3D-0D3A-4EDC-869C-F898AEA301EC}" srcOrd="2" destOrd="0" presId="urn:microsoft.com/office/officeart/2005/8/layout/hProcess4"/>
    <dgm:cxn modelId="{F083433D-3936-435D-8EB5-8C62FDAE0E26}" type="presParOf" srcId="{1D99F0F9-B62F-4453-9EFD-33520A4055EF}" destId="{86651829-C2FE-4211-BC24-B5E11966CE3A}" srcOrd="3" destOrd="0" presId="urn:microsoft.com/office/officeart/2005/8/layout/hProcess4"/>
    <dgm:cxn modelId="{179ED3BA-2E83-40DB-8547-733DC4DBA9C1}" type="presParOf" srcId="{1D99F0F9-B62F-4453-9EFD-33520A4055EF}" destId="{07DCB959-6461-48C7-BDC6-269358DB9559}" srcOrd="4" destOrd="0" presId="urn:microsoft.com/office/officeart/2005/8/layout/hProcess4"/>
    <dgm:cxn modelId="{4204D4CB-848A-4318-962A-F54B643FF5AE}" type="presParOf" srcId="{BCFACBB1-14B5-41DD-A16C-E345D6276EAD}" destId="{B46FE834-7C25-493C-819E-5F8C0B31206F}" srcOrd="1" destOrd="0" presId="urn:microsoft.com/office/officeart/2005/8/layout/hProcess4"/>
    <dgm:cxn modelId="{97C2A8FA-1327-4A56-909F-07A2480A42BC}" type="presParOf" srcId="{BCFACBB1-14B5-41DD-A16C-E345D6276EAD}" destId="{779A20B9-46FE-4BA7-99F4-230E3C50BB3A}" srcOrd="2" destOrd="0" presId="urn:microsoft.com/office/officeart/2005/8/layout/hProcess4"/>
    <dgm:cxn modelId="{397A5ACA-D277-451A-B0EF-9FB625A4A855}" type="presParOf" srcId="{779A20B9-46FE-4BA7-99F4-230E3C50BB3A}" destId="{93445F1D-15F3-40AF-957E-23CF1FC754AC}" srcOrd="0" destOrd="0" presId="urn:microsoft.com/office/officeart/2005/8/layout/hProcess4"/>
    <dgm:cxn modelId="{D6E913E1-20EE-4C54-BEFE-96545EA1DF48}" type="presParOf" srcId="{779A20B9-46FE-4BA7-99F4-230E3C50BB3A}" destId="{F64E6CD9-5585-4D01-BB57-19AAE6C3FB67}" srcOrd="1" destOrd="0" presId="urn:microsoft.com/office/officeart/2005/8/layout/hProcess4"/>
    <dgm:cxn modelId="{DCAD8EE6-1F9B-40C7-BA69-12A107B083E1}" type="presParOf" srcId="{779A20B9-46FE-4BA7-99F4-230E3C50BB3A}" destId="{037416AF-5204-44E6-A621-0A50B12D74F2}" srcOrd="2" destOrd="0" presId="urn:microsoft.com/office/officeart/2005/8/layout/hProcess4"/>
    <dgm:cxn modelId="{2DC1E9F4-3105-4846-9A62-0FF5395163E4}" type="presParOf" srcId="{779A20B9-46FE-4BA7-99F4-230E3C50BB3A}" destId="{C90C7A8F-A2C3-459A-AD41-A771CE115B33}" srcOrd="3" destOrd="0" presId="urn:microsoft.com/office/officeart/2005/8/layout/hProcess4"/>
    <dgm:cxn modelId="{B200136B-BC1E-4C43-B62A-DFF468E27FA9}" type="presParOf" srcId="{779A20B9-46FE-4BA7-99F4-230E3C50BB3A}" destId="{D390023C-5C06-4327-B46E-9BF0C7479B92}" srcOrd="4" destOrd="0" presId="urn:microsoft.com/office/officeart/2005/8/layout/hProcess4"/>
    <dgm:cxn modelId="{CEEA2886-2CFB-47D7-916E-56C97D0A231F}" type="presParOf" srcId="{BCFACBB1-14B5-41DD-A16C-E345D6276EAD}" destId="{4B2424C9-BB9F-4BF1-B3FB-1A5E361FBA93}" srcOrd="3" destOrd="0" presId="urn:microsoft.com/office/officeart/2005/8/layout/hProcess4"/>
    <dgm:cxn modelId="{60EF27C8-01B3-4CCC-BDB2-F26038FBFC4C}" type="presParOf" srcId="{BCFACBB1-14B5-41DD-A16C-E345D6276EAD}" destId="{EBC47F78-7B33-4DD9-99FD-76C18BA6C79B}" srcOrd="4" destOrd="0" presId="urn:microsoft.com/office/officeart/2005/8/layout/hProcess4"/>
    <dgm:cxn modelId="{9186FCD4-68D8-49A8-9762-844527B82474}" type="presParOf" srcId="{EBC47F78-7B33-4DD9-99FD-76C18BA6C79B}" destId="{D38489A0-FADE-444C-A570-AA74E609096C}" srcOrd="0" destOrd="0" presId="urn:microsoft.com/office/officeart/2005/8/layout/hProcess4"/>
    <dgm:cxn modelId="{A0CEB810-F2B3-48D8-9A36-6524747FCDDF}" type="presParOf" srcId="{EBC47F78-7B33-4DD9-99FD-76C18BA6C79B}" destId="{0A531AA3-BCB2-460C-89B5-C651AFA85384}" srcOrd="1" destOrd="0" presId="urn:microsoft.com/office/officeart/2005/8/layout/hProcess4"/>
    <dgm:cxn modelId="{4FCAA43F-3BEA-4321-84F0-C6B02B38062F}" type="presParOf" srcId="{EBC47F78-7B33-4DD9-99FD-76C18BA6C79B}" destId="{393A125E-FB9D-45A8-B9CB-13624F6234FD}" srcOrd="2" destOrd="0" presId="urn:microsoft.com/office/officeart/2005/8/layout/hProcess4"/>
    <dgm:cxn modelId="{2564144A-C273-4F6D-9121-235E706155CF}" type="presParOf" srcId="{EBC47F78-7B33-4DD9-99FD-76C18BA6C79B}" destId="{CD701F8F-C16E-4CFC-96FF-8B09B5C9FD86}" srcOrd="3" destOrd="0" presId="urn:microsoft.com/office/officeart/2005/8/layout/hProcess4"/>
    <dgm:cxn modelId="{4F131A78-D7C4-4965-A740-74824F10A433}" type="presParOf" srcId="{EBC47F78-7B33-4DD9-99FD-76C18BA6C79B}" destId="{775C5DE8-0C82-435E-98D0-907EBF6EE942}" srcOrd="4" destOrd="0" presId="urn:microsoft.com/office/officeart/2005/8/layout/hProcess4"/>
    <dgm:cxn modelId="{6CE2DD74-F7AF-470F-8E6D-3B8FF6085197}" type="presParOf" srcId="{BCFACBB1-14B5-41DD-A16C-E345D6276EAD}" destId="{57582724-D4DD-4BF4-8216-9C7F9B46DB1D}" srcOrd="5" destOrd="0" presId="urn:microsoft.com/office/officeart/2005/8/layout/hProcess4"/>
    <dgm:cxn modelId="{C1D82341-7C95-49A4-9B36-B92CB3C4F15C}" type="presParOf" srcId="{BCFACBB1-14B5-41DD-A16C-E345D6276EAD}" destId="{3297FDB6-DD69-4015-846D-8D8101A1BAAB}" srcOrd="6" destOrd="0" presId="urn:microsoft.com/office/officeart/2005/8/layout/hProcess4"/>
    <dgm:cxn modelId="{6E24028A-B19F-419B-9B64-667E6FCD3B1F}" type="presParOf" srcId="{3297FDB6-DD69-4015-846D-8D8101A1BAAB}" destId="{38AB7AE5-0156-4E07-87B8-F986385262AC}" srcOrd="0" destOrd="0" presId="urn:microsoft.com/office/officeart/2005/8/layout/hProcess4"/>
    <dgm:cxn modelId="{867EC571-6D6C-449A-84A6-043E48FAE7EC}" type="presParOf" srcId="{3297FDB6-DD69-4015-846D-8D8101A1BAAB}" destId="{5DB08626-4E9B-4A2D-B64E-045702D8BA52}" srcOrd="1" destOrd="0" presId="urn:microsoft.com/office/officeart/2005/8/layout/hProcess4"/>
    <dgm:cxn modelId="{E53FF3F4-BD50-4245-919A-C6201DE37985}" type="presParOf" srcId="{3297FDB6-DD69-4015-846D-8D8101A1BAAB}" destId="{A210560B-D9B6-4383-A266-7C2C4E0E1E41}" srcOrd="2" destOrd="0" presId="urn:microsoft.com/office/officeart/2005/8/layout/hProcess4"/>
    <dgm:cxn modelId="{EAB39D04-32DD-4677-98D2-EFB49732D5B3}" type="presParOf" srcId="{3297FDB6-DD69-4015-846D-8D8101A1BAAB}" destId="{40A97C65-9C23-435B-A338-32489DC5455C}" srcOrd="3" destOrd="0" presId="urn:microsoft.com/office/officeart/2005/8/layout/hProcess4"/>
    <dgm:cxn modelId="{9F76DA5E-1393-4F92-A496-1A8A946B971A}" type="presParOf" srcId="{3297FDB6-DD69-4015-846D-8D8101A1BAAB}" destId="{76E5F8D0-453B-4CB3-8433-F86EE65F3087}" srcOrd="4" destOrd="0" presId="urn:microsoft.com/office/officeart/2005/8/layout/hProcess4"/>
    <dgm:cxn modelId="{A3312C61-99F3-46B8-B209-EBB0E183AF24}" type="presParOf" srcId="{BCFACBB1-14B5-41DD-A16C-E345D6276EAD}" destId="{504F7AAE-E55D-4CE0-A071-039E9906B396}" srcOrd="7" destOrd="0" presId="urn:microsoft.com/office/officeart/2005/8/layout/hProcess4"/>
    <dgm:cxn modelId="{8B16BD60-936B-4691-887B-F223321D056A}" type="presParOf" srcId="{BCFACBB1-14B5-41DD-A16C-E345D6276EAD}" destId="{AA8739B0-EE9A-4C22-A102-400735DEC3C5}" srcOrd="8" destOrd="0" presId="urn:microsoft.com/office/officeart/2005/8/layout/hProcess4"/>
    <dgm:cxn modelId="{926B0A36-41B1-488E-8B9B-F658464E2A15}" type="presParOf" srcId="{AA8739B0-EE9A-4C22-A102-400735DEC3C5}" destId="{1ADCCE80-626A-4B71-ACEE-E44325CBF703}" srcOrd="0" destOrd="0" presId="urn:microsoft.com/office/officeart/2005/8/layout/hProcess4"/>
    <dgm:cxn modelId="{4CC9145E-F055-4E7C-A00D-1BDC74F7B7D8}" type="presParOf" srcId="{AA8739B0-EE9A-4C22-A102-400735DEC3C5}" destId="{22F19D88-9432-4F25-9083-FDBC0F70A5DF}" srcOrd="1" destOrd="0" presId="urn:microsoft.com/office/officeart/2005/8/layout/hProcess4"/>
    <dgm:cxn modelId="{0174734E-9715-4BE4-9A74-C35A76B8C7F1}" type="presParOf" srcId="{AA8739B0-EE9A-4C22-A102-400735DEC3C5}" destId="{220E58D6-A15D-4E34-9E5A-F85AE700179A}" srcOrd="2" destOrd="0" presId="urn:microsoft.com/office/officeart/2005/8/layout/hProcess4"/>
    <dgm:cxn modelId="{604EF504-CCC5-4118-9C68-9074205C7BFD}" type="presParOf" srcId="{AA8739B0-EE9A-4C22-A102-400735DEC3C5}" destId="{B016B631-8E33-4B2B-A6F1-A8DC6314DF0D}" srcOrd="3" destOrd="0" presId="urn:microsoft.com/office/officeart/2005/8/layout/hProcess4"/>
    <dgm:cxn modelId="{42D3CD18-C507-4497-AE32-4452AF4A2C07}" type="presParOf" srcId="{AA8739B0-EE9A-4C22-A102-400735DEC3C5}" destId="{BF39AA62-2860-4D10-A15C-75A1DDCE5276}" srcOrd="4" destOrd="0" presId="urn:microsoft.com/office/officeart/2005/8/layout/hProcess4"/>
  </dgm:cxnLst>
  <dgm:bg/>
  <dgm:whole/>
  <dgm:extLst>
    <a:ext uri="http://schemas.microsoft.com/office/drawing/2008/diagram">
      <dsp:dataModelExt xmlns:dsp="http://schemas.microsoft.com/office/drawing/2008/diagram" relId="rId23"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F7AFFEE8-A39E-43AD-9D8B-02DFDCCD3357}">
      <dsp:nvSpPr>
        <dsp:cNvPr id="0" name=""/>
        <dsp:cNvSpPr/>
      </dsp:nvSpPr>
      <dsp:spPr>
        <a:xfrm>
          <a:off x="3226" y="1110094"/>
          <a:ext cx="954388" cy="787170"/>
        </a:xfrm>
        <a:prstGeom prst="roundRect">
          <a:avLst>
            <a:gd name="adj" fmla="val 10000"/>
          </a:avLst>
        </a:prstGeom>
        <a:solidFill>
          <a:schemeClr val="lt1">
            <a:alpha val="90000"/>
            <a:hueOff val="0"/>
            <a:satOff val="0"/>
            <a:lumOff val="0"/>
            <a:alphaOff val="0"/>
          </a:schemeClr>
        </a:solidFill>
        <a:ln w="25400" cap="flat" cmpd="sng" algn="ctr">
          <a:solidFill>
            <a:schemeClr val="accent5">
              <a:hueOff val="0"/>
              <a:satOff val="0"/>
              <a:lumOff val="0"/>
              <a:alphaOff val="0"/>
            </a:schemeClr>
          </a:solidFill>
          <a:prstDash val="solid"/>
        </a:ln>
        <a:effectLst/>
      </dsp:spPr>
      <dsp:style>
        <a:lnRef idx="2">
          <a:scrgbClr r="0" g="0" b="0"/>
        </a:lnRef>
        <a:fillRef idx="1">
          <a:scrgbClr r="0" g="0" b="0"/>
        </a:fillRef>
        <a:effectRef idx="0">
          <a:scrgbClr r="0" g="0" b="0"/>
        </a:effectRef>
        <a:fontRef idx="minor"/>
      </dsp:style>
      <dsp:txBody>
        <a:bodyPr spcFirstLastPara="0" vert="horz" wrap="square" lIns="11430" tIns="11430" rIns="11430" bIns="11430" numCol="1" spcCol="1270" anchor="t" anchorCtr="0">
          <a:noAutofit/>
        </a:bodyPr>
        <a:lstStyle/>
        <a:p>
          <a:pPr marL="57150" lvl="1" indent="-57150" algn="l" defTabSz="266700">
            <a:lnSpc>
              <a:spcPct val="90000"/>
            </a:lnSpc>
            <a:spcBef>
              <a:spcPct val="0"/>
            </a:spcBef>
            <a:spcAft>
              <a:spcPct val="15000"/>
            </a:spcAft>
            <a:buChar char="•"/>
          </a:pPr>
          <a:r>
            <a:rPr lang="en-US" sz="600" kern="1200" dirty="0">
              <a:latin typeface="Times New Roman" panose="02020603050405020304" pitchFamily="18" charset="0"/>
              <a:cs typeface="Times New Roman" panose="02020603050405020304" pitchFamily="18" charset="0"/>
            </a:rPr>
            <a:t>Detailed manual</a:t>
          </a:r>
        </a:p>
        <a:p>
          <a:pPr marL="57150" lvl="1" indent="-57150" algn="l" defTabSz="266700">
            <a:lnSpc>
              <a:spcPct val="90000"/>
            </a:lnSpc>
            <a:spcBef>
              <a:spcPct val="0"/>
            </a:spcBef>
            <a:spcAft>
              <a:spcPct val="15000"/>
            </a:spcAft>
            <a:buChar char="•"/>
          </a:pPr>
          <a:r>
            <a:rPr lang="en-US" sz="600" kern="1200" dirty="0">
              <a:latin typeface="Times New Roman" panose="02020603050405020304" pitchFamily="18" charset="0"/>
              <a:cs typeface="Times New Roman" panose="02020603050405020304" pitchFamily="18" charset="0"/>
            </a:rPr>
            <a:t>Social Media Marketing </a:t>
          </a:r>
        </a:p>
        <a:p>
          <a:pPr marL="57150" lvl="1" indent="-57150" algn="l" defTabSz="266700">
            <a:lnSpc>
              <a:spcPct val="90000"/>
            </a:lnSpc>
            <a:spcBef>
              <a:spcPct val="0"/>
            </a:spcBef>
            <a:spcAft>
              <a:spcPct val="15000"/>
            </a:spcAft>
            <a:buChar char="•"/>
          </a:pPr>
          <a:r>
            <a:rPr lang="en-US" sz="600" kern="1200" dirty="0">
              <a:latin typeface="Times New Roman" panose="02020603050405020304" pitchFamily="18" charset="0"/>
              <a:cs typeface="Times New Roman" panose="02020603050405020304" pitchFamily="18" charset="0"/>
            </a:rPr>
            <a:t>Official website </a:t>
          </a:r>
        </a:p>
      </dsp:txBody>
      <dsp:txXfrm>
        <a:off x="21341" y="1128209"/>
        <a:ext cx="918158" cy="582261"/>
      </dsp:txXfrm>
    </dsp:sp>
    <dsp:sp modelId="{B46FE834-7C25-493C-819E-5F8C0B31206F}">
      <dsp:nvSpPr>
        <dsp:cNvPr id="0" name=""/>
        <dsp:cNvSpPr/>
      </dsp:nvSpPr>
      <dsp:spPr>
        <a:xfrm>
          <a:off x="539370" y="1296865"/>
          <a:ext cx="1053559" cy="1053559"/>
        </a:xfrm>
        <a:prstGeom prst="leftCircularArrow">
          <a:avLst>
            <a:gd name="adj1" fmla="val 3164"/>
            <a:gd name="adj2" fmla="val 389490"/>
            <a:gd name="adj3" fmla="val 2165001"/>
            <a:gd name="adj4" fmla="val 9024489"/>
            <a:gd name="adj5" fmla="val 3692"/>
          </a:avLst>
        </a:prstGeom>
        <a:solidFill>
          <a:schemeClr val="accent5">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sp>
    <dsp:sp modelId="{86651829-C2FE-4211-BC24-B5E11966CE3A}">
      <dsp:nvSpPr>
        <dsp:cNvPr id="0" name=""/>
        <dsp:cNvSpPr/>
      </dsp:nvSpPr>
      <dsp:spPr>
        <a:xfrm>
          <a:off x="215313" y="1728585"/>
          <a:ext cx="848345" cy="337358"/>
        </a:xfrm>
        <a:prstGeom prst="roundRect">
          <a:avLst>
            <a:gd name="adj" fmla="val 10000"/>
          </a:avLst>
        </a:prstGeom>
        <a:solidFill>
          <a:schemeClr val="accent5">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19050" tIns="12700" rIns="19050" bIns="12700" numCol="1" spcCol="1270" anchor="ctr" anchorCtr="0">
          <a:noAutofit/>
        </a:bodyPr>
        <a:lstStyle/>
        <a:p>
          <a:pPr marL="0" lvl="0" indent="0" algn="ctr" defTabSz="444500">
            <a:lnSpc>
              <a:spcPct val="90000"/>
            </a:lnSpc>
            <a:spcBef>
              <a:spcPct val="0"/>
            </a:spcBef>
            <a:spcAft>
              <a:spcPct val="35000"/>
            </a:spcAft>
            <a:buNone/>
          </a:pPr>
          <a:r>
            <a:rPr lang="en-US" sz="1000" kern="1200" dirty="0">
              <a:latin typeface="Times New Roman" panose="02020603050405020304" pitchFamily="18" charset="0"/>
              <a:cs typeface="Times New Roman" panose="02020603050405020304" pitchFamily="18" charset="0"/>
            </a:rPr>
            <a:t>Awareness</a:t>
          </a:r>
        </a:p>
      </dsp:txBody>
      <dsp:txXfrm>
        <a:off x="225194" y="1738466"/>
        <a:ext cx="828583" cy="317596"/>
      </dsp:txXfrm>
    </dsp:sp>
    <dsp:sp modelId="{F64E6CD9-5585-4D01-BB57-19AAE6C3FB67}">
      <dsp:nvSpPr>
        <dsp:cNvPr id="0" name=""/>
        <dsp:cNvSpPr/>
      </dsp:nvSpPr>
      <dsp:spPr>
        <a:xfrm>
          <a:off x="1222405" y="1110094"/>
          <a:ext cx="954388" cy="787170"/>
        </a:xfrm>
        <a:prstGeom prst="roundRect">
          <a:avLst>
            <a:gd name="adj" fmla="val 10000"/>
          </a:avLst>
        </a:prstGeom>
        <a:solidFill>
          <a:schemeClr val="lt1">
            <a:alpha val="90000"/>
            <a:hueOff val="0"/>
            <a:satOff val="0"/>
            <a:lumOff val="0"/>
            <a:alphaOff val="0"/>
          </a:schemeClr>
        </a:solidFill>
        <a:ln w="25400" cap="flat" cmpd="sng" algn="ctr">
          <a:solidFill>
            <a:schemeClr val="accent5">
              <a:hueOff val="-2483469"/>
              <a:satOff val="9953"/>
              <a:lumOff val="2157"/>
              <a:alphaOff val="0"/>
            </a:schemeClr>
          </a:solidFill>
          <a:prstDash val="solid"/>
        </a:ln>
        <a:effectLst/>
      </dsp:spPr>
      <dsp:style>
        <a:lnRef idx="2">
          <a:scrgbClr r="0" g="0" b="0"/>
        </a:lnRef>
        <a:fillRef idx="1">
          <a:scrgbClr r="0" g="0" b="0"/>
        </a:fillRef>
        <a:effectRef idx="0">
          <a:scrgbClr r="0" g="0" b="0"/>
        </a:effectRef>
        <a:fontRef idx="minor"/>
      </dsp:style>
      <dsp:txBody>
        <a:bodyPr spcFirstLastPara="0" vert="horz" wrap="square" lIns="11430" tIns="11430" rIns="11430" bIns="11430" numCol="1" spcCol="1270" anchor="t" anchorCtr="0">
          <a:noAutofit/>
        </a:bodyPr>
        <a:lstStyle/>
        <a:p>
          <a:pPr marL="57150" lvl="1" indent="-57150" algn="l" defTabSz="266700">
            <a:lnSpc>
              <a:spcPct val="90000"/>
            </a:lnSpc>
            <a:spcBef>
              <a:spcPct val="0"/>
            </a:spcBef>
            <a:spcAft>
              <a:spcPct val="15000"/>
            </a:spcAft>
            <a:buChar char="•"/>
          </a:pPr>
          <a:r>
            <a:rPr lang="en-US" sz="600" kern="1200" dirty="0">
              <a:latin typeface="Times New Roman" panose="02020603050405020304" pitchFamily="18" charset="0"/>
              <a:cs typeface="Times New Roman" panose="02020603050405020304" pitchFamily="18" charset="0"/>
            </a:rPr>
            <a:t>Continuous evaluation </a:t>
          </a:r>
        </a:p>
        <a:p>
          <a:pPr marL="57150" lvl="1" indent="-57150" algn="l" defTabSz="266700">
            <a:lnSpc>
              <a:spcPct val="90000"/>
            </a:lnSpc>
            <a:spcBef>
              <a:spcPct val="0"/>
            </a:spcBef>
            <a:spcAft>
              <a:spcPct val="15000"/>
            </a:spcAft>
            <a:buChar char="•"/>
          </a:pPr>
          <a:r>
            <a:rPr lang="en-US" sz="600" kern="1200" dirty="0">
              <a:latin typeface="Times New Roman" panose="02020603050405020304" pitchFamily="18" charset="0"/>
              <a:cs typeface="Times New Roman" panose="02020603050405020304" pitchFamily="18" charset="0"/>
            </a:rPr>
            <a:t>Speed control based on environmental circumstances </a:t>
          </a:r>
        </a:p>
        <a:p>
          <a:pPr marL="57150" lvl="1" indent="-57150" algn="l" defTabSz="266700">
            <a:lnSpc>
              <a:spcPct val="90000"/>
            </a:lnSpc>
            <a:spcBef>
              <a:spcPct val="0"/>
            </a:spcBef>
            <a:spcAft>
              <a:spcPct val="15000"/>
            </a:spcAft>
            <a:buChar char="•"/>
          </a:pPr>
          <a:r>
            <a:rPr lang="en-US" sz="600" kern="1200" dirty="0">
              <a:latin typeface="Times New Roman" panose="02020603050405020304" pitchFamily="18" charset="0"/>
              <a:cs typeface="Times New Roman" panose="02020603050405020304" pitchFamily="18" charset="0"/>
            </a:rPr>
            <a:t>Better driving experiences </a:t>
          </a:r>
        </a:p>
      </dsp:txBody>
      <dsp:txXfrm>
        <a:off x="1240520" y="1296889"/>
        <a:ext cx="918158" cy="582261"/>
      </dsp:txXfrm>
    </dsp:sp>
    <dsp:sp modelId="{4B2424C9-BB9F-4BF1-B3FB-1A5E361FBA93}">
      <dsp:nvSpPr>
        <dsp:cNvPr id="0" name=""/>
        <dsp:cNvSpPr/>
      </dsp:nvSpPr>
      <dsp:spPr>
        <a:xfrm>
          <a:off x="1750596" y="626070"/>
          <a:ext cx="1175509" cy="1175509"/>
        </a:xfrm>
        <a:prstGeom prst="circularArrow">
          <a:avLst>
            <a:gd name="adj1" fmla="val 2836"/>
            <a:gd name="adj2" fmla="val 346399"/>
            <a:gd name="adj3" fmla="val 19478090"/>
            <a:gd name="adj4" fmla="val 12575511"/>
            <a:gd name="adj5" fmla="val 3309"/>
          </a:avLst>
        </a:prstGeom>
        <a:solidFill>
          <a:schemeClr val="accent5">
            <a:hueOff val="-3311292"/>
            <a:satOff val="13270"/>
            <a:lumOff val="2876"/>
            <a:alphaOff val="0"/>
          </a:schemeClr>
        </a:solidFill>
        <a:ln>
          <a:noFill/>
        </a:ln>
        <a:effectLst/>
      </dsp:spPr>
      <dsp:style>
        <a:lnRef idx="0">
          <a:scrgbClr r="0" g="0" b="0"/>
        </a:lnRef>
        <a:fillRef idx="1">
          <a:scrgbClr r="0" g="0" b="0"/>
        </a:fillRef>
        <a:effectRef idx="0">
          <a:scrgbClr r="0" g="0" b="0"/>
        </a:effectRef>
        <a:fontRef idx="minor">
          <a:schemeClr val="lt1"/>
        </a:fontRef>
      </dsp:style>
    </dsp:sp>
    <dsp:sp modelId="{C90C7A8F-A2C3-459A-AD41-A771CE115B33}">
      <dsp:nvSpPr>
        <dsp:cNvPr id="0" name=""/>
        <dsp:cNvSpPr/>
      </dsp:nvSpPr>
      <dsp:spPr>
        <a:xfrm>
          <a:off x="1434491" y="941415"/>
          <a:ext cx="848345" cy="337358"/>
        </a:xfrm>
        <a:prstGeom prst="roundRect">
          <a:avLst>
            <a:gd name="adj" fmla="val 10000"/>
          </a:avLst>
        </a:prstGeom>
        <a:solidFill>
          <a:schemeClr val="accent5">
            <a:hueOff val="-2483469"/>
            <a:satOff val="9953"/>
            <a:lumOff val="2157"/>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19050" tIns="12700" rIns="19050" bIns="12700" numCol="1" spcCol="1270" anchor="ctr" anchorCtr="0">
          <a:noAutofit/>
        </a:bodyPr>
        <a:lstStyle/>
        <a:p>
          <a:pPr marL="0" lvl="0" indent="0" algn="ctr" defTabSz="444500">
            <a:lnSpc>
              <a:spcPct val="90000"/>
            </a:lnSpc>
            <a:spcBef>
              <a:spcPct val="0"/>
            </a:spcBef>
            <a:spcAft>
              <a:spcPct val="35000"/>
            </a:spcAft>
            <a:buNone/>
          </a:pPr>
          <a:r>
            <a:rPr lang="en-US" sz="1000" kern="1200" dirty="0">
              <a:latin typeface="Times New Roman" panose="02020603050405020304" pitchFamily="18" charset="0"/>
              <a:cs typeface="Times New Roman" panose="02020603050405020304" pitchFamily="18" charset="0"/>
            </a:rPr>
            <a:t>Consideration and Evaluation </a:t>
          </a:r>
        </a:p>
      </dsp:txBody>
      <dsp:txXfrm>
        <a:off x="1444372" y="951296"/>
        <a:ext cx="828583" cy="317596"/>
      </dsp:txXfrm>
    </dsp:sp>
    <dsp:sp modelId="{0A531AA3-BCB2-460C-89B5-C651AFA85384}">
      <dsp:nvSpPr>
        <dsp:cNvPr id="0" name=""/>
        <dsp:cNvSpPr/>
      </dsp:nvSpPr>
      <dsp:spPr>
        <a:xfrm>
          <a:off x="2441584" y="1110094"/>
          <a:ext cx="954388" cy="787170"/>
        </a:xfrm>
        <a:prstGeom prst="roundRect">
          <a:avLst>
            <a:gd name="adj" fmla="val 10000"/>
          </a:avLst>
        </a:prstGeom>
        <a:solidFill>
          <a:schemeClr val="lt1">
            <a:alpha val="90000"/>
            <a:hueOff val="0"/>
            <a:satOff val="0"/>
            <a:lumOff val="0"/>
            <a:alphaOff val="0"/>
          </a:schemeClr>
        </a:solidFill>
        <a:ln w="25400" cap="flat" cmpd="sng" algn="ctr">
          <a:solidFill>
            <a:schemeClr val="accent5">
              <a:hueOff val="-4966938"/>
              <a:satOff val="19906"/>
              <a:lumOff val="4314"/>
              <a:alphaOff val="0"/>
            </a:schemeClr>
          </a:solidFill>
          <a:prstDash val="solid"/>
        </a:ln>
        <a:effectLst/>
      </dsp:spPr>
      <dsp:style>
        <a:lnRef idx="2">
          <a:scrgbClr r="0" g="0" b="0"/>
        </a:lnRef>
        <a:fillRef idx="1">
          <a:scrgbClr r="0" g="0" b="0"/>
        </a:fillRef>
        <a:effectRef idx="0">
          <a:scrgbClr r="0" g="0" b="0"/>
        </a:effectRef>
        <a:fontRef idx="minor"/>
      </dsp:style>
      <dsp:txBody>
        <a:bodyPr spcFirstLastPara="0" vert="horz" wrap="square" lIns="11430" tIns="11430" rIns="11430" bIns="11430" numCol="1" spcCol="1270" anchor="t" anchorCtr="0">
          <a:noAutofit/>
        </a:bodyPr>
        <a:lstStyle/>
        <a:p>
          <a:pPr marL="57150" lvl="1" indent="-57150" algn="l" defTabSz="266700">
            <a:lnSpc>
              <a:spcPct val="90000"/>
            </a:lnSpc>
            <a:spcBef>
              <a:spcPct val="0"/>
            </a:spcBef>
            <a:spcAft>
              <a:spcPct val="15000"/>
            </a:spcAft>
            <a:buChar char="•"/>
          </a:pPr>
          <a:r>
            <a:rPr lang="en-US" sz="600" kern="1200" dirty="0">
              <a:latin typeface="Times New Roman" panose="02020603050405020304" pitchFamily="18" charset="0"/>
              <a:cs typeface="Times New Roman" panose="02020603050405020304" pitchFamily="18" charset="0"/>
            </a:rPr>
            <a:t>Official website of BMW</a:t>
          </a:r>
        </a:p>
        <a:p>
          <a:pPr marL="57150" lvl="1" indent="-57150" algn="l" defTabSz="266700">
            <a:lnSpc>
              <a:spcPct val="90000"/>
            </a:lnSpc>
            <a:spcBef>
              <a:spcPct val="0"/>
            </a:spcBef>
            <a:spcAft>
              <a:spcPct val="15000"/>
            </a:spcAft>
            <a:buChar char="•"/>
          </a:pPr>
          <a:r>
            <a:rPr lang="en-US" sz="600" kern="1200" dirty="0">
              <a:latin typeface="Times New Roman" panose="02020603050405020304" pitchFamily="18" charset="0"/>
              <a:cs typeface="Times New Roman" panose="02020603050405020304" pitchFamily="18" charset="0"/>
            </a:rPr>
            <a:t>Physical outlets</a:t>
          </a:r>
        </a:p>
      </dsp:txBody>
      <dsp:txXfrm>
        <a:off x="2459699" y="1128209"/>
        <a:ext cx="918158" cy="582261"/>
      </dsp:txXfrm>
    </dsp:sp>
    <dsp:sp modelId="{57582724-D4DD-4BF4-8216-9C7F9B46DB1D}">
      <dsp:nvSpPr>
        <dsp:cNvPr id="0" name=""/>
        <dsp:cNvSpPr/>
      </dsp:nvSpPr>
      <dsp:spPr>
        <a:xfrm>
          <a:off x="2977728" y="1296865"/>
          <a:ext cx="1053559" cy="1053559"/>
        </a:xfrm>
        <a:prstGeom prst="leftCircularArrow">
          <a:avLst>
            <a:gd name="adj1" fmla="val 3164"/>
            <a:gd name="adj2" fmla="val 389490"/>
            <a:gd name="adj3" fmla="val 2165001"/>
            <a:gd name="adj4" fmla="val 9024489"/>
            <a:gd name="adj5" fmla="val 3692"/>
          </a:avLst>
        </a:prstGeom>
        <a:solidFill>
          <a:schemeClr val="accent5">
            <a:hueOff val="-6622584"/>
            <a:satOff val="26541"/>
            <a:lumOff val="5752"/>
            <a:alphaOff val="0"/>
          </a:schemeClr>
        </a:solidFill>
        <a:ln>
          <a:noFill/>
        </a:ln>
        <a:effectLst/>
      </dsp:spPr>
      <dsp:style>
        <a:lnRef idx="0">
          <a:scrgbClr r="0" g="0" b="0"/>
        </a:lnRef>
        <a:fillRef idx="1">
          <a:scrgbClr r="0" g="0" b="0"/>
        </a:fillRef>
        <a:effectRef idx="0">
          <a:scrgbClr r="0" g="0" b="0"/>
        </a:effectRef>
        <a:fontRef idx="minor">
          <a:schemeClr val="lt1"/>
        </a:fontRef>
      </dsp:style>
    </dsp:sp>
    <dsp:sp modelId="{CD701F8F-C16E-4CFC-96FF-8B09B5C9FD86}">
      <dsp:nvSpPr>
        <dsp:cNvPr id="0" name=""/>
        <dsp:cNvSpPr/>
      </dsp:nvSpPr>
      <dsp:spPr>
        <a:xfrm>
          <a:off x="2653670" y="1728585"/>
          <a:ext cx="848345" cy="337358"/>
        </a:xfrm>
        <a:prstGeom prst="roundRect">
          <a:avLst>
            <a:gd name="adj" fmla="val 10000"/>
          </a:avLst>
        </a:prstGeom>
        <a:solidFill>
          <a:schemeClr val="accent5">
            <a:hueOff val="-4966938"/>
            <a:satOff val="19906"/>
            <a:lumOff val="4314"/>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19050" tIns="12700" rIns="19050" bIns="12700" numCol="1" spcCol="1270" anchor="ctr" anchorCtr="0">
          <a:noAutofit/>
        </a:bodyPr>
        <a:lstStyle/>
        <a:p>
          <a:pPr marL="0" lvl="0" indent="0" algn="ctr" defTabSz="444500">
            <a:lnSpc>
              <a:spcPct val="90000"/>
            </a:lnSpc>
            <a:spcBef>
              <a:spcPct val="0"/>
            </a:spcBef>
            <a:spcAft>
              <a:spcPct val="35000"/>
            </a:spcAft>
            <a:buNone/>
          </a:pPr>
          <a:r>
            <a:rPr lang="en-US" sz="1000" kern="1200" dirty="0">
              <a:latin typeface="Times New Roman" panose="02020603050405020304" pitchFamily="18" charset="0"/>
              <a:cs typeface="Times New Roman" panose="02020603050405020304" pitchFamily="18" charset="0"/>
            </a:rPr>
            <a:t>Purchase </a:t>
          </a:r>
        </a:p>
      </dsp:txBody>
      <dsp:txXfrm>
        <a:off x="2663551" y="1738466"/>
        <a:ext cx="828583" cy="317596"/>
      </dsp:txXfrm>
    </dsp:sp>
    <dsp:sp modelId="{5DB08626-4E9B-4A2D-B64E-045702D8BA52}">
      <dsp:nvSpPr>
        <dsp:cNvPr id="0" name=""/>
        <dsp:cNvSpPr/>
      </dsp:nvSpPr>
      <dsp:spPr>
        <a:xfrm>
          <a:off x="3660763" y="1110094"/>
          <a:ext cx="954388" cy="787170"/>
        </a:xfrm>
        <a:prstGeom prst="roundRect">
          <a:avLst>
            <a:gd name="adj" fmla="val 10000"/>
          </a:avLst>
        </a:prstGeom>
        <a:solidFill>
          <a:schemeClr val="lt1">
            <a:alpha val="90000"/>
            <a:hueOff val="0"/>
            <a:satOff val="0"/>
            <a:lumOff val="0"/>
            <a:alphaOff val="0"/>
          </a:schemeClr>
        </a:solidFill>
        <a:ln w="25400" cap="flat" cmpd="sng" algn="ctr">
          <a:solidFill>
            <a:schemeClr val="accent5">
              <a:hueOff val="-7450407"/>
              <a:satOff val="29858"/>
              <a:lumOff val="6471"/>
              <a:alphaOff val="0"/>
            </a:schemeClr>
          </a:solidFill>
          <a:prstDash val="solid"/>
        </a:ln>
        <a:effectLst/>
      </dsp:spPr>
      <dsp:style>
        <a:lnRef idx="2">
          <a:scrgbClr r="0" g="0" b="0"/>
        </a:lnRef>
        <a:fillRef idx="1">
          <a:scrgbClr r="0" g="0" b="0"/>
        </a:fillRef>
        <a:effectRef idx="0">
          <a:scrgbClr r="0" g="0" b="0"/>
        </a:effectRef>
        <a:fontRef idx="minor"/>
      </dsp:style>
      <dsp:txBody>
        <a:bodyPr spcFirstLastPara="0" vert="horz" wrap="square" lIns="11430" tIns="11430" rIns="11430" bIns="11430" numCol="1" spcCol="1270" anchor="t" anchorCtr="0">
          <a:noAutofit/>
        </a:bodyPr>
        <a:lstStyle/>
        <a:p>
          <a:pPr marL="57150" lvl="1" indent="-57150" algn="l" defTabSz="266700">
            <a:lnSpc>
              <a:spcPct val="90000"/>
            </a:lnSpc>
            <a:spcBef>
              <a:spcPct val="0"/>
            </a:spcBef>
            <a:spcAft>
              <a:spcPct val="15000"/>
            </a:spcAft>
            <a:buChar char="•"/>
          </a:pPr>
          <a:r>
            <a:rPr lang="en-US" sz="600" kern="1200" dirty="0">
              <a:latin typeface="Times New Roman" panose="02020603050405020304" pitchFamily="18" charset="0"/>
              <a:cs typeface="Times New Roman" panose="02020603050405020304" pitchFamily="18" charset="0"/>
            </a:rPr>
            <a:t>High-quality sensors</a:t>
          </a:r>
        </a:p>
        <a:p>
          <a:pPr marL="57150" lvl="1" indent="-57150" algn="l" defTabSz="266700">
            <a:lnSpc>
              <a:spcPct val="90000"/>
            </a:lnSpc>
            <a:spcBef>
              <a:spcPct val="0"/>
            </a:spcBef>
            <a:spcAft>
              <a:spcPct val="15000"/>
            </a:spcAft>
            <a:buChar char="•"/>
          </a:pPr>
          <a:r>
            <a:rPr lang="en-US" sz="600" kern="1200" dirty="0">
              <a:latin typeface="Times New Roman" panose="02020603050405020304" pitchFamily="18" charset="0"/>
              <a:cs typeface="Times New Roman" panose="02020603050405020304" pitchFamily="18" charset="0"/>
            </a:rPr>
            <a:t>Enhanced data security</a:t>
          </a:r>
        </a:p>
      </dsp:txBody>
      <dsp:txXfrm>
        <a:off x="3678878" y="1296889"/>
        <a:ext cx="918158" cy="582261"/>
      </dsp:txXfrm>
    </dsp:sp>
    <dsp:sp modelId="{504F7AAE-E55D-4CE0-A071-039E9906B396}">
      <dsp:nvSpPr>
        <dsp:cNvPr id="0" name=""/>
        <dsp:cNvSpPr/>
      </dsp:nvSpPr>
      <dsp:spPr>
        <a:xfrm>
          <a:off x="4188953" y="626070"/>
          <a:ext cx="1175509" cy="1175509"/>
        </a:xfrm>
        <a:prstGeom prst="circularArrow">
          <a:avLst>
            <a:gd name="adj1" fmla="val 2836"/>
            <a:gd name="adj2" fmla="val 346399"/>
            <a:gd name="adj3" fmla="val 19478090"/>
            <a:gd name="adj4" fmla="val 12575511"/>
            <a:gd name="adj5" fmla="val 3309"/>
          </a:avLst>
        </a:prstGeom>
        <a:solidFill>
          <a:schemeClr val="accent5">
            <a:hueOff val="-9933876"/>
            <a:satOff val="39811"/>
            <a:lumOff val="8628"/>
            <a:alphaOff val="0"/>
          </a:schemeClr>
        </a:solidFill>
        <a:ln>
          <a:noFill/>
        </a:ln>
        <a:effectLst/>
      </dsp:spPr>
      <dsp:style>
        <a:lnRef idx="0">
          <a:scrgbClr r="0" g="0" b="0"/>
        </a:lnRef>
        <a:fillRef idx="1">
          <a:scrgbClr r="0" g="0" b="0"/>
        </a:fillRef>
        <a:effectRef idx="0">
          <a:scrgbClr r="0" g="0" b="0"/>
        </a:effectRef>
        <a:fontRef idx="minor">
          <a:schemeClr val="lt1"/>
        </a:fontRef>
      </dsp:style>
    </dsp:sp>
    <dsp:sp modelId="{40A97C65-9C23-435B-A338-32489DC5455C}">
      <dsp:nvSpPr>
        <dsp:cNvPr id="0" name=""/>
        <dsp:cNvSpPr/>
      </dsp:nvSpPr>
      <dsp:spPr>
        <a:xfrm>
          <a:off x="3872849" y="941415"/>
          <a:ext cx="848345" cy="337358"/>
        </a:xfrm>
        <a:prstGeom prst="roundRect">
          <a:avLst>
            <a:gd name="adj" fmla="val 10000"/>
          </a:avLst>
        </a:prstGeom>
        <a:solidFill>
          <a:schemeClr val="accent5">
            <a:hueOff val="-7450407"/>
            <a:satOff val="29858"/>
            <a:lumOff val="6471"/>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19050" tIns="12700" rIns="19050" bIns="12700" numCol="1" spcCol="1270" anchor="ctr" anchorCtr="0">
          <a:noAutofit/>
        </a:bodyPr>
        <a:lstStyle/>
        <a:p>
          <a:pPr marL="0" lvl="0" indent="0" algn="ctr" defTabSz="444500">
            <a:lnSpc>
              <a:spcPct val="90000"/>
            </a:lnSpc>
            <a:spcBef>
              <a:spcPct val="0"/>
            </a:spcBef>
            <a:spcAft>
              <a:spcPct val="35000"/>
            </a:spcAft>
            <a:buNone/>
          </a:pPr>
          <a:r>
            <a:rPr lang="en-US" sz="1000" kern="1200" dirty="0">
              <a:latin typeface="Times New Roman" panose="02020603050405020304" pitchFamily="18" charset="0"/>
              <a:cs typeface="Times New Roman" panose="02020603050405020304" pitchFamily="18" charset="0"/>
            </a:rPr>
            <a:t>Ownership and Use </a:t>
          </a:r>
        </a:p>
      </dsp:txBody>
      <dsp:txXfrm>
        <a:off x="3882730" y="951296"/>
        <a:ext cx="828583" cy="317596"/>
      </dsp:txXfrm>
    </dsp:sp>
    <dsp:sp modelId="{22F19D88-9432-4F25-9083-FDBC0F70A5DF}">
      <dsp:nvSpPr>
        <dsp:cNvPr id="0" name=""/>
        <dsp:cNvSpPr/>
      </dsp:nvSpPr>
      <dsp:spPr>
        <a:xfrm>
          <a:off x="4879941" y="1110094"/>
          <a:ext cx="954388" cy="787170"/>
        </a:xfrm>
        <a:prstGeom prst="roundRect">
          <a:avLst>
            <a:gd name="adj" fmla="val 10000"/>
          </a:avLst>
        </a:prstGeom>
        <a:solidFill>
          <a:schemeClr val="lt1">
            <a:alpha val="90000"/>
            <a:hueOff val="0"/>
            <a:satOff val="0"/>
            <a:lumOff val="0"/>
            <a:alphaOff val="0"/>
          </a:schemeClr>
        </a:solidFill>
        <a:ln w="25400" cap="flat" cmpd="sng" algn="ctr">
          <a:solidFill>
            <a:schemeClr val="accent5">
              <a:hueOff val="-9933876"/>
              <a:satOff val="39811"/>
              <a:lumOff val="8628"/>
              <a:alphaOff val="0"/>
            </a:schemeClr>
          </a:solidFill>
          <a:prstDash val="solid"/>
        </a:ln>
        <a:effectLst/>
      </dsp:spPr>
      <dsp:style>
        <a:lnRef idx="2">
          <a:scrgbClr r="0" g="0" b="0"/>
        </a:lnRef>
        <a:fillRef idx="1">
          <a:scrgbClr r="0" g="0" b="0"/>
        </a:fillRef>
        <a:effectRef idx="0">
          <a:scrgbClr r="0" g="0" b="0"/>
        </a:effectRef>
        <a:fontRef idx="minor"/>
      </dsp:style>
      <dsp:txBody>
        <a:bodyPr spcFirstLastPara="0" vert="horz" wrap="square" lIns="11430" tIns="11430" rIns="11430" bIns="11430" numCol="1" spcCol="1270" anchor="t" anchorCtr="0">
          <a:noAutofit/>
        </a:bodyPr>
        <a:lstStyle/>
        <a:p>
          <a:pPr marL="57150" lvl="1" indent="-57150" algn="l" defTabSz="266700">
            <a:lnSpc>
              <a:spcPct val="90000"/>
            </a:lnSpc>
            <a:spcBef>
              <a:spcPct val="0"/>
            </a:spcBef>
            <a:spcAft>
              <a:spcPct val="15000"/>
            </a:spcAft>
            <a:buChar char="•"/>
          </a:pPr>
          <a:r>
            <a:rPr lang="en-US" sz="600" kern="1200" dirty="0">
              <a:solidFill>
                <a:schemeClr val="tx1"/>
              </a:solidFill>
              <a:latin typeface="Times New Roman" panose="02020603050405020304" pitchFamily="18" charset="0"/>
              <a:cs typeface="Times New Roman" panose="02020603050405020304" pitchFamily="18" charset="0"/>
            </a:rPr>
            <a:t>Enhanced brand loyalty</a:t>
          </a:r>
        </a:p>
        <a:p>
          <a:pPr marL="57150" lvl="1" indent="-57150" algn="l" defTabSz="266700">
            <a:lnSpc>
              <a:spcPct val="90000"/>
            </a:lnSpc>
            <a:spcBef>
              <a:spcPct val="0"/>
            </a:spcBef>
            <a:spcAft>
              <a:spcPct val="15000"/>
            </a:spcAft>
            <a:buChar char="•"/>
          </a:pPr>
          <a:r>
            <a:rPr lang="en-US" sz="600" kern="1200" dirty="0">
              <a:solidFill>
                <a:schemeClr val="tx1"/>
              </a:solidFill>
              <a:latin typeface="Times New Roman" panose="02020603050405020304" pitchFamily="18" charset="0"/>
              <a:cs typeface="Times New Roman" panose="02020603050405020304" pitchFamily="18" charset="0"/>
            </a:rPr>
            <a:t>Automated driving experiences</a:t>
          </a:r>
        </a:p>
        <a:p>
          <a:pPr marL="57150" lvl="1" indent="-57150" algn="l" defTabSz="266700">
            <a:lnSpc>
              <a:spcPct val="90000"/>
            </a:lnSpc>
            <a:spcBef>
              <a:spcPct val="0"/>
            </a:spcBef>
            <a:spcAft>
              <a:spcPct val="15000"/>
            </a:spcAft>
            <a:buChar char="•"/>
          </a:pPr>
          <a:r>
            <a:rPr lang="en-US" sz="600" kern="1200" dirty="0">
              <a:solidFill>
                <a:schemeClr val="tx1"/>
              </a:solidFill>
              <a:latin typeface="Times New Roman" panose="02020603050405020304" pitchFamily="18" charset="0"/>
              <a:cs typeface="Times New Roman" panose="02020603050405020304" pitchFamily="18" charset="0"/>
            </a:rPr>
            <a:t>Increased in-drive experience  </a:t>
          </a:r>
        </a:p>
      </dsp:txBody>
      <dsp:txXfrm>
        <a:off x="4898056" y="1128209"/>
        <a:ext cx="918158" cy="582261"/>
      </dsp:txXfrm>
    </dsp:sp>
    <dsp:sp modelId="{B016B631-8E33-4B2B-A6F1-A8DC6314DF0D}">
      <dsp:nvSpPr>
        <dsp:cNvPr id="0" name=""/>
        <dsp:cNvSpPr/>
      </dsp:nvSpPr>
      <dsp:spPr>
        <a:xfrm>
          <a:off x="5092028" y="1728585"/>
          <a:ext cx="848345" cy="337358"/>
        </a:xfrm>
        <a:prstGeom prst="roundRect">
          <a:avLst>
            <a:gd name="adj" fmla="val 10000"/>
          </a:avLst>
        </a:prstGeom>
        <a:solidFill>
          <a:schemeClr val="accent5">
            <a:hueOff val="-9933876"/>
            <a:satOff val="39811"/>
            <a:lumOff val="8628"/>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19050" tIns="12700" rIns="19050" bIns="12700" numCol="1" spcCol="1270" anchor="ctr" anchorCtr="0">
          <a:noAutofit/>
        </a:bodyPr>
        <a:lstStyle/>
        <a:p>
          <a:pPr marL="0" lvl="0" indent="0" algn="ctr" defTabSz="444500">
            <a:lnSpc>
              <a:spcPct val="90000"/>
            </a:lnSpc>
            <a:spcBef>
              <a:spcPct val="0"/>
            </a:spcBef>
            <a:spcAft>
              <a:spcPct val="35000"/>
            </a:spcAft>
            <a:buNone/>
          </a:pPr>
          <a:r>
            <a:rPr lang="en-US" sz="1000" kern="1200" dirty="0">
              <a:latin typeface="Times New Roman" panose="02020603050405020304" pitchFamily="18" charset="0"/>
              <a:cs typeface="Times New Roman" panose="02020603050405020304" pitchFamily="18" charset="0"/>
            </a:rPr>
            <a:t>Loyalty</a:t>
          </a:r>
        </a:p>
      </dsp:txBody>
      <dsp:txXfrm>
        <a:off x="5101909" y="1738466"/>
        <a:ext cx="828583" cy="317596"/>
      </dsp:txXfrm>
    </dsp:sp>
  </dsp:spTree>
</dsp:drawing>
</file>

<file path=word/diagrams/layout1.xml><?xml version="1.0" encoding="utf-8"?>
<dgm:layoutDef xmlns:dgm="http://schemas.openxmlformats.org/drawingml/2006/diagram" xmlns:a="http://schemas.openxmlformats.org/drawingml/2006/main" uniqueId="urn:microsoft.com/office/officeart/2005/8/layout/hProcess4">
  <dgm:title val=""/>
  <dgm:desc val=""/>
  <dgm:catLst>
    <dgm:cat type="process" pri="4000"/>
  </dgm:catLst>
  <dgm:sampData>
    <dgm:dataModel>
      <dgm:ptLst>
        <dgm:pt modelId="0" type="doc"/>
        <dgm:pt modelId="1">
          <dgm:prSet phldr="1"/>
        </dgm:pt>
        <dgm:pt modelId="11">
          <dgm:prSet phldr="1"/>
        </dgm:pt>
        <dgm:pt modelId="12">
          <dgm:prSet phldr="1"/>
        </dgm:pt>
        <dgm:pt modelId="2">
          <dgm:prSet phldr="1"/>
        </dgm:pt>
        <dgm:pt modelId="21">
          <dgm:prSet phldr="1"/>
        </dgm:pt>
        <dgm:pt modelId="22">
          <dgm:prSet phldr="1"/>
        </dgm:pt>
        <dgm:pt modelId="3">
          <dgm:prSet phldr="1"/>
        </dgm:pt>
        <dgm:pt modelId="31">
          <dgm:prSet phldr="1"/>
        </dgm:pt>
        <dgm:pt modelId="32">
          <dgm:prSet phldr="1"/>
        </dgm:pt>
      </dgm:ptLst>
      <dgm:cxnLst>
        <dgm:cxn modelId="4" srcId="0" destId="1" srcOrd="0" destOrd="0"/>
        <dgm:cxn modelId="5" srcId="0" destId="2" srcOrd="1" destOrd="0"/>
        <dgm:cxn modelId="6" srcId="0" destId="3" srcOrd="2" destOrd="0"/>
        <dgm:cxn modelId="13" srcId="1" destId="11" srcOrd="0" destOrd="0"/>
        <dgm:cxn modelId="14" srcId="1" destId="12" srcOrd="1" destOrd="0"/>
        <dgm:cxn modelId="23" srcId="2" destId="21" srcOrd="0" destOrd="0"/>
        <dgm:cxn modelId="24" srcId="2" destId="22" srcOrd="1" destOrd="0"/>
        <dgm:cxn modelId="33" srcId="3" destId="31" srcOrd="0" destOrd="0"/>
        <dgm:cxn modelId="34" srcId="3" destId="32" srcOrd="1" destOrd="0"/>
      </dgm:cxnLst>
      <dgm:bg/>
      <dgm:whole/>
    </dgm:dataModel>
  </dgm:sampData>
  <dgm:styleData>
    <dgm:dataModel>
      <dgm:ptLst>
        <dgm:pt modelId="0" type="doc"/>
        <dgm:pt modelId="1"/>
        <dgm:pt modelId="11"/>
        <dgm:pt modelId="2"/>
        <dgm:pt modelId="21"/>
      </dgm:ptLst>
      <dgm:cxnLst>
        <dgm:cxn modelId="4" srcId="0" destId="1" srcOrd="0" destOrd="0"/>
        <dgm:cxn modelId="5" srcId="0" destId="2" srcOrd="1" destOrd="0"/>
        <dgm:cxn modelId="13" srcId="1" destId="11" srcOrd="0" destOrd="0"/>
        <dgm:cxn modelId="23" srcId="2" destId="21" srcOrd="0" destOrd="0"/>
      </dgm:cxnLst>
      <dgm:bg/>
      <dgm:whole/>
    </dgm:dataModel>
  </dgm:styleData>
  <dgm:clrData>
    <dgm:dataModel>
      <dgm:ptLst>
        <dgm:pt modelId="0" type="doc"/>
        <dgm:pt modelId="1"/>
        <dgm:pt modelId="11"/>
        <dgm:pt modelId="2"/>
        <dgm:pt modelId="21"/>
        <dgm:pt modelId="3"/>
        <dgm:pt modelId="31"/>
        <dgm:pt modelId="4"/>
        <dgm:pt modelId="41"/>
      </dgm:ptLst>
      <dgm:cxnLst>
        <dgm:cxn modelId="5" srcId="0" destId="1" srcOrd="0" destOrd="0"/>
        <dgm:cxn modelId="6" srcId="0" destId="2" srcOrd="1" destOrd="0"/>
        <dgm:cxn modelId="7" srcId="0" destId="3" srcOrd="2" destOrd="0"/>
        <dgm:cxn modelId="8" srcId="0" destId="4" srcOrd="3" destOrd="0"/>
        <dgm:cxn modelId="13" srcId="1" destId="11" srcOrd="0" destOrd="0"/>
        <dgm:cxn modelId="23" srcId="2" destId="21" srcOrd="0" destOrd="0"/>
        <dgm:cxn modelId="33" srcId="3" destId="31" srcOrd="0" destOrd="0"/>
        <dgm:cxn modelId="43" srcId="4" destId="41" srcOrd="0" destOrd="0"/>
      </dgm:cxnLst>
      <dgm:bg/>
      <dgm:whole/>
    </dgm:dataModel>
  </dgm:clrData>
  <dgm:layoutNode name="Name0">
    <dgm:varLst>
      <dgm:dir/>
      <dgm:animLvl val="lvl"/>
      <dgm:resizeHandles val="exact"/>
    </dgm:varLst>
    <dgm:alg type="composite"/>
    <dgm:shape xmlns:r="http://schemas.openxmlformats.org/officeDocument/2006/relationships" r:blip="">
      <dgm:adjLst/>
    </dgm:shape>
    <dgm:presOf/>
    <dgm:constrLst>
      <dgm:constr type="w" for="ch" forName="tSp" refType="w"/>
      <dgm:constr type="h" for="ch" forName="tSp" refType="h" fact="0.15"/>
      <dgm:constr type="l" for="ch" forName="tSp"/>
      <dgm:constr type="t" for="ch" forName="tSp"/>
      <dgm:constr type="w" for="ch" forName="bSp" refType="w"/>
      <dgm:constr type="h" for="ch" forName="bSp" refType="h" fact="0.15"/>
      <dgm:constr type="l" for="ch" forName="bSp"/>
      <dgm:constr type="t" for="ch" forName="bSp" refType="h" fact="0.85"/>
      <dgm:constr type="w" for="ch" forName="process" refType="w"/>
      <dgm:constr type="h" for="ch" forName="process" refType="h" fact="0.7"/>
      <dgm:constr type="l" for="ch" forName="process"/>
      <dgm:constr type="t" for="ch" forName="process" refType="h" fact="0.15"/>
    </dgm:constrLst>
    <dgm:ruleLst/>
    <dgm:layoutNode name="tSp">
      <dgm:alg type="sp"/>
      <dgm:shape xmlns:r="http://schemas.openxmlformats.org/officeDocument/2006/relationships" r:blip="">
        <dgm:adjLst/>
      </dgm:shape>
      <dgm:presOf/>
      <dgm:constrLst/>
      <dgm:ruleLst/>
    </dgm:layoutNode>
    <dgm:layoutNode name="bSp">
      <dgm:alg type="sp"/>
      <dgm:shape xmlns:r="http://schemas.openxmlformats.org/officeDocument/2006/relationships" r:blip="">
        <dgm:adjLst/>
      </dgm:shape>
      <dgm:presOf/>
      <dgm:constrLst/>
      <dgm:ruleLst/>
    </dgm:layoutNode>
    <dgm:layoutNode name="process">
      <dgm:choose name="Name1">
        <dgm:if name="Name2" func="var" arg="dir" op="equ" val="norm">
          <dgm:alg type="lin">
            <dgm:param type="linDir" val="fromL"/>
          </dgm:alg>
        </dgm:if>
        <dgm:else name="Name3">
          <dgm:alg type="lin">
            <dgm:param type="linDir" val="fromR"/>
          </dgm:alg>
        </dgm:else>
      </dgm:choose>
      <dgm:shape xmlns:r="http://schemas.openxmlformats.org/officeDocument/2006/relationships" r:blip="">
        <dgm:adjLst/>
      </dgm:shape>
      <dgm:presOf/>
      <dgm:constrLst>
        <dgm:constr type="w" for="ch" forName="composite1" refType="w"/>
        <dgm:constr type="w" for="ch" forName="composite2" refType="w" refFor="ch" refForName="composite1" op="equ"/>
        <dgm:constr type="h" for="ch" forName="composite1" refType="h"/>
        <dgm:constr type="h" for="ch" forName="composite2" refType="h" refFor="ch" refForName="composite1" op="equ"/>
        <dgm:constr type="primFontSz" for="des" forName="parentNode1" val="65"/>
        <dgm:constr type="primFontSz" for="des" forName="parentNode2" refType="primFontSz" refFor="des" refForName="parentNode1" op="equ"/>
        <dgm:constr type="secFontSz" for="des" forName="childNode1tx" val="65"/>
        <dgm:constr type="secFontSz" for="des" forName="childNode2tx" refType="secFontSz" refFor="des" refForName="childNode1tx" op="equ"/>
        <dgm:constr type="w" for="des" ptType="sibTrans" refType="w" refFor="ch" refForName="composite1" op="equ" fact="0.05"/>
      </dgm:constrLst>
      <dgm:ruleLst/>
      <dgm:forEach name="Name4" axis="ch" ptType="node" step="2">
        <dgm:layoutNode name="composite1">
          <dgm:alg type="composite">
            <dgm:param type="ar" val="0.943"/>
          </dgm:alg>
          <dgm:shape xmlns:r="http://schemas.openxmlformats.org/officeDocument/2006/relationships" r:blip="">
            <dgm:adjLst/>
          </dgm:shape>
          <dgm:presOf/>
          <dgm:choose name="Name5">
            <dgm:if name="Name6" func="var" arg="dir" op="equ" val="norm">
              <dgm:constrLst>
                <dgm:constr type="h" refType="w" fact="1.06"/>
                <dgm:constr type="w" for="ch" forName="dummyNode1" refType="w"/>
                <dgm:constr type="h" for="ch" forName="dummyNode1" refType="h"/>
                <dgm:constr type="t" for="ch" forName="dummyNode1"/>
                <dgm:constr type="l" for="ch" forName="dummyNode1"/>
                <dgm:constr type="w" for="ch" forName="childNode1" refType="w" fact="0.9"/>
                <dgm:constr type="h" for="ch" forName="childNode1" refType="h" fact="0.7"/>
                <dgm:constr type="t" for="ch" forName="childNode1" refType="h" fact="0.15"/>
                <dgm:constr type="l" for="ch" forName="childNode1"/>
                <dgm:constr type="w" for="ch" forName="childNode1tx" refType="w" fact="0.9"/>
                <dgm:constr type="h" for="ch" forName="childNode1tx" refType="h" fact="0.55"/>
                <dgm:constr type="t" for="ch" forName="childNode1tx" refType="h" fact="0.15"/>
                <dgm:constr type="l" for="ch" forName="childNode1tx"/>
                <dgm:constr type="w" for="ch" forName="parentNode1" refType="w" fact="0.8"/>
                <dgm:constr type="h" for="ch" forName="parentNode1" refType="h" fact="0.3"/>
                <dgm:constr type="t" for="ch" forName="parentNode1" refType="h" fact="0.7"/>
                <dgm:constr type="l" for="ch" forName="parentNode1" refType="w" fact="0.2"/>
                <dgm:constr type="w" for="ch" forName="connSite1" refType="w" fact="0.01"/>
                <dgm:constr type="h" for="ch" forName="connSite1" refType="h" fact="0.01"/>
                <dgm:constr type="t" for="ch" forName="connSite1"/>
                <dgm:constr type="l" for="ch" forName="connSite1" refType="w" fact="0.35"/>
              </dgm:constrLst>
            </dgm:if>
            <dgm:else name="Name7">
              <dgm:constrLst>
                <dgm:constr type="h" refType="w" fact="1.06"/>
                <dgm:constr type="w" for="ch" forName="dummyNode1" refType="w"/>
                <dgm:constr type="h" for="ch" forName="dummyNode1" refType="h"/>
                <dgm:constr type="t" for="ch" forName="dummyNode1"/>
                <dgm:constr type="l" for="ch" forName="dummyNode1"/>
                <dgm:constr type="w" for="ch" forName="childNode1" refType="w" fact="0.9"/>
                <dgm:constr type="h" for="ch" forName="childNode1" refType="h" fact="0.7"/>
                <dgm:constr type="t" for="ch" forName="childNode1" refType="h" fact="0.15"/>
                <dgm:constr type="l" for="ch" forName="childNode1" refType="w" fact="0.1"/>
                <dgm:constr type="w" for="ch" forName="childNode1tx" refType="w" fact="0.9"/>
                <dgm:constr type="h" for="ch" forName="childNode1tx" refType="h" fact="0.55"/>
                <dgm:constr type="t" for="ch" forName="childNode1tx" refType="h" fact="0.15"/>
                <dgm:constr type="l" for="ch" forName="childNode1tx" refType="w" fact="0.1"/>
                <dgm:constr type="w" for="ch" forName="parentNode1" refType="w" fact="0.8"/>
                <dgm:constr type="h" for="ch" forName="parentNode1" refType="h" fact="0.3"/>
                <dgm:constr type="t" for="ch" forName="parentNode1" refType="h" fact="0.7"/>
                <dgm:constr type="l" for="ch" forName="parentNode1"/>
                <dgm:constr type="w" for="ch" forName="connSite1" refType="w" fact="0.01"/>
                <dgm:constr type="h" for="ch" forName="connSite1" refType="h" fact="0.01"/>
                <dgm:constr type="t" for="ch" forName="connSite1"/>
                <dgm:constr type="l" for="ch" forName="connSite1" refType="w" fact="0.65"/>
              </dgm:constrLst>
            </dgm:else>
          </dgm:choose>
          <dgm:ruleLst/>
          <dgm:layoutNode name="dummyNode1">
            <dgm:alg type="sp"/>
            <dgm:shape xmlns:r="http://schemas.openxmlformats.org/officeDocument/2006/relationships" type="rect" r:blip="" hideGeom="1">
              <dgm:adjLst/>
            </dgm:shape>
            <dgm:presOf/>
            <dgm:constrLst/>
            <dgm:ruleLst/>
          </dgm:layoutNode>
          <dgm:layoutNode name="childNode1" styleLbl="bgAcc1">
            <dgm:varLst>
              <dgm:bulletEnabled val="1"/>
            </dgm:varLst>
            <dgm:alg type="sp"/>
            <dgm:shape xmlns:r="http://schemas.openxmlformats.org/officeDocument/2006/relationships" type="roundRect" r:blip="">
              <dgm:adjLst>
                <dgm:adj idx="1" val="0.1"/>
              </dgm:adjLst>
            </dgm:shape>
            <dgm:presOf axis="des" ptType="node"/>
            <dgm:constrLst/>
            <dgm:ruleLst/>
          </dgm:layoutNode>
          <dgm:layoutNode name="childNode1tx" styleLbl="bgAcc1">
            <dgm:varLst>
              <dgm:bulletEnabled val="1"/>
            </dgm:varLst>
            <dgm:alg type="tx">
              <dgm:param type="stBulletLvl" val="1"/>
            </dgm:alg>
            <dgm:shape xmlns:r="http://schemas.openxmlformats.org/officeDocument/2006/relationships" type="roundRect" r:blip="" hideGeom="1">
              <dgm:adjLst>
                <dgm:adj idx="1" val="0.1"/>
              </dgm:adjLst>
            </dgm:shape>
            <dgm:presOf axis="des" ptType="node"/>
            <dgm:constrLst>
              <dgm:constr type="secFontSz" val="65"/>
              <dgm:constr type="primFontSz" refType="secFontSz"/>
              <dgm:constr type="tMarg" refType="secFontSz" fact="0.15"/>
              <dgm:constr type="bMarg" refType="secFontSz" fact="0.15"/>
              <dgm:constr type="lMarg" refType="secFontSz" fact="0.15"/>
              <dgm:constr type="rMarg" refType="secFontSz" fact="0.15"/>
            </dgm:constrLst>
            <dgm:ruleLst>
              <dgm:rule type="secFontSz" val="5" fact="NaN" max="NaN"/>
            </dgm:ruleLst>
          </dgm:layoutNode>
          <dgm:layoutNode name="parentNode1" styleLbl="node1">
            <dgm:varLst>
              <dgm:chMax val="1"/>
              <dgm:bulletEnabled val="1"/>
            </dgm:varLst>
            <dgm:alg type="tx"/>
            <dgm:shape xmlns:r="http://schemas.openxmlformats.org/officeDocument/2006/relationships" type="roundRect" r:blip="">
              <dgm:adjLst>
                <dgm:adj idx="1" val="0.1"/>
              </dgm:adjLst>
            </dgm:shape>
            <dgm:presOf axis="self"/>
            <dgm:constrLst>
              <dgm:constr type="tMarg" refType="primFontSz" fact="0.1"/>
              <dgm:constr type="bMarg" refType="primFontSz" fact="0.1"/>
              <dgm:constr type="lMarg" refType="primFontSz" fact="0.15"/>
              <dgm:constr type="rMarg" refType="primFontSz" fact="0.15"/>
            </dgm:constrLst>
            <dgm:ruleLst>
              <dgm:rule type="primFontSz" val="5" fact="NaN" max="NaN"/>
            </dgm:ruleLst>
          </dgm:layoutNode>
          <dgm:layoutNode name="connSite1" moveWith="childNode1">
            <dgm:alg type="sp"/>
            <dgm:shape xmlns:r="http://schemas.openxmlformats.org/officeDocument/2006/relationships" r:blip="">
              <dgm:adjLst/>
            </dgm:shape>
            <dgm:presOf/>
            <dgm:constrLst/>
            <dgm:ruleLst/>
          </dgm:layoutNode>
        </dgm:layoutNode>
        <dgm:forEach name="Name8" axis="followSib" ptType="sibTrans" cnt="1">
          <dgm:layoutNode name="Name9">
            <dgm:alg type="conn">
              <dgm:param type="connRout" val="curve"/>
              <dgm:param type="srcNode" val="parentNode1"/>
              <dgm:param type="dstNode" val="connSite2"/>
              <dgm:param type="begPts" val="bCtr"/>
              <dgm:param type="endPts" val="bCtr"/>
            </dgm:alg>
            <dgm:shape xmlns:r="http://schemas.openxmlformats.org/officeDocument/2006/relationships" type="conn" r:blip="" zOrderOff="-2">
              <dgm:adjLst/>
            </dgm:shape>
            <dgm:presOf axis="self"/>
            <dgm:choose name="Name10">
              <dgm:if name="Name11" func="var" arg="dir" op="equ" val="norm">
                <dgm:constrLst>
                  <dgm:constr type="h" refType="w" fact="0.35"/>
                  <dgm:constr type="wArH" refType="h"/>
                  <dgm:constr type="hArH" refType="h"/>
                  <dgm:constr type="connDist"/>
                  <dgm:constr type="diam" refType="connDist" fact="-1.15"/>
                  <dgm:constr type="begPad"/>
                  <dgm:constr type="endPad"/>
                </dgm:constrLst>
              </dgm:if>
              <dgm:else name="Name12">
                <dgm:constrLst>
                  <dgm:constr type="h" refType="w" fact="0.35"/>
                  <dgm:constr type="wArH" refType="h"/>
                  <dgm:constr type="hArH" refType="h"/>
                  <dgm:constr type="connDist"/>
                  <dgm:constr type="diam" refType="connDist" fact="1.15"/>
                  <dgm:constr type="begPad"/>
                  <dgm:constr type="endPad"/>
                </dgm:constrLst>
              </dgm:else>
            </dgm:choose>
            <dgm:ruleLst/>
          </dgm:layoutNode>
        </dgm:forEach>
        <dgm:forEach name="Name13" axis="followSib" ptType="node" cnt="1">
          <dgm:layoutNode name="composite2">
            <dgm:alg type="composite">
              <dgm:param type="ar" val="0.943"/>
            </dgm:alg>
            <dgm:shape xmlns:r="http://schemas.openxmlformats.org/officeDocument/2006/relationships" r:blip="">
              <dgm:adjLst/>
            </dgm:shape>
            <dgm:presOf/>
            <dgm:choose name="Name14">
              <dgm:if name="Name15" func="var" arg="dir" op="equ" val="norm">
                <dgm:constrLst>
                  <dgm:constr type="h" refType="w" fact="1.06"/>
                  <dgm:constr type="w" for="ch" forName="dummyNode2" refType="w"/>
                  <dgm:constr type="h" for="ch" forName="dummyNode2" refType="h"/>
                  <dgm:constr type="t" for="ch" forName="dummyNode2"/>
                  <dgm:constr type="l" for="ch" forName="dummyNode2"/>
                  <dgm:constr type="w" for="ch" forName="childNode2" refType="w" fact="0.9"/>
                  <dgm:constr type="h" for="ch" forName="childNode2" refType="h" fact="0.7"/>
                  <dgm:constr type="t" for="ch" forName="childNode2" refType="h" fact="0.15"/>
                  <dgm:constr type="l" for="ch" forName="childNode2"/>
                  <dgm:constr type="w" for="ch" forName="childNode2tx" refType="w" fact="0.9"/>
                  <dgm:constr type="h" for="ch" forName="childNode2tx" refType="h" fact="0.55"/>
                  <dgm:constr type="t" for="ch" forName="childNode2tx" refType="h" fact="0.3"/>
                  <dgm:constr type="l" for="ch" forName="childNode2tx"/>
                  <dgm:constr type="w" for="ch" forName="parentNode2" refType="w" fact="0.8"/>
                  <dgm:constr type="h" for="ch" forName="parentNode2" refType="h" fact="0.3"/>
                  <dgm:constr type="t" for="ch" forName="parentNode2"/>
                  <dgm:constr type="l" for="ch" forName="parentNode2" refType="w" fact="0.2"/>
                  <dgm:constr type="w" for="ch" forName="connSite2" refType="w" fact="0.01"/>
                  <dgm:constr type="h" for="ch" forName="connSite2" refType="h" fact="0.01"/>
                  <dgm:constr type="t" for="ch" forName="connSite2" refType="h" fact="0.99"/>
                  <dgm:constr type="l" for="ch" forName="connSite2" refType="w" fact="0.25"/>
                </dgm:constrLst>
              </dgm:if>
              <dgm:else name="Name16">
                <dgm:constrLst>
                  <dgm:constr type="h" refType="w" fact="1.06"/>
                  <dgm:constr type="w" for="ch" forName="dummyNode2" refType="w"/>
                  <dgm:constr type="h" for="ch" forName="dummyNode2" refType="h"/>
                  <dgm:constr type="t" for="ch" forName="dummyNode2"/>
                  <dgm:constr type="l" for="ch" forName="dummyNode2"/>
                  <dgm:constr type="w" for="ch" forName="childNode2" refType="w" fact="0.9"/>
                  <dgm:constr type="h" for="ch" forName="childNode2" refType="h" fact="0.7"/>
                  <dgm:constr type="t" for="ch" forName="childNode2" refType="h" fact="0.15"/>
                  <dgm:constr type="l" for="ch" forName="childNode2" refType="w" fact="0.1"/>
                  <dgm:constr type="w" for="ch" forName="childNode2tx" refType="w" fact="0.9"/>
                  <dgm:constr type="h" for="ch" forName="childNode2tx" refType="h" fact="0.55"/>
                  <dgm:constr type="t" for="ch" forName="childNode2tx" refType="h" fact="0.3"/>
                  <dgm:constr type="l" for="ch" forName="childNode2tx" refType="w" fact="0.1"/>
                  <dgm:constr type="w" for="ch" forName="parentNode2" refType="w" fact="0.8"/>
                  <dgm:constr type="h" for="ch" forName="parentNode2" refType="h" fact="0.3"/>
                  <dgm:constr type="t" for="ch" forName="parentNode2"/>
                  <dgm:constr type="l" for="ch" forName="parentNode2"/>
                  <dgm:constr type="w" for="ch" forName="connSite2" refType="w" fact="0.01"/>
                  <dgm:constr type="h" for="ch" forName="connSite2" refType="h" fact="0.01"/>
                  <dgm:constr type="t" for="ch" forName="connSite2" refType="h" fact="0.99"/>
                  <dgm:constr type="l" for="ch" forName="connSite2" refType="w" fact="0.85"/>
                </dgm:constrLst>
              </dgm:else>
            </dgm:choose>
            <dgm:ruleLst/>
            <dgm:layoutNode name="dummyNode2">
              <dgm:alg type="sp"/>
              <dgm:shape xmlns:r="http://schemas.openxmlformats.org/officeDocument/2006/relationships" type="rect" r:blip="" hideGeom="1">
                <dgm:adjLst/>
              </dgm:shape>
              <dgm:presOf/>
              <dgm:constrLst/>
              <dgm:ruleLst/>
            </dgm:layoutNode>
            <dgm:layoutNode name="childNode2" styleLbl="bgAcc1">
              <dgm:varLst>
                <dgm:bulletEnabled val="1"/>
              </dgm:varLst>
              <dgm:alg type="sp"/>
              <dgm:shape xmlns:r="http://schemas.openxmlformats.org/officeDocument/2006/relationships" type="roundRect" r:blip="">
                <dgm:adjLst>
                  <dgm:adj idx="1" val="0.1"/>
                </dgm:adjLst>
              </dgm:shape>
              <dgm:presOf axis="des" ptType="node"/>
              <dgm:constrLst/>
              <dgm:ruleLst/>
            </dgm:layoutNode>
            <dgm:layoutNode name="childNode2tx" styleLbl="bgAcc1">
              <dgm:varLst>
                <dgm:bulletEnabled val="1"/>
              </dgm:varLst>
              <dgm:alg type="tx">
                <dgm:param type="stBulletLvl" val="1"/>
              </dgm:alg>
              <dgm:shape xmlns:r="http://schemas.openxmlformats.org/officeDocument/2006/relationships" type="roundRect" r:blip="" hideGeom="1">
                <dgm:adjLst>
                  <dgm:adj idx="1" val="0.1"/>
                </dgm:adjLst>
              </dgm:shape>
              <dgm:presOf axis="des" ptType="node"/>
              <dgm:constrLst>
                <dgm:constr type="secFontSz" val="65"/>
                <dgm:constr type="primFontSz" refType="secFontSz"/>
                <dgm:constr type="tMarg" refType="secFontSz" fact="0.15"/>
                <dgm:constr type="bMarg" refType="secFontSz" fact="0.15"/>
                <dgm:constr type="lMarg" refType="secFontSz" fact="0.15"/>
                <dgm:constr type="rMarg" refType="secFontSz" fact="0.15"/>
              </dgm:constrLst>
              <dgm:ruleLst>
                <dgm:rule type="secFontSz" val="5" fact="NaN" max="NaN"/>
              </dgm:ruleLst>
            </dgm:layoutNode>
            <dgm:layoutNode name="parentNode2" styleLbl="node1">
              <dgm:varLst>
                <dgm:chMax val="0"/>
                <dgm:bulletEnabled val="1"/>
              </dgm:varLst>
              <dgm:alg type="tx"/>
              <dgm:shape xmlns:r="http://schemas.openxmlformats.org/officeDocument/2006/relationships" type="roundRect" r:blip="">
                <dgm:adjLst>
                  <dgm:adj idx="1" val="0.1"/>
                </dgm:adjLst>
              </dgm:shape>
              <dgm:presOf axis="self"/>
              <dgm:constrLst>
                <dgm:constr type="tMarg" refType="primFontSz" fact="0.1"/>
                <dgm:constr type="bMarg" refType="primFontSz" fact="0.1"/>
                <dgm:constr type="lMarg" refType="primFontSz" fact="0.15"/>
                <dgm:constr type="rMarg" refType="primFontSz" fact="0.15"/>
              </dgm:constrLst>
              <dgm:ruleLst>
                <dgm:rule type="primFontSz" val="5" fact="NaN" max="NaN"/>
              </dgm:ruleLst>
            </dgm:layoutNode>
            <dgm:layoutNode name="connSite2" moveWith="childNode2">
              <dgm:alg type="sp"/>
              <dgm:shape xmlns:r="http://schemas.openxmlformats.org/officeDocument/2006/relationships" r:blip="">
                <dgm:adjLst/>
              </dgm:shape>
              <dgm:presOf/>
              <dgm:constrLst/>
              <dgm:ruleLst/>
            </dgm:layoutNode>
          </dgm:layoutNode>
          <dgm:forEach name="Name17" axis="followSib" ptType="sibTrans" cnt="1">
            <dgm:layoutNode name="Name18">
              <dgm:alg type="conn">
                <dgm:param type="connRout" val="curve"/>
                <dgm:param type="srcNode" val="parentNode2"/>
                <dgm:param type="dstNode" val="connSite1"/>
                <dgm:param type="begPts" val="tCtr"/>
                <dgm:param type="endPts" val="tCtr"/>
              </dgm:alg>
              <dgm:shape xmlns:r="http://schemas.openxmlformats.org/officeDocument/2006/relationships" type="conn" r:blip="" zOrderOff="-2">
                <dgm:adjLst/>
              </dgm:shape>
              <dgm:presOf axis="self"/>
              <dgm:choose name="Name19">
                <dgm:if name="Name20" func="var" arg="dir" op="equ" val="norm">
                  <dgm:constrLst>
                    <dgm:constr type="h" refType="w" fact="0.35"/>
                    <dgm:constr type="wArH" refType="h"/>
                    <dgm:constr type="hArH" refType="h"/>
                    <dgm:constr type="connDist"/>
                    <dgm:constr type="diam" refType="connDist" fact="1.15"/>
                    <dgm:constr type="begPad"/>
                    <dgm:constr type="endPad"/>
                  </dgm:constrLst>
                </dgm:if>
                <dgm:else name="Name21">
                  <dgm:constrLst>
                    <dgm:constr type="h" refType="w" fact="0.35"/>
                    <dgm:constr type="wArH" refType="h"/>
                    <dgm:constr type="hArH" refType="h"/>
                    <dgm:constr type="connDist"/>
                    <dgm:constr type="diam" refType="connDist" fact="-1.15"/>
                    <dgm:constr type="begPad"/>
                    <dgm:constr type="endPad"/>
                  </dgm:constrLst>
                </dgm:else>
              </dgm:choose>
              <dgm:ruleLst/>
            </dgm:layoutNode>
          </dgm:forEach>
        </dgm:forEach>
      </dgm:forEach>
    </dgm:layoutNode>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Bmw251</b:Tag>
    <b:SourceType>InternetSite</b:SourceType>
    <b:Guid>{D258481E-87CF-48B8-ABC0-4D97A2E1EC79}</b:Guid>
    <b:Author>
      <b:Author>
        <b:Corporate>Bmwgroup</b:Corporate>
      </b:Author>
    </b:Author>
    <b:Title>Introducing the BMW Group.</b:Title>
    <b:Year>2025</b:Year>
    <b:YearAccessed>2025</b:YearAccessed>
    <b:MonthAccessed>November</b:MonthAccessed>
    <b:DayAccessed>21</b:DayAccessed>
    <b:URL>https://www.bmwgroup.com/en/company.html#key-areas</b:URL>
    <b:RefOrder>1</b:RefOrder>
  </b:Source>
  <b:Source>
    <b:Tag>Bmw252</b:Tag>
    <b:SourceType>InternetSite</b:SourceType>
    <b:Guid>{03FAA50D-1366-4E19-A621-C7B868E688D1}</b:Guid>
    <b:Author>
      <b:Author>
        <b:Corporate>Bmwgroup</b:Corporate>
      </b:Author>
    </b:Author>
    <b:Title>BMW iFACTORY: Tomorrow's production.</b:Title>
    <b:Year>2025</b:Year>
    <b:YearAccessed>2025</b:YearAccessed>
    <b:MonthAccessed>November</b:MonthAccessed>
    <b:DayAccessed>21</b:DayAccessed>
    <b:URL>https://www.bmwgroup.com/en/company/production.html</b:URL>
    <b:RefOrder>2</b:RefOrder>
  </b:Source>
  <b:Source>
    <b:Tag>Bmw253</b:Tag>
    <b:SourceType>InternetSite</b:SourceType>
    <b:Guid>{1EC5D65E-7102-4DBD-9DD5-AE6DA07437A5}</b:Guid>
    <b:Author>
      <b:Author>
        <b:Corporate>Bmwgroup</b:Corporate>
      </b:Author>
    </b:Author>
    <b:Title>Report/2024/financial-statements/income-statement/index</b:Title>
    <b:Year>2025</b:Year>
    <b:YearAccessed>2025</b:YearAccessed>
    <b:MonthAccessed>November</b:MonthAccessed>
    <b:DayAccessed>21</b:DayAccessed>
    <b:URL>https://www.bmwgroup.com/en/report/2024/financial-statements/income-statement/index.html</b:URL>
    <b:RefOrder>3</b:RefOrder>
  </b:Source>
  <b:Source>
    <b:Tag>Bmw254</b:Tag>
    <b:SourceType>InternetSite</b:SourceType>
    <b:Guid>{A51FE2E5-F6B7-4B41-99D3-CC15763ADBD5}</b:Guid>
    <b:Author>
      <b:Author>
        <b:Corporate>Bmwgroup</b:Corporate>
      </b:Author>
    </b:Author>
    <b:Title>Automated Driving</b:Title>
    <b:Year>2025</b:Year>
    <b:YearAccessed>2025</b:YearAccessed>
    <b:MonthAccessed>November</b:MonthAccessed>
    <b:DayAccessed>21</b:DayAccessed>
    <b:URL>https://www.bmwgroup.com/en/innovation/automated-driving.html</b:URL>
    <b:RefOrder>4</b:RefOrder>
  </b:Source>
  <b:Source>
    <b:Tag>Rom251</b:Tag>
    <b:SourceType>InternetSite</b:SourceType>
    <b:Guid>{DE3CE2A2-A027-415C-9766-612039BDF16C}</b:Guid>
    <b:Author>
      <b:Author>
        <b:NameList>
          <b:Person>
            <b:Last>Pichler</b:Last>
            <b:First>Roman</b:First>
          </b:Person>
        </b:NameList>
      </b:Author>
    </b:Author>
    <b:Title>THE INNOVATION AMBITION MATRIX</b:Title>
    <b:Year>2025</b:Year>
    <b:YearAccessed>2025</b:YearAccessed>
    <b:MonthAccessed>November</b:MonthAccessed>
    <b:DayAccessed>21</b:DayAccessed>
    <b:URL>https://www.romanpichler.com/blog/innovation-ambition-matrix/</b:URL>
    <b:RefOrder>8</b:RefOrder>
  </b:Source>
  <b:Source>
    <b:Tag>Pau25</b:Tag>
    <b:SourceType>InternetSite</b:SourceType>
    <b:Guid>{457DED0B-B77E-49F8-B478-EDB92795BA38}</b:Guid>
    <b:Author>
      <b:Author>
        <b:NameList>
          <b:Person>
            <b:Last>Zandt</b:Last>
            <b:First>Paul</b:First>
            <b:Middle>Van</b:Middle>
          </b:Person>
        </b:NameList>
      </b:Author>
    </b:Author>
    <b:Title>Ambition Matrix: What It Is and How To Use It</b:Title>
    <b:Year>2025</b:Year>
    <b:YearAccessed>2025</b:YearAccessed>
    <b:MonthAccessed>November</b:MonthAccessed>
    <b:DayAccessed>21</b:DayAccessed>
    <b:URL>https://innovationmanagement.se/2022/07/18/ambition-matrix-what-it-is-and-how-to-use-it/</b:URL>
    <b:RefOrder>9</b:RefOrder>
  </b:Source>
  <b:Source>
    <b:Tag>BMW25</b:Tag>
    <b:SourceType>InternetSite</b:SourceType>
    <b:Guid>{52AE490B-B348-4F7D-9B4F-F80CD2325F81}</b:Guid>
    <b:Author>
      <b:Author>
        <b:Corporate>BMW</b:Corporate>
      </b:Author>
    </b:Author>
    <b:Title>Autonomous-driving</b:Title>
    <b:Year>2025</b:Year>
    <b:YearAccessed>2025</b:YearAccessed>
    <b:MonthAccessed>November</b:MonthAccessed>
    <b:DayAccessed>21</b:DayAccessed>
    <b:URL>https://www.bmw.com/en/automotive-life/autonomous-driving.html</b:URL>
    <b:RefOrder>10</b:RefOrder>
  </b:Source>
  <b:Source>
    <b:Tag>Sha25</b:Tag>
    <b:SourceType>InternetSite</b:SourceType>
    <b:Guid>{E8AD0353-DE79-4083-B0E5-4BA4FD1FED90}</b:Guid>
    <b:Author>
      <b:Author>
        <b:NameList>
          <b:Person>
            <b:Last>Kanungo</b:Last>
            <b:First>Shawn</b:First>
          </b:Person>
        </b:NameList>
      </b:Author>
    </b:Author>
    <b:Title>How to Manage Innovation During a Crisis Using the Ambition Matrix</b:Title>
    <b:Year>2025</b:Year>
    <b:YearAccessed>2025</b:YearAccessed>
    <b:MonthAccessed>November</b:MonthAccessed>
    <b:DayAccessed>21</b:DayAccessed>
    <b:URL>https://shawnkanungo.com/blog/how-to-manage-innovation-during-a-crisis-using-the-ambition-matrix</b:URL>
    <b:RefOrder>11</b:RefOrder>
  </b:Source>
  <b:Source>
    <b:Tag>Mol252</b:Tag>
    <b:SourceType>InternetSite</b:SourceType>
    <b:Guid>{2543EEDE-4B6B-4A62-9EDD-0C6577D093A2}</b:Guid>
    <b:Author>
      <b:Author>
        <b:NameList>
          <b:Person>
            <b:Last>Hayes</b:Last>
            <b:First>Molly</b:First>
          </b:Person>
        </b:NameList>
      </b:Author>
    </b:Author>
    <b:Title>What is a customer journey map?</b:Title>
    <b:Year>2025</b:Year>
    <b:YearAccessed>2025</b:YearAccessed>
    <b:MonthAccessed>November</b:MonthAccessed>
    <b:DayAccessed>21</b:DayAccessed>
    <b:URL>https://www.ibm.com/think/topics/customer-journey-map</b:URL>
    <b:RefOrder>12</b:RefOrder>
  </b:Source>
  <b:Source>
    <b:Tag>Kel25</b:Tag>
    <b:SourceType>InternetSite</b:SourceType>
    <b:Guid>{EA689031-61DD-4013-AEDC-46666C6EAA34}</b:Guid>
    <b:Author>
      <b:Author>
        <b:NameList>
          <b:Person>
            <b:Last>Miller</b:Last>
            <b:First>Kelsey</b:First>
          </b:Person>
        </b:NameList>
      </b:Author>
    </b:Author>
    <b:Title>What Is a Customer Journey Map? Examples &amp; Process</b:Title>
    <b:Year>2025</b:Year>
    <b:YearAccessed>2025</b:YearAccessed>
    <b:MonthAccessed>November</b:MonthAccessed>
    <b:DayAccessed>21</b:DayAccessed>
    <b:URL>https://online.hbs.edu/blog/post/customer-journey-map</b:URL>
    <b:RefOrder>13</b:RefOrder>
  </b:Source>
  <b:Source>
    <b:Tag>BMW251</b:Tag>
    <b:SourceType>InternetSite</b:SourceType>
    <b:Guid>{46B8F9E3-BFC7-4C99-A463-ADFFA513CDDE}</b:Guid>
    <b:Author>
      <b:Author>
        <b:Corporate>BMW</b:Corporate>
      </b:Author>
    </b:Author>
    <b:Title>FIND A BMW CENTRE.</b:Title>
    <b:Year>2025</b:Year>
    <b:YearAccessed>2025</b:YearAccessed>
    <b:MonthAccessed>November</b:MonthAccessed>
    <b:DayAccessed>21</b:DayAccessed>
    <b:URL>https://www.bmw.co.uk/en/footer/contact/find-a-bmw-centre.html</b:URL>
    <b:RefOrder>14</b:RefOrder>
  </b:Source>
  <b:Source>
    <b:Tag>BMW252</b:Tag>
    <b:SourceType>InternetSite</b:SourceType>
    <b:Guid>{F23363D9-B93F-48B0-A75E-1F4F8B581183}</b:Guid>
    <b:Author>
      <b:Author>
        <b:Corporate>BMW</b:Corporate>
      </b:Author>
    </b:Author>
    <b:Title>Your service selection.</b:Title>
    <b:Year>2025</b:Year>
    <b:YearAccessed>2025</b:YearAccessed>
    <b:MonthAccessed>November</b:MonthAccessed>
    <b:DayAccessed>21</b:DayAccessed>
    <b:URL>https://www.bmw.co.uk/en-gb/appointments/bmw/service</b:URL>
    <b:RefOrder>15</b:RefOrder>
  </b:Source>
  <b:Source>
    <b:Tag>Vla23</b:Tag>
    <b:SourceType>InternetSite</b:SourceType>
    <b:Guid>{051E9BC0-586B-41D9-A499-12607B316A99}</b:Guid>
    <b:Author>
      <b:Author>
        <b:NameList>
          <b:Person>
            <b:Last>Mitrache</b:Last>
            <b:First>Vlad</b:First>
          </b:Person>
        </b:NameList>
      </b:Author>
    </b:Author>
    <b:Title>Driver Claims BMW SUV Hit 110 MPH in 30 MPH Zone on Its Own Volition</b:Title>
    <b:Year>2023</b:Year>
    <b:YearAccessed>2025</b:YearAccessed>
    <b:MonthAccessed>November</b:MonthAccessed>
    <b:DayAccessed>21</b:DayAccessed>
    <b:URL>https://www.autoevolution.com/news/driver-claims-bmw-suv-went-for-110-mph-in-30-mph-zone-on-its-own-volition-208012.html</b:URL>
    <b:RefOrder>16</b:RefOrder>
  </b:Source>
  <b:Source>
    <b:Tag>Seb23</b:Tag>
    <b:SourceType>InternetSite</b:SourceType>
    <b:Guid>{02A70287-1611-4193-A029-C0B777CE4896}</b:Guid>
    <b:Author>
      <b:Author>
        <b:NameList>
          <b:Person>
            <b:Last>Centner</b:Last>
            <b:First>Sebastien</b:First>
          </b:Person>
        </b:NameList>
      </b:Author>
    </b:Author>
    <b:Title>Building Brand Loyalty Through Deeper Connections And Personal Interactions</b:Title>
    <b:Year>2023</b:Year>
    <b:YearAccessed>2025</b:YearAccessed>
    <b:MonthAccessed>November</b:MonthAccessed>
    <b:DayAccessed>21</b:DayAccessed>
    <b:URL>https://www.forbes.com/councils/forbesbusinesscouncil/2023/10/05/building-brand-loyalty-through-deeper-connections-and-personal-interactions/</b:URL>
    <b:RefOrder>17</b:RefOrder>
  </b:Source>
  <b:Source>
    <b:Tag>Placeholder1</b:Tag>
    <b:SourceType>InternetSite</b:SourceType>
    <b:Guid>{45708DC2-B8BD-4A8B-A2B0-AB70783471C7}</b:Guid>
    <b:Author>
      <b:Author>
        <b:Corporate>BMWgroup</b:Corporate>
      </b:Author>
    </b:Author>
    <b:Title>BMW Group reports strong growth in Europe and US, with significant increase in BEV sales worldwide</b:Title>
    <b:Year>2025</b:Year>
    <b:YearAccessed>2025</b:YearAccessed>
    <b:MonthAccessed>November</b:MonthAccessed>
    <b:URL>https://www.press.bmwgroup.com/global/article/detail/T0449504EN/bmw-group-reports-strong-growth-in-europe-and-us-with-significant-increase-in-bev-sales-worldwide?language=en</b:URL>
    <b:RefOrder>5</b:RefOrder>
  </b:Source>
  <b:Source>
    <b:Tag>Aar25</b:Tag>
    <b:SourceType>InternetSite</b:SourceType>
    <b:Guid>{427FC0DA-83CC-40D1-8DE1-86FBC3DB4E1E}</b:Guid>
    <b:Author>
      <b:Author>
        <b:NameList>
          <b:Person>
            <b:Last>McMillan</b:Last>
            <b:First>Aaron</b:First>
          </b:Person>
        </b:NameList>
      </b:Author>
    </b:Author>
    <b:Title>Inside BMW's Bold Procurement Digitalisation Efforts</b:Title>
    <b:Year>2025</b:Year>
    <b:YearAccessed>2025</b:YearAccessed>
    <b:MonthAccessed>November</b:MonthAccessed>
    <b:DayAccessed>21</b:DayAccessed>
    <b:URL>https://procurementmag.com/technology-and-ai/bmw-procurement-digital-transformation</b:URL>
    <b:RefOrder>6</b:RefOrder>
  </b:Source>
  <b:Source>
    <b:Tag>Placeholder2</b:Tag>
    <b:SourceType>InternetSite</b:SourceType>
    <b:Guid>{7BD72E68-6F86-4B2C-8F36-E46A01F7A789}</b:Guid>
    <b:Author>
      <b:Author>
        <b:Corporate>BMWgroup</b:Corporate>
      </b:Author>
    </b:Author>
    <b:Title>Circular Economy</b:Title>
    <b:Year>2025</b:Year>
    <b:YearAccessed>2025</b:YearAccessed>
    <b:MonthAccessed>November</b:MonthAccessed>
    <b:URL>https://www.bmwgroup.com/en/sustainability/circular-economy.html</b:URL>
    <b:DayAccessed>21</b:DayAccessed>
    <b:RefOrder>7</b:RefOrder>
  </b:Source>
  <b:Source>
    <b:Tag>Hof25</b:Tag>
    <b:SourceType>InternetSite</b:SourceType>
    <b:Guid>{10EDD512-F87D-4AC1-B6C6-16AE8C49BFF7}</b:Guid>
    <b:Author>
      <b:Author>
        <b:NameList>
          <b:Person>
            <b:Last>Hoffman-Miller</b:Last>
            <b:First>Patricia,</b:First>
          </b:Person>
        </b:NameList>
      </b:Author>
    </b:Author>
    <b:Title>Change theory</b:Title>
    <b:Year>2025</b:Year>
    <b:YearAccessed>2025</b:YearAccessed>
    <b:MonthAccessed>November</b:MonthAccessed>
    <b:DayAccessed>22</b:DayAccessed>
    <b:URL>https://www.ebsco.com/research-starters/social-sciences-and-humanities/change-theory</b:URL>
    <b:RefOrder>18</b:RefOrder>
  </b:Source>
  <b:Source>
    <b:Tag>BMW23</b:Tag>
    <b:SourceType>InternetSite</b:SourceType>
    <b:Guid>{05749EEB-9058-4A4B-BE3D-E50129FD2CA9}</b:Guid>
    <b:Author>
      <b:Author>
        <b:Corporate>BMWgroup</b:Corporate>
      </b:Author>
    </b:Author>
    <b:Title>How AI is revolutionising production.</b:Title>
    <b:Year>2023</b:Year>
    <b:YearAccessed>2025</b:YearAccessed>
    <b:MonthAccessed>November</b:MonthAccessed>
    <b:DayAccessed>22</b:DayAccessed>
    <b:URL>https://www.bmwgroup.com/en/news/general/2023/aiqx.html</b:URL>
    <b:RefOrder>19</b:RefOrder>
  </b:Source>
  <b:Source>
    <b:Tag>Placeholder3</b:Tag>
    <b:SourceType>InternetSite</b:SourceType>
    <b:Guid>{920E1E68-CE30-4CB2-BB07-84C590422B12}</b:Guid>
    <b:Author>
      <b:Author>
        <b:Corporate>BMWgroup</b:Corporate>
      </b:Author>
    </b:Author>
    <b:Title>Automotive sensors: assistance systems' sense organs</b:Title>
    <b:Year>2025</b:Year>
    <b:YearAccessed>2025</b:YearAccessed>
    <b:MonthAccessed>November</b:MonthAccessed>
    <b:DayAccessed>22</b:DayAccessed>
    <b:URL>https://www.bmw.com/en/innovation/automotive-sensors.html</b:URL>
    <b:RefOrder>20</b:RefOrder>
  </b:Source>
  <b:Source>
    <b:Tag>Mec25</b:Tag>
    <b:SourceType>InternetSite</b:SourceType>
    <b:Guid>{C9243B7E-2841-4358-AA14-41E3C2D98182}</b:Guid>
    <b:Author>
      <b:Author>
        <b:Corporate>Meccanica42</b:Corporate>
      </b:Author>
    </b:Author>
    <b:Title>Advanced Driver Assistance Systems: the future of automotive safety and autonomous driving</b:Title>
    <b:Year>2025</b:Year>
    <b:YearAccessed>2025</b:YearAccessed>
    <b:MonthAccessed>Novemmber</b:MonthAccessed>
    <b:DayAccessed>22</b:DayAccessed>
    <b:URL>https://www.meccanica42.com/2024/11/04/advanced-driver-assistance-systems-the-future-of-automotive-safety-and-autonomous-driving/</b:URL>
    <b:RefOrder>7</b:RefOrder>
  </b:Source>
  <b:Source>
    <b:Tag>Mot25</b:Tag>
    <b:SourceType>InternetSite</b:SourceType>
    <b:Guid>{84B00C7E-6E45-44A3-BA06-A5CC04BF28EE}</b:Guid>
    <b:Author>
      <b:Author>
        <b:Corporate>Motorlease</b:Corporate>
      </b:Author>
    </b:Author>
    <b:Title>Modern Vehicle Conveniences: Enhancing Productivity and Elevating Entertainment</b:Title>
    <b:Year>2025</b:Year>
    <b:YearAccessed>2025</b:YearAccessed>
    <b:MonthAccessed>November</b:MonthAccessed>
    <b:DayAccessed>22</b:DayAccessed>
    <b:URL>https://motorlease.com/article/new-vehicle-conveniences-enhancing-productivity-and-elevating-entertainment/</b:URL>
    <b:RefOrder>8</b:RefOrder>
  </b:Source>
  <b:Source>
    <b:Tag>Cyb25</b:Tag>
    <b:SourceType>InternetSite</b:SourceType>
    <b:Guid>{ADA34E00-AC6D-4092-98D0-569AFD44A7FF}</b:Guid>
    <b:Author>
      <b:Author>
        <b:Corporate>Cybersecurityintelligence</b:Corporate>
      </b:Author>
    </b:Author>
    <b:Title>BMW Financial Services Suffers Supply Chain Breach </b:Title>
    <b:Year>2025</b:Year>
    <b:YearAccessed>2025</b:YearAccessed>
    <b:MonthAccessed>November</b:MonthAccessed>
    <b:DayAccessed>22</b:DayAccessed>
    <b:URL>https://www.cybersecurityintelligence.com/blog/bmw-financial-services-suffers-supply-chainbreach-8525.html</b:URL>
    <b:RefOrder>9</b:RefOrder>
  </b:Source>
  <b:Source>
    <b:Tag>Ale24</b:Tag>
    <b:SourceType>InternetSite</b:SourceType>
    <b:Guid>{6E696587-F265-4295-8D8F-1A63A26E1468}</b:Guid>
    <b:Author>
      <b:Author>
        <b:NameList>
          <b:Person>
            <b:Last>Gillis</b:Last>
            <b:First>Alexander</b:First>
            <b:Middle>S.</b:Middle>
          </b:Person>
        </b:NameList>
      </b:Author>
    </b:Author>
    <b:Title>What is ROI? How to calculate return on investment</b:Title>
    <b:Year>2024</b:Year>
    <b:YearAccessed>2025</b:YearAccessed>
    <b:MonthAccessed>November</b:MonthAccessed>
    <b:DayAccessed>22</b:DayAccessed>
    <b:URL>https://www.techtarget.com/searchcio/definition/ROI</b:URL>
    <b:RefOrder>10</b:RefOrder>
  </b:Source>
  <b:Source>
    <b:Tag>Tax25</b:Tag>
    <b:SourceType>InternetSite</b:SourceType>
    <b:Guid>{46DD7073-7CE2-4605-9049-B0190D229EAC}</b:Guid>
    <b:Author>
      <b:Author>
        <b:Corporate>Taxonomy</b:Corporate>
      </b:Author>
    </b:Author>
    <b:Title>Time to collision</b:Title>
    <b:Year>2025</b:Year>
    <b:YearAccessed>2025</b:YearAccessed>
    <b:MonthAccessed>November</b:MonthAccessed>
    <b:DayAccessed>22</b:DayAccessed>
    <b:URL>https://taxonomy.connectedautomateddriving.eu/time-to-collision/</b:URL>
    <b:RefOrder>11</b:RefOrder>
  </b:Source>
  <b:Source>
    <b:Tag>DNV25</b:Tag>
    <b:SourceType>InternetSite</b:SourceType>
    <b:Guid>{7069C2DA-0C6B-4314-8A16-FA048946C031}</b:Guid>
    <b:Author>
      <b:Author>
        <b:Corporate>DNV</b:Corporate>
      </b:Author>
    </b:Author>
    <b:Title>Simulation-based testing solution</b:Title>
    <b:Year>2025</b:Year>
    <b:YearAccessed>2025</b:YearAccessed>
    <b:MonthAccessed>November</b:MonthAccessed>
    <b:DayAccessed>22</b:DayAccessed>
    <b:URL>https://www.dnv.com/research/review-2020/featured-projects/seaops-ship-operations-simulation/</b:URL>
    <b:RefOrder>12</b:RefOrder>
  </b:Source>
</b:Sources>
</file>

<file path=customXml/itemProps1.xml><?xml version="1.0" encoding="utf-8"?>
<ds:datastoreItem xmlns:ds="http://schemas.openxmlformats.org/officeDocument/2006/customXml" ds:itemID="{0EB9B362-FBE2-4EAF-80AF-DBB584F48EA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22</Pages>
  <Words>5103</Words>
  <Characters>29091</Characters>
  <Application>Microsoft Office Word</Application>
  <DocSecurity>0</DocSecurity>
  <Lines>242</Lines>
  <Paragraphs>68</Paragraphs>
  <ScaleCrop>false</ScaleCrop>
  <Company/>
  <LinksUpToDate>false</LinksUpToDate>
  <CharactersWithSpaces>34126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cp:lastModifiedBy/>
  <cp:revision>1</cp:revision>
  <dcterms:created xsi:type="dcterms:W3CDTF">2025-11-27T20:04:00Z</dcterms:created>
  <dcterms:modified xsi:type="dcterms:W3CDTF">2025-11-27T20:04:00Z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757cdff5-320c-486d-8462-19a3e8a80ea6</vt:lpwstr>
  </property>
</Properties>
</file>