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F0724" w:rsidRDefault="008F0724" w:rsidP="00194496">
      <w:pPr>
        <w:jc w:val="center"/>
        <w:rPr>
          <w:b/>
          <w:sz w:val="40"/>
        </w:rPr>
      </w:pPr>
    </w:p>
    <w:p w:rsidR="008F0724" w:rsidRDefault="008F0724" w:rsidP="00194496">
      <w:pPr>
        <w:jc w:val="center"/>
        <w:rPr>
          <w:b/>
          <w:sz w:val="40"/>
        </w:rPr>
      </w:pPr>
    </w:p>
    <w:p w:rsidR="008F0724" w:rsidRDefault="008F0724" w:rsidP="00194496">
      <w:pPr>
        <w:jc w:val="center"/>
        <w:rPr>
          <w:b/>
          <w:sz w:val="40"/>
        </w:rPr>
      </w:pPr>
    </w:p>
    <w:p w:rsidR="008F0724" w:rsidRDefault="008F0724" w:rsidP="00194496">
      <w:pPr>
        <w:jc w:val="center"/>
        <w:rPr>
          <w:b/>
          <w:sz w:val="40"/>
        </w:rPr>
      </w:pPr>
    </w:p>
    <w:p w:rsidR="008F0724" w:rsidRDefault="008F0724" w:rsidP="00194496">
      <w:pPr>
        <w:jc w:val="center"/>
        <w:rPr>
          <w:b/>
          <w:sz w:val="40"/>
        </w:rPr>
      </w:pPr>
    </w:p>
    <w:p w:rsidR="008F0724" w:rsidRDefault="008F0724" w:rsidP="00194496">
      <w:pPr>
        <w:jc w:val="center"/>
        <w:rPr>
          <w:b/>
          <w:sz w:val="40"/>
        </w:rPr>
      </w:pPr>
    </w:p>
    <w:p w:rsidR="008F0724" w:rsidRDefault="008F0724" w:rsidP="00194496">
      <w:pPr>
        <w:pBdr>
          <w:bottom w:val="single" w:sz="4" w:space="1" w:color="auto"/>
        </w:pBdr>
        <w:shd w:val="clear" w:color="auto" w:fill="D6E3BC" w:themeFill="accent3" w:themeFillTint="66"/>
        <w:jc w:val="center"/>
        <w:rPr>
          <w:b/>
          <w:sz w:val="40"/>
        </w:rPr>
      </w:pPr>
    </w:p>
    <w:p w:rsidR="008F0724" w:rsidRDefault="008F0724" w:rsidP="00194496">
      <w:pPr>
        <w:pBdr>
          <w:bottom w:val="single" w:sz="4" w:space="1" w:color="auto"/>
        </w:pBdr>
        <w:shd w:val="clear" w:color="auto" w:fill="D6E3BC" w:themeFill="accent3" w:themeFillTint="66"/>
        <w:jc w:val="center"/>
        <w:rPr>
          <w:b/>
          <w:sz w:val="40"/>
        </w:rPr>
      </w:pPr>
      <w:r w:rsidRPr="008F0724">
        <w:rPr>
          <w:b/>
          <w:sz w:val="40"/>
        </w:rPr>
        <w:t xml:space="preserve">Management &amp; </w:t>
      </w:r>
      <w:proofErr w:type="spellStart"/>
      <w:r w:rsidRPr="008F0724">
        <w:rPr>
          <w:b/>
          <w:sz w:val="40"/>
        </w:rPr>
        <w:t>Organisational</w:t>
      </w:r>
      <w:proofErr w:type="spellEnd"/>
      <w:r w:rsidRPr="008F0724">
        <w:rPr>
          <w:b/>
          <w:sz w:val="40"/>
        </w:rPr>
        <w:t xml:space="preserve"> </w:t>
      </w:r>
      <w:proofErr w:type="spellStart"/>
      <w:r w:rsidRPr="008F0724">
        <w:rPr>
          <w:b/>
          <w:sz w:val="40"/>
        </w:rPr>
        <w:t>Behaviour</w:t>
      </w:r>
      <w:proofErr w:type="spellEnd"/>
    </w:p>
    <w:p w:rsidR="008F0724" w:rsidRDefault="008F0724" w:rsidP="00194496">
      <w:pPr>
        <w:pBdr>
          <w:bottom w:val="single" w:sz="4" w:space="1" w:color="auto"/>
        </w:pBdr>
        <w:shd w:val="clear" w:color="auto" w:fill="D6E3BC" w:themeFill="accent3" w:themeFillTint="66"/>
        <w:jc w:val="center"/>
        <w:rPr>
          <w:b/>
          <w:sz w:val="40"/>
        </w:rPr>
      </w:pPr>
    </w:p>
    <w:p w:rsidR="00D91DE8" w:rsidRDefault="008F0724" w:rsidP="00194496">
      <w:pPr>
        <w:shd w:val="clear" w:color="auto" w:fill="D6E3BC" w:themeFill="accent3" w:themeFillTint="66"/>
        <w:jc w:val="center"/>
        <w:rPr>
          <w:b/>
        </w:rPr>
      </w:pPr>
      <w:r w:rsidRPr="008F0724">
        <w:rPr>
          <w:b/>
        </w:rPr>
        <w:br w:type="page"/>
      </w:r>
      <w:r w:rsidR="00D91DE8">
        <w:rPr>
          <w:b/>
        </w:rPr>
        <w:t xml:space="preserve"> </w:t>
      </w:r>
    </w:p>
    <w:p w:rsidR="00D91DE8" w:rsidRDefault="00D91DE8" w:rsidP="00194496">
      <w:pPr>
        <w:shd w:val="clear" w:color="auto" w:fill="D6E3BC" w:themeFill="accent3" w:themeFillTint="66"/>
        <w:jc w:val="center"/>
        <w:rPr>
          <w:rFonts w:eastAsiaTheme="majorEastAsia" w:cstheme="majorBidi"/>
          <w:b/>
          <w:bCs/>
          <w:sz w:val="32"/>
          <w:szCs w:val="28"/>
        </w:rPr>
      </w:pPr>
    </w:p>
    <w:p w:rsidR="00D91DE8" w:rsidRDefault="00D91DE8" w:rsidP="00D91DE8">
      <w:pPr>
        <w:shd w:val="clear" w:color="auto" w:fill="D6E3BC" w:themeFill="accent3" w:themeFillTint="66"/>
        <w:jc w:val="center"/>
        <w:rPr>
          <w:rFonts w:eastAsiaTheme="majorEastAsia" w:cstheme="majorBidi"/>
          <w:b/>
          <w:bCs/>
          <w:sz w:val="32"/>
          <w:szCs w:val="28"/>
        </w:rPr>
      </w:pPr>
      <w:r>
        <w:rPr>
          <w:rFonts w:eastAsiaTheme="majorEastAsia" w:cstheme="majorBidi"/>
          <w:b/>
          <w:bCs/>
          <w:sz w:val="32"/>
          <w:szCs w:val="28"/>
        </w:rPr>
        <w:t xml:space="preserve"> Student name: Luciana Maria Dobra  </w:t>
      </w:r>
    </w:p>
    <w:p w:rsidR="00D91DE8" w:rsidRDefault="00D91DE8" w:rsidP="00D91DE8">
      <w:pPr>
        <w:shd w:val="clear" w:color="auto" w:fill="D6E3BC" w:themeFill="accent3" w:themeFillTint="66"/>
        <w:jc w:val="center"/>
        <w:rPr>
          <w:rFonts w:eastAsiaTheme="majorEastAsia" w:cstheme="majorBidi"/>
          <w:b/>
          <w:bCs/>
          <w:sz w:val="32"/>
          <w:szCs w:val="28"/>
        </w:rPr>
      </w:pPr>
      <w:r>
        <w:rPr>
          <w:rFonts w:eastAsiaTheme="majorEastAsia" w:cstheme="majorBidi"/>
          <w:b/>
          <w:bCs/>
          <w:sz w:val="32"/>
          <w:szCs w:val="28"/>
        </w:rPr>
        <w:t xml:space="preserve">Id number:2019290@STUDENT.UWTSD.AC.UK </w:t>
      </w:r>
    </w:p>
    <w:p w:rsidR="00D91DE8" w:rsidRDefault="00D91DE8" w:rsidP="00D91DE8">
      <w:pPr>
        <w:shd w:val="clear" w:color="auto" w:fill="D6E3BC" w:themeFill="accent3" w:themeFillTint="66"/>
        <w:jc w:val="center"/>
        <w:rPr>
          <w:rFonts w:eastAsiaTheme="majorEastAsia" w:cstheme="majorBidi"/>
          <w:b/>
          <w:bCs/>
          <w:sz w:val="32"/>
          <w:szCs w:val="28"/>
        </w:rPr>
      </w:pPr>
      <w:r>
        <w:rPr>
          <w:rFonts w:eastAsiaTheme="majorEastAsia" w:cstheme="majorBidi"/>
          <w:b/>
          <w:bCs/>
          <w:sz w:val="32"/>
          <w:szCs w:val="28"/>
        </w:rPr>
        <w:t>Module code:BMIH5004</w:t>
      </w:r>
    </w:p>
    <w:p w:rsidR="00D91DE8" w:rsidRDefault="00D91DE8" w:rsidP="00194496">
      <w:pPr>
        <w:shd w:val="clear" w:color="auto" w:fill="D6E3BC" w:themeFill="accent3" w:themeFillTint="66"/>
        <w:jc w:val="center"/>
        <w:rPr>
          <w:rFonts w:eastAsiaTheme="majorEastAsia" w:cstheme="majorBidi"/>
          <w:b/>
          <w:bCs/>
          <w:sz w:val="32"/>
          <w:szCs w:val="28"/>
        </w:rPr>
      </w:pPr>
      <w:r>
        <w:rPr>
          <w:rFonts w:eastAsiaTheme="majorEastAsia" w:cstheme="majorBidi"/>
          <w:b/>
          <w:bCs/>
          <w:sz w:val="32"/>
          <w:szCs w:val="28"/>
        </w:rPr>
        <w:t>Module teacher: Charlotte Joyner</w:t>
      </w:r>
    </w:p>
    <w:p w:rsidR="00D91DE8" w:rsidRDefault="00D91DE8" w:rsidP="00194496">
      <w:pPr>
        <w:shd w:val="clear" w:color="auto" w:fill="D6E3BC" w:themeFill="accent3" w:themeFillTint="66"/>
        <w:jc w:val="center"/>
        <w:rPr>
          <w:rFonts w:eastAsiaTheme="majorEastAsia" w:cstheme="majorBidi"/>
          <w:b/>
          <w:bCs/>
          <w:sz w:val="32"/>
          <w:szCs w:val="28"/>
        </w:rPr>
      </w:pPr>
    </w:p>
    <w:p w:rsidR="00D91DE8" w:rsidRPr="008F0724" w:rsidRDefault="00D91DE8" w:rsidP="00194496">
      <w:pPr>
        <w:shd w:val="clear" w:color="auto" w:fill="D6E3BC" w:themeFill="accent3" w:themeFillTint="66"/>
        <w:jc w:val="center"/>
        <w:rPr>
          <w:rFonts w:eastAsiaTheme="majorEastAsia" w:cstheme="majorBidi"/>
          <w:b/>
          <w:bCs/>
          <w:sz w:val="32"/>
          <w:szCs w:val="28"/>
        </w:rPr>
      </w:pPr>
    </w:p>
    <w:p w:rsidR="00446E09" w:rsidRDefault="00D91DE8" w:rsidP="00194496">
      <w:pPr>
        <w:pStyle w:val="Heading1"/>
        <w:jc w:val="center"/>
      </w:pPr>
      <w:bookmarkStart w:id="0" w:name="_Toc156746282"/>
      <w:r>
        <w:t>Leadership Approaches and Their Effectiveness in the Hospitality Industry</w:t>
      </w:r>
      <w:bookmarkEnd w:id="0"/>
    </w:p>
    <w:p w:rsidR="008C4B86" w:rsidRDefault="008C4B86" w:rsidP="00194496"/>
    <w:p w:rsidR="008C4B86" w:rsidRPr="008C4B86" w:rsidRDefault="008C4B86" w:rsidP="00194496"/>
    <w:p w:rsidR="00446E09" w:rsidRDefault="00194496" w:rsidP="00194496">
      <w:r w:rsidRPr="00194496">
        <w:t>The growth and morale of a company depend a lot on its leaders. This is especially true in the hotel business, which moves quickly and puts the customer first. To deal with issues and make the most of chances, you need strong guidance. Adair's Action-Centered Leadership Model, McGregor's X and Y Theory, and Blake and Mouton's Managerial Grid are some of the leadership theories that are looked at in this study. It also looks at how these theories can be used to lead service-oriented teams in different ways. In this article, real-life examples will be used to show how these ideas are alike and different, and they will help you figure out the best ways to run a business. That way, we can show you how well leadership styles work in the hotel business, which is very different from othe</w:t>
      </w:r>
      <w:r>
        <w:t>r fields (Ghosh &amp; Khatri, 2018)</w:t>
      </w:r>
      <w:r w:rsidR="00446E09">
        <w:t>.</w:t>
      </w:r>
    </w:p>
    <w:p w:rsidR="00C70CFB" w:rsidRDefault="00C70CFB" w:rsidP="00194496">
      <w:pPr>
        <w:rPr>
          <w:b/>
          <w:i/>
        </w:rPr>
      </w:pPr>
    </w:p>
    <w:p w:rsidR="00DD3FE5" w:rsidRDefault="00DD3FE5" w:rsidP="00194496">
      <w:r>
        <w:t>Blake and Mouton's Managerial Grid is a classic leadership framework. Its main concerns are production and people. This theory includes five leadership styles, from working in an impoverished region to leading a group. Because efficiency and client satisfaction are most essential in the hotel industry, determining the optimal solutions is crucial (Cho et al., 2018).</w:t>
      </w:r>
    </w:p>
    <w:p w:rsidR="00DD3FE5" w:rsidRDefault="00DD3FE5" w:rsidP="00194496">
      <w:r>
        <w:t>Managerial Grids illustrate different leadership approaches. In the hotel industry, where operational efficiency and customer satisfaction are vital, balancing everyone's requirements and efficiency is crucial (</w:t>
      </w:r>
      <w:proofErr w:type="spellStart"/>
      <w:r>
        <w:t>Gregoire</w:t>
      </w:r>
      <w:proofErr w:type="spellEnd"/>
      <w:r>
        <w:t xml:space="preserve"> &amp; Arendt, 2014). The Managerial Grid is useful, but some opponents say it oversimplifies leadership and fails to meet hospitality's unique challenges. This essay will examine the Managerial Grid's pros and cons in the dynamic hospitality business.</w:t>
      </w:r>
    </w:p>
    <w:p w:rsidR="00DD3FE5" w:rsidRDefault="00DD3FE5" w:rsidP="00194496">
      <w:r>
        <w:t xml:space="preserve">Adair's strategy works because it combines caring for people, completing tasks, and establishing a strong team. This concept applies to the hospitality business, where </w:t>
      </w:r>
      <w:r>
        <w:lastRenderedPageBreak/>
        <w:t xml:space="preserve">teamwork and individual growth are essential for excellent visitor experiences (Braun et al., 2012). Adair's approach </w:t>
      </w:r>
      <w:proofErr w:type="spellStart"/>
      <w:r>
        <w:t>emphasises</w:t>
      </w:r>
      <w:proofErr w:type="spellEnd"/>
      <w:r>
        <w:t xml:space="preserve"> task- and people-oriented leadership, which fits the hospitality industry.</w:t>
      </w:r>
    </w:p>
    <w:p w:rsidR="00DD3FE5" w:rsidRDefault="00DD3FE5" w:rsidP="00194496"/>
    <w:p w:rsidR="00DD3FE5" w:rsidRDefault="00DD3FE5" w:rsidP="00194496">
      <w:r>
        <w:t xml:space="preserve">According to (Bob) Marshall (2022), the model's emphasis on individual development meets the sector's requirement for competent and motivated workers. Adair's model may not provide enough information on how to balance these three key elements, opponents say. The model's application in big, complex hospitality </w:t>
      </w:r>
      <w:proofErr w:type="spellStart"/>
      <w:r>
        <w:t>organisations</w:t>
      </w:r>
      <w:proofErr w:type="spellEnd"/>
      <w:r>
        <w:t xml:space="preserve"> warrants additional investigation ((Bob) Marshall, 2022).</w:t>
      </w:r>
    </w:p>
    <w:p w:rsidR="00DD3FE5" w:rsidRDefault="00DD3FE5" w:rsidP="00194496">
      <w:r>
        <w:t>McGregor's X and Y Theory contrasts human nature and management techniques. Theory X implies employees are sluggish and need control, while Theory Y assumes they are hardworking and self-motivated. Understanding and using these theories in hospitality helps improve employee management and motivation (</w:t>
      </w:r>
      <w:proofErr w:type="spellStart"/>
      <w:r>
        <w:t>Aithal</w:t>
      </w:r>
      <w:proofErr w:type="spellEnd"/>
      <w:r>
        <w:t xml:space="preserve"> &amp; Kumar, 2016).</w:t>
      </w:r>
    </w:p>
    <w:p w:rsidR="00DD3FE5" w:rsidRDefault="00DD3FE5" w:rsidP="00194496"/>
    <w:p w:rsidR="00C70CFB" w:rsidRDefault="00DD3FE5" w:rsidP="00194496">
      <w:r>
        <w:t>McGregor's X and Y Theory helps managers improve by making them question their assumptions about personnel. The theory's versatility in adjusting leadership styles to hospitality industry needs is a strength (</w:t>
      </w:r>
      <w:proofErr w:type="spellStart"/>
      <w:r>
        <w:t>Aithal</w:t>
      </w:r>
      <w:proofErr w:type="spellEnd"/>
      <w:r>
        <w:t xml:space="preserve"> &amp; Kumar, 2016). The approach may oversimplify human </w:t>
      </w:r>
      <w:proofErr w:type="spellStart"/>
      <w:r>
        <w:t>behaviour</w:t>
      </w:r>
      <w:proofErr w:type="spellEnd"/>
      <w:r>
        <w:t xml:space="preserve"> and fail to represent the hospitality workforce's different motivations and attitudes, opponents say</w:t>
      </w:r>
      <w:r w:rsidR="00C70CFB">
        <w:t>. Additionally, the applicability of McGregor's theory may vary depending on the organizational culture and structure within the hospitality industry (</w:t>
      </w:r>
      <w:proofErr w:type="spellStart"/>
      <w:r w:rsidR="00C70CFB">
        <w:t>Aithal</w:t>
      </w:r>
      <w:proofErr w:type="spellEnd"/>
      <w:r w:rsidR="00C70CFB">
        <w:t xml:space="preserve"> &amp; Kumar, 2016).</w:t>
      </w:r>
    </w:p>
    <w:p w:rsidR="00C70CFB" w:rsidRDefault="00C70CFB" w:rsidP="00194496"/>
    <w:p w:rsidR="00446E09" w:rsidRDefault="00C70CFB" w:rsidP="00194496">
      <w:r>
        <w:t>Understanding the preferred managerial styles within the hospitality industry becomes crucial for effective leadership. Given the industry's unique demands, leaders often adopt styles prioritizing customer satisfaction, employee engagement, and operational excellence (</w:t>
      </w:r>
      <w:proofErr w:type="spellStart"/>
      <w:r>
        <w:t>Aithal</w:t>
      </w:r>
      <w:proofErr w:type="spellEnd"/>
      <w:r>
        <w:t xml:space="preserve"> &amp; Kumar, 2016)</w:t>
      </w:r>
      <w:r w:rsidR="00446E09">
        <w:t>.</w:t>
      </w:r>
    </w:p>
    <w:p w:rsidR="00452F45" w:rsidRDefault="00452F45" w:rsidP="00194496">
      <w:r>
        <w:lastRenderedPageBreak/>
        <w:t>Transformational leaders distinguish themselves by effectively communicating goals and ideas through their charismatic presence, clear vision, and contagious enthusiasm. Beyond prioritizing the growth of their employees, these leaders unite teams to work collaboratively towards a common objective. Offering opportunities for personal growth, recognition of accomplishments, and the pursuit of challenging goals, transformational leaders foster a positive work environment.</w:t>
      </w:r>
    </w:p>
    <w:p w:rsidR="00452F45" w:rsidRDefault="00452F45" w:rsidP="00194496"/>
    <w:p w:rsidR="00446E09" w:rsidRDefault="00452F45" w:rsidP="00194496">
      <w:r>
        <w:t>In the hotel industry, where employee and guest collaboration is pivotal, transformational leadership emerges as a potent motivator, leading to increased efficiency, innovation, and profitability. Successful transformational leaders inspire creativity and a pursuit of excellence among their employees, resulting in exceptional outcomes. Notably, high-end hotel chains often attribute their success to leaders possessing a clear vision (Bush, 2018). This essay will delve into the characteristics and impact of transformational leadership, with a specific focus on its relevance within the unique dynamics of the hotel industry</w:t>
      </w:r>
      <w:r w:rsidR="008D3EBA">
        <w:t>.</w:t>
      </w:r>
    </w:p>
    <w:p w:rsidR="00452F45" w:rsidRDefault="00452F45" w:rsidP="00194496">
      <w:r>
        <w:t>The management style known as 'servant leadership' prioritizes addressing the needs of subordinates over building personal power. To cultivate an inspiring and supportive work environment, servant leaders exhibit qualities such as humility, compassion, and caring. These leaders not only share responsibilities but also actively encourage innovation, cooperation, and feedback, taking into account each team member's unique set of abilities and attributes.</w:t>
      </w:r>
    </w:p>
    <w:p w:rsidR="00452F45" w:rsidRDefault="00452F45" w:rsidP="00194496"/>
    <w:p w:rsidR="00446E09" w:rsidRDefault="00452F45" w:rsidP="00194496">
      <w:r>
        <w:t xml:space="preserve">In the hotel industry, where service quality and customer satisfaction are paramount, servant leadership can offer distinct advantages to hotel management. The most prominent outcome is the establishment of an environment characterized by loyalty, trust, and respect for both employees and customers. Leaders who prioritize the needs of their employees and customers contribute to the creation of a positive work atmosphere. Boutique hotels, renowned for their personalized service, serve as a compelling example of the successful application of servant leadership principles </w:t>
      </w:r>
      <w:r>
        <w:lastRenderedPageBreak/>
        <w:t>(</w:t>
      </w:r>
      <w:proofErr w:type="spellStart"/>
      <w:r>
        <w:t>Rachmawati</w:t>
      </w:r>
      <w:proofErr w:type="spellEnd"/>
      <w:r>
        <w:t xml:space="preserve"> &amp; </w:t>
      </w:r>
      <w:proofErr w:type="spellStart"/>
      <w:r>
        <w:t>Lantu</w:t>
      </w:r>
      <w:proofErr w:type="spellEnd"/>
      <w:r>
        <w:t>, 2014). This essay will explore the principles and benefits of servant leadership, with a particular focus on its relevance within the distinctive dynamics of the hotel industry</w:t>
      </w:r>
      <w:r w:rsidR="008D3EBA">
        <w:t>.</w:t>
      </w:r>
    </w:p>
    <w:p w:rsidR="00452F45" w:rsidRDefault="00452F45" w:rsidP="00194496">
      <w:r>
        <w:t>Transactional leadership plays a significant role in shaping operational aspects of the hotel industry, including event planning and food services. Max Weber, a German sociologist, introduced the concept of transactional leadership in his seminal 1947 paper, using the term 'legal-rational authority' to categorize leadership theories. This leadership style revolves around objectives, incentives, and exchanges.</w:t>
      </w:r>
    </w:p>
    <w:p w:rsidR="00452F45" w:rsidRDefault="00452F45" w:rsidP="00194496"/>
    <w:p w:rsidR="00263F24" w:rsidRDefault="00452F45" w:rsidP="00263F24">
      <w:r>
        <w:t xml:space="preserve">Managers employing transactional leadership styles motivate their employees to achieve optimal performance by implementing reward, punishment, and control systems. </w:t>
      </w:r>
      <w:r w:rsidR="00263F24">
        <w:t xml:space="preserve">Transactional leaders work inside well-defined frameworks and follow protocols. Microsoft co-founder Bill Gates exemplifies transactional leadership. Gates managed his staff well by </w:t>
      </w:r>
      <w:proofErr w:type="spellStart"/>
      <w:r w:rsidR="00263F24">
        <w:t>emphasising</w:t>
      </w:r>
      <w:proofErr w:type="spellEnd"/>
      <w:r w:rsidR="00263F24">
        <w:t xml:space="preserve"> clear structures, defining clear goals, and using an incentive and penalty system (Martin, 2015). This essay will examine transactional leadership and its effects on hotel operations.</w:t>
      </w:r>
    </w:p>
    <w:p w:rsidR="00263F24" w:rsidRDefault="00263F24" w:rsidP="00263F24">
      <w:r>
        <w:t xml:space="preserve">Marriott International, a global hotel behemoth noted for its customer service, is a good example of how different leadership styles are used in hospitality. Transformational leaders like Arne Sorenson have led this </w:t>
      </w:r>
      <w:proofErr w:type="spellStart"/>
      <w:r>
        <w:t>organisation</w:t>
      </w:r>
      <w:proofErr w:type="spellEnd"/>
      <w:r>
        <w:t xml:space="preserve">. Boosting worker effectiveness, fostering innovation, and </w:t>
      </w:r>
      <w:proofErr w:type="spellStart"/>
      <w:r>
        <w:t>prioritising</w:t>
      </w:r>
      <w:proofErr w:type="spellEnd"/>
      <w:r>
        <w:t xml:space="preserve"> guests' demands are crucial to this strategy (Bush, 2018). This example may teach us about transformational leadership in global hospitality. This essay will examine hospitality examples to show how successful </w:t>
      </w:r>
      <w:proofErr w:type="spellStart"/>
      <w:r>
        <w:t>organisations</w:t>
      </w:r>
      <w:proofErr w:type="spellEnd"/>
      <w:r>
        <w:t xml:space="preserve"> lead.</w:t>
      </w:r>
    </w:p>
    <w:p w:rsidR="00263F24" w:rsidRDefault="00263F24" w:rsidP="00263F24">
      <w:r>
        <w:t xml:space="preserve">Marriott International, a global hospitality giant led by Arne Sorenson, has taken a creative approach beyond accommodation to demonstrate transformational leadership. Sorenson and his colleagues have fostered a feeling of purpose and enthusiasm in the workforce, fostering creative thinking and a willingness to exceed standards to satisfy visitor expectations. Marriott's innovative guest experiences, loyalty </w:t>
      </w:r>
      <w:proofErr w:type="spellStart"/>
      <w:r>
        <w:t>programmes</w:t>
      </w:r>
      <w:proofErr w:type="spellEnd"/>
      <w:r>
        <w:t xml:space="preserve">, and </w:t>
      </w:r>
      <w:r>
        <w:lastRenderedPageBreak/>
        <w:t xml:space="preserve">sustainable </w:t>
      </w:r>
      <w:proofErr w:type="spellStart"/>
      <w:r>
        <w:t>practises</w:t>
      </w:r>
      <w:proofErr w:type="spellEnd"/>
      <w:r>
        <w:t xml:space="preserve"> demonstrate how leadership has changed the company's hospitality approach (Bush, 2018).</w:t>
      </w:r>
    </w:p>
    <w:p w:rsidR="00452F45" w:rsidRDefault="00263F24" w:rsidP="00263F24">
      <w:r>
        <w:t xml:space="preserve">Sorenson's leadership at Marriott International is </w:t>
      </w:r>
      <w:proofErr w:type="spellStart"/>
      <w:r>
        <w:t>characterised</w:t>
      </w:r>
      <w:proofErr w:type="spellEnd"/>
      <w:r>
        <w:t xml:space="preserve"> by dedication to industry developments and technology</w:t>
      </w:r>
      <w:r w:rsidR="00452F45">
        <w:t>. This adaptability stands as a hallmark of transformational leadership, where leaders inspire change and encourage the organization to evolve with the times. Marriott's continued success and leading position in the hospitality industry can be attributed, in part, to its effective application of transformational leadership principles.</w:t>
      </w:r>
    </w:p>
    <w:p w:rsidR="00452F45" w:rsidRDefault="00452F45" w:rsidP="00194496"/>
    <w:p w:rsidR="00194496" w:rsidRDefault="00452F45" w:rsidP="00194496">
      <w:r>
        <w:t xml:space="preserve">On the other hand, The Ritz-Carlton, synonymous with luxury and service excellence in the hospitality sector, follows a commitment to servant leadership. </w:t>
      </w:r>
      <w:r w:rsidR="00194496">
        <w:t>This type of leadership puts the health and happiness of both guests and staff first, with a focus on meeting other people's needs. Because of this, there is better planning, which makes the whole experience for guests much better. By looking at these two types of leadership, we can learn a lot about how great companies deal with the hospitality business, which is always changing.</w:t>
      </w:r>
    </w:p>
    <w:p w:rsidR="00194496" w:rsidRDefault="00194496" w:rsidP="00194496"/>
    <w:p w:rsidR="00194496" w:rsidRDefault="00194496" w:rsidP="00194496">
      <w:r>
        <w:t>Leadership at the Ritz-Carlton always shows servant leadership by making the workplace a nice spot where people feel appreciated and supported. When you care about your workers' health and happiness, they are more likely to give great service to your guests. At The Ritz-Carlton, servant leaders talk to employees, listen to their problems, and make sure the workplace is a good place to learn and grow as a person (</w:t>
      </w:r>
      <w:proofErr w:type="spellStart"/>
      <w:r>
        <w:t>Rachmawati</w:t>
      </w:r>
      <w:proofErr w:type="spellEnd"/>
      <w:r>
        <w:t xml:space="preserve"> &amp; </w:t>
      </w:r>
      <w:proofErr w:type="spellStart"/>
      <w:r>
        <w:t>Lantu</w:t>
      </w:r>
      <w:proofErr w:type="spellEnd"/>
      <w:r>
        <w:t>, 2014). The hotel is known for its high level of comfort and great service in part because of its commitment to servant leadership. This shows how important leadership styles are in the hotel business for shaping the culture of the company and the experiences of guests.</w:t>
      </w:r>
    </w:p>
    <w:p w:rsidR="00194496" w:rsidRDefault="00194496" w:rsidP="00194496"/>
    <w:p w:rsidR="00194496" w:rsidRDefault="00194496" w:rsidP="00194496">
      <w:r>
        <w:t>The "Gold Standards" at The Ritz-Carlton show how committed the hotel is to providing excellent service. These are a set of values and principles that are carefully applied to every part of the guest experience. These standards are lived by the organization's leaders, who create an atmosphere where the health and happiness of both guests and employees are the most important things. The Ritz-Carlton has a long-standing reputation for providing excellent customer service, which is largely due to its unwavering dedication.</w:t>
      </w:r>
    </w:p>
    <w:p w:rsidR="00452F45" w:rsidRDefault="00452F45" w:rsidP="00194496"/>
    <w:p w:rsidR="00C32CB9" w:rsidRDefault="00452F45" w:rsidP="00194496">
      <w:r>
        <w:t>Shifting focus to the fast-food sector within the hospitality industry, McDonald's stands out as a global chain that has effectively applied transactional leadership principles to achieve operational efficiency. The company's adherence to a clear structure, well-defined roles, and a relentless focus on task accomplishment are all indicative of transactional leadership practices, contributing to McDonald's success as a global fast-food giant (Osman et al., 2014).</w:t>
      </w:r>
    </w:p>
    <w:p w:rsidR="00194496" w:rsidRDefault="00194496" w:rsidP="00194496"/>
    <w:p w:rsidR="00DF780C" w:rsidRDefault="00452F45" w:rsidP="00194496">
      <w:r w:rsidRPr="00452F45">
        <w:t>At McDonald's, operational consistency is ensured through standardized policies and procedures implemented across all franchises. Business leaders play a crucial role in communicating clear expectations to employees, emphasizing the need for efficient and accurate work. This approach, highlighted by McDonald's renowned ability to keep processes simple and organized, is a key factor contributing to the company's success (Martin, 2015). The transactional leadership principles employed by McDonald's, such as well-defined rules and an emphasis on efficient task completion, play a pivotal role in maintaining the uniformity and operational efficienc</w:t>
      </w:r>
      <w:r>
        <w:t>y of the global fast-food chain</w:t>
      </w:r>
      <w:r w:rsidR="00DF780C">
        <w:t>.</w:t>
      </w:r>
    </w:p>
    <w:p w:rsidR="00DF780C" w:rsidRDefault="00DF780C" w:rsidP="00194496"/>
    <w:p w:rsidR="00452F45" w:rsidRDefault="00452F45" w:rsidP="00194496">
      <w:r>
        <w:t>At McDonald's, transactional leadership manifests through the use of rewards, benefits, and performance reviews to motivate employees to work diligently. The implementation of standard working procedures is communicated to employees, and their work is assessed based on predetermined standards. Regular recognition and rewards for individuals exceeding or meeting these standards create an environment that fosters growth and effectiveness.</w:t>
      </w:r>
    </w:p>
    <w:p w:rsidR="00452F45" w:rsidRDefault="00452F45" w:rsidP="00194496"/>
    <w:p w:rsidR="00C32CB9" w:rsidRDefault="00452F45" w:rsidP="00194496">
      <w:r>
        <w:t>While transactional leadership is often associated with McDonald's operational practices, it's crucial to acknowledge that the company may adopt different leadership styles, especially in customer service and community engagement. This strategic blend of transactional leadership in operations and other leadership styles in various facets of the business contributes to McDonald's success in the highly competitive hospitality industry (Martin, 2015)</w:t>
      </w:r>
      <w:r w:rsidR="008D3EBA">
        <w:t>.</w:t>
      </w:r>
    </w:p>
    <w:p w:rsidR="00446E09" w:rsidRDefault="00452F45" w:rsidP="00194496">
      <w:r w:rsidRPr="00452F45">
        <w:t>Effectiveness in leadership within the hospitality industry is intricately tied to key managerial functions, encompassing areas such as strategic planning, organizational culture, employee motivation, and customer satisfaction (Wang et al., 2014). Transformational leaders, in particular, play a pivotal role in strategic planning by instilling a vision aligned with market trends and guest expectations. Their ability to create a vision that resonates with current market dynamics ensures that strategic planning remains agile, adapting to evolving guest expectations, and sustaining competitiveness in the dynamic hospitality business (</w:t>
      </w:r>
      <w:proofErr w:type="spellStart"/>
      <w:r w:rsidRPr="00452F45">
        <w:t>Arend</w:t>
      </w:r>
      <w:proofErr w:type="spellEnd"/>
      <w:r w:rsidRPr="00452F45">
        <w:t xml:space="preserve"> et al., 2015). This connection between leadership effectiveness and strategic planning underscores the critical role transformational leaders play in shaping the future directi</w:t>
      </w:r>
      <w:r>
        <w:t>on of hospitality organizations</w:t>
      </w:r>
      <w:r w:rsidR="00C32CB9" w:rsidRPr="00C32CB9">
        <w:t>.</w:t>
      </w:r>
    </w:p>
    <w:p w:rsidR="00446E09" w:rsidRDefault="00452F45" w:rsidP="00194496">
      <w:r w:rsidRPr="00452F45">
        <w:t>Servant leaders have the unique ability to foster a healthy organizational culture that places a dual emphasis on service excellence and employee well-being. By prioritizing both aspects, servant leaders contribute to the creation of a harmonious and productive work environment. Their commitment to service excellence aligns with the organization's goals, while their focus on employee well-being ensures that the workplace is not only productive but also nurturing. This dual emphasis on service and well-being exemplifies the transformative influence of servant leadership on organizational culture within the cont</w:t>
      </w:r>
      <w:r>
        <w:t xml:space="preserve">ext of the hospitality industry </w:t>
      </w:r>
      <w:r w:rsidR="00D6507E">
        <w:t>(Wolf &amp; Floyd, 2013)</w:t>
      </w:r>
      <w:r w:rsidR="00C32CB9">
        <w:t>.</w:t>
      </w:r>
    </w:p>
    <w:p w:rsidR="00446E09" w:rsidRDefault="00452F45" w:rsidP="00194496">
      <w:r w:rsidRPr="00452F45">
        <w:t>Transactional leaders excel at motivating staff through the establishment of clear goals and rewards, particularly in enhancing operational efficiency within the fast-paced hospitality sector (</w:t>
      </w:r>
      <w:proofErr w:type="spellStart"/>
      <w:r w:rsidRPr="00452F45">
        <w:t>Pihulkar</w:t>
      </w:r>
      <w:proofErr w:type="spellEnd"/>
      <w:r w:rsidRPr="00452F45">
        <w:t xml:space="preserve">, 2020). However, irrespective of leadership philosophy, the common objective is to cultivate an environment that motivates employees to deliver excellent customer service, thereby enhancing customer satisfaction. In the competitive hospitality business, all leadership philosophies converge on the shared goal of fostering a work environment where motivated employees provide exceptional customer service, ultimately contributing to heightened client happiness </w:t>
      </w:r>
      <w:r>
        <w:t>and loyalty (Hill et al., 2017)</w:t>
      </w:r>
      <w:r w:rsidR="00C32CB9" w:rsidRPr="00C32CB9">
        <w:t>.</w:t>
      </w:r>
    </w:p>
    <w:p w:rsidR="00C32CB9" w:rsidRDefault="00452F45" w:rsidP="00194496">
      <w:r w:rsidRPr="00452F45">
        <w:t>In conclusion, the effectiveness of leadership approaches in the hospitality industry is a multifaceted and dynamic topic. Through a critical evaluation of different leadership theories such as Blake and Mouton's Managerial Grid, Adair's Action-Centered Leadership Model, and McGregor's X and Y Theory, coupled with the exploration of specific industry examples, we gain valuable insights into the nuanced nature of leadership in hospitality. Understanding the preferred managerial styles in this sector and linking leadership approaches to key managerial functions underscores the pivotal role of leadership in shaping the success and culture of hospitality organizations. As the industry continues to evolve, leaders who can adapt and integrate various approaches will likely excel in navigating the challenges and capitalizing on the opportunities inherent in t</w:t>
      </w:r>
      <w:r>
        <w:t>he dynamic world of hospitality</w:t>
      </w:r>
      <w:r w:rsidR="00446E09">
        <w:t>.</w:t>
      </w:r>
    </w:p>
    <w:p w:rsidR="00C32CB9" w:rsidRDefault="00C32CB9" w:rsidP="00194496">
      <w:pPr>
        <w:jc w:val="left"/>
      </w:pPr>
      <w:r>
        <w:br w:type="page"/>
      </w:r>
    </w:p>
    <w:p w:rsidR="00AD46C1" w:rsidRDefault="00C32CB9" w:rsidP="00194496">
      <w:pPr>
        <w:pStyle w:val="Heading1"/>
      </w:pPr>
      <w:bookmarkStart w:id="1" w:name="_Toc156746286"/>
      <w:r>
        <w:t>References</w:t>
      </w:r>
      <w:bookmarkEnd w:id="1"/>
    </w:p>
    <w:p w:rsidR="00D6507E" w:rsidRDefault="00D6507E" w:rsidP="00194496">
      <w:pPr>
        <w:pStyle w:val="NormalWeb"/>
        <w:spacing w:line="360" w:lineRule="auto"/>
        <w:ind w:left="567" w:hanging="567"/>
      </w:pPr>
      <w:r>
        <w:t xml:space="preserve">(Bob) Marshall, R.C. (2022) ‘Leadership models, processes, and practices’, </w:t>
      </w:r>
      <w:r>
        <w:rPr>
          <w:i/>
          <w:iCs/>
        </w:rPr>
        <w:t>Clinical Informatics Study Guide</w:t>
      </w:r>
      <w:r>
        <w:t xml:space="preserve">, pp. 263–283. doi:10.1007/978-3-030-93765-2_19. </w:t>
      </w:r>
    </w:p>
    <w:p w:rsidR="00D6507E" w:rsidRDefault="00D6507E" w:rsidP="00194496">
      <w:pPr>
        <w:pStyle w:val="NormalWeb"/>
        <w:spacing w:line="360" w:lineRule="auto"/>
        <w:ind w:left="567" w:hanging="567"/>
      </w:pPr>
      <w:proofErr w:type="spellStart"/>
      <w:r>
        <w:t>Aithal</w:t>
      </w:r>
      <w:proofErr w:type="spellEnd"/>
      <w:r>
        <w:t xml:space="preserve">, P.S. and Kumar, P.M. (2016a) ‘Organizational </w:t>
      </w:r>
      <w:proofErr w:type="spellStart"/>
      <w:r>
        <w:t>behaviour</w:t>
      </w:r>
      <w:proofErr w:type="spellEnd"/>
      <w:r>
        <w:t xml:space="preserve"> in 21st Century “theory a” for managing people for performance’, </w:t>
      </w:r>
      <w:r>
        <w:rPr>
          <w:i/>
          <w:iCs/>
        </w:rPr>
        <w:t>SSRN Electronic Journal</w:t>
      </w:r>
      <w:r>
        <w:t xml:space="preserve"> [Preprint]. doi:10.2139/ssrn.2816887. </w:t>
      </w:r>
    </w:p>
    <w:p w:rsidR="00D6507E" w:rsidRDefault="00D6507E" w:rsidP="00194496">
      <w:pPr>
        <w:pStyle w:val="NormalWeb"/>
        <w:spacing w:line="360" w:lineRule="auto"/>
        <w:ind w:left="567" w:hanging="567"/>
      </w:pPr>
      <w:proofErr w:type="spellStart"/>
      <w:r>
        <w:t>Aithal</w:t>
      </w:r>
      <w:proofErr w:type="spellEnd"/>
      <w:r>
        <w:t xml:space="preserve">, P.S. and Kumar, P.M. (2016b) ‘Organizational </w:t>
      </w:r>
      <w:proofErr w:type="spellStart"/>
      <w:r>
        <w:t>behaviour</w:t>
      </w:r>
      <w:proofErr w:type="spellEnd"/>
      <w:r>
        <w:t xml:space="preserve"> in 21st Century “theory a” for managing people for performance’, </w:t>
      </w:r>
      <w:r>
        <w:rPr>
          <w:i/>
          <w:iCs/>
        </w:rPr>
        <w:t>SSRN Electronic Journal</w:t>
      </w:r>
      <w:r>
        <w:t xml:space="preserve"> [Preprint]. doi:10.2139/ssrn.2816887. </w:t>
      </w:r>
    </w:p>
    <w:p w:rsidR="00D6507E" w:rsidRDefault="00D6507E" w:rsidP="00194496">
      <w:pPr>
        <w:pStyle w:val="NormalWeb"/>
        <w:spacing w:line="360" w:lineRule="auto"/>
        <w:ind w:left="567" w:hanging="567"/>
      </w:pPr>
      <w:proofErr w:type="spellStart"/>
      <w:r>
        <w:t>Arend</w:t>
      </w:r>
      <w:proofErr w:type="spellEnd"/>
      <w:r>
        <w:t xml:space="preserve">, R.J. </w:t>
      </w:r>
      <w:r>
        <w:rPr>
          <w:i/>
          <w:iCs/>
        </w:rPr>
        <w:t>et al.</w:t>
      </w:r>
      <w:r>
        <w:t xml:space="preserve"> (2015) ‘Strategic planning as a complex and enabling managerial tool’, </w:t>
      </w:r>
      <w:r>
        <w:rPr>
          <w:i/>
          <w:iCs/>
        </w:rPr>
        <w:t>Strategic Management Journal</w:t>
      </w:r>
      <w:r>
        <w:t xml:space="preserve">, 38(8), pp. 1741–1752. doi:10.1002/smj.2420. </w:t>
      </w:r>
    </w:p>
    <w:p w:rsidR="00D6507E" w:rsidRDefault="00D6507E" w:rsidP="00194496">
      <w:pPr>
        <w:pStyle w:val="NormalWeb"/>
        <w:spacing w:line="360" w:lineRule="auto"/>
        <w:ind w:left="567" w:hanging="567"/>
      </w:pPr>
      <w:r>
        <w:t xml:space="preserve">Braun, F.C., Avital, M. and Martz, B. (2012) ‘Action‐centered team leadership influences more than performance’, </w:t>
      </w:r>
      <w:r>
        <w:rPr>
          <w:i/>
          <w:iCs/>
        </w:rPr>
        <w:t>Team Performance Management: An International Journal</w:t>
      </w:r>
      <w:r>
        <w:t xml:space="preserve">, 18(3/4), pp. 176–195. doi:10.1108/13527591211241015. </w:t>
      </w:r>
    </w:p>
    <w:p w:rsidR="00D6507E" w:rsidRDefault="00D6507E" w:rsidP="00194496">
      <w:pPr>
        <w:pStyle w:val="NormalWeb"/>
        <w:spacing w:line="360" w:lineRule="auto"/>
        <w:ind w:left="567" w:hanging="567"/>
      </w:pPr>
      <w:r>
        <w:t xml:space="preserve">Bush, T. (2018) ‘Transformational leadership’, </w:t>
      </w:r>
      <w:r>
        <w:rPr>
          <w:i/>
          <w:iCs/>
        </w:rPr>
        <w:t>Educational Management Administration &amp;amp; Leadership</w:t>
      </w:r>
      <w:r>
        <w:t xml:space="preserve">, 46(6), pp. 883–887. doi:10.1177/1741143218795731. </w:t>
      </w:r>
    </w:p>
    <w:p w:rsidR="00D6507E" w:rsidRDefault="00D6507E" w:rsidP="00194496">
      <w:pPr>
        <w:pStyle w:val="NormalWeb"/>
        <w:spacing w:line="360" w:lineRule="auto"/>
        <w:ind w:left="567" w:hanging="567"/>
      </w:pPr>
      <w:r>
        <w:t xml:space="preserve">Cetin, M.O. and </w:t>
      </w:r>
      <w:proofErr w:type="spellStart"/>
      <w:r>
        <w:t>Kinik</w:t>
      </w:r>
      <w:proofErr w:type="spellEnd"/>
      <w:r>
        <w:t xml:space="preserve">, F.S. (2015) ‘An analysis of academic leadership behavior from the perspective of transformational leadership’, </w:t>
      </w:r>
      <w:r>
        <w:rPr>
          <w:i/>
          <w:iCs/>
        </w:rPr>
        <w:t>Procedia - Social and Behavioral Sciences</w:t>
      </w:r>
      <w:r>
        <w:t xml:space="preserve">, 207, pp. 519–527. doi:10.1016/j.sbspro.2015.10.122. </w:t>
      </w:r>
    </w:p>
    <w:p w:rsidR="00D6507E" w:rsidRDefault="00D6507E" w:rsidP="00194496">
      <w:pPr>
        <w:pStyle w:val="NormalWeb"/>
        <w:spacing w:line="360" w:lineRule="auto"/>
        <w:ind w:left="567" w:hanging="567"/>
      </w:pPr>
      <w:r>
        <w:t xml:space="preserve">Cho, K.W., Yi, S.H. and Choi, S.O. (2018) ‘Does Blake and Mouton’s managerial grid work?: The relationship between leadership type and organization performance in South Korea’, </w:t>
      </w:r>
      <w:r>
        <w:rPr>
          <w:i/>
          <w:iCs/>
        </w:rPr>
        <w:t>International Review of Public Administration</w:t>
      </w:r>
      <w:r>
        <w:t xml:space="preserve">, 23(2), pp. 103–118. doi:10.1080/12294659.2018.1471029. </w:t>
      </w:r>
    </w:p>
    <w:p w:rsidR="00D6507E" w:rsidRDefault="00D6507E" w:rsidP="00194496">
      <w:pPr>
        <w:pStyle w:val="NormalWeb"/>
        <w:spacing w:line="360" w:lineRule="auto"/>
        <w:ind w:left="567" w:hanging="567"/>
      </w:pPr>
      <w:proofErr w:type="spellStart"/>
      <w:r>
        <w:t>Dinh</w:t>
      </w:r>
      <w:proofErr w:type="spellEnd"/>
      <w:r>
        <w:t xml:space="preserve">, J.E. </w:t>
      </w:r>
      <w:r>
        <w:rPr>
          <w:i/>
          <w:iCs/>
        </w:rPr>
        <w:t>et al.</w:t>
      </w:r>
      <w:r>
        <w:t xml:space="preserve"> (2014) ‘Leadership theory and research in the new millennium: Current theoretical trends and changing perspectives’, </w:t>
      </w:r>
      <w:r>
        <w:rPr>
          <w:i/>
          <w:iCs/>
        </w:rPr>
        <w:t>The Leadership Quarterly</w:t>
      </w:r>
      <w:r>
        <w:t xml:space="preserve">, 25(1), pp. 36–62. doi:10.1016/j.leaqua.2013.11.005. </w:t>
      </w:r>
    </w:p>
    <w:p w:rsidR="00D6507E" w:rsidRDefault="00D6507E" w:rsidP="00194496">
      <w:pPr>
        <w:pStyle w:val="NormalWeb"/>
        <w:spacing w:line="360" w:lineRule="auto"/>
        <w:ind w:left="567" w:hanging="567"/>
      </w:pPr>
      <w:r>
        <w:t xml:space="preserve">Ghosh, K. and Khatri, N. (2018) ‘Does servant leadership work in hospitality sector: A representative study in the hotel organizations’, </w:t>
      </w:r>
      <w:r>
        <w:rPr>
          <w:i/>
          <w:iCs/>
        </w:rPr>
        <w:t>Journal of Hospitality and Tourism Management</w:t>
      </w:r>
      <w:r>
        <w:t xml:space="preserve">, 37, pp. 117–127. doi:10.1016/j.jhtm.2017.10.012. </w:t>
      </w:r>
    </w:p>
    <w:p w:rsidR="00D6507E" w:rsidRDefault="00D6507E" w:rsidP="00194496">
      <w:pPr>
        <w:pStyle w:val="NormalWeb"/>
        <w:spacing w:line="360" w:lineRule="auto"/>
        <w:ind w:left="567" w:hanging="567"/>
      </w:pPr>
      <w:proofErr w:type="spellStart"/>
      <w:r>
        <w:t>Gregoire</w:t>
      </w:r>
      <w:proofErr w:type="spellEnd"/>
      <w:r>
        <w:t xml:space="preserve">, M.B. and Arendt, S.W. (2014) ‘Leadership: Reflections over the past 100 Years’, </w:t>
      </w:r>
      <w:r>
        <w:rPr>
          <w:i/>
          <w:iCs/>
        </w:rPr>
        <w:t>Journal of the Academy of Nutrition and Dietetics</w:t>
      </w:r>
      <w:r>
        <w:t xml:space="preserve">, 114(5). doi:10.1016/j.jand.2014.02.023. </w:t>
      </w:r>
    </w:p>
    <w:p w:rsidR="00D6507E" w:rsidRDefault="00D6507E" w:rsidP="00194496">
      <w:pPr>
        <w:pStyle w:val="NormalWeb"/>
        <w:spacing w:line="360" w:lineRule="auto"/>
        <w:ind w:left="567" w:hanging="567"/>
      </w:pPr>
      <w:r>
        <w:t xml:space="preserve">Gupta, V. and Van Wart, M. (2015) </w:t>
      </w:r>
      <w:r>
        <w:rPr>
          <w:i/>
          <w:iCs/>
        </w:rPr>
        <w:t>Leadership across the Globe</w:t>
      </w:r>
      <w:r>
        <w:t xml:space="preserve"> [Preprint]. doi:10.4324/9781315708089. </w:t>
      </w:r>
    </w:p>
    <w:p w:rsidR="00D6507E" w:rsidRDefault="00D6507E" w:rsidP="00194496">
      <w:pPr>
        <w:pStyle w:val="NormalWeb"/>
        <w:spacing w:line="360" w:lineRule="auto"/>
        <w:ind w:left="567" w:hanging="567"/>
      </w:pPr>
      <w:r>
        <w:t xml:space="preserve">Hill, N., Brierley, J. and MacDougall, R. (2017) </w:t>
      </w:r>
      <w:r>
        <w:rPr>
          <w:i/>
          <w:iCs/>
        </w:rPr>
        <w:t>How to measure customer satisfaction</w:t>
      </w:r>
      <w:r>
        <w:t xml:space="preserve"> [Preprint]. doi:10.4324/9781315253107. </w:t>
      </w:r>
    </w:p>
    <w:p w:rsidR="00D6507E" w:rsidRDefault="00D6507E" w:rsidP="00194496">
      <w:pPr>
        <w:pStyle w:val="NormalWeb"/>
        <w:spacing w:line="360" w:lineRule="auto"/>
        <w:ind w:left="567" w:hanging="567"/>
      </w:pPr>
      <w:proofErr w:type="spellStart"/>
      <w:r>
        <w:t>Kopelman</w:t>
      </w:r>
      <w:proofErr w:type="spellEnd"/>
      <w:r>
        <w:t xml:space="preserve">, R.E. </w:t>
      </w:r>
      <w:r>
        <w:rPr>
          <w:i/>
          <w:iCs/>
        </w:rPr>
        <w:t>et al.</w:t>
      </w:r>
      <w:r>
        <w:t xml:space="preserve"> (2009) ‘The bride is keeping her name: A 35-year retrospective analysis of trends and correlates’, </w:t>
      </w:r>
      <w:r>
        <w:rPr>
          <w:i/>
          <w:iCs/>
        </w:rPr>
        <w:t>Social Behavior and Personality: an international journal</w:t>
      </w:r>
      <w:r>
        <w:t xml:space="preserve">, 37(5), pp. 687–700. doi:10.2224/sbp.2009.37.5.687. </w:t>
      </w:r>
    </w:p>
    <w:p w:rsidR="00D6507E" w:rsidRDefault="00D6507E" w:rsidP="00194496">
      <w:pPr>
        <w:pStyle w:val="NormalWeb"/>
        <w:spacing w:line="360" w:lineRule="auto"/>
        <w:ind w:left="567" w:hanging="567"/>
      </w:pPr>
      <w:r>
        <w:t xml:space="preserve">Martin, J. (2015) ‘Transformational and transactional leadership: An exploration of gender, experience, and institution type’, </w:t>
      </w:r>
      <w:r>
        <w:rPr>
          <w:i/>
          <w:iCs/>
        </w:rPr>
        <w:t>portal: Libraries and the Academy</w:t>
      </w:r>
      <w:r>
        <w:t xml:space="preserve">, 15(2), pp. 331–351. doi:10.1353/pla.2015.0015. </w:t>
      </w:r>
    </w:p>
    <w:p w:rsidR="00D6507E" w:rsidRDefault="00D6507E" w:rsidP="00194496">
      <w:pPr>
        <w:pStyle w:val="NormalWeb"/>
        <w:spacing w:line="360" w:lineRule="auto"/>
        <w:ind w:left="567" w:hanging="567"/>
      </w:pPr>
      <w:r>
        <w:t xml:space="preserve">Osman, H., Johns, N. and Lugosi, P. (2014) ‘Commercial hospitality in destination experiences: McDonald’s and tourists’ consumption of space’, </w:t>
      </w:r>
      <w:r>
        <w:rPr>
          <w:i/>
          <w:iCs/>
        </w:rPr>
        <w:t>Tourism Management</w:t>
      </w:r>
      <w:r>
        <w:t xml:space="preserve">, 42, pp. 238–247. doi:10.1016/j.tourman.2013.12.009. </w:t>
      </w:r>
    </w:p>
    <w:p w:rsidR="00D6507E" w:rsidRDefault="00D6507E" w:rsidP="00194496">
      <w:pPr>
        <w:pStyle w:val="NormalWeb"/>
        <w:spacing w:line="360" w:lineRule="auto"/>
        <w:ind w:left="567" w:hanging="567"/>
      </w:pPr>
      <w:proofErr w:type="spellStart"/>
      <w:r>
        <w:t>Pihulkar</w:t>
      </w:r>
      <w:proofErr w:type="spellEnd"/>
      <w:r>
        <w:t xml:space="preserve">, D.M. (2020) ‘Motivation and the use of technique within workplace and its impact on employee’, </w:t>
      </w:r>
      <w:r>
        <w:rPr>
          <w:i/>
          <w:iCs/>
        </w:rPr>
        <w:t>International Journal of Engineering Applied Sciences and Technology</w:t>
      </w:r>
      <w:r>
        <w:t xml:space="preserve">, 04(12), pp. 163–169. doi:10.33564/ijeast.2020.v04i12.023. </w:t>
      </w:r>
    </w:p>
    <w:p w:rsidR="00D6507E" w:rsidRDefault="00D6507E" w:rsidP="00194496">
      <w:pPr>
        <w:pStyle w:val="NormalWeb"/>
        <w:spacing w:line="360" w:lineRule="auto"/>
        <w:ind w:left="567" w:hanging="567"/>
      </w:pPr>
      <w:proofErr w:type="spellStart"/>
      <w:r>
        <w:t>Rachmawati</w:t>
      </w:r>
      <w:proofErr w:type="spellEnd"/>
      <w:r>
        <w:t xml:space="preserve">, A.W. and </w:t>
      </w:r>
      <w:proofErr w:type="spellStart"/>
      <w:r>
        <w:t>Lantu</w:t>
      </w:r>
      <w:proofErr w:type="spellEnd"/>
      <w:r>
        <w:t xml:space="preserve">, D.C. (2014) ‘Servant leadership theory development &amp; measurement’, </w:t>
      </w:r>
      <w:r>
        <w:rPr>
          <w:i/>
          <w:iCs/>
        </w:rPr>
        <w:t>Procedia - Social and Behavioral Sciences</w:t>
      </w:r>
      <w:r>
        <w:t xml:space="preserve">, 115, pp. 387–393. doi:10.1016/j.sbspro.2014.02.445. </w:t>
      </w:r>
    </w:p>
    <w:p w:rsidR="00D6507E" w:rsidRDefault="00D6507E" w:rsidP="00194496">
      <w:pPr>
        <w:pStyle w:val="NormalWeb"/>
        <w:spacing w:line="360" w:lineRule="auto"/>
        <w:ind w:left="567" w:hanging="567"/>
      </w:pPr>
      <w:r>
        <w:t xml:space="preserve">Wang, C.-J., Tsai, H.-T. and Tsai, M.-T. (2014) ‘Linking transformational leadership and employee creativity in the hospitality industry: The influences of Creative Role Identity, creative self-efficacy, and job complexity’, </w:t>
      </w:r>
      <w:r>
        <w:rPr>
          <w:i/>
          <w:iCs/>
        </w:rPr>
        <w:t>Tourism Management</w:t>
      </w:r>
      <w:r>
        <w:t xml:space="preserve">, 40, pp. 79–89. doi:10.1016/j.tourman.2013.05.008. </w:t>
      </w:r>
    </w:p>
    <w:p w:rsidR="00D6507E" w:rsidRDefault="00D6507E" w:rsidP="00194496">
      <w:pPr>
        <w:pStyle w:val="NormalWeb"/>
        <w:spacing w:line="360" w:lineRule="auto"/>
        <w:ind w:left="567" w:hanging="567"/>
      </w:pPr>
      <w:r>
        <w:t xml:space="preserve">Wolf, C. and Floyd, S.W. (2013) ‘Strategic Planning Research: Toward a theory-driven agenda’, </w:t>
      </w:r>
      <w:r>
        <w:rPr>
          <w:i/>
          <w:iCs/>
        </w:rPr>
        <w:t>Journal of Management</w:t>
      </w:r>
      <w:r>
        <w:t xml:space="preserve">, 43(6), pp. 1754–1788. doi:10.1177/0149206313478185. </w:t>
      </w:r>
    </w:p>
    <w:p w:rsidR="00C32CB9" w:rsidRPr="00C32CB9" w:rsidRDefault="00C32CB9" w:rsidP="00194496"/>
    <w:sectPr w:rsidR="00C32CB9" w:rsidRPr="00C32CB9" w:rsidSect="008C4B8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6E09"/>
    <w:rsid w:val="00102202"/>
    <w:rsid w:val="00194496"/>
    <w:rsid w:val="00220C19"/>
    <w:rsid w:val="00263F24"/>
    <w:rsid w:val="003C2D95"/>
    <w:rsid w:val="00414EDC"/>
    <w:rsid w:val="00446E09"/>
    <w:rsid w:val="00452F45"/>
    <w:rsid w:val="007F084A"/>
    <w:rsid w:val="008C1B7B"/>
    <w:rsid w:val="008C4B86"/>
    <w:rsid w:val="008D3EBA"/>
    <w:rsid w:val="008F0724"/>
    <w:rsid w:val="009C77DF"/>
    <w:rsid w:val="00A21AD9"/>
    <w:rsid w:val="00A4115B"/>
    <w:rsid w:val="00AD46C1"/>
    <w:rsid w:val="00C32CB9"/>
    <w:rsid w:val="00C70CFB"/>
    <w:rsid w:val="00C72897"/>
    <w:rsid w:val="00CF3EE1"/>
    <w:rsid w:val="00D6507E"/>
    <w:rsid w:val="00D66AE0"/>
    <w:rsid w:val="00D736AC"/>
    <w:rsid w:val="00D91DE8"/>
    <w:rsid w:val="00DC1452"/>
    <w:rsid w:val="00DD3FE5"/>
    <w:rsid w:val="00DF780C"/>
    <w:rsid w:val="00ED5263"/>
    <w:rsid w:val="00FF228C"/>
    <w:rsid w:val="00FF5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9004"/>
  <w15:docId w15:val="{3391B4DA-4DAD-3D4D-964C-EF0980C0D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E09"/>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446E0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46E09"/>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446E0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E09"/>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446E09"/>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uiPriority w:val="9"/>
    <w:semiHidden/>
    <w:rsid w:val="00446E09"/>
    <w:rPr>
      <w:rFonts w:ascii="Arial" w:eastAsiaTheme="majorEastAsia" w:hAnsi="Arial" w:cstheme="majorBidi"/>
      <w:b/>
      <w:bCs/>
      <w:color w:val="000000" w:themeColor="text1"/>
      <w:sz w:val="24"/>
    </w:rPr>
  </w:style>
  <w:style w:type="paragraph" w:styleId="TOCHeading">
    <w:name w:val="TOC Heading"/>
    <w:basedOn w:val="Heading1"/>
    <w:next w:val="Normal"/>
    <w:uiPriority w:val="39"/>
    <w:semiHidden/>
    <w:unhideWhenUsed/>
    <w:qFormat/>
    <w:rsid w:val="008F0724"/>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8F0724"/>
    <w:pPr>
      <w:spacing w:after="100"/>
    </w:pPr>
  </w:style>
  <w:style w:type="character" w:styleId="Hyperlink">
    <w:name w:val="Hyperlink"/>
    <w:basedOn w:val="DefaultParagraphFont"/>
    <w:uiPriority w:val="99"/>
    <w:unhideWhenUsed/>
    <w:rsid w:val="008F0724"/>
    <w:rPr>
      <w:color w:val="0000FF" w:themeColor="hyperlink"/>
      <w:u w:val="single"/>
    </w:rPr>
  </w:style>
  <w:style w:type="paragraph" w:styleId="BalloonText">
    <w:name w:val="Balloon Text"/>
    <w:basedOn w:val="Normal"/>
    <w:link w:val="BalloonTextChar"/>
    <w:uiPriority w:val="99"/>
    <w:semiHidden/>
    <w:unhideWhenUsed/>
    <w:rsid w:val="008F0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724"/>
    <w:rPr>
      <w:rFonts w:ascii="Tahoma" w:hAnsi="Tahoma" w:cs="Tahoma"/>
      <w:color w:val="000000" w:themeColor="text1"/>
      <w:sz w:val="16"/>
      <w:szCs w:val="16"/>
    </w:rPr>
  </w:style>
  <w:style w:type="paragraph" w:styleId="NormalWeb">
    <w:name w:val="Normal (Web)"/>
    <w:basedOn w:val="Normal"/>
    <w:uiPriority w:val="99"/>
    <w:semiHidden/>
    <w:unhideWhenUsed/>
    <w:rsid w:val="00414EDC"/>
    <w:pPr>
      <w:spacing w:before="100" w:beforeAutospacing="1" w:after="100" w:afterAutospacing="1" w:line="240" w:lineRule="auto"/>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3742">
      <w:bodyDiv w:val="1"/>
      <w:marLeft w:val="0"/>
      <w:marRight w:val="0"/>
      <w:marTop w:val="0"/>
      <w:marBottom w:val="0"/>
      <w:divBdr>
        <w:top w:val="none" w:sz="0" w:space="0" w:color="auto"/>
        <w:left w:val="none" w:sz="0" w:space="0" w:color="auto"/>
        <w:bottom w:val="none" w:sz="0" w:space="0" w:color="auto"/>
        <w:right w:val="none" w:sz="0" w:space="0" w:color="auto"/>
      </w:divBdr>
    </w:div>
    <w:div w:id="297106360">
      <w:bodyDiv w:val="1"/>
      <w:marLeft w:val="0"/>
      <w:marRight w:val="0"/>
      <w:marTop w:val="0"/>
      <w:marBottom w:val="0"/>
      <w:divBdr>
        <w:top w:val="none" w:sz="0" w:space="0" w:color="auto"/>
        <w:left w:val="none" w:sz="0" w:space="0" w:color="auto"/>
        <w:bottom w:val="none" w:sz="0" w:space="0" w:color="auto"/>
        <w:right w:val="none" w:sz="0" w:space="0" w:color="auto"/>
      </w:divBdr>
    </w:div>
    <w:div w:id="324939891">
      <w:bodyDiv w:val="1"/>
      <w:marLeft w:val="0"/>
      <w:marRight w:val="0"/>
      <w:marTop w:val="0"/>
      <w:marBottom w:val="0"/>
      <w:divBdr>
        <w:top w:val="none" w:sz="0" w:space="0" w:color="auto"/>
        <w:left w:val="none" w:sz="0" w:space="0" w:color="auto"/>
        <w:bottom w:val="none" w:sz="0" w:space="0" w:color="auto"/>
        <w:right w:val="none" w:sz="0" w:space="0" w:color="auto"/>
      </w:divBdr>
    </w:div>
    <w:div w:id="364644558">
      <w:bodyDiv w:val="1"/>
      <w:marLeft w:val="0"/>
      <w:marRight w:val="0"/>
      <w:marTop w:val="0"/>
      <w:marBottom w:val="0"/>
      <w:divBdr>
        <w:top w:val="none" w:sz="0" w:space="0" w:color="auto"/>
        <w:left w:val="none" w:sz="0" w:space="0" w:color="auto"/>
        <w:bottom w:val="none" w:sz="0" w:space="0" w:color="auto"/>
        <w:right w:val="none" w:sz="0" w:space="0" w:color="auto"/>
      </w:divBdr>
    </w:div>
    <w:div w:id="392512984">
      <w:bodyDiv w:val="1"/>
      <w:marLeft w:val="0"/>
      <w:marRight w:val="0"/>
      <w:marTop w:val="0"/>
      <w:marBottom w:val="0"/>
      <w:divBdr>
        <w:top w:val="none" w:sz="0" w:space="0" w:color="auto"/>
        <w:left w:val="none" w:sz="0" w:space="0" w:color="auto"/>
        <w:bottom w:val="none" w:sz="0" w:space="0" w:color="auto"/>
        <w:right w:val="none" w:sz="0" w:space="0" w:color="auto"/>
      </w:divBdr>
    </w:div>
    <w:div w:id="519440490">
      <w:bodyDiv w:val="1"/>
      <w:marLeft w:val="0"/>
      <w:marRight w:val="0"/>
      <w:marTop w:val="0"/>
      <w:marBottom w:val="0"/>
      <w:divBdr>
        <w:top w:val="none" w:sz="0" w:space="0" w:color="auto"/>
        <w:left w:val="none" w:sz="0" w:space="0" w:color="auto"/>
        <w:bottom w:val="none" w:sz="0" w:space="0" w:color="auto"/>
        <w:right w:val="none" w:sz="0" w:space="0" w:color="auto"/>
      </w:divBdr>
    </w:div>
    <w:div w:id="564150403">
      <w:bodyDiv w:val="1"/>
      <w:marLeft w:val="0"/>
      <w:marRight w:val="0"/>
      <w:marTop w:val="0"/>
      <w:marBottom w:val="0"/>
      <w:divBdr>
        <w:top w:val="none" w:sz="0" w:space="0" w:color="auto"/>
        <w:left w:val="none" w:sz="0" w:space="0" w:color="auto"/>
        <w:bottom w:val="none" w:sz="0" w:space="0" w:color="auto"/>
        <w:right w:val="none" w:sz="0" w:space="0" w:color="auto"/>
      </w:divBdr>
    </w:div>
    <w:div w:id="604383634">
      <w:bodyDiv w:val="1"/>
      <w:marLeft w:val="0"/>
      <w:marRight w:val="0"/>
      <w:marTop w:val="0"/>
      <w:marBottom w:val="0"/>
      <w:divBdr>
        <w:top w:val="none" w:sz="0" w:space="0" w:color="auto"/>
        <w:left w:val="none" w:sz="0" w:space="0" w:color="auto"/>
        <w:bottom w:val="none" w:sz="0" w:space="0" w:color="auto"/>
        <w:right w:val="none" w:sz="0" w:space="0" w:color="auto"/>
      </w:divBdr>
    </w:div>
    <w:div w:id="807481208">
      <w:bodyDiv w:val="1"/>
      <w:marLeft w:val="0"/>
      <w:marRight w:val="0"/>
      <w:marTop w:val="0"/>
      <w:marBottom w:val="0"/>
      <w:divBdr>
        <w:top w:val="none" w:sz="0" w:space="0" w:color="auto"/>
        <w:left w:val="none" w:sz="0" w:space="0" w:color="auto"/>
        <w:bottom w:val="none" w:sz="0" w:space="0" w:color="auto"/>
        <w:right w:val="none" w:sz="0" w:space="0" w:color="auto"/>
      </w:divBdr>
    </w:div>
    <w:div w:id="885067300">
      <w:bodyDiv w:val="1"/>
      <w:marLeft w:val="0"/>
      <w:marRight w:val="0"/>
      <w:marTop w:val="0"/>
      <w:marBottom w:val="0"/>
      <w:divBdr>
        <w:top w:val="none" w:sz="0" w:space="0" w:color="auto"/>
        <w:left w:val="none" w:sz="0" w:space="0" w:color="auto"/>
        <w:bottom w:val="none" w:sz="0" w:space="0" w:color="auto"/>
        <w:right w:val="none" w:sz="0" w:space="0" w:color="auto"/>
      </w:divBdr>
    </w:div>
    <w:div w:id="1446079669">
      <w:bodyDiv w:val="1"/>
      <w:marLeft w:val="0"/>
      <w:marRight w:val="0"/>
      <w:marTop w:val="0"/>
      <w:marBottom w:val="0"/>
      <w:divBdr>
        <w:top w:val="none" w:sz="0" w:space="0" w:color="auto"/>
        <w:left w:val="none" w:sz="0" w:space="0" w:color="auto"/>
        <w:bottom w:val="none" w:sz="0" w:space="0" w:color="auto"/>
        <w:right w:val="none" w:sz="0" w:space="0" w:color="auto"/>
      </w:divBdr>
    </w:div>
    <w:div w:id="1621452919">
      <w:bodyDiv w:val="1"/>
      <w:marLeft w:val="0"/>
      <w:marRight w:val="0"/>
      <w:marTop w:val="0"/>
      <w:marBottom w:val="0"/>
      <w:divBdr>
        <w:top w:val="none" w:sz="0" w:space="0" w:color="auto"/>
        <w:left w:val="none" w:sz="0" w:space="0" w:color="auto"/>
        <w:bottom w:val="none" w:sz="0" w:space="0" w:color="auto"/>
        <w:right w:val="none" w:sz="0" w:space="0" w:color="auto"/>
      </w:divBdr>
    </w:div>
    <w:div w:id="1662808963">
      <w:bodyDiv w:val="1"/>
      <w:marLeft w:val="0"/>
      <w:marRight w:val="0"/>
      <w:marTop w:val="0"/>
      <w:marBottom w:val="0"/>
      <w:divBdr>
        <w:top w:val="none" w:sz="0" w:space="0" w:color="auto"/>
        <w:left w:val="none" w:sz="0" w:space="0" w:color="auto"/>
        <w:bottom w:val="none" w:sz="0" w:space="0" w:color="auto"/>
        <w:right w:val="none" w:sz="0" w:space="0" w:color="auto"/>
      </w:divBdr>
    </w:div>
    <w:div w:id="1793011018">
      <w:bodyDiv w:val="1"/>
      <w:marLeft w:val="0"/>
      <w:marRight w:val="0"/>
      <w:marTop w:val="0"/>
      <w:marBottom w:val="0"/>
      <w:divBdr>
        <w:top w:val="none" w:sz="0" w:space="0" w:color="auto"/>
        <w:left w:val="none" w:sz="0" w:space="0" w:color="auto"/>
        <w:bottom w:val="none" w:sz="0" w:space="0" w:color="auto"/>
        <w:right w:val="none" w:sz="0" w:space="0" w:color="auto"/>
      </w:divBdr>
    </w:div>
    <w:div w:id="1806073772">
      <w:bodyDiv w:val="1"/>
      <w:marLeft w:val="0"/>
      <w:marRight w:val="0"/>
      <w:marTop w:val="0"/>
      <w:marBottom w:val="0"/>
      <w:divBdr>
        <w:top w:val="none" w:sz="0" w:space="0" w:color="auto"/>
        <w:left w:val="none" w:sz="0" w:space="0" w:color="auto"/>
        <w:bottom w:val="none" w:sz="0" w:space="0" w:color="auto"/>
        <w:right w:val="none" w:sz="0" w:space="0" w:color="auto"/>
      </w:divBdr>
    </w:div>
    <w:div w:id="1870096395">
      <w:bodyDiv w:val="1"/>
      <w:marLeft w:val="0"/>
      <w:marRight w:val="0"/>
      <w:marTop w:val="0"/>
      <w:marBottom w:val="0"/>
      <w:divBdr>
        <w:top w:val="none" w:sz="0" w:space="0" w:color="auto"/>
        <w:left w:val="none" w:sz="0" w:space="0" w:color="auto"/>
        <w:bottom w:val="none" w:sz="0" w:space="0" w:color="auto"/>
        <w:right w:val="none" w:sz="0" w:space="0" w:color="auto"/>
      </w:divBdr>
    </w:div>
    <w:div w:id="1888836680">
      <w:bodyDiv w:val="1"/>
      <w:marLeft w:val="0"/>
      <w:marRight w:val="0"/>
      <w:marTop w:val="0"/>
      <w:marBottom w:val="0"/>
      <w:divBdr>
        <w:top w:val="none" w:sz="0" w:space="0" w:color="auto"/>
        <w:left w:val="none" w:sz="0" w:space="0" w:color="auto"/>
        <w:bottom w:val="none" w:sz="0" w:space="0" w:color="auto"/>
        <w:right w:val="none" w:sz="0" w:space="0" w:color="auto"/>
      </w:divBdr>
    </w:div>
    <w:div w:id="19665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2ED45-B3FE-47CC-B8CE-CD640E20B9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2927</Words>
  <Characters>16686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Tanacui Luciana</cp:lastModifiedBy>
  <cp:revision>2</cp:revision>
  <dcterms:created xsi:type="dcterms:W3CDTF">2024-01-26T13:26:00Z</dcterms:created>
  <dcterms:modified xsi:type="dcterms:W3CDTF">2024-01-26T13:26:00Z</dcterms:modified>
</cp:coreProperties>
</file>