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4523E" w:rsidRPr="001C6120" w:rsidRDefault="00AC51CA" w:rsidP="00C57899">
      <w:pPr>
        <w:spacing w:line="360" w:lineRule="auto"/>
        <w:jc w:val="center"/>
        <w:rPr>
          <w:b/>
          <w:u w:val="single"/>
        </w:rPr>
      </w:pPr>
      <w:bookmarkStart w:id="0" w:name="_GoBack"/>
      <w:bookmarkEnd w:id="0"/>
      <w:r w:rsidRPr="001C6120">
        <w:rPr>
          <w:b/>
          <w:u w:val="single"/>
        </w:rPr>
        <w:t>How can material objects have a social life?</w:t>
      </w:r>
    </w:p>
    <w:p w:rsidR="00FB39EA" w:rsidRDefault="00FB39EA" w:rsidP="00C57899">
      <w:pPr>
        <w:spacing w:line="360" w:lineRule="auto"/>
      </w:pPr>
    </w:p>
    <w:p w:rsidR="006A1834" w:rsidRDefault="000F2DC6" w:rsidP="00C57899">
      <w:pPr>
        <w:spacing w:line="360" w:lineRule="auto"/>
      </w:pPr>
      <w:r>
        <w:t xml:space="preserve">Every object in the universe appeals to every living thing on Earth. </w:t>
      </w:r>
      <w:r w:rsidR="00871C73">
        <w:t>An object essentially</w:t>
      </w:r>
      <w:r w:rsidR="00630E85">
        <w:t xml:space="preserve"> severs a link between humans and objects</w:t>
      </w:r>
      <w:r w:rsidR="00925251">
        <w:t xml:space="preserve"> that</w:t>
      </w:r>
      <w:r w:rsidR="00630E85">
        <w:t xml:space="preserve"> are distinguished to have a social life</w:t>
      </w:r>
      <w:r w:rsidR="00925251">
        <w:t>. As a community, we are surrounded by material objects that virtually define us</w:t>
      </w:r>
      <w:r w:rsidR="00556FDA">
        <w:t xml:space="preserve"> and</w:t>
      </w:r>
      <w:r w:rsidR="00D10EE3">
        <w:t xml:space="preserve"> stress on the fact about </w:t>
      </w:r>
      <w:r w:rsidR="00556FDA">
        <w:t xml:space="preserve">how our daily lives would not function without material culture. </w:t>
      </w:r>
      <w:r w:rsidR="0014760D">
        <w:t xml:space="preserve">It is natural and is </w:t>
      </w:r>
      <w:r w:rsidR="00D10EE3">
        <w:t>seen as the norm for material culture to be part of our daily human activities.</w:t>
      </w:r>
      <w:r w:rsidR="006E76C7">
        <w:t xml:space="preserve">  Material objects are made and produced therefore establishing their beginning of a social life and hence progressing through different manufacturing stages. </w:t>
      </w:r>
      <w:r w:rsidR="009873E4">
        <w:t xml:space="preserve">It is almost unnatural to think about how much </w:t>
      </w:r>
      <w:r w:rsidR="008B7D3A">
        <w:t xml:space="preserve">power an object can have, from having personal attachments to people to how it binds a living to a non-living thing; therefore building connections in a significant manner. </w:t>
      </w:r>
      <w:r w:rsidR="00873DBA">
        <w:t xml:space="preserve">In order </w:t>
      </w:r>
      <w:r w:rsidR="003E698E">
        <w:t xml:space="preserve">to evaluate </w:t>
      </w:r>
      <w:r w:rsidR="00873DBA">
        <w:t>an object’s</w:t>
      </w:r>
      <w:r w:rsidR="003E698E">
        <w:t xml:space="preserve"> worth and value, it is required to think of all the aspects that are associated with said object. Consequently, </w:t>
      </w:r>
      <w:r w:rsidR="00575113">
        <w:t>dete</w:t>
      </w:r>
      <w:r w:rsidR="00873DBA">
        <w:t xml:space="preserve">rmining an objects value would </w:t>
      </w:r>
      <w:r w:rsidR="00575113">
        <w:t>primarily involve examining its ‘social life’</w:t>
      </w:r>
      <w:r w:rsidR="00FD49D1">
        <w:t xml:space="preserve">. </w:t>
      </w:r>
      <w:r w:rsidR="006A1834">
        <w:t xml:space="preserve"> </w:t>
      </w:r>
    </w:p>
    <w:p w:rsidR="00970B9F" w:rsidRDefault="00EA21EB" w:rsidP="00C57899">
      <w:pPr>
        <w:spacing w:line="360" w:lineRule="auto"/>
      </w:pPr>
      <w:r>
        <w:t xml:space="preserve">In terms of my layout for this essay, the approach will involve various forms of material objects </w:t>
      </w:r>
      <w:r w:rsidR="00FD49D1">
        <w:t>that have been utilised by scholars such as Mauss, Appadu</w:t>
      </w:r>
      <w:r w:rsidR="003F70EC">
        <w:t xml:space="preserve">rai, Kopitoff, Malinowski, Gell, Miller, Douglas </w:t>
      </w:r>
      <w:r w:rsidR="00FD49D1">
        <w:t xml:space="preserve">and more. This will allow me to contribute ethnographic examples towards objects having social lives and critiques against it. </w:t>
      </w:r>
      <w:r w:rsidR="009D57DE">
        <w:t>Particular scholars have argued for objects being ‘</w:t>
      </w:r>
      <w:r w:rsidR="00357A43">
        <w:t>’</w:t>
      </w:r>
      <w:r w:rsidR="009D57DE">
        <w:t>inert and mute</w:t>
      </w:r>
      <w:r w:rsidR="00357A43">
        <w:t>’</w:t>
      </w:r>
      <w:r w:rsidR="009D57DE">
        <w:t>’</w:t>
      </w:r>
      <w:r w:rsidR="0011788D">
        <w:t xml:space="preserve">, suggesting that material objects are nothing but objects; material things do not in this case shift meaning or have a ‘social life’. </w:t>
      </w:r>
    </w:p>
    <w:p w:rsidR="0099468A" w:rsidRDefault="007F48A5" w:rsidP="00C57899">
      <w:pPr>
        <w:spacing w:line="360" w:lineRule="auto"/>
      </w:pPr>
      <w:r>
        <w:t xml:space="preserve">Objects have a way of connecting strangers and establishing relationships from its every production to the end of its life </w:t>
      </w:r>
      <w:r w:rsidR="00933E29">
        <w:t xml:space="preserve">cycle. Within that, managing to create special bonds through personal relations with humans and or societies. </w:t>
      </w:r>
      <w:r w:rsidR="0098706F">
        <w:t>The Gift by Marcel Mauss superbly describes the three obligations of ‘gift-giving’ which firstly include</w:t>
      </w:r>
      <w:r w:rsidR="008E1815">
        <w:t>s</w:t>
      </w:r>
      <w:r w:rsidR="0098706F">
        <w:t xml:space="preserve"> giving a gift to someone then to receive that gift and finally to reciprocate which essentially create a social bond within itself- accepting the gift would be best desired, however a refusal of the ‘gift’ is practically rejecting to form a social bond. </w:t>
      </w:r>
      <w:r w:rsidR="00ED2D9C">
        <w:t xml:space="preserve">Gifts have an obligation to reciprocate in order to maintain the social bond between this exchange, therefore making this trade inalienable. </w:t>
      </w:r>
      <w:r w:rsidR="00616929">
        <w:t xml:space="preserve">He manages to highlight the risk factor of gift giving as they are never truly free especially in a society purely based on exchange. </w:t>
      </w:r>
      <w:r w:rsidR="008E1815">
        <w:t xml:space="preserve">( Mauss 2011, pp i) </w:t>
      </w:r>
    </w:p>
    <w:p w:rsidR="000F4427" w:rsidRDefault="00B3682E" w:rsidP="00C57899">
      <w:pPr>
        <w:spacing w:line="360" w:lineRule="auto"/>
      </w:pPr>
      <w:r>
        <w:t xml:space="preserve">To </w:t>
      </w:r>
      <w:r w:rsidR="00FF3BB7">
        <w:t xml:space="preserve">encapsulate the understanding of the inalienability of the gift is expressed in great lengths in Nicholas Thomas’ book of ‘Entangled Objects’, he </w:t>
      </w:r>
      <w:r w:rsidR="00DD45E8">
        <w:t>followed on the works of Mauss an</w:t>
      </w:r>
      <w:r w:rsidR="00B53FFE">
        <w:t>d A,</w:t>
      </w:r>
      <w:r w:rsidR="00DD45E8">
        <w:t xml:space="preserve"> Gregory to further evaluate the idea of gift giving and its obligations stated ‘’that the fundamental principle is that is that the giver acquires some sort of superiority over the receiver’’ hence creating a </w:t>
      </w:r>
      <w:r w:rsidR="00DD45E8">
        <w:lastRenderedPageBreak/>
        <w:t>‘’relationship of indebtedness’’</w:t>
      </w:r>
      <w:r w:rsidR="00B17661">
        <w:t>,</w:t>
      </w:r>
      <w:r w:rsidR="00DD45E8">
        <w:t xml:space="preserve"> </w:t>
      </w:r>
      <w:r w:rsidR="00B17661">
        <w:t xml:space="preserve">suggesting that these exchanges and forms of gift giving tend to hinder the social bond </w:t>
      </w:r>
      <w:r w:rsidR="009823CC">
        <w:t xml:space="preserve">and </w:t>
      </w:r>
      <w:r w:rsidR="00B17661">
        <w:t xml:space="preserve">establish negative connotations within the social lives of people, infused </w:t>
      </w:r>
      <w:r w:rsidR="009823CC">
        <w:t xml:space="preserve">mainly </w:t>
      </w:r>
      <w:r w:rsidR="00B17661">
        <w:t>by the exchanging of objects to one another</w:t>
      </w:r>
      <w:r w:rsidR="009823CC">
        <w:t xml:space="preserve">. The notion behind the obligations of gift giving have left people ‘’who are reciprocally dependant’’, having to maintain that bond. </w:t>
      </w:r>
      <w:r w:rsidR="005E428C">
        <w:t xml:space="preserve"> (</w:t>
      </w:r>
      <w:r w:rsidR="00C60E1B">
        <w:t>Thomas 1991, pp 14-17)</w:t>
      </w:r>
      <w:r w:rsidR="00612951">
        <w:t xml:space="preserve">. </w:t>
      </w:r>
    </w:p>
    <w:p w:rsidR="005674EE" w:rsidRDefault="00CF3893" w:rsidP="00C57899">
      <w:pPr>
        <w:spacing w:line="360" w:lineRule="auto"/>
      </w:pPr>
      <w:r>
        <w:t xml:space="preserve">Arjun Appadurai argues that </w:t>
      </w:r>
      <w:r w:rsidR="009E7A51">
        <w:t xml:space="preserve">things </w:t>
      </w:r>
      <w:r w:rsidR="005D6A99">
        <w:t>operate just the way</w:t>
      </w:r>
      <w:r w:rsidR="009E7A51">
        <w:t xml:space="preserve"> people</w:t>
      </w:r>
      <w:r w:rsidR="005D6A99">
        <w:t xml:space="preserve"> do</w:t>
      </w:r>
      <w:r w:rsidR="00BD67F2">
        <w:t>, from categories involving social relations within one</w:t>
      </w:r>
      <w:r w:rsidR="00376753">
        <w:t xml:space="preserve">s </w:t>
      </w:r>
      <w:r w:rsidR="00BD67F2">
        <w:t xml:space="preserve">needs of creating social lives. Objects </w:t>
      </w:r>
      <w:r w:rsidR="00376753">
        <w:t>work in the exact way as they too have a life cycle that goes from one category to another just</w:t>
      </w:r>
      <w:r w:rsidR="002B55C8">
        <w:t xml:space="preserve"> as people do. Material culture illustrates a stark similarity of how their objects are truly evolving in the world</w:t>
      </w:r>
      <w:r w:rsidR="006D3611">
        <w:t xml:space="preserve">, in regards to their relation to other objects of their own kind. For instance, the categorization would be art, rubbish, a commodity, a gift or more; in essence an object is placed with accordance of its value and meaning. </w:t>
      </w:r>
      <w:r w:rsidR="00A75F43">
        <w:t xml:space="preserve">In a normal human society people are classed just as objects are, the rich people and the poor and objects that are rubbish or are classed as high value. </w:t>
      </w:r>
      <w:r w:rsidR="00047255">
        <w:t xml:space="preserve">A display of a social category that would fall under wealthy people would ideally be aristocrats or royalty which distinguishes them from their general social categories. </w:t>
      </w:r>
      <w:r w:rsidR="00D43E0E">
        <w:t xml:space="preserve">They are all essentially interconnected as one category, however, </w:t>
      </w:r>
      <w:r w:rsidR="005742BD">
        <w:t xml:space="preserve">in </w:t>
      </w:r>
      <w:r w:rsidR="00D43E0E">
        <w:t>particular</w:t>
      </w:r>
      <w:r w:rsidR="00697773">
        <w:t xml:space="preserve"> their</w:t>
      </w:r>
      <w:r w:rsidR="00D43E0E">
        <w:t xml:space="preserve"> social belongings do not characterize them alone. </w:t>
      </w:r>
    </w:p>
    <w:p w:rsidR="00D43E0E" w:rsidRDefault="005674EE" w:rsidP="00C57899">
      <w:pPr>
        <w:spacing w:line="360" w:lineRule="auto"/>
      </w:pPr>
      <w:r>
        <w:t>Following on from Appadurai’s perspective on the social life of things, n</w:t>
      </w:r>
      <w:r w:rsidR="007D1A5A">
        <w:t xml:space="preserve">ot only do objects shift from one category </w:t>
      </w:r>
      <w:r>
        <w:t xml:space="preserve">but they alongside manage to </w:t>
      </w:r>
      <w:r w:rsidR="007D1A5A">
        <w:t>relate to each other just like people</w:t>
      </w:r>
      <w:r>
        <w:t xml:space="preserve">. </w:t>
      </w:r>
      <w:r w:rsidR="00AA01BE">
        <w:t>Therefore, they relate to the system of categories around them.</w:t>
      </w:r>
      <w:r w:rsidR="0001005A">
        <w:t xml:space="preserve"> A social object shifts just as people can shift in terms of value, meaning, personal relation. </w:t>
      </w:r>
      <w:r w:rsidR="00B32AC2">
        <w:t xml:space="preserve">Simmel argues on the level of objects are not difficult to acquire because they are valuable, just because it is hard to obtain does not mean its valuable, but we all call objects valuable that </w:t>
      </w:r>
      <w:r w:rsidR="00CC1252">
        <w:t xml:space="preserve">are hard to obtain. </w:t>
      </w:r>
      <w:r w:rsidR="007010CE">
        <w:t xml:space="preserve">The object exists between our desire and our actual enjoyment and exchange overcomes that distance, the exchange fulfils our desire and makes it enjoyable. </w:t>
      </w:r>
    </w:p>
    <w:p w:rsidR="0099468A" w:rsidRDefault="00C04BC8" w:rsidP="00C57899">
      <w:pPr>
        <w:spacing w:line="360" w:lineRule="auto"/>
      </w:pPr>
      <w:r>
        <w:t xml:space="preserve">Within the discussion of material objects having a social life, </w:t>
      </w:r>
      <w:r w:rsidR="00C431B2">
        <w:t>Kopytoff’s work on the cultural biography of things offers an insight parallel to mentioned scholars on the physical entity of an object and its life</w:t>
      </w:r>
      <w:r w:rsidR="00D76AD2">
        <w:t xml:space="preserve"> cycle</w:t>
      </w:r>
      <w:r w:rsidR="00C431B2">
        <w:t xml:space="preserve">. </w:t>
      </w:r>
      <w:r w:rsidR="00C560FE">
        <w:t xml:space="preserve">He </w:t>
      </w:r>
      <w:r w:rsidR="00D76AD2">
        <w:t xml:space="preserve">focuses </w:t>
      </w:r>
      <w:r w:rsidR="00B12622">
        <w:t>on the notion of transparency between the physical inert attributes from objects and allows the readers to visualize the truth about ‘slavery’ a term that has been exhausted in academic publications where he stressed on the matter of people who were treated as objects; as a commodity. This alludes the idea that treatment of property, ownership in their society was the norm and highlights the presentation of objects and their value throughout history. This was followed by a vast description of how people suffered and became ‘products’</w:t>
      </w:r>
      <w:r w:rsidR="00D67BCB">
        <w:t>, just lie objects are to persons</w:t>
      </w:r>
      <w:r w:rsidR="00644E05">
        <w:t xml:space="preserve">. The underlying point here is that people have been represented as objects </w:t>
      </w:r>
      <w:r w:rsidR="00644E05">
        <w:lastRenderedPageBreak/>
        <w:t xml:space="preserve">throughout history and their social lives are reflected in their eyes, their scars, their pain. They were of value, bought and sold exactly like objects being auctioned and bought; sometimes exchanged for a larger sum of money. </w:t>
      </w:r>
      <w:r w:rsidR="0070716F">
        <w:t>This represents a shift in value in a more literal sense from people as objects and objects as people</w:t>
      </w:r>
      <w:r w:rsidR="003C5C63">
        <w:t xml:space="preserve"> </w:t>
      </w:r>
      <w:r w:rsidR="00191862">
        <w:t>(Kopytoff 1986, pp 64-65)</w:t>
      </w:r>
      <w:r w:rsidR="003C5C63">
        <w:t>.</w:t>
      </w:r>
    </w:p>
    <w:p w:rsidR="004D0519" w:rsidRDefault="000F17AD" w:rsidP="00C57899">
      <w:pPr>
        <w:spacing w:line="360" w:lineRule="auto"/>
      </w:pPr>
      <w:r>
        <w:t xml:space="preserve">Scholar Fred Myers contributes to the value and meaning of objects within another community of people who in this case are the Aborigines of the Australian </w:t>
      </w:r>
      <w:r w:rsidR="00E0548A">
        <w:t>W</w:t>
      </w:r>
      <w:r>
        <w:t>estern Desert</w:t>
      </w:r>
      <w:r w:rsidR="00E0548A">
        <w:t xml:space="preserve">. He argued that for the Pintupi, everything classed as an object is significant, ‘’things like land, ritual, objects, duties all have meaning’’ which encompasses the idea that objects are valuable and are meaningful within a social context. </w:t>
      </w:r>
    </w:p>
    <w:p w:rsidR="00F11846" w:rsidRDefault="00057C93" w:rsidP="00C57899">
      <w:pPr>
        <w:spacing w:line="360" w:lineRule="auto"/>
      </w:pPr>
      <w:r>
        <w:t xml:space="preserve">An ethnographic example of material objects having a social life is perfectly illustrated in the !Kung society, they embed great emphasis on the act of ‘gift-giving’. </w:t>
      </w:r>
      <w:r w:rsidR="0014183D">
        <w:t xml:space="preserve">Within the !Kung society, it is portrayed that a person’s possessions have been mainly passed </w:t>
      </w:r>
      <w:r w:rsidR="00410018">
        <w:t xml:space="preserve">on or have either been given to them. </w:t>
      </w:r>
      <w:r w:rsidR="00F97B69">
        <w:t xml:space="preserve"> Their artefacts are stated to be</w:t>
      </w:r>
      <w:r w:rsidR="00480F2A">
        <w:t xml:space="preserve"> of </w:t>
      </w:r>
      <w:r w:rsidR="00F97B69">
        <w:t xml:space="preserve"> ‘’durable</w:t>
      </w:r>
      <w:r w:rsidR="00480F2A">
        <w:t xml:space="preserve"> material’’ and taken ‘’good care of</w:t>
      </w:r>
      <w:r w:rsidR="00F97B69">
        <w:t xml:space="preserve"> </w:t>
      </w:r>
      <w:r w:rsidR="00480F2A">
        <w:t>‘’</w:t>
      </w:r>
      <w:r w:rsidR="003A1511">
        <w:t xml:space="preserve"> </w:t>
      </w:r>
      <w:r w:rsidR="00E16D8E">
        <w:t xml:space="preserve">represented in the objects hence lasting for a long time, also depicting the slow stable relationship of the people as they are passed along through generations. </w:t>
      </w:r>
      <w:r w:rsidR="00E5769C">
        <w:t>Another contributing factor within the !Kung society is the portrayal of the connections that objects have created with the society and their value and meaning.</w:t>
      </w:r>
      <w:r w:rsidR="007931AF">
        <w:t xml:space="preserve"> (Marshall 1976, pp 364)</w:t>
      </w:r>
    </w:p>
    <w:p w:rsidR="007931AF" w:rsidRDefault="007931AF" w:rsidP="00C57899">
      <w:pPr>
        <w:spacing w:line="360" w:lineRule="auto"/>
      </w:pPr>
      <w:r>
        <w:t xml:space="preserve">The Kula Ring </w:t>
      </w:r>
      <w:r w:rsidR="00902435">
        <w:t>is a leading ethnographic example when talking about exchange of a material object and its social life</w:t>
      </w:r>
      <w:r w:rsidR="00AE7E5E">
        <w:t>.</w:t>
      </w:r>
      <w:r w:rsidR="00802AED">
        <w:t xml:space="preserve"> Malinowski explored the Kula in great lengths which is </w:t>
      </w:r>
      <w:r w:rsidR="00790CC5">
        <w:t xml:space="preserve">practised </w:t>
      </w:r>
      <w:r w:rsidR="00802AED">
        <w:t>amongst the Trobriand Islanders</w:t>
      </w:r>
      <w:r w:rsidR="00790CC5">
        <w:t xml:space="preserve">. The Kula Ring is essentially a trade of </w:t>
      </w:r>
      <w:r w:rsidR="00976A50">
        <w:t xml:space="preserve">ceremonial </w:t>
      </w:r>
      <w:r w:rsidR="00790CC5">
        <w:t>exchange of arm</w:t>
      </w:r>
      <w:r w:rsidR="00CB5792">
        <w:t>bands</w:t>
      </w:r>
      <w:r w:rsidR="001A11EA">
        <w:t xml:space="preserve"> </w:t>
      </w:r>
      <w:r w:rsidR="00CB5792">
        <w:t xml:space="preserve">(muwale) </w:t>
      </w:r>
      <w:r w:rsidR="00790CC5">
        <w:t xml:space="preserve">and </w:t>
      </w:r>
      <w:r w:rsidR="00CB5792">
        <w:t xml:space="preserve">shell </w:t>
      </w:r>
      <w:r w:rsidR="00790CC5">
        <w:t xml:space="preserve">necklaces </w:t>
      </w:r>
      <w:r w:rsidR="00CB5792">
        <w:t>(soulava)</w:t>
      </w:r>
      <w:r w:rsidR="00F459A0">
        <w:t xml:space="preserve"> </w:t>
      </w:r>
      <w:r w:rsidR="0037212E">
        <w:t>and is ‘strictly regulated’</w:t>
      </w:r>
      <w:r w:rsidR="00B80F73">
        <w:t xml:space="preserve">. </w:t>
      </w:r>
      <w:r w:rsidR="001A11EA">
        <w:t xml:space="preserve"> The emphasis on the historical attributes that the objects have are valued for a larger sum of gratitude and are nurtured extremely </w:t>
      </w:r>
      <w:r w:rsidR="008658BE">
        <w:t xml:space="preserve">well </w:t>
      </w:r>
      <w:r w:rsidR="001A11EA">
        <w:t>by the Trobriands</w:t>
      </w:r>
      <w:r w:rsidR="00A676B5">
        <w:t>,</w:t>
      </w:r>
      <w:r w:rsidR="001A11EA">
        <w:t xml:space="preserve"> </w:t>
      </w:r>
      <w:r w:rsidR="005079AF">
        <w:t xml:space="preserve">similarly </w:t>
      </w:r>
      <w:r w:rsidR="001A11EA">
        <w:t xml:space="preserve">objects </w:t>
      </w:r>
      <w:r w:rsidR="007B7AC0">
        <w:t xml:space="preserve">in Europe </w:t>
      </w:r>
      <w:r w:rsidR="005079AF">
        <w:t>such as crown jewels are thoroughly explored and both imply the factor of historica</w:t>
      </w:r>
      <w:r w:rsidR="00D94B14">
        <w:t xml:space="preserve">l </w:t>
      </w:r>
      <w:r w:rsidR="005079AF">
        <w:t>significance to an object</w:t>
      </w:r>
      <w:r w:rsidR="00A676B5">
        <w:t xml:space="preserve">; regardless of the state of the object if it has been part of history in the past and passed down through historic individuals, it is henceforth considered ‘’precious’’ and weighs ‘’sentimental associations’’ </w:t>
      </w:r>
      <w:r w:rsidR="00D94B14">
        <w:t>However, in this case the value and meaning of an object is hig</w:t>
      </w:r>
      <w:r w:rsidR="0039432C">
        <w:t>hlighted by the fact that the ‘Kula goods are only in possession for a time, whereas the European treasure must be permanently owned in order to have full value’’.</w:t>
      </w:r>
      <w:r w:rsidR="006C1B64">
        <w:t xml:space="preserve"> </w:t>
      </w:r>
      <w:r w:rsidR="008507A6">
        <w:t xml:space="preserve">The objects </w:t>
      </w:r>
      <w:r w:rsidR="004A1DCD">
        <w:t>evidently carry significant value in the case of the Trobriand Islanders as they carry historical significance, a reason behind an objects value could arguably be due to its acquired prestige over the long periods of time through generations of vital people who possessed it along the way.</w:t>
      </w:r>
      <w:r w:rsidR="001942FA">
        <w:t xml:space="preserve"> Thus gaining prestige over time and becoming more valuable.</w:t>
      </w:r>
      <w:r w:rsidR="00B214A1">
        <w:t xml:space="preserve"> This presents </w:t>
      </w:r>
      <w:r w:rsidR="00DA49D0">
        <w:t xml:space="preserve">a significant contribution to the discussion of a material object and </w:t>
      </w:r>
      <w:r w:rsidR="001942FA">
        <w:t xml:space="preserve"> </w:t>
      </w:r>
      <w:r w:rsidR="006C1B64">
        <w:t>(Malinowski 1972, pp 86 – 91)</w:t>
      </w:r>
      <w:r w:rsidR="00C87985">
        <w:t xml:space="preserve"> This notion</w:t>
      </w:r>
      <w:r w:rsidR="004C363A">
        <w:t xml:space="preserve"> among the </w:t>
      </w:r>
      <w:r w:rsidR="004C363A">
        <w:lastRenderedPageBreak/>
        <w:t xml:space="preserve">Trobriands of priceless objects are almost always the oldest and the least displayed type of material is slightly amplified by Mary Douglas as she states that ‘’kula objects circulate </w:t>
      </w:r>
      <w:r w:rsidR="001154DA">
        <w:t>between high-ranking men, the most precious are the oldest, which have been transferred the most carefully and hardly ever displayed’’. Therefore</w:t>
      </w:r>
      <w:r w:rsidR="00247828">
        <w:t>,</w:t>
      </w:r>
      <w:r w:rsidR="001154DA">
        <w:t xml:space="preserve"> reiterating the worthiness of old and grand objects. </w:t>
      </w:r>
    </w:p>
    <w:p w:rsidR="00124411" w:rsidRDefault="00124411" w:rsidP="00C57899">
      <w:pPr>
        <w:spacing w:line="360" w:lineRule="auto"/>
      </w:pPr>
      <w:r>
        <w:t>Do we comply to the argument that ‘’ceremonial exchange contributes to integration and control’’</w:t>
      </w:r>
      <w:r w:rsidR="00131D37">
        <w:t xml:space="preserve"> (Feil 1984, pp 1-7)</w:t>
      </w:r>
      <w:r w:rsidR="00251FC3">
        <w:t>. In regards to the Kula ring being a ceremonial exchange, scholars have contributed to the factor of escalating strength in a social bond.</w:t>
      </w:r>
      <w:r w:rsidR="005D7E3D">
        <w:t xml:space="preserve"> Participants in the Kula Ring exchange kindness and warmth whilst exchanging their gifts which evenly unites the social bond between both parties. </w:t>
      </w:r>
      <w:r w:rsidR="00104A31">
        <w:t xml:space="preserve">This is shown through his statement of ‘’only friends can exchange, exchange is a symbol of their friendship’’ </w:t>
      </w:r>
      <w:r w:rsidR="00FB6983">
        <w:t xml:space="preserve">which emphasizes the role of people when exchanging or trading material objects in different society. </w:t>
      </w:r>
      <w:r w:rsidR="007C2862">
        <w:t xml:space="preserve"> </w:t>
      </w:r>
      <w:r w:rsidR="00816D62">
        <w:t xml:space="preserve">However, following on from the circulation of exchange that revolves around the Kula is inferred by Miller in his academic book on ‘Stuff’, from having obligations for returning said gift from what has been deducted from Mauss’ ‘The Gift’. Miller  argued that the Maori too are obliged to return an object or gift when given, this enforces the idea of inalienability within a society who are trying to conform to build a social bond. </w:t>
      </w:r>
      <w:r w:rsidR="00225E3E">
        <w:t xml:space="preserve">He adds on to say ‘’with this theory of the gift, we do not start from what societies do with things, it is a circulation of things that creates society’’ </w:t>
      </w:r>
      <w:r w:rsidR="00557F29">
        <w:t>(</w:t>
      </w:r>
      <w:r w:rsidR="009E1CDC">
        <w:t>Miller 2010, pp. 66-67)</w:t>
      </w:r>
    </w:p>
    <w:p w:rsidR="00B66449" w:rsidRDefault="00B32AC2" w:rsidP="00C57899">
      <w:pPr>
        <w:spacing w:line="360" w:lineRule="auto"/>
      </w:pPr>
      <w:r>
        <w:t>To conclude, it is imperative to one’s mind that objects do have social lives and have reconstructed living and non-living things as one entity. Are we truly ourselves without our personal, sentimental objects? Do objects define us as individuals – material culture is rising as they are becoming timeless and valuable. In consideration of their social lives, objects are obtained, cherished, treasured, exchanged, traded and more. Material objects are paramount in discussing their long social lives</w:t>
      </w:r>
      <w:r w:rsidR="007B029D">
        <w:t>.</w:t>
      </w:r>
      <w:r>
        <w:t xml:space="preserve"> </w:t>
      </w:r>
    </w:p>
    <w:p w:rsidR="00B66449" w:rsidRDefault="00B66449" w:rsidP="00C57899">
      <w:pPr>
        <w:spacing w:line="360" w:lineRule="auto"/>
      </w:pPr>
    </w:p>
    <w:p w:rsidR="00CB5792" w:rsidRDefault="00CB5792" w:rsidP="00C57899">
      <w:pPr>
        <w:spacing w:line="360" w:lineRule="auto"/>
      </w:pPr>
    </w:p>
    <w:p w:rsidR="00F97B69" w:rsidRDefault="00F97B69" w:rsidP="00C57899">
      <w:pPr>
        <w:spacing w:line="360" w:lineRule="auto"/>
      </w:pPr>
    </w:p>
    <w:p w:rsidR="0099468A" w:rsidRDefault="0099468A" w:rsidP="00C57899">
      <w:pPr>
        <w:spacing w:line="360" w:lineRule="auto"/>
      </w:pPr>
    </w:p>
    <w:p w:rsidR="00682666" w:rsidRDefault="00682666" w:rsidP="00C57899">
      <w:pPr>
        <w:spacing w:line="360" w:lineRule="auto"/>
      </w:pPr>
    </w:p>
    <w:p w:rsidR="0099468A" w:rsidRDefault="0099468A" w:rsidP="00C57899">
      <w:pPr>
        <w:spacing w:line="360" w:lineRule="auto"/>
      </w:pPr>
    </w:p>
    <w:p w:rsidR="0099468A" w:rsidRDefault="0099468A" w:rsidP="00C57899">
      <w:pPr>
        <w:spacing w:line="360" w:lineRule="auto"/>
      </w:pPr>
    </w:p>
    <w:p w:rsidR="005D1EEF" w:rsidRDefault="005D1EEF" w:rsidP="00C57899">
      <w:pPr>
        <w:spacing w:line="360" w:lineRule="auto"/>
      </w:pPr>
    </w:p>
    <w:p w:rsidR="005D1EEF" w:rsidRDefault="005D1EEF" w:rsidP="00C57899">
      <w:pPr>
        <w:spacing w:line="360" w:lineRule="auto"/>
      </w:pPr>
    </w:p>
    <w:p w:rsidR="0099468A" w:rsidRPr="00DA3B5B" w:rsidRDefault="0099468A" w:rsidP="00C57899">
      <w:pPr>
        <w:spacing w:line="360" w:lineRule="auto"/>
        <w:rPr>
          <w:sz w:val="24"/>
          <w:szCs w:val="24"/>
          <w:u w:val="single"/>
        </w:rPr>
      </w:pPr>
      <w:r w:rsidRPr="00DA3B5B">
        <w:rPr>
          <w:sz w:val="24"/>
          <w:szCs w:val="24"/>
          <w:u w:val="single"/>
        </w:rPr>
        <w:t xml:space="preserve">References </w:t>
      </w:r>
    </w:p>
    <w:p w:rsidR="00FB7702" w:rsidRDefault="00411804" w:rsidP="00C57899">
      <w:pPr>
        <w:pStyle w:val="ListParagraph"/>
        <w:numPr>
          <w:ilvl w:val="0"/>
          <w:numId w:val="1"/>
        </w:numPr>
        <w:spacing w:line="360" w:lineRule="auto"/>
      </w:pPr>
      <w:r>
        <w:t>Appadurai, A.</w:t>
      </w:r>
      <w:r w:rsidR="007F3BBB">
        <w:t xml:space="preserve"> (ed.)</w:t>
      </w:r>
      <w:r>
        <w:t xml:space="preserve"> 1986. </w:t>
      </w:r>
      <w:r w:rsidRPr="00411804">
        <w:rPr>
          <w:i/>
        </w:rPr>
        <w:t>The Social Life of Things</w:t>
      </w:r>
      <w:r w:rsidR="007F3BBB">
        <w:rPr>
          <w:i/>
        </w:rPr>
        <w:t xml:space="preserve"> Commodities in Cultural Perspective</w:t>
      </w:r>
      <w:r>
        <w:t>. Cambridge</w:t>
      </w:r>
      <w:r w:rsidR="007F3BBB">
        <w:t xml:space="preserve">: </w:t>
      </w:r>
      <w:r>
        <w:t>Cambridge University Press</w:t>
      </w:r>
      <w:r w:rsidR="00C94A59">
        <w:t>.</w:t>
      </w:r>
    </w:p>
    <w:p w:rsidR="004856C6" w:rsidRDefault="004856C6" w:rsidP="004856C6">
      <w:pPr>
        <w:pStyle w:val="ListParagraph"/>
        <w:spacing w:line="360" w:lineRule="auto"/>
      </w:pPr>
    </w:p>
    <w:p w:rsidR="00870B06" w:rsidRDefault="00870B06" w:rsidP="00870B06">
      <w:pPr>
        <w:pStyle w:val="ListParagraph"/>
        <w:numPr>
          <w:ilvl w:val="0"/>
          <w:numId w:val="1"/>
        </w:numPr>
        <w:spacing w:line="360" w:lineRule="auto"/>
      </w:pPr>
      <w:r>
        <w:t xml:space="preserve">Douglas, M. and Isherwood, B. 1996. </w:t>
      </w:r>
      <w:r>
        <w:rPr>
          <w:i/>
        </w:rPr>
        <w:t xml:space="preserve">The World Of Goods towards an Anthropology of Consumption. </w:t>
      </w:r>
      <w:r w:rsidRPr="00A71992">
        <w:t>London and New York, Routledge</w:t>
      </w:r>
      <w:r>
        <w:t xml:space="preserve">. </w:t>
      </w:r>
    </w:p>
    <w:p w:rsidR="004856C6" w:rsidRDefault="004856C6" w:rsidP="004856C6">
      <w:pPr>
        <w:pStyle w:val="ListParagraph"/>
        <w:spacing w:line="360" w:lineRule="auto"/>
      </w:pPr>
    </w:p>
    <w:p w:rsidR="00870B06" w:rsidRDefault="00870B06" w:rsidP="00870B06">
      <w:pPr>
        <w:pStyle w:val="ListParagraph"/>
        <w:numPr>
          <w:ilvl w:val="0"/>
          <w:numId w:val="1"/>
        </w:numPr>
      </w:pPr>
      <w:r w:rsidRPr="00870B06">
        <w:t xml:space="preserve">Feil, D. 1984. Ways of Exchange The Enga Tee of Papua New Guinea. Australia. University of Queensland Press. </w:t>
      </w:r>
    </w:p>
    <w:p w:rsidR="00870B06" w:rsidRDefault="00870B06" w:rsidP="005E3FD3">
      <w:pPr>
        <w:pStyle w:val="ListParagraph"/>
      </w:pPr>
    </w:p>
    <w:p w:rsidR="00870B06" w:rsidRDefault="00870B06" w:rsidP="00870B06">
      <w:pPr>
        <w:pStyle w:val="ListParagraph"/>
        <w:numPr>
          <w:ilvl w:val="0"/>
          <w:numId w:val="1"/>
        </w:numPr>
        <w:spacing w:line="360" w:lineRule="auto"/>
      </w:pPr>
      <w:r w:rsidRPr="00C94A59">
        <w:t xml:space="preserve">Kopytoff, I. 1986. </w:t>
      </w:r>
      <w:r w:rsidRPr="00842EDB">
        <w:rPr>
          <w:i/>
        </w:rPr>
        <w:t>The Cultural Biography of Things. Commoditization as Process,</w:t>
      </w:r>
      <w:r w:rsidRPr="00C94A59">
        <w:t xml:space="preserve"> in A. Appadurai (ed.) </w:t>
      </w:r>
      <w:r w:rsidRPr="00842EDB">
        <w:rPr>
          <w:i/>
        </w:rPr>
        <w:t>The Social Life of Things Commodities in Cultural Perspective.</w:t>
      </w:r>
      <w:r>
        <w:t xml:space="preserve"> </w:t>
      </w:r>
      <w:r w:rsidRPr="00C94A59">
        <w:t>Cambridge: Cambridge University Press.</w:t>
      </w:r>
    </w:p>
    <w:p w:rsidR="00CD2D3C" w:rsidRDefault="00CD2D3C" w:rsidP="00CD2D3C">
      <w:pPr>
        <w:pStyle w:val="ListParagraph"/>
      </w:pPr>
    </w:p>
    <w:p w:rsidR="00CD2D3C" w:rsidRDefault="00CD2D3C" w:rsidP="00CD2D3C">
      <w:pPr>
        <w:pStyle w:val="ListParagraph"/>
        <w:spacing w:line="360" w:lineRule="auto"/>
      </w:pPr>
    </w:p>
    <w:p w:rsidR="00997762" w:rsidRPr="00870B06" w:rsidRDefault="00997762" w:rsidP="00997762">
      <w:pPr>
        <w:pStyle w:val="ListParagraph"/>
      </w:pPr>
    </w:p>
    <w:p w:rsidR="00411804" w:rsidRDefault="00411804" w:rsidP="00997762">
      <w:pPr>
        <w:pStyle w:val="ListParagraph"/>
        <w:numPr>
          <w:ilvl w:val="0"/>
          <w:numId w:val="1"/>
        </w:numPr>
        <w:spacing w:line="360" w:lineRule="auto"/>
      </w:pPr>
      <w:r>
        <w:t xml:space="preserve">Malinowski, B. 1972. </w:t>
      </w:r>
      <w:r w:rsidRPr="00997762">
        <w:rPr>
          <w:i/>
        </w:rPr>
        <w:t xml:space="preserve">Argonauts </w:t>
      </w:r>
      <w:r w:rsidR="007F3BBB" w:rsidRPr="00997762">
        <w:rPr>
          <w:i/>
        </w:rPr>
        <w:t>o</w:t>
      </w:r>
      <w:r w:rsidRPr="00997762">
        <w:rPr>
          <w:i/>
        </w:rPr>
        <w:t xml:space="preserve">f </w:t>
      </w:r>
      <w:r w:rsidR="007F3BBB" w:rsidRPr="00997762">
        <w:rPr>
          <w:i/>
        </w:rPr>
        <w:t>t</w:t>
      </w:r>
      <w:r w:rsidRPr="00997762">
        <w:rPr>
          <w:i/>
        </w:rPr>
        <w:t xml:space="preserve">he Western Pacific. </w:t>
      </w:r>
      <w:r w:rsidRPr="00411804">
        <w:t>London</w:t>
      </w:r>
      <w:r>
        <w:t xml:space="preserve">, </w:t>
      </w:r>
      <w:r w:rsidRPr="00411804">
        <w:t>Routledge and Kegan Paul Ltd</w:t>
      </w:r>
      <w:r w:rsidR="006D4D91">
        <w:t>.</w:t>
      </w:r>
    </w:p>
    <w:p w:rsidR="00C94A59" w:rsidRDefault="00C94A59" w:rsidP="00C57899">
      <w:pPr>
        <w:pStyle w:val="ListParagraph"/>
        <w:numPr>
          <w:ilvl w:val="0"/>
          <w:numId w:val="1"/>
        </w:numPr>
        <w:spacing w:line="360" w:lineRule="auto"/>
      </w:pPr>
      <w:r>
        <w:t xml:space="preserve">Marshall, L. 1976. </w:t>
      </w:r>
      <w:r>
        <w:rPr>
          <w:i/>
        </w:rPr>
        <w:t xml:space="preserve">Sharing, Talking, and Giving Relief of Social Tensions among the ! Kung </w:t>
      </w:r>
      <w:r>
        <w:t>in</w:t>
      </w:r>
      <w:r w:rsidR="00AE5B3A">
        <w:t xml:space="preserve"> R. Lee and Irven De Vore (eds.) </w:t>
      </w:r>
      <w:r w:rsidR="00AE5B3A">
        <w:rPr>
          <w:i/>
        </w:rPr>
        <w:t xml:space="preserve">The Social Life of Things Commodities in Cultural Perspective. </w:t>
      </w:r>
      <w:r w:rsidR="00AE5B3A">
        <w:t>Cambridge: Cambridge University Press.</w:t>
      </w:r>
    </w:p>
    <w:p w:rsidR="00AB2C1A" w:rsidRDefault="00AB2C1A" w:rsidP="00AB2C1A">
      <w:pPr>
        <w:pStyle w:val="ListParagraph"/>
        <w:spacing w:line="360" w:lineRule="auto"/>
      </w:pPr>
    </w:p>
    <w:p w:rsidR="000061CB" w:rsidRDefault="00CB7A69" w:rsidP="00B07C73">
      <w:pPr>
        <w:pStyle w:val="ListParagraph"/>
        <w:numPr>
          <w:ilvl w:val="0"/>
          <w:numId w:val="1"/>
        </w:numPr>
        <w:spacing w:line="360" w:lineRule="auto"/>
      </w:pPr>
      <w:r>
        <w:t xml:space="preserve">Mauss, M. 2011. </w:t>
      </w:r>
      <w:r>
        <w:rPr>
          <w:i/>
        </w:rPr>
        <w:t xml:space="preserve">The Gift Forms and Functions of Exchange in Archaic Societies. </w:t>
      </w:r>
      <w:r>
        <w:t xml:space="preserve">Martino Publishing. </w:t>
      </w:r>
    </w:p>
    <w:p w:rsidR="00B07C73" w:rsidRDefault="00B07C73" w:rsidP="00B07C73">
      <w:pPr>
        <w:pStyle w:val="ListParagraph"/>
      </w:pPr>
    </w:p>
    <w:p w:rsidR="00B07C73" w:rsidRDefault="00B07C73" w:rsidP="00B07C73">
      <w:pPr>
        <w:pStyle w:val="ListParagraph"/>
        <w:spacing w:line="360" w:lineRule="auto"/>
      </w:pPr>
    </w:p>
    <w:p w:rsidR="00B722BD" w:rsidRDefault="00B722BD" w:rsidP="00C57899">
      <w:pPr>
        <w:pStyle w:val="ListParagraph"/>
        <w:numPr>
          <w:ilvl w:val="0"/>
          <w:numId w:val="1"/>
        </w:numPr>
        <w:spacing w:line="360" w:lineRule="auto"/>
      </w:pPr>
      <w:r>
        <w:t xml:space="preserve">Miller, D. 2010. </w:t>
      </w:r>
      <w:r>
        <w:rPr>
          <w:i/>
        </w:rPr>
        <w:t xml:space="preserve">Stuff. </w:t>
      </w:r>
      <w:r>
        <w:t xml:space="preserve">Cambridge. Polity Press </w:t>
      </w:r>
    </w:p>
    <w:p w:rsidR="007B029D" w:rsidRDefault="007B029D" w:rsidP="007B029D">
      <w:pPr>
        <w:pStyle w:val="ListParagraph"/>
        <w:spacing w:line="360" w:lineRule="auto"/>
      </w:pPr>
    </w:p>
    <w:p w:rsidR="007B029D" w:rsidRDefault="007B029D" w:rsidP="007B029D">
      <w:pPr>
        <w:pStyle w:val="ListParagraph"/>
        <w:numPr>
          <w:ilvl w:val="0"/>
          <w:numId w:val="1"/>
        </w:numPr>
      </w:pPr>
      <w:r>
        <w:t xml:space="preserve">Myers, F. 1990. </w:t>
      </w:r>
      <w:r>
        <w:rPr>
          <w:i/>
        </w:rPr>
        <w:t>We are here Politics of Aboriginal Land Tenure</w:t>
      </w:r>
      <w:r>
        <w:t xml:space="preserve">. Berkeley. LA. University of California Press </w:t>
      </w:r>
    </w:p>
    <w:p w:rsidR="007B029D" w:rsidRDefault="007B029D" w:rsidP="007B029D">
      <w:pPr>
        <w:pStyle w:val="ListParagraph"/>
        <w:spacing w:line="360" w:lineRule="auto"/>
      </w:pPr>
    </w:p>
    <w:p w:rsidR="0024292E" w:rsidRDefault="0024292E" w:rsidP="0024292E">
      <w:pPr>
        <w:pStyle w:val="ListParagraph"/>
        <w:spacing w:line="360" w:lineRule="auto"/>
      </w:pPr>
    </w:p>
    <w:p w:rsidR="00997762" w:rsidRDefault="00997762" w:rsidP="00997762">
      <w:pPr>
        <w:pStyle w:val="ListParagraph"/>
        <w:numPr>
          <w:ilvl w:val="0"/>
          <w:numId w:val="1"/>
        </w:numPr>
        <w:spacing w:line="360" w:lineRule="auto"/>
      </w:pPr>
      <w:r>
        <w:t xml:space="preserve">Thomas, N. 1991. </w:t>
      </w:r>
      <w:r>
        <w:rPr>
          <w:i/>
        </w:rPr>
        <w:t xml:space="preserve">Entangled Objects Exchange, Material Culture, and Colonialism in the Pacific. </w:t>
      </w:r>
      <w:r>
        <w:t xml:space="preserve">Cambridge, Massachusetts, London, England. Harvard University Press. </w:t>
      </w:r>
    </w:p>
    <w:p w:rsidR="00C94A59" w:rsidRDefault="00C94A59" w:rsidP="005960D0">
      <w:pPr>
        <w:spacing w:line="360" w:lineRule="auto"/>
      </w:pPr>
    </w:p>
    <w:p w:rsidR="00411804" w:rsidRPr="00411804" w:rsidRDefault="00411804" w:rsidP="00C57899">
      <w:pPr>
        <w:spacing w:line="360" w:lineRule="auto"/>
      </w:pPr>
    </w:p>
    <w:p w:rsidR="0099468A" w:rsidRDefault="0099468A" w:rsidP="00C57899">
      <w:pPr>
        <w:spacing w:line="360" w:lineRule="auto"/>
      </w:pPr>
    </w:p>
    <w:sectPr w:rsidR="0099468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6952" w:rsidRDefault="00B86952" w:rsidP="00126AFE">
      <w:pPr>
        <w:spacing w:after="0" w:line="240" w:lineRule="auto"/>
      </w:pPr>
      <w:r>
        <w:separator/>
      </w:r>
    </w:p>
  </w:endnote>
  <w:endnote w:type="continuationSeparator" w:id="0">
    <w:p w:rsidR="00B86952" w:rsidRDefault="00B86952" w:rsidP="00126A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6952" w:rsidRDefault="00B86952" w:rsidP="00126AFE">
      <w:pPr>
        <w:spacing w:after="0" w:line="240" w:lineRule="auto"/>
      </w:pPr>
      <w:r>
        <w:separator/>
      </w:r>
    </w:p>
  </w:footnote>
  <w:footnote w:type="continuationSeparator" w:id="0">
    <w:p w:rsidR="00B86952" w:rsidRDefault="00B86952" w:rsidP="00126A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32AC2" w:rsidRDefault="00B32AC2">
    <w:pPr>
      <w:pStyle w:val="Header"/>
    </w:pPr>
    <w:r>
      <w:t>AHAN5008</w:t>
    </w:r>
    <w:r>
      <w:ptab w:relativeTo="margin" w:alignment="center" w:leader="none"/>
    </w:r>
    <w:r>
      <w:t>Assessment 1</w:t>
    </w:r>
    <w:r>
      <w:ptab w:relativeTo="margin" w:alignment="right" w:leader="none"/>
    </w:r>
    <w:r>
      <w:t>Rebecca Lyngwa/1600014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C580302"/>
    <w:multiLevelType w:val="hybridMultilevel"/>
    <w:tmpl w:val="1B9A3FB4"/>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AFE"/>
    <w:rsid w:val="000061CB"/>
    <w:rsid w:val="0001005A"/>
    <w:rsid w:val="00047255"/>
    <w:rsid w:val="00055E7F"/>
    <w:rsid w:val="00057C93"/>
    <w:rsid w:val="00085D3E"/>
    <w:rsid w:val="00085F59"/>
    <w:rsid w:val="000F17AD"/>
    <w:rsid w:val="000F2DC6"/>
    <w:rsid w:val="000F4427"/>
    <w:rsid w:val="00104A31"/>
    <w:rsid w:val="001154DA"/>
    <w:rsid w:val="00115728"/>
    <w:rsid w:val="0011788D"/>
    <w:rsid w:val="00124411"/>
    <w:rsid w:val="00124831"/>
    <w:rsid w:val="00126AFE"/>
    <w:rsid w:val="00131D37"/>
    <w:rsid w:val="00140EAD"/>
    <w:rsid w:val="0014183D"/>
    <w:rsid w:val="0014760D"/>
    <w:rsid w:val="00171126"/>
    <w:rsid w:val="00191862"/>
    <w:rsid w:val="001942FA"/>
    <w:rsid w:val="001A11EA"/>
    <w:rsid w:val="001C6120"/>
    <w:rsid w:val="001E64D1"/>
    <w:rsid w:val="00225E3E"/>
    <w:rsid w:val="0024292E"/>
    <w:rsid w:val="0024523E"/>
    <w:rsid w:val="00247828"/>
    <w:rsid w:val="00251816"/>
    <w:rsid w:val="00251FC3"/>
    <w:rsid w:val="00253295"/>
    <w:rsid w:val="00280DCC"/>
    <w:rsid w:val="002B55C8"/>
    <w:rsid w:val="00337D6A"/>
    <w:rsid w:val="0035691C"/>
    <w:rsid w:val="00357A43"/>
    <w:rsid w:val="0036162D"/>
    <w:rsid w:val="0037212E"/>
    <w:rsid w:val="00376753"/>
    <w:rsid w:val="00383D39"/>
    <w:rsid w:val="0039432C"/>
    <w:rsid w:val="003953D8"/>
    <w:rsid w:val="003A1511"/>
    <w:rsid w:val="003C5C63"/>
    <w:rsid w:val="003D5876"/>
    <w:rsid w:val="003E698E"/>
    <w:rsid w:val="003E6D40"/>
    <w:rsid w:val="003F70EC"/>
    <w:rsid w:val="004018EC"/>
    <w:rsid w:val="00402278"/>
    <w:rsid w:val="00410018"/>
    <w:rsid w:val="00411804"/>
    <w:rsid w:val="00441805"/>
    <w:rsid w:val="00480F2A"/>
    <w:rsid w:val="004856C6"/>
    <w:rsid w:val="004971F0"/>
    <w:rsid w:val="004A1DCD"/>
    <w:rsid w:val="004C363A"/>
    <w:rsid w:val="004D0519"/>
    <w:rsid w:val="004E740F"/>
    <w:rsid w:val="005079AF"/>
    <w:rsid w:val="00532513"/>
    <w:rsid w:val="00534666"/>
    <w:rsid w:val="00535599"/>
    <w:rsid w:val="005545AA"/>
    <w:rsid w:val="00556FDA"/>
    <w:rsid w:val="00557F29"/>
    <w:rsid w:val="005674EE"/>
    <w:rsid w:val="005742BD"/>
    <w:rsid w:val="00575113"/>
    <w:rsid w:val="005960D0"/>
    <w:rsid w:val="005D1EEF"/>
    <w:rsid w:val="005D6A99"/>
    <w:rsid w:val="005D7E3D"/>
    <w:rsid w:val="005D7F80"/>
    <w:rsid w:val="005E3FD3"/>
    <w:rsid w:val="005E428C"/>
    <w:rsid w:val="005F0D16"/>
    <w:rsid w:val="00612951"/>
    <w:rsid w:val="00616929"/>
    <w:rsid w:val="00630E85"/>
    <w:rsid w:val="00644E05"/>
    <w:rsid w:val="00671A28"/>
    <w:rsid w:val="00682666"/>
    <w:rsid w:val="00697773"/>
    <w:rsid w:val="006A1834"/>
    <w:rsid w:val="006A52C4"/>
    <w:rsid w:val="006C1B64"/>
    <w:rsid w:val="006D3611"/>
    <w:rsid w:val="006D4D91"/>
    <w:rsid w:val="006E76C7"/>
    <w:rsid w:val="007010CE"/>
    <w:rsid w:val="0070716F"/>
    <w:rsid w:val="00716279"/>
    <w:rsid w:val="00762BFA"/>
    <w:rsid w:val="00783EBA"/>
    <w:rsid w:val="00790CC5"/>
    <w:rsid w:val="007931AF"/>
    <w:rsid w:val="007B029D"/>
    <w:rsid w:val="007B7AC0"/>
    <w:rsid w:val="007C2862"/>
    <w:rsid w:val="007D1A5A"/>
    <w:rsid w:val="007E1652"/>
    <w:rsid w:val="007E3AD4"/>
    <w:rsid w:val="007F3BBB"/>
    <w:rsid w:val="007F48A5"/>
    <w:rsid w:val="00802AED"/>
    <w:rsid w:val="00816D62"/>
    <w:rsid w:val="008224F9"/>
    <w:rsid w:val="00842EDB"/>
    <w:rsid w:val="008507A6"/>
    <w:rsid w:val="008525CB"/>
    <w:rsid w:val="008658BE"/>
    <w:rsid w:val="00870B06"/>
    <w:rsid w:val="00871C73"/>
    <w:rsid w:val="00873DBA"/>
    <w:rsid w:val="008A65A5"/>
    <w:rsid w:val="008B7017"/>
    <w:rsid w:val="008B7D3A"/>
    <w:rsid w:val="008E1815"/>
    <w:rsid w:val="008F3B6F"/>
    <w:rsid w:val="00902435"/>
    <w:rsid w:val="00902BF4"/>
    <w:rsid w:val="00904D9C"/>
    <w:rsid w:val="00907C5A"/>
    <w:rsid w:val="00925251"/>
    <w:rsid w:val="00932146"/>
    <w:rsid w:val="00933E29"/>
    <w:rsid w:val="00970B9F"/>
    <w:rsid w:val="009768DD"/>
    <w:rsid w:val="00976A50"/>
    <w:rsid w:val="009823CC"/>
    <w:rsid w:val="0098706F"/>
    <w:rsid w:val="009873E4"/>
    <w:rsid w:val="0099468A"/>
    <w:rsid w:val="00997762"/>
    <w:rsid w:val="009B2221"/>
    <w:rsid w:val="009D57DE"/>
    <w:rsid w:val="009E10E5"/>
    <w:rsid w:val="009E1CDC"/>
    <w:rsid w:val="009E7A51"/>
    <w:rsid w:val="00A339F3"/>
    <w:rsid w:val="00A676B5"/>
    <w:rsid w:val="00A71992"/>
    <w:rsid w:val="00A75F43"/>
    <w:rsid w:val="00AA01BE"/>
    <w:rsid w:val="00AB2C1A"/>
    <w:rsid w:val="00AC51CA"/>
    <w:rsid w:val="00AE2CBE"/>
    <w:rsid w:val="00AE5346"/>
    <w:rsid w:val="00AE5B3A"/>
    <w:rsid w:val="00AE7E5E"/>
    <w:rsid w:val="00B07C73"/>
    <w:rsid w:val="00B12622"/>
    <w:rsid w:val="00B17661"/>
    <w:rsid w:val="00B214A1"/>
    <w:rsid w:val="00B32AC2"/>
    <w:rsid w:val="00B3682E"/>
    <w:rsid w:val="00B53FFE"/>
    <w:rsid w:val="00B66449"/>
    <w:rsid w:val="00B722BD"/>
    <w:rsid w:val="00B80F73"/>
    <w:rsid w:val="00B86952"/>
    <w:rsid w:val="00BA15D5"/>
    <w:rsid w:val="00BA6D8F"/>
    <w:rsid w:val="00BB2292"/>
    <w:rsid w:val="00BD67F2"/>
    <w:rsid w:val="00C04BC8"/>
    <w:rsid w:val="00C40304"/>
    <w:rsid w:val="00C431B2"/>
    <w:rsid w:val="00C560FE"/>
    <w:rsid w:val="00C57899"/>
    <w:rsid w:val="00C60E1B"/>
    <w:rsid w:val="00C87985"/>
    <w:rsid w:val="00C94A59"/>
    <w:rsid w:val="00CB5792"/>
    <w:rsid w:val="00CB7A69"/>
    <w:rsid w:val="00CC1252"/>
    <w:rsid w:val="00CD2D3C"/>
    <w:rsid w:val="00CF3893"/>
    <w:rsid w:val="00D0600F"/>
    <w:rsid w:val="00D10EE3"/>
    <w:rsid w:val="00D400F1"/>
    <w:rsid w:val="00D43E0E"/>
    <w:rsid w:val="00D4663D"/>
    <w:rsid w:val="00D67BCB"/>
    <w:rsid w:val="00D76AD2"/>
    <w:rsid w:val="00D94B14"/>
    <w:rsid w:val="00DA3B5B"/>
    <w:rsid w:val="00DA49D0"/>
    <w:rsid w:val="00DB352B"/>
    <w:rsid w:val="00DD45E8"/>
    <w:rsid w:val="00E0548A"/>
    <w:rsid w:val="00E16D8E"/>
    <w:rsid w:val="00E5769C"/>
    <w:rsid w:val="00E65ADB"/>
    <w:rsid w:val="00E71FAC"/>
    <w:rsid w:val="00EA21EB"/>
    <w:rsid w:val="00EA6104"/>
    <w:rsid w:val="00EB2B73"/>
    <w:rsid w:val="00ED2D9C"/>
    <w:rsid w:val="00F11846"/>
    <w:rsid w:val="00F13479"/>
    <w:rsid w:val="00F459A0"/>
    <w:rsid w:val="00F97B69"/>
    <w:rsid w:val="00FB39EA"/>
    <w:rsid w:val="00FB6983"/>
    <w:rsid w:val="00FB7702"/>
    <w:rsid w:val="00FD49D1"/>
    <w:rsid w:val="00FE313A"/>
    <w:rsid w:val="00FF3B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B692212-58C3-4B95-8940-F9AD7414A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6A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6AFE"/>
  </w:style>
  <w:style w:type="paragraph" w:styleId="Footer">
    <w:name w:val="footer"/>
    <w:basedOn w:val="Normal"/>
    <w:link w:val="FooterChar"/>
    <w:uiPriority w:val="99"/>
    <w:unhideWhenUsed/>
    <w:rsid w:val="00126A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6AFE"/>
  </w:style>
  <w:style w:type="paragraph" w:styleId="ListParagraph">
    <w:name w:val="List Paragraph"/>
    <w:basedOn w:val="Normal"/>
    <w:uiPriority w:val="34"/>
    <w:qFormat/>
    <w:rsid w:val="004118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6587</TotalTime>
  <Pages>6</Pages>
  <Words>1873</Words>
  <Characters>10678</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RebeccalyngwaPC</dc:creator>
  <cp:keywords/>
  <dc:description/>
  <cp:lastModifiedBy>Grzegorz Palka (1600935)</cp:lastModifiedBy>
  <cp:revision>161</cp:revision>
  <dcterms:created xsi:type="dcterms:W3CDTF">2017-11-22T15:39:00Z</dcterms:created>
  <dcterms:modified xsi:type="dcterms:W3CDTF">2017-11-27T23:49:00Z</dcterms:modified>
</cp:coreProperties>
</file>