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6D57D" w14:textId="77777777" w:rsidR="00EA6165" w:rsidRDefault="00000000" w:rsidP="00CB6385">
      <w:pPr>
        <w:spacing w:after="240" w:line="259" w:lineRule="auto"/>
        <w:jc w:val="center"/>
        <w:rPr>
          <w:b/>
          <w:bCs/>
          <w:sz w:val="24"/>
          <w:szCs w:val="24"/>
        </w:rPr>
      </w:pPr>
      <w:r>
        <w:rPr>
          <w:rFonts w:ascii="Calibri" w:eastAsia="Calibri" w:hAnsi="Calibri" w:cs="Calibri"/>
          <w:noProof/>
        </w:rPr>
        <w:drawing>
          <wp:inline distT="0" distB="0" distL="0" distR="0" wp14:anchorId="7972F8C8" wp14:editId="34C2ACAE">
            <wp:extent cx="3583305" cy="1447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585337" cy="1448621"/>
                    </a:xfrm>
                    <a:prstGeom prst="rect">
                      <a:avLst/>
                    </a:prstGeom>
                    <a:ln/>
                  </pic:spPr>
                </pic:pic>
              </a:graphicData>
            </a:graphic>
          </wp:inline>
        </w:drawing>
      </w:r>
    </w:p>
    <w:p w14:paraId="2A491A37" w14:textId="77777777" w:rsidR="00EA6165" w:rsidRDefault="00EA6165" w:rsidP="00CB6385">
      <w:pPr>
        <w:spacing w:after="240" w:line="259" w:lineRule="auto"/>
        <w:jc w:val="center"/>
        <w:rPr>
          <w:b/>
          <w:bCs/>
          <w:sz w:val="24"/>
          <w:szCs w:val="24"/>
        </w:rPr>
      </w:pPr>
    </w:p>
    <w:p w14:paraId="24B49084" w14:textId="77777777" w:rsidR="00EA6165" w:rsidRDefault="00EA6165" w:rsidP="00CB6385">
      <w:pPr>
        <w:spacing w:after="240" w:line="259" w:lineRule="auto"/>
        <w:jc w:val="center"/>
        <w:rPr>
          <w:b/>
          <w:bCs/>
          <w:sz w:val="24"/>
          <w:szCs w:val="24"/>
        </w:rPr>
      </w:pPr>
    </w:p>
    <w:p w14:paraId="565E5DF3" w14:textId="77777777" w:rsidR="004452EF" w:rsidRDefault="0022531A" w:rsidP="00CB6385">
      <w:pPr>
        <w:spacing w:after="240" w:line="480" w:lineRule="auto"/>
        <w:jc w:val="both"/>
        <w:rPr>
          <w:b/>
          <w:bCs/>
          <w:sz w:val="28"/>
          <w:szCs w:val="28"/>
        </w:rPr>
      </w:pPr>
      <w:r w:rsidRPr="0022531A">
        <w:rPr>
          <w:b/>
          <w:bCs/>
          <w:sz w:val="28"/>
          <w:szCs w:val="28"/>
        </w:rPr>
        <w:t>BSc Health and Social Care</w:t>
      </w:r>
    </w:p>
    <w:p w14:paraId="59D93A44" w14:textId="088E4E4C" w:rsidR="00EA6165" w:rsidRPr="004452EF" w:rsidRDefault="00000000" w:rsidP="00CB6385">
      <w:pPr>
        <w:spacing w:after="240" w:line="480" w:lineRule="auto"/>
        <w:jc w:val="both"/>
        <w:rPr>
          <w:b/>
          <w:bCs/>
          <w:sz w:val="28"/>
          <w:szCs w:val="28"/>
        </w:rPr>
      </w:pPr>
      <w:r w:rsidRPr="004452EF">
        <w:rPr>
          <w:b/>
          <w:bCs/>
          <w:sz w:val="24"/>
          <w:szCs w:val="24"/>
        </w:rPr>
        <w:t xml:space="preserve">Student Name: </w:t>
      </w:r>
      <w:r w:rsidR="00116A9D" w:rsidRPr="004452EF">
        <w:rPr>
          <w:b/>
          <w:bCs/>
          <w:sz w:val="24"/>
          <w:szCs w:val="24"/>
        </w:rPr>
        <w:t>Mary Rhobi Mwita Joseph</w:t>
      </w:r>
    </w:p>
    <w:p w14:paraId="7D9D38B6" w14:textId="785F1B65" w:rsidR="00EA6165" w:rsidRPr="004452EF" w:rsidRDefault="00000000" w:rsidP="00CB6385">
      <w:pPr>
        <w:spacing w:after="240" w:line="480" w:lineRule="auto"/>
        <w:jc w:val="both"/>
        <w:rPr>
          <w:b/>
          <w:bCs/>
          <w:sz w:val="24"/>
          <w:szCs w:val="24"/>
        </w:rPr>
      </w:pPr>
      <w:r w:rsidRPr="004452EF">
        <w:rPr>
          <w:b/>
          <w:bCs/>
          <w:sz w:val="24"/>
          <w:szCs w:val="24"/>
        </w:rPr>
        <w:t>Student Number:</w:t>
      </w:r>
      <w:r w:rsidR="004452EF">
        <w:rPr>
          <w:b/>
          <w:bCs/>
          <w:sz w:val="24"/>
          <w:szCs w:val="24"/>
        </w:rPr>
        <w:t xml:space="preserve"> 2506778</w:t>
      </w:r>
    </w:p>
    <w:p w14:paraId="1395A18B" w14:textId="5334E2A3" w:rsidR="00EA6165" w:rsidRPr="004452EF" w:rsidRDefault="00000000" w:rsidP="00CB6385">
      <w:pPr>
        <w:spacing w:after="240" w:line="480" w:lineRule="auto"/>
        <w:jc w:val="both"/>
        <w:rPr>
          <w:b/>
          <w:bCs/>
          <w:sz w:val="24"/>
          <w:szCs w:val="24"/>
        </w:rPr>
      </w:pPr>
      <w:r w:rsidRPr="004452EF">
        <w:rPr>
          <w:b/>
          <w:bCs/>
          <w:sz w:val="24"/>
          <w:szCs w:val="24"/>
        </w:rPr>
        <w:t xml:space="preserve">Course Name: </w:t>
      </w:r>
      <w:r w:rsidR="0022531A" w:rsidRPr="004452EF">
        <w:rPr>
          <w:b/>
          <w:bCs/>
          <w:sz w:val="24"/>
          <w:szCs w:val="24"/>
        </w:rPr>
        <w:t>Introduction to Physiology BMHP5023</w:t>
      </w:r>
    </w:p>
    <w:p w14:paraId="6E631C0C" w14:textId="5483FE3B" w:rsidR="00EA6165" w:rsidRPr="004452EF" w:rsidRDefault="00000000" w:rsidP="00CB6385">
      <w:pPr>
        <w:spacing w:after="240" w:line="480" w:lineRule="auto"/>
        <w:jc w:val="both"/>
        <w:rPr>
          <w:b/>
          <w:bCs/>
          <w:sz w:val="24"/>
          <w:szCs w:val="24"/>
        </w:rPr>
      </w:pPr>
      <w:r w:rsidRPr="004452EF">
        <w:rPr>
          <w:b/>
          <w:bCs/>
          <w:sz w:val="24"/>
          <w:szCs w:val="24"/>
        </w:rPr>
        <w:t xml:space="preserve">Lecturer Name: </w:t>
      </w:r>
      <w:r w:rsidR="0022531A" w:rsidRPr="004452EF">
        <w:rPr>
          <w:b/>
          <w:bCs/>
          <w:sz w:val="24"/>
          <w:szCs w:val="24"/>
        </w:rPr>
        <w:t xml:space="preserve">Farah Islam </w:t>
      </w:r>
    </w:p>
    <w:p w14:paraId="10630953" w14:textId="0FB216DF" w:rsidR="001C264F" w:rsidRPr="004452EF" w:rsidRDefault="00C67DEE" w:rsidP="00CB6385">
      <w:pPr>
        <w:spacing w:after="240" w:line="480" w:lineRule="auto"/>
        <w:jc w:val="both"/>
        <w:rPr>
          <w:b/>
          <w:bCs/>
          <w:sz w:val="24"/>
          <w:szCs w:val="24"/>
        </w:rPr>
      </w:pPr>
      <w:r w:rsidRPr="004452EF">
        <w:rPr>
          <w:b/>
          <w:bCs/>
          <w:sz w:val="24"/>
          <w:szCs w:val="24"/>
        </w:rPr>
        <w:t xml:space="preserve">Assignment </w:t>
      </w:r>
      <w:r w:rsidR="001C264F" w:rsidRPr="004452EF">
        <w:rPr>
          <w:b/>
          <w:bCs/>
          <w:sz w:val="24"/>
          <w:szCs w:val="24"/>
        </w:rPr>
        <w:t>Title:</w:t>
      </w:r>
      <w:r w:rsidR="00A16C15" w:rsidRPr="004452EF">
        <w:rPr>
          <w:b/>
          <w:bCs/>
          <w:sz w:val="24"/>
          <w:szCs w:val="24"/>
        </w:rPr>
        <w:t xml:space="preserve"> Component </w:t>
      </w:r>
      <w:r w:rsidR="004452EF" w:rsidRPr="004452EF">
        <w:rPr>
          <w:b/>
          <w:bCs/>
          <w:sz w:val="24"/>
          <w:szCs w:val="24"/>
        </w:rPr>
        <w:t>1 Written</w:t>
      </w:r>
      <w:r w:rsidR="00A16C15" w:rsidRPr="004452EF">
        <w:rPr>
          <w:b/>
          <w:bCs/>
          <w:sz w:val="24"/>
          <w:szCs w:val="24"/>
        </w:rPr>
        <w:t xml:space="preserve"> Assignment </w:t>
      </w:r>
      <w:r w:rsidR="00A2429E" w:rsidRPr="004452EF">
        <w:rPr>
          <w:b/>
          <w:bCs/>
          <w:sz w:val="24"/>
          <w:szCs w:val="24"/>
        </w:rPr>
        <w:t xml:space="preserve">on Case Study 1 </w:t>
      </w:r>
      <w:r w:rsidR="00A16C15" w:rsidRPr="004452EF">
        <w:rPr>
          <w:b/>
          <w:bCs/>
          <w:sz w:val="24"/>
          <w:szCs w:val="24"/>
        </w:rPr>
        <w:t xml:space="preserve"> </w:t>
      </w:r>
    </w:p>
    <w:p w14:paraId="6B37EE4B" w14:textId="7EBF4291" w:rsidR="00EA6165" w:rsidRPr="004452EF" w:rsidRDefault="00EA6165" w:rsidP="00CB6385">
      <w:pPr>
        <w:spacing w:after="240" w:line="480" w:lineRule="auto"/>
        <w:jc w:val="both"/>
        <w:rPr>
          <w:b/>
          <w:bCs/>
          <w:sz w:val="24"/>
          <w:szCs w:val="24"/>
        </w:rPr>
      </w:pPr>
    </w:p>
    <w:p w14:paraId="5BBDAFDA" w14:textId="77777777" w:rsidR="00EA6165" w:rsidRDefault="00000000" w:rsidP="00CB6385">
      <w:pPr>
        <w:spacing w:after="240" w:line="360" w:lineRule="auto"/>
        <w:jc w:val="center"/>
        <w:rPr>
          <w:b/>
          <w:bCs/>
        </w:rPr>
      </w:pPr>
      <w:r>
        <w:br w:type="page"/>
      </w:r>
    </w:p>
    <w:p w14:paraId="17101ABC" w14:textId="77777777" w:rsidR="00EA6165" w:rsidRDefault="00000000" w:rsidP="00CB6385">
      <w:pPr>
        <w:spacing w:after="240" w:line="360" w:lineRule="auto"/>
        <w:jc w:val="center"/>
        <w:rPr>
          <w:b/>
          <w:bCs/>
        </w:rPr>
      </w:pPr>
      <w:r>
        <w:rPr>
          <w:b/>
          <w:bCs/>
        </w:rPr>
        <w:lastRenderedPageBreak/>
        <w:t xml:space="preserve">Table of Contents </w:t>
      </w:r>
    </w:p>
    <w:sdt>
      <w:sdtPr>
        <w:id w:val="-701750089"/>
        <w:docPartObj>
          <w:docPartGallery w:val="Table of Contents"/>
          <w:docPartUnique/>
        </w:docPartObj>
      </w:sdtPr>
      <w:sdtContent>
        <w:p w14:paraId="5870DBEA" w14:textId="208694AA" w:rsidR="00F72A81" w:rsidRDefault="00EA6165" w:rsidP="00F72A81">
          <w:pPr>
            <w:pStyle w:val="TOC1"/>
            <w:tabs>
              <w:tab w:val="right" w:pos="9019"/>
            </w:tabs>
            <w:spacing w:line="360" w:lineRule="auto"/>
            <w:jc w:val="both"/>
            <w:rPr>
              <w:noProof/>
            </w:rPr>
          </w:pPr>
          <w:r>
            <w:fldChar w:fldCharType="begin"/>
          </w:r>
          <w:r>
            <w:instrText xml:space="preserve"> TOC \h \u \z \t "Heading 1,1,Heading 2,2,Heading 3,3,Heading 4,4,Heading 5,5,Heading 6,6,"</w:instrText>
          </w:r>
          <w:r>
            <w:fldChar w:fldCharType="separate"/>
          </w:r>
          <w:hyperlink w:anchor="_Toc243500848" w:history="1">
            <w:r w:rsidR="00F72A81" w:rsidRPr="001155E5">
              <w:rPr>
                <w:rStyle w:val="Hyperlink"/>
                <w:noProof/>
              </w:rPr>
              <w:t>1.0 Introduction</w:t>
            </w:r>
            <w:r w:rsidR="00F72A81">
              <w:rPr>
                <w:noProof/>
                <w:webHidden/>
              </w:rPr>
              <w:tab/>
            </w:r>
            <w:r w:rsidR="00F72A81">
              <w:rPr>
                <w:noProof/>
                <w:webHidden/>
              </w:rPr>
              <w:fldChar w:fldCharType="begin"/>
            </w:r>
            <w:r w:rsidR="00F72A81">
              <w:rPr>
                <w:noProof/>
                <w:webHidden/>
              </w:rPr>
              <w:instrText xml:space="preserve"> PAGEREF _Toc243500848 \h </w:instrText>
            </w:r>
            <w:r w:rsidR="00F72A81">
              <w:rPr>
                <w:noProof/>
                <w:webHidden/>
              </w:rPr>
            </w:r>
            <w:r w:rsidR="00F72A81">
              <w:rPr>
                <w:noProof/>
                <w:webHidden/>
              </w:rPr>
              <w:fldChar w:fldCharType="separate"/>
            </w:r>
            <w:r w:rsidR="00F72A81">
              <w:rPr>
                <w:noProof/>
                <w:webHidden/>
              </w:rPr>
              <w:t>2</w:t>
            </w:r>
            <w:r w:rsidR="00F72A81">
              <w:rPr>
                <w:noProof/>
                <w:webHidden/>
              </w:rPr>
              <w:fldChar w:fldCharType="end"/>
            </w:r>
          </w:hyperlink>
        </w:p>
        <w:p w14:paraId="7CB17353" w14:textId="78A3A203" w:rsidR="00F72A81" w:rsidRDefault="00F72A81" w:rsidP="00F72A81">
          <w:pPr>
            <w:pStyle w:val="TOC1"/>
            <w:tabs>
              <w:tab w:val="right" w:pos="9019"/>
            </w:tabs>
            <w:spacing w:line="360" w:lineRule="auto"/>
            <w:jc w:val="both"/>
            <w:rPr>
              <w:noProof/>
            </w:rPr>
          </w:pPr>
          <w:hyperlink w:anchor="_Toc243500849" w:history="1">
            <w:r w:rsidRPr="001155E5">
              <w:rPr>
                <w:rStyle w:val="Hyperlink"/>
                <w:noProof/>
              </w:rPr>
              <w:t>2.0 Explain How Blood Sugar Levels are Maintained at a Safe and Effective Level</w:t>
            </w:r>
            <w:r>
              <w:rPr>
                <w:noProof/>
                <w:webHidden/>
              </w:rPr>
              <w:tab/>
            </w:r>
            <w:r>
              <w:rPr>
                <w:noProof/>
                <w:webHidden/>
              </w:rPr>
              <w:fldChar w:fldCharType="begin"/>
            </w:r>
            <w:r>
              <w:rPr>
                <w:noProof/>
                <w:webHidden/>
              </w:rPr>
              <w:instrText xml:space="preserve"> PAGEREF _Toc243500849 \h </w:instrText>
            </w:r>
            <w:r>
              <w:rPr>
                <w:noProof/>
                <w:webHidden/>
              </w:rPr>
            </w:r>
            <w:r>
              <w:rPr>
                <w:noProof/>
                <w:webHidden/>
              </w:rPr>
              <w:fldChar w:fldCharType="separate"/>
            </w:r>
            <w:r>
              <w:rPr>
                <w:noProof/>
                <w:webHidden/>
              </w:rPr>
              <w:t>2</w:t>
            </w:r>
            <w:r>
              <w:rPr>
                <w:noProof/>
                <w:webHidden/>
              </w:rPr>
              <w:fldChar w:fldCharType="end"/>
            </w:r>
          </w:hyperlink>
        </w:p>
        <w:p w14:paraId="3EA236C1" w14:textId="4FDF6D7F" w:rsidR="00F72A81" w:rsidRDefault="00F72A81" w:rsidP="00F72A81">
          <w:pPr>
            <w:pStyle w:val="TOC1"/>
            <w:tabs>
              <w:tab w:val="right" w:pos="9019"/>
            </w:tabs>
            <w:spacing w:line="360" w:lineRule="auto"/>
            <w:jc w:val="both"/>
            <w:rPr>
              <w:noProof/>
            </w:rPr>
          </w:pPr>
          <w:hyperlink w:anchor="_Toc243500850" w:history="1">
            <w:r w:rsidRPr="001155E5">
              <w:rPr>
                <w:rStyle w:val="Hyperlink"/>
                <w:noProof/>
              </w:rPr>
              <w:t>3.0 Process of Using Oxygen and Glucose to Produce Energy Through Cell Metabolism</w:t>
            </w:r>
            <w:r>
              <w:rPr>
                <w:noProof/>
                <w:webHidden/>
              </w:rPr>
              <w:tab/>
            </w:r>
            <w:r>
              <w:rPr>
                <w:noProof/>
                <w:webHidden/>
              </w:rPr>
              <w:fldChar w:fldCharType="begin"/>
            </w:r>
            <w:r>
              <w:rPr>
                <w:noProof/>
                <w:webHidden/>
              </w:rPr>
              <w:instrText xml:space="preserve"> PAGEREF _Toc243500850 \h </w:instrText>
            </w:r>
            <w:r>
              <w:rPr>
                <w:noProof/>
                <w:webHidden/>
              </w:rPr>
            </w:r>
            <w:r>
              <w:rPr>
                <w:noProof/>
                <w:webHidden/>
              </w:rPr>
              <w:fldChar w:fldCharType="separate"/>
            </w:r>
            <w:r>
              <w:rPr>
                <w:noProof/>
                <w:webHidden/>
              </w:rPr>
              <w:t>3</w:t>
            </w:r>
            <w:r>
              <w:rPr>
                <w:noProof/>
                <w:webHidden/>
              </w:rPr>
              <w:fldChar w:fldCharType="end"/>
            </w:r>
          </w:hyperlink>
        </w:p>
        <w:p w14:paraId="701B70D6" w14:textId="2FECE528" w:rsidR="00F72A81" w:rsidRDefault="00F72A81" w:rsidP="00F72A81">
          <w:pPr>
            <w:pStyle w:val="TOC1"/>
            <w:tabs>
              <w:tab w:val="right" w:pos="9019"/>
            </w:tabs>
            <w:spacing w:line="360" w:lineRule="auto"/>
            <w:jc w:val="both"/>
            <w:rPr>
              <w:noProof/>
            </w:rPr>
          </w:pPr>
          <w:hyperlink w:anchor="_Toc243500851" w:history="1">
            <w:r w:rsidRPr="001155E5">
              <w:rPr>
                <w:rStyle w:val="Hyperlink"/>
                <w:noProof/>
              </w:rPr>
              <w:t>4.0 Examine How Recording and Tracking Blood Sugar Levels Helps Individuals</w:t>
            </w:r>
            <w:r>
              <w:rPr>
                <w:noProof/>
                <w:webHidden/>
              </w:rPr>
              <w:tab/>
            </w:r>
            <w:r>
              <w:rPr>
                <w:noProof/>
                <w:webHidden/>
              </w:rPr>
              <w:fldChar w:fldCharType="begin"/>
            </w:r>
            <w:r>
              <w:rPr>
                <w:noProof/>
                <w:webHidden/>
              </w:rPr>
              <w:instrText xml:space="preserve"> PAGEREF _Toc243500851 \h </w:instrText>
            </w:r>
            <w:r>
              <w:rPr>
                <w:noProof/>
                <w:webHidden/>
              </w:rPr>
            </w:r>
            <w:r>
              <w:rPr>
                <w:noProof/>
                <w:webHidden/>
              </w:rPr>
              <w:fldChar w:fldCharType="separate"/>
            </w:r>
            <w:r>
              <w:rPr>
                <w:noProof/>
                <w:webHidden/>
              </w:rPr>
              <w:t>4</w:t>
            </w:r>
            <w:r>
              <w:rPr>
                <w:noProof/>
                <w:webHidden/>
              </w:rPr>
              <w:fldChar w:fldCharType="end"/>
            </w:r>
          </w:hyperlink>
        </w:p>
        <w:p w14:paraId="67C4C311" w14:textId="19D8A3F1" w:rsidR="00F72A81" w:rsidRDefault="00F72A81" w:rsidP="00F72A81">
          <w:pPr>
            <w:pStyle w:val="TOC1"/>
            <w:tabs>
              <w:tab w:val="right" w:pos="9019"/>
            </w:tabs>
            <w:spacing w:line="360" w:lineRule="auto"/>
            <w:jc w:val="both"/>
            <w:rPr>
              <w:noProof/>
            </w:rPr>
          </w:pPr>
          <w:hyperlink w:anchor="_Toc243500852" w:history="1">
            <w:r w:rsidRPr="001155E5">
              <w:rPr>
                <w:rStyle w:val="Hyperlink"/>
                <w:noProof/>
              </w:rPr>
              <w:t>5.0 Evidence-Based Recommendations on How Lifestyle Changes</w:t>
            </w:r>
            <w:r>
              <w:rPr>
                <w:noProof/>
                <w:webHidden/>
              </w:rPr>
              <w:tab/>
            </w:r>
            <w:r>
              <w:rPr>
                <w:noProof/>
                <w:webHidden/>
              </w:rPr>
              <w:fldChar w:fldCharType="begin"/>
            </w:r>
            <w:r>
              <w:rPr>
                <w:noProof/>
                <w:webHidden/>
              </w:rPr>
              <w:instrText xml:space="preserve"> PAGEREF _Toc243500852 \h </w:instrText>
            </w:r>
            <w:r>
              <w:rPr>
                <w:noProof/>
                <w:webHidden/>
              </w:rPr>
            </w:r>
            <w:r>
              <w:rPr>
                <w:noProof/>
                <w:webHidden/>
              </w:rPr>
              <w:fldChar w:fldCharType="separate"/>
            </w:r>
            <w:r>
              <w:rPr>
                <w:noProof/>
                <w:webHidden/>
              </w:rPr>
              <w:t>6</w:t>
            </w:r>
            <w:r>
              <w:rPr>
                <w:noProof/>
                <w:webHidden/>
              </w:rPr>
              <w:fldChar w:fldCharType="end"/>
            </w:r>
          </w:hyperlink>
        </w:p>
        <w:p w14:paraId="027C50CD" w14:textId="160A8604" w:rsidR="00F72A81" w:rsidRDefault="00F72A81" w:rsidP="00F72A81">
          <w:pPr>
            <w:pStyle w:val="TOC1"/>
            <w:tabs>
              <w:tab w:val="right" w:pos="9019"/>
            </w:tabs>
            <w:spacing w:line="360" w:lineRule="auto"/>
            <w:jc w:val="both"/>
            <w:rPr>
              <w:noProof/>
            </w:rPr>
          </w:pPr>
          <w:hyperlink w:anchor="_Toc243500853" w:history="1">
            <w:r w:rsidRPr="001155E5">
              <w:rPr>
                <w:rStyle w:val="Hyperlink"/>
                <w:noProof/>
              </w:rPr>
              <w:t>6.0 Conclusion</w:t>
            </w:r>
            <w:r>
              <w:rPr>
                <w:noProof/>
                <w:webHidden/>
              </w:rPr>
              <w:tab/>
            </w:r>
            <w:r>
              <w:rPr>
                <w:noProof/>
                <w:webHidden/>
              </w:rPr>
              <w:fldChar w:fldCharType="begin"/>
            </w:r>
            <w:r>
              <w:rPr>
                <w:noProof/>
                <w:webHidden/>
              </w:rPr>
              <w:instrText xml:space="preserve"> PAGEREF _Toc243500853 \h </w:instrText>
            </w:r>
            <w:r>
              <w:rPr>
                <w:noProof/>
                <w:webHidden/>
              </w:rPr>
            </w:r>
            <w:r>
              <w:rPr>
                <w:noProof/>
                <w:webHidden/>
              </w:rPr>
              <w:fldChar w:fldCharType="separate"/>
            </w:r>
            <w:r>
              <w:rPr>
                <w:noProof/>
                <w:webHidden/>
              </w:rPr>
              <w:t>7</w:t>
            </w:r>
            <w:r>
              <w:rPr>
                <w:noProof/>
                <w:webHidden/>
              </w:rPr>
              <w:fldChar w:fldCharType="end"/>
            </w:r>
          </w:hyperlink>
        </w:p>
        <w:p w14:paraId="763471FB" w14:textId="76DFDE39" w:rsidR="00F72A81" w:rsidRDefault="00F72A81" w:rsidP="00F72A81">
          <w:pPr>
            <w:pStyle w:val="TOC1"/>
            <w:tabs>
              <w:tab w:val="right" w:pos="9019"/>
            </w:tabs>
            <w:spacing w:line="360" w:lineRule="auto"/>
            <w:jc w:val="both"/>
            <w:rPr>
              <w:noProof/>
            </w:rPr>
          </w:pPr>
          <w:hyperlink w:anchor="_Toc243500854" w:history="1">
            <w:r w:rsidRPr="001155E5">
              <w:rPr>
                <w:rStyle w:val="Hyperlink"/>
                <w:noProof/>
              </w:rPr>
              <w:t>Reference List</w:t>
            </w:r>
            <w:r>
              <w:rPr>
                <w:noProof/>
                <w:webHidden/>
              </w:rPr>
              <w:tab/>
            </w:r>
            <w:r>
              <w:rPr>
                <w:noProof/>
                <w:webHidden/>
              </w:rPr>
              <w:fldChar w:fldCharType="begin"/>
            </w:r>
            <w:r>
              <w:rPr>
                <w:noProof/>
                <w:webHidden/>
              </w:rPr>
              <w:instrText xml:space="preserve"> PAGEREF _Toc243500854 \h </w:instrText>
            </w:r>
            <w:r>
              <w:rPr>
                <w:noProof/>
                <w:webHidden/>
              </w:rPr>
            </w:r>
            <w:r>
              <w:rPr>
                <w:noProof/>
                <w:webHidden/>
              </w:rPr>
              <w:fldChar w:fldCharType="separate"/>
            </w:r>
            <w:r>
              <w:rPr>
                <w:noProof/>
                <w:webHidden/>
              </w:rPr>
              <w:t>8</w:t>
            </w:r>
            <w:r>
              <w:rPr>
                <w:noProof/>
                <w:webHidden/>
              </w:rPr>
              <w:fldChar w:fldCharType="end"/>
            </w:r>
          </w:hyperlink>
        </w:p>
        <w:p w14:paraId="39613E60" w14:textId="55059C27" w:rsidR="00EA6165" w:rsidRDefault="00EA6165" w:rsidP="00F72A81">
          <w:pPr>
            <w:widowControl w:val="0"/>
            <w:tabs>
              <w:tab w:val="right" w:pos="12000"/>
            </w:tabs>
            <w:spacing w:after="240" w:line="360" w:lineRule="auto"/>
            <w:jc w:val="both"/>
            <w:rPr>
              <w:b/>
              <w:bCs/>
              <w:color w:val="000000"/>
            </w:rPr>
          </w:pPr>
          <w:r>
            <w:fldChar w:fldCharType="end"/>
          </w:r>
        </w:p>
      </w:sdtContent>
    </w:sdt>
    <w:p w14:paraId="62A2CACE" w14:textId="77777777" w:rsidR="00EA6165" w:rsidRDefault="00EA6165" w:rsidP="00CB6385">
      <w:pPr>
        <w:spacing w:after="240" w:line="360" w:lineRule="auto"/>
        <w:jc w:val="center"/>
        <w:rPr>
          <w:b/>
          <w:bCs/>
        </w:rPr>
      </w:pPr>
    </w:p>
    <w:p w14:paraId="1A4B2A30" w14:textId="77777777" w:rsidR="00EA6165" w:rsidRDefault="00000000" w:rsidP="00CB6385">
      <w:pPr>
        <w:spacing w:after="240" w:line="360" w:lineRule="auto"/>
      </w:pPr>
      <w:r>
        <w:br w:type="page"/>
      </w:r>
    </w:p>
    <w:p w14:paraId="509E35C0" w14:textId="77777777" w:rsidR="00EA6165" w:rsidRPr="008F78B4" w:rsidRDefault="00000000" w:rsidP="008F78B4">
      <w:pPr>
        <w:pStyle w:val="Heading1"/>
        <w:spacing w:after="240"/>
        <w:rPr>
          <w:rFonts w:ascii="Arial" w:eastAsia="Arial" w:hAnsi="Arial" w:cs="Arial"/>
          <w:sz w:val="22"/>
          <w:szCs w:val="22"/>
        </w:rPr>
      </w:pPr>
      <w:bookmarkStart w:id="0" w:name="_Toc243500848"/>
      <w:r w:rsidRPr="008F78B4">
        <w:rPr>
          <w:rFonts w:ascii="Arial" w:eastAsia="Arial" w:hAnsi="Arial" w:cs="Arial"/>
          <w:sz w:val="22"/>
          <w:szCs w:val="22"/>
        </w:rPr>
        <w:lastRenderedPageBreak/>
        <w:t>1.0 Introduction</w:t>
      </w:r>
      <w:bookmarkEnd w:id="0"/>
      <w:r w:rsidRPr="008F78B4">
        <w:rPr>
          <w:rFonts w:ascii="Arial" w:eastAsia="Arial" w:hAnsi="Arial" w:cs="Arial"/>
          <w:sz w:val="22"/>
          <w:szCs w:val="22"/>
        </w:rPr>
        <w:t xml:space="preserve"> </w:t>
      </w:r>
    </w:p>
    <w:p w14:paraId="6080D712" w14:textId="2D2FE8C0" w:rsidR="00EA6165" w:rsidRPr="008F78B4" w:rsidRDefault="00000000" w:rsidP="008F78B4">
      <w:pPr>
        <w:spacing w:after="240" w:line="360" w:lineRule="auto"/>
        <w:jc w:val="both"/>
        <w:rPr>
          <w:color w:val="222222"/>
        </w:rPr>
      </w:pPr>
      <w:r w:rsidRPr="008F78B4">
        <w:rPr>
          <w:color w:val="222222"/>
        </w:rPr>
        <w:t xml:space="preserve">Health and social care </w:t>
      </w:r>
      <w:r w:rsidR="00F82E2E" w:rsidRPr="008F78B4">
        <w:rPr>
          <w:color w:val="222222"/>
        </w:rPr>
        <w:t>help</w:t>
      </w:r>
      <w:r w:rsidRPr="008F78B4">
        <w:rPr>
          <w:color w:val="222222"/>
        </w:rPr>
        <w:t xml:space="preserve"> </w:t>
      </w:r>
      <w:r w:rsidR="009D5884" w:rsidRPr="008F78B4">
        <w:rPr>
          <w:color w:val="222222"/>
        </w:rPr>
        <w:t>maintain</w:t>
      </w:r>
      <w:r w:rsidRPr="008F78B4">
        <w:rPr>
          <w:color w:val="222222"/>
        </w:rPr>
        <w:t xml:space="preserve"> a healthy lifestyle and </w:t>
      </w:r>
      <w:r w:rsidR="009D5884" w:rsidRPr="008F78B4">
        <w:rPr>
          <w:color w:val="222222"/>
        </w:rPr>
        <w:t>support</w:t>
      </w:r>
      <w:r w:rsidRPr="008F78B4">
        <w:rPr>
          <w:color w:val="222222"/>
        </w:rPr>
        <w:t xml:space="preserve"> the wellness of individuals. Diabetes mellitus is a long-term health condition that affects the entire process by which the body regulates blood glucose and increases it in the blood cells (Jwad and Al-</w:t>
      </w:r>
      <w:proofErr w:type="spellStart"/>
      <w:r w:rsidRPr="008F78B4">
        <w:rPr>
          <w:color w:val="222222"/>
        </w:rPr>
        <w:t>Fatlawi</w:t>
      </w:r>
      <w:proofErr w:type="spellEnd"/>
      <w:r w:rsidRPr="008F78B4">
        <w:rPr>
          <w:color w:val="222222"/>
        </w:rPr>
        <w:t xml:space="preserve">, 2022). The medical condition of diabetes occurs when the body fails to produce significant levels of insulin and </w:t>
      </w:r>
      <w:r w:rsidR="00F82E2E" w:rsidRPr="008F78B4">
        <w:rPr>
          <w:color w:val="222222"/>
        </w:rPr>
        <w:t>cannot</w:t>
      </w:r>
      <w:r w:rsidRPr="008F78B4">
        <w:rPr>
          <w:color w:val="222222"/>
        </w:rPr>
        <w:t xml:space="preserve"> maintain the level of blood sugar </w:t>
      </w:r>
      <w:proofErr w:type="gramStart"/>
      <w:r w:rsidRPr="008F78B4">
        <w:rPr>
          <w:color w:val="222222"/>
        </w:rPr>
        <w:t>properly, or</w:t>
      </w:r>
      <w:proofErr w:type="gramEnd"/>
      <w:r w:rsidRPr="008F78B4">
        <w:rPr>
          <w:color w:val="222222"/>
        </w:rPr>
        <w:t xml:space="preserve"> fails to produce insulin properly. Insulin resistance is a significant part of type two diabetes, and this issue can also lead to various serious health complications when blood sugar is not controlled properly.</w:t>
      </w:r>
    </w:p>
    <w:p w14:paraId="49C7C2F4" w14:textId="77777777" w:rsidR="00EA6165" w:rsidRPr="008F78B4" w:rsidRDefault="00000000" w:rsidP="008F78B4">
      <w:pPr>
        <w:spacing w:after="240" w:line="360" w:lineRule="auto"/>
        <w:jc w:val="both"/>
        <w:rPr>
          <w:b/>
          <w:bCs/>
          <w:i/>
          <w:iCs/>
        </w:rPr>
      </w:pPr>
      <w:r w:rsidRPr="008F78B4">
        <w:rPr>
          <w:b/>
          <w:bCs/>
          <w:i/>
          <w:iCs/>
        </w:rPr>
        <w:t>Risk Factors:</w:t>
      </w:r>
    </w:p>
    <w:p w14:paraId="0F8ED652" w14:textId="77777777" w:rsidR="00EA6165" w:rsidRPr="008F78B4" w:rsidRDefault="00000000" w:rsidP="008F78B4">
      <w:pPr>
        <w:numPr>
          <w:ilvl w:val="0"/>
          <w:numId w:val="1"/>
        </w:numPr>
        <w:spacing w:after="240" w:line="360" w:lineRule="auto"/>
        <w:jc w:val="both"/>
      </w:pPr>
      <w:r w:rsidRPr="008F78B4">
        <w:t>Lack of regular physical exercise decreases insulin sensitivity and utilisation of glucose.</w:t>
      </w:r>
    </w:p>
    <w:p w14:paraId="75C0CCCC" w14:textId="77777777" w:rsidR="00EA6165" w:rsidRPr="008F78B4" w:rsidRDefault="00000000" w:rsidP="008F78B4">
      <w:pPr>
        <w:numPr>
          <w:ilvl w:val="0"/>
          <w:numId w:val="1"/>
        </w:numPr>
        <w:spacing w:after="240" w:line="360" w:lineRule="auto"/>
        <w:jc w:val="both"/>
      </w:pPr>
      <w:r w:rsidRPr="008F78B4">
        <w:t>Excessive body fat can increase due to an imbalance of insulin.</w:t>
      </w:r>
    </w:p>
    <w:p w14:paraId="007D931E" w14:textId="77777777" w:rsidR="00EA6165" w:rsidRPr="008F78B4" w:rsidRDefault="00000000" w:rsidP="008F78B4">
      <w:pPr>
        <w:numPr>
          <w:ilvl w:val="0"/>
          <w:numId w:val="1"/>
        </w:numPr>
        <w:spacing w:after="240" w:line="360" w:lineRule="auto"/>
        <w:jc w:val="both"/>
      </w:pPr>
      <w:r w:rsidRPr="008F78B4">
        <w:t>Frequent consumption of sugary drinks and energy-based food can contribute to the gaining of the weight and create a risk of obesity.</w:t>
      </w:r>
    </w:p>
    <w:p w14:paraId="6C8193AD" w14:textId="6444FD26" w:rsidR="00EA6165" w:rsidRPr="008F78B4" w:rsidRDefault="00000000" w:rsidP="008F78B4">
      <w:pPr>
        <w:numPr>
          <w:ilvl w:val="0"/>
          <w:numId w:val="1"/>
        </w:numPr>
        <w:spacing w:after="240" w:line="360" w:lineRule="auto"/>
        <w:jc w:val="both"/>
      </w:pPr>
      <w:r w:rsidRPr="008F78B4">
        <w:t>These factors also increase the risk with age</w:t>
      </w:r>
      <w:r w:rsidR="00F72A81">
        <w:t>,</w:t>
      </w:r>
      <w:r w:rsidRPr="008F78B4">
        <w:t xml:space="preserve"> and there is no age limit </w:t>
      </w:r>
      <w:r w:rsidR="00F72A81">
        <w:t>for</w:t>
      </w:r>
      <w:r w:rsidRPr="008F78B4">
        <w:t xml:space="preserve"> suffering from diabetes, even though it has been noticed that young people also suffer from diabetes.</w:t>
      </w:r>
    </w:p>
    <w:p w14:paraId="420B5361" w14:textId="77777777" w:rsidR="00EA6165" w:rsidRPr="008F78B4" w:rsidRDefault="00000000" w:rsidP="008F78B4">
      <w:pPr>
        <w:numPr>
          <w:ilvl w:val="0"/>
          <w:numId w:val="1"/>
        </w:numPr>
        <w:spacing w:after="240" w:line="360" w:lineRule="auto"/>
        <w:jc w:val="both"/>
      </w:pPr>
      <w:r w:rsidRPr="008F78B4">
        <w:t>These factors also increase the risk of cardiovascular diseases.</w:t>
      </w:r>
    </w:p>
    <w:p w14:paraId="478A7519" w14:textId="77777777" w:rsidR="00EA6165" w:rsidRPr="008F78B4" w:rsidRDefault="00000000" w:rsidP="008F78B4">
      <w:pPr>
        <w:spacing w:after="240" w:line="360" w:lineRule="auto"/>
        <w:jc w:val="both"/>
      </w:pPr>
      <w:r w:rsidRPr="008F78B4">
        <w:t>The study has evaluated how patients suffering from Type 2 diabetes can improve their insulin control to support glucose regulation. The study also analyses how glucose and oxygen produced by cellular energy can help maintain blood sugar levels and support the wellness of the individuals.</w:t>
      </w:r>
    </w:p>
    <w:p w14:paraId="25BB1727" w14:textId="3541EBA4" w:rsidR="00EA6165" w:rsidRPr="008F78B4" w:rsidRDefault="00000000" w:rsidP="008F78B4">
      <w:pPr>
        <w:pStyle w:val="Heading1"/>
        <w:spacing w:after="240"/>
        <w:rPr>
          <w:rFonts w:ascii="Arial" w:eastAsia="Arial" w:hAnsi="Arial" w:cs="Arial"/>
          <w:sz w:val="22"/>
          <w:szCs w:val="22"/>
        </w:rPr>
      </w:pPr>
      <w:bookmarkStart w:id="1" w:name="_Toc243500849"/>
      <w:r w:rsidRPr="008F78B4">
        <w:rPr>
          <w:rFonts w:ascii="Arial" w:eastAsia="Arial" w:hAnsi="Arial" w:cs="Arial"/>
          <w:sz w:val="22"/>
          <w:szCs w:val="22"/>
        </w:rPr>
        <w:t xml:space="preserve">2.0 Explain </w:t>
      </w:r>
      <w:r w:rsidR="004B7FC5" w:rsidRPr="008F78B4">
        <w:rPr>
          <w:rFonts w:ascii="Arial" w:eastAsia="Arial" w:hAnsi="Arial" w:cs="Arial"/>
          <w:sz w:val="22"/>
          <w:szCs w:val="22"/>
        </w:rPr>
        <w:t xml:space="preserve">How Blood Sugar Levels </w:t>
      </w:r>
      <w:r w:rsidRPr="008F78B4">
        <w:rPr>
          <w:rFonts w:ascii="Arial" w:eastAsia="Arial" w:hAnsi="Arial" w:cs="Arial"/>
          <w:sz w:val="22"/>
          <w:szCs w:val="22"/>
        </w:rPr>
        <w:t xml:space="preserve">are </w:t>
      </w:r>
      <w:r w:rsidR="004B7FC5" w:rsidRPr="008F78B4">
        <w:rPr>
          <w:rFonts w:ascii="Arial" w:eastAsia="Arial" w:hAnsi="Arial" w:cs="Arial"/>
          <w:sz w:val="22"/>
          <w:szCs w:val="22"/>
        </w:rPr>
        <w:t xml:space="preserve">Maintained </w:t>
      </w:r>
      <w:r w:rsidRPr="008F78B4">
        <w:rPr>
          <w:rFonts w:ascii="Arial" w:eastAsia="Arial" w:hAnsi="Arial" w:cs="Arial"/>
          <w:sz w:val="22"/>
          <w:szCs w:val="22"/>
        </w:rPr>
        <w:t xml:space="preserve">at a </w:t>
      </w:r>
      <w:r w:rsidR="004B7FC5" w:rsidRPr="008F78B4">
        <w:rPr>
          <w:rFonts w:ascii="Arial" w:eastAsia="Arial" w:hAnsi="Arial" w:cs="Arial"/>
          <w:sz w:val="22"/>
          <w:szCs w:val="22"/>
        </w:rPr>
        <w:t xml:space="preserve">Safe </w:t>
      </w:r>
      <w:r w:rsidRPr="008F78B4">
        <w:rPr>
          <w:rFonts w:ascii="Arial" w:eastAsia="Arial" w:hAnsi="Arial" w:cs="Arial"/>
          <w:sz w:val="22"/>
          <w:szCs w:val="22"/>
        </w:rPr>
        <w:t xml:space="preserve">and </w:t>
      </w:r>
      <w:r w:rsidR="004B7FC5" w:rsidRPr="008F78B4">
        <w:rPr>
          <w:rFonts w:ascii="Arial" w:eastAsia="Arial" w:hAnsi="Arial" w:cs="Arial"/>
          <w:sz w:val="22"/>
          <w:szCs w:val="22"/>
        </w:rPr>
        <w:t>Effective Level</w:t>
      </w:r>
      <w:bookmarkEnd w:id="1"/>
      <w:r w:rsidR="004B7FC5" w:rsidRPr="008F78B4">
        <w:rPr>
          <w:rFonts w:ascii="Arial" w:eastAsia="Arial" w:hAnsi="Arial" w:cs="Arial"/>
          <w:sz w:val="22"/>
          <w:szCs w:val="22"/>
        </w:rPr>
        <w:t xml:space="preserve"> </w:t>
      </w:r>
    </w:p>
    <w:p w14:paraId="1573E932" w14:textId="112C1C43" w:rsidR="00EA6165" w:rsidRPr="008F78B4" w:rsidRDefault="00000000" w:rsidP="008F78B4">
      <w:pPr>
        <w:spacing w:after="240" w:line="360" w:lineRule="auto"/>
        <w:jc w:val="both"/>
      </w:pPr>
      <w:r w:rsidRPr="008F78B4">
        <w:t xml:space="preserve">Blood glucose regulation is an important process to ensure that the body gets enough energy to function and perform physical activities properly. </w:t>
      </w:r>
      <w:proofErr w:type="gramStart"/>
      <w:r w:rsidRPr="008F78B4">
        <w:t>In order to</w:t>
      </w:r>
      <w:proofErr w:type="gramEnd"/>
      <w:r w:rsidRPr="008F78B4">
        <w:t xml:space="preserve"> maintain the level of blood glucose, the pancreas, liver, insulin</w:t>
      </w:r>
      <w:r w:rsidR="00F72A81">
        <w:t>,</w:t>
      </w:r>
      <w:r w:rsidRPr="008F78B4">
        <w:t xml:space="preserve"> and glucagon work together following a healthy process (MacDonald and </w:t>
      </w:r>
      <w:proofErr w:type="spellStart"/>
      <w:r w:rsidRPr="008F78B4">
        <w:t>Rorsman</w:t>
      </w:r>
      <w:proofErr w:type="spellEnd"/>
      <w:r w:rsidRPr="008F78B4">
        <w:t xml:space="preserve">, 2023). The entire process in medical terms is known as glucose homeostasis. Various carbohydrate-containing foods, including bread, rice and fruits are kept in the digestive </w:t>
      </w:r>
      <w:proofErr w:type="gramStart"/>
      <w:r w:rsidRPr="008F78B4">
        <w:t>system</w:t>
      </w:r>
      <w:proofErr w:type="gramEnd"/>
      <w:r w:rsidRPr="008F78B4">
        <w:t xml:space="preserve"> and it breaks into the level of glucose. Glucose is the main cause of the rise in blood sugar levels (Poznyak </w:t>
      </w:r>
      <w:r w:rsidRPr="008F78B4">
        <w:rPr>
          <w:i/>
          <w:iCs/>
        </w:rPr>
        <w:t>et al.,</w:t>
      </w:r>
      <w:r w:rsidRPr="008F78B4">
        <w:t xml:space="preserve"> 2022). Insulin is taken as the important </w:t>
      </w:r>
      <w:r w:rsidRPr="008F78B4">
        <w:lastRenderedPageBreak/>
        <w:t xml:space="preserve">medication that helps in lowering the glucose level and encourages the liver to store the excess amount of glucose as glycogen (Huang </w:t>
      </w:r>
      <w:r w:rsidRPr="008F78B4">
        <w:rPr>
          <w:i/>
          <w:iCs/>
        </w:rPr>
        <w:t>et al</w:t>
      </w:r>
      <w:r w:rsidRPr="008F78B4">
        <w:t xml:space="preserve">., 2023). This process helps in </w:t>
      </w:r>
      <w:r w:rsidR="00F72A81">
        <w:t>increasing</w:t>
      </w:r>
      <w:r w:rsidRPr="008F78B4">
        <w:t xml:space="preserve"> the energy level within the body.</w:t>
      </w:r>
    </w:p>
    <w:p w14:paraId="1AC5D538" w14:textId="721656C3" w:rsidR="00EA6165" w:rsidRPr="008F78B4" w:rsidRDefault="00000000" w:rsidP="008F78B4">
      <w:pPr>
        <w:spacing w:after="240" w:line="360" w:lineRule="auto"/>
        <w:jc w:val="both"/>
      </w:pPr>
      <w:r w:rsidRPr="008F78B4">
        <w:t xml:space="preserve">On the other hand, insulin uptake and medication can be less </w:t>
      </w:r>
      <w:r w:rsidR="00F72A81">
        <w:t>effective</w:t>
      </w:r>
      <w:r w:rsidRPr="008F78B4">
        <w:t xml:space="preserve"> for treating Type 2 diabetes. The body cells become less responsive to insulin uptake</w:t>
      </w:r>
      <w:r w:rsidR="00F72A81">
        <w:t>,</w:t>
      </w:r>
      <w:r w:rsidRPr="008F78B4">
        <w:t xml:space="preserve"> and this condition is termed insulin resistance. Apart from insulin intake and proper medication, the level of blood sugar can be controlled by following a balanced diet, engaging in regular physical activity, and monitoring the condition appropriately. Healthcare professionals are also required to measure the glycated haemoglobin (HbA1c) to maintain the blood sugar level within three or four months (</w:t>
      </w:r>
      <w:proofErr w:type="spellStart"/>
      <w:r w:rsidRPr="008F78B4">
        <w:t>Rescalli</w:t>
      </w:r>
      <w:proofErr w:type="spellEnd"/>
      <w:r w:rsidRPr="008F78B4">
        <w:t xml:space="preserve"> </w:t>
      </w:r>
      <w:r w:rsidRPr="008F78B4">
        <w:rPr>
          <w:i/>
          <w:iCs/>
        </w:rPr>
        <w:t>et al</w:t>
      </w:r>
      <w:r w:rsidRPr="008F78B4">
        <w:t xml:space="preserve">., 2022). Regular monitoring and testing can help healthcare professionals and parents get regular updates on blood sugar levels. Based on that, the measurement of insulin intake can be changed and suggested separately. </w:t>
      </w:r>
    </w:p>
    <w:p w14:paraId="329185B5" w14:textId="017326D9" w:rsidR="00EA6165" w:rsidRPr="008F78B4" w:rsidRDefault="00000000" w:rsidP="008F78B4">
      <w:pPr>
        <w:spacing w:after="240" w:line="360" w:lineRule="auto"/>
        <w:jc w:val="both"/>
      </w:pPr>
      <w:proofErr w:type="gramStart"/>
      <w:r w:rsidRPr="008F78B4">
        <w:rPr>
          <w:color w:val="222222"/>
        </w:rPr>
        <w:t>In order to</w:t>
      </w:r>
      <w:proofErr w:type="gramEnd"/>
      <w:r w:rsidRPr="008F78B4">
        <w:rPr>
          <w:color w:val="222222"/>
        </w:rPr>
        <w:t xml:space="preserve"> manage the level of blood sugar, healthcare professionals adopt the method of Metformin. Metformin is commonly prescribed to reduce glucose production in the liver and pancreas; it further improves insulin sensitivity (Szymczak-Pajor, </w:t>
      </w:r>
      <w:proofErr w:type="spellStart"/>
      <w:r w:rsidRPr="008F78B4">
        <w:rPr>
          <w:color w:val="222222"/>
        </w:rPr>
        <w:t>Wenclewska</w:t>
      </w:r>
      <w:proofErr w:type="spellEnd"/>
      <w:r w:rsidRPr="008F78B4">
        <w:rPr>
          <w:color w:val="222222"/>
        </w:rPr>
        <w:t xml:space="preserve"> and Śliwińska, 2022). Apart from that, SGLT2 inhibitors and GLP-1 receptor agonists, can be prescribed to the patients to control the need of blood glucose following various mechanisms. Finger-prick testing can also help to monitor the level of blood sugar in blood cells</w:t>
      </w:r>
      <w:r w:rsidR="00F72A81">
        <w:rPr>
          <w:color w:val="222222"/>
        </w:rPr>
        <w:t>,</w:t>
      </w:r>
      <w:r w:rsidRPr="008F78B4">
        <w:rPr>
          <w:color w:val="222222"/>
        </w:rPr>
        <w:t xml:space="preserve"> and the medications are required to be prescribed and monitored properly to ensure safe diabetes management. </w:t>
      </w:r>
    </w:p>
    <w:p w14:paraId="13C34BB8" w14:textId="614A023C" w:rsidR="00EA6165" w:rsidRPr="008F78B4" w:rsidRDefault="00000000" w:rsidP="008F78B4">
      <w:pPr>
        <w:pStyle w:val="Heading1"/>
        <w:spacing w:after="240"/>
        <w:rPr>
          <w:rFonts w:ascii="Arial" w:eastAsia="Arial" w:hAnsi="Arial" w:cs="Arial"/>
          <w:sz w:val="22"/>
          <w:szCs w:val="22"/>
        </w:rPr>
      </w:pPr>
      <w:bookmarkStart w:id="2" w:name="_Toc243500850"/>
      <w:r w:rsidRPr="008F78B4">
        <w:rPr>
          <w:rFonts w:ascii="Arial" w:eastAsia="Arial" w:hAnsi="Arial" w:cs="Arial"/>
          <w:sz w:val="22"/>
          <w:szCs w:val="22"/>
        </w:rPr>
        <w:t xml:space="preserve">3.0 Process of </w:t>
      </w:r>
      <w:r w:rsidR="00BA7BAC" w:rsidRPr="008F78B4">
        <w:rPr>
          <w:rFonts w:ascii="Arial" w:eastAsia="Arial" w:hAnsi="Arial" w:cs="Arial"/>
          <w:sz w:val="22"/>
          <w:szCs w:val="22"/>
        </w:rPr>
        <w:t xml:space="preserve">Using Oxygen </w:t>
      </w:r>
      <w:r w:rsidRPr="008F78B4">
        <w:rPr>
          <w:rFonts w:ascii="Arial" w:eastAsia="Arial" w:hAnsi="Arial" w:cs="Arial"/>
          <w:sz w:val="22"/>
          <w:szCs w:val="22"/>
        </w:rPr>
        <w:t xml:space="preserve">and </w:t>
      </w:r>
      <w:r w:rsidR="00BA7BAC" w:rsidRPr="008F78B4">
        <w:rPr>
          <w:rFonts w:ascii="Arial" w:eastAsia="Arial" w:hAnsi="Arial" w:cs="Arial"/>
          <w:sz w:val="22"/>
          <w:szCs w:val="22"/>
        </w:rPr>
        <w:t xml:space="preserve">Glucose </w:t>
      </w:r>
      <w:r w:rsidRPr="008F78B4">
        <w:rPr>
          <w:rFonts w:ascii="Arial" w:eastAsia="Arial" w:hAnsi="Arial" w:cs="Arial"/>
          <w:sz w:val="22"/>
          <w:szCs w:val="22"/>
        </w:rPr>
        <w:t xml:space="preserve">to </w:t>
      </w:r>
      <w:r w:rsidR="00BA7BAC" w:rsidRPr="008F78B4">
        <w:rPr>
          <w:rFonts w:ascii="Arial" w:eastAsia="Arial" w:hAnsi="Arial" w:cs="Arial"/>
          <w:sz w:val="22"/>
          <w:szCs w:val="22"/>
        </w:rPr>
        <w:t>Produce Energy Through Cell Metabolism</w:t>
      </w:r>
      <w:bookmarkEnd w:id="2"/>
      <w:r w:rsidR="00BA7BAC" w:rsidRPr="008F78B4">
        <w:rPr>
          <w:rFonts w:ascii="Arial" w:eastAsia="Arial" w:hAnsi="Arial" w:cs="Arial"/>
          <w:sz w:val="22"/>
          <w:szCs w:val="22"/>
        </w:rPr>
        <w:t xml:space="preserve"> </w:t>
      </w:r>
    </w:p>
    <w:p w14:paraId="463C98F3" w14:textId="37ACF657" w:rsidR="00EA6165" w:rsidRPr="008F78B4" w:rsidRDefault="00000000" w:rsidP="008F78B4">
      <w:pPr>
        <w:spacing w:after="240" w:line="360" w:lineRule="auto"/>
        <w:jc w:val="both"/>
      </w:pPr>
      <w:r w:rsidRPr="008F78B4">
        <w:t>Glucose is obtained from the food containing carbohydrates</w:t>
      </w:r>
      <w:r w:rsidR="00F72A81">
        <w:t>,</w:t>
      </w:r>
      <w:r w:rsidRPr="008F78B4">
        <w:t xml:space="preserve"> and oxygen is absorbed through the lungs. Both these components are transported in the blood to body cells. Cells break down glucose into small electron molecules, and to release energy, it forms ATP. The electron transport chain is one of the most important stages of aerobic cellular respiration, and it occurs in the inner area of the mitochondrial membrane (Jana and </w:t>
      </w:r>
      <w:proofErr w:type="spellStart"/>
      <w:r w:rsidRPr="008F78B4">
        <w:t>Alayash</w:t>
      </w:r>
      <w:proofErr w:type="spellEnd"/>
      <w:r w:rsidRPr="008F78B4">
        <w:t>, 2025). Oxygen further plays an effective role in energy production and keeping a proper metabolic level within the body cells.</w:t>
      </w:r>
    </w:p>
    <w:p w14:paraId="1DC48A94" w14:textId="600840DB" w:rsidR="00EA6165" w:rsidRPr="008F78B4" w:rsidRDefault="00000000" w:rsidP="008F78B4">
      <w:pPr>
        <w:spacing w:after="240" w:line="360" w:lineRule="auto"/>
        <w:jc w:val="both"/>
      </w:pPr>
      <w:r w:rsidRPr="008F78B4">
        <w:t xml:space="preserve">Cellular respiration theory can be applied to explain the effective methods that can reduce the glucose amount and release energy in the form of adenosine triphosphate (ATP). Glucose, when released with oxygen, can produce carbon dioxide and energy in the blood cells. Glucose is contained in carbohydrate-containing foods, and oxygen enters the body through the lungs. Then these two components react with each other, and the amount of oxygen is transported to the blood cells. ATP provides energy for muscle contraction, and it further helps </w:t>
      </w:r>
      <w:r w:rsidRPr="008F78B4">
        <w:lastRenderedPageBreak/>
        <w:t>to conduct various cellular activities and forms the tissue of the cells. In people suffering from diabetes, the condition called insulin resistance can prevent glucose from being used and make it accumulate in the blood.</w:t>
      </w:r>
    </w:p>
    <w:p w14:paraId="1805239D" w14:textId="2F6F1F77" w:rsidR="00EA6165" w:rsidRPr="008F78B4" w:rsidRDefault="00000000" w:rsidP="008F78B4">
      <w:pPr>
        <w:spacing w:after="240" w:line="360" w:lineRule="auto"/>
        <w:jc w:val="both"/>
      </w:pPr>
      <w:r w:rsidRPr="008F78B4">
        <w:t>Glycolysis is considered the first stage of cellular respiration and takes place in the cytoplasm. Within the process of producing oxygen in the blood cells, the glucose molecule is broken down and transformed into two pyruvate molecules (</w:t>
      </w:r>
      <w:proofErr w:type="spellStart"/>
      <w:r w:rsidRPr="008F78B4">
        <w:rPr>
          <w:color w:val="222222"/>
        </w:rPr>
        <w:t>Pająk</w:t>
      </w:r>
      <w:proofErr w:type="spellEnd"/>
      <w:r w:rsidRPr="008F78B4">
        <w:rPr>
          <w:color w:val="222222"/>
        </w:rPr>
        <w:t>, Zieliński and Priebe, 2024</w:t>
      </w:r>
      <w:r w:rsidRPr="008F78B4">
        <w:t xml:space="preserve">). This process includes different chemical reactions and a net gain of NADH and a net gain of ATP, both of which </w:t>
      </w:r>
      <w:r w:rsidR="00F72A81">
        <w:t>involve</w:t>
      </w:r>
      <w:r w:rsidRPr="008F78B4">
        <w:t xml:space="preserve"> a series of reactions. Glucose is not directly transformed into oxygen at this stage; that oxygen becomes available when the pyruvate moves into the mitochondria to create further energy. </w:t>
      </w:r>
    </w:p>
    <w:p w14:paraId="1833FB54" w14:textId="30D85DC4" w:rsidR="00EA6165" w:rsidRPr="008F78B4" w:rsidRDefault="00000000" w:rsidP="008F78B4">
      <w:pPr>
        <w:spacing w:after="240" w:line="360" w:lineRule="auto"/>
        <w:jc w:val="both"/>
      </w:pPr>
      <w:r w:rsidRPr="008F78B4">
        <w:t>The Krebs cycle, or citric acid cycle, is the second significant stage of aerobic cellular respiration that helps in producing oxygen (</w:t>
      </w:r>
      <w:proofErr w:type="spellStart"/>
      <w:r w:rsidRPr="008F78B4">
        <w:rPr>
          <w:color w:val="222222"/>
        </w:rPr>
        <w:t>Kurhaluk</w:t>
      </w:r>
      <w:proofErr w:type="spellEnd"/>
      <w:r w:rsidRPr="008F78B4">
        <w:rPr>
          <w:color w:val="222222"/>
        </w:rPr>
        <w:t>, 2024</w:t>
      </w:r>
      <w:r w:rsidRPr="008F78B4">
        <w:t>). The mitochondrial matrix is the area where it takes place. Before entering the cycle, pyruvate is changed and transformed into acetyl coenzyme A. Acetyl coenzyme A is divided into a series of chemical reactions that release carbon dioxide and produce NADH, FADH</w:t>
      </w:r>
      <w:r w:rsidRPr="008F78B4">
        <w:rPr>
          <w:rFonts w:ascii="Cambria Math" w:hAnsi="Cambria Math" w:cs="Cambria Math"/>
        </w:rPr>
        <w:t>₂</w:t>
      </w:r>
      <w:r w:rsidR="00F72A81">
        <w:rPr>
          <w:rFonts w:ascii="Cambria Math" w:hAnsi="Cambria Math" w:cs="Cambria Math"/>
        </w:rPr>
        <w:t>,</w:t>
      </w:r>
      <w:r w:rsidRPr="008F78B4">
        <w:t xml:space="preserve"> and ATP (</w:t>
      </w:r>
      <w:r w:rsidRPr="008F78B4">
        <w:rPr>
          <w:color w:val="222222"/>
        </w:rPr>
        <w:t>Jankowska-</w:t>
      </w:r>
      <w:proofErr w:type="spellStart"/>
      <w:r w:rsidRPr="008F78B4">
        <w:rPr>
          <w:color w:val="222222"/>
        </w:rPr>
        <w:t>Kulawy</w:t>
      </w:r>
      <w:proofErr w:type="spellEnd"/>
      <w:r w:rsidRPr="008F78B4">
        <w:rPr>
          <w:i/>
          <w:iCs/>
          <w:color w:val="222222"/>
        </w:rPr>
        <w:t xml:space="preserve"> et al.,</w:t>
      </w:r>
      <w:r w:rsidRPr="008F78B4">
        <w:rPr>
          <w:color w:val="222222"/>
        </w:rPr>
        <w:t xml:space="preserve"> 2022</w:t>
      </w:r>
      <w:r w:rsidRPr="008F78B4">
        <w:t xml:space="preserve">). These components are the equivalent of energy molecules, which include the transportation of high-energy electrons into the electron transport chain. This ATP is produced, increasing energy levels </w:t>
      </w:r>
      <w:r w:rsidR="00F72A81">
        <w:t>that</w:t>
      </w:r>
      <w:r w:rsidRPr="008F78B4">
        <w:t xml:space="preserve"> are essential for different cellular activities and maintaining tissue cells. </w:t>
      </w:r>
    </w:p>
    <w:p w14:paraId="1D3D8F53" w14:textId="109D07CF" w:rsidR="00EA6165" w:rsidRPr="008F78B4" w:rsidRDefault="00000000" w:rsidP="008F78B4">
      <w:pPr>
        <w:pStyle w:val="Heading1"/>
        <w:spacing w:after="240"/>
        <w:rPr>
          <w:rFonts w:ascii="Arial" w:eastAsia="Arial" w:hAnsi="Arial" w:cs="Arial"/>
          <w:sz w:val="22"/>
          <w:szCs w:val="22"/>
        </w:rPr>
      </w:pPr>
      <w:bookmarkStart w:id="3" w:name="_Toc243500851"/>
      <w:r w:rsidRPr="008F78B4">
        <w:rPr>
          <w:rFonts w:ascii="Arial" w:eastAsia="Arial" w:hAnsi="Arial" w:cs="Arial"/>
          <w:sz w:val="22"/>
          <w:szCs w:val="22"/>
        </w:rPr>
        <w:t xml:space="preserve">4.0 Examine </w:t>
      </w:r>
      <w:r w:rsidR="00BD353A" w:rsidRPr="008F78B4">
        <w:rPr>
          <w:rFonts w:ascii="Arial" w:eastAsia="Arial" w:hAnsi="Arial" w:cs="Arial"/>
          <w:sz w:val="22"/>
          <w:szCs w:val="22"/>
        </w:rPr>
        <w:t xml:space="preserve">How Recording </w:t>
      </w:r>
      <w:r w:rsidRPr="008F78B4">
        <w:rPr>
          <w:rFonts w:ascii="Arial" w:eastAsia="Arial" w:hAnsi="Arial" w:cs="Arial"/>
          <w:sz w:val="22"/>
          <w:szCs w:val="22"/>
        </w:rPr>
        <w:t xml:space="preserve">and </w:t>
      </w:r>
      <w:r w:rsidR="00BD353A" w:rsidRPr="008F78B4">
        <w:rPr>
          <w:rFonts w:ascii="Arial" w:eastAsia="Arial" w:hAnsi="Arial" w:cs="Arial"/>
          <w:sz w:val="22"/>
          <w:szCs w:val="22"/>
        </w:rPr>
        <w:t>Tracking Blood Sugar Levels Helps Individuals</w:t>
      </w:r>
      <w:bookmarkEnd w:id="3"/>
    </w:p>
    <w:p w14:paraId="5DB01368" w14:textId="13AE9512" w:rsidR="00EA6165" w:rsidRPr="008F78B4" w:rsidRDefault="00000000" w:rsidP="008F78B4">
      <w:pPr>
        <w:spacing w:after="240" w:line="360" w:lineRule="auto"/>
        <w:jc w:val="both"/>
        <w:rPr>
          <w:color w:val="222222"/>
        </w:rPr>
      </w:pPr>
      <w:r w:rsidRPr="008F78B4">
        <w:rPr>
          <w:color w:val="222222"/>
        </w:rPr>
        <w:t xml:space="preserve">Recording and tracking are major stages that help individuals measure glucose levels and understand the impact of these conditions on the health and wellbeing of the common individuals (Coman </w:t>
      </w:r>
      <w:r w:rsidRPr="008F78B4">
        <w:rPr>
          <w:i/>
          <w:iCs/>
          <w:color w:val="222222"/>
        </w:rPr>
        <w:t>et al.</w:t>
      </w:r>
      <w:r w:rsidRPr="008F78B4">
        <w:rPr>
          <w:color w:val="222222"/>
        </w:rPr>
        <w:t>, 2024). Continuous monitoring can help the healthcare professionals to identify the glucose patterns and assess the process of treatment to support safer and effective diabetes management. The regular finger prick test is not beneficial for every individual; in some cases of complexity, recording, tracking</w:t>
      </w:r>
      <w:r w:rsidR="00F72A81">
        <w:rPr>
          <w:color w:val="222222"/>
        </w:rPr>
        <w:t>,</w:t>
      </w:r>
      <w:r w:rsidRPr="008F78B4">
        <w:rPr>
          <w:color w:val="222222"/>
        </w:rPr>
        <w:t xml:space="preserve"> and monitoring are highly essential.</w:t>
      </w:r>
    </w:p>
    <w:tbl>
      <w:tblPr>
        <w:tblStyle w:val="a"/>
        <w:tblW w:w="8775" w:type="dxa"/>
        <w:jc w:val="center"/>
        <w:tblInd w:w="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600" w:firstRow="0" w:lastRow="0" w:firstColumn="0" w:lastColumn="0" w:noHBand="1" w:noVBand="1"/>
      </w:tblPr>
      <w:tblGrid>
        <w:gridCol w:w="2490"/>
        <w:gridCol w:w="6285"/>
      </w:tblGrid>
      <w:tr w:rsidR="00EA6165" w:rsidRPr="008F78B4" w14:paraId="612CFC06" w14:textId="77777777" w:rsidTr="003B5688">
        <w:trPr>
          <w:trHeight w:val="495"/>
          <w:jc w:val="center"/>
        </w:trPr>
        <w:tc>
          <w:tcPr>
            <w:tcW w:w="24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46E555B9" w14:textId="77777777" w:rsidR="00EA6165" w:rsidRPr="008F78B4" w:rsidRDefault="00000000" w:rsidP="008F78B4">
            <w:pPr>
              <w:spacing w:after="240" w:line="360" w:lineRule="auto"/>
              <w:jc w:val="center"/>
              <w:rPr>
                <w:b/>
                <w:bCs/>
                <w:color w:val="222222"/>
              </w:rPr>
            </w:pPr>
            <w:r w:rsidRPr="008F78B4">
              <w:rPr>
                <w:b/>
                <w:bCs/>
                <w:color w:val="222222"/>
              </w:rPr>
              <w:t>Main Purpose</w:t>
            </w:r>
          </w:p>
        </w:tc>
        <w:tc>
          <w:tcPr>
            <w:tcW w:w="6285"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671664FC" w14:textId="5CB0B4B7" w:rsidR="00EA6165" w:rsidRPr="008F78B4" w:rsidRDefault="00000000" w:rsidP="008F78B4">
            <w:pPr>
              <w:spacing w:after="240" w:line="360" w:lineRule="auto"/>
              <w:jc w:val="center"/>
              <w:rPr>
                <w:b/>
                <w:bCs/>
                <w:color w:val="222222"/>
              </w:rPr>
            </w:pPr>
            <w:r w:rsidRPr="008F78B4">
              <w:rPr>
                <w:b/>
                <w:bCs/>
                <w:color w:val="222222"/>
              </w:rPr>
              <w:t xml:space="preserve">Benefits for </w:t>
            </w:r>
            <w:r w:rsidR="003211BA" w:rsidRPr="008F78B4">
              <w:rPr>
                <w:b/>
                <w:bCs/>
                <w:color w:val="222222"/>
              </w:rPr>
              <w:t>Patients</w:t>
            </w:r>
          </w:p>
        </w:tc>
      </w:tr>
      <w:tr w:rsidR="00EA6165" w:rsidRPr="008F78B4" w14:paraId="4590C754" w14:textId="77777777" w:rsidTr="003B5688">
        <w:trPr>
          <w:trHeight w:val="765"/>
          <w:jc w:val="center"/>
        </w:trPr>
        <w:tc>
          <w:tcPr>
            <w:tcW w:w="24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15CD6246" w14:textId="77777777" w:rsidR="00EA6165" w:rsidRPr="008F78B4" w:rsidRDefault="00000000" w:rsidP="008F78B4">
            <w:pPr>
              <w:spacing w:after="240" w:line="360" w:lineRule="auto"/>
              <w:jc w:val="center"/>
              <w:rPr>
                <w:color w:val="222222"/>
              </w:rPr>
            </w:pPr>
            <w:r w:rsidRPr="008F78B4">
              <w:rPr>
                <w:color w:val="222222"/>
              </w:rPr>
              <w:t>Analysing and identifying the glucose patterns</w:t>
            </w:r>
          </w:p>
        </w:tc>
        <w:tc>
          <w:tcPr>
            <w:tcW w:w="6285"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033FE715" w14:textId="77777777" w:rsidR="00EA6165" w:rsidRPr="008F78B4" w:rsidRDefault="00000000" w:rsidP="008F78B4">
            <w:pPr>
              <w:spacing w:after="240" w:line="360" w:lineRule="auto"/>
              <w:jc w:val="center"/>
              <w:rPr>
                <w:color w:val="222222"/>
              </w:rPr>
            </w:pPr>
            <w:r w:rsidRPr="008F78B4">
              <w:rPr>
                <w:color w:val="222222"/>
              </w:rPr>
              <w:t xml:space="preserve">It helps in recognising the high and low blood sugar levels.  </w:t>
            </w:r>
          </w:p>
        </w:tc>
      </w:tr>
      <w:tr w:rsidR="00EA6165" w:rsidRPr="008F78B4" w14:paraId="42BB1925" w14:textId="77777777" w:rsidTr="003B5688">
        <w:trPr>
          <w:trHeight w:val="1035"/>
          <w:jc w:val="center"/>
        </w:trPr>
        <w:tc>
          <w:tcPr>
            <w:tcW w:w="24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5E3BABEC" w14:textId="77777777" w:rsidR="00EA6165" w:rsidRPr="008F78B4" w:rsidRDefault="00000000" w:rsidP="008F78B4">
            <w:pPr>
              <w:spacing w:after="240" w:line="360" w:lineRule="auto"/>
              <w:jc w:val="center"/>
              <w:rPr>
                <w:color w:val="222222"/>
              </w:rPr>
            </w:pPr>
            <w:r w:rsidRPr="008F78B4">
              <w:rPr>
                <w:color w:val="222222"/>
              </w:rPr>
              <w:lastRenderedPageBreak/>
              <w:t>Analysing the measures of diet</w:t>
            </w:r>
          </w:p>
        </w:tc>
        <w:tc>
          <w:tcPr>
            <w:tcW w:w="6285"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323F5560" w14:textId="77777777" w:rsidR="00EA6165" w:rsidRPr="008F78B4" w:rsidRDefault="00000000" w:rsidP="008F78B4">
            <w:pPr>
              <w:spacing w:after="240" w:line="360" w:lineRule="auto"/>
              <w:jc w:val="center"/>
              <w:rPr>
                <w:color w:val="222222"/>
              </w:rPr>
            </w:pPr>
            <w:r w:rsidRPr="008F78B4">
              <w:rPr>
                <w:color w:val="222222"/>
              </w:rPr>
              <w:t xml:space="preserve">This is an analysis method that highlights how individuals can maintain a dietary element by supporting proper sugar intake.  </w:t>
            </w:r>
          </w:p>
        </w:tc>
      </w:tr>
      <w:tr w:rsidR="00EA6165" w:rsidRPr="008F78B4" w14:paraId="1BB1ABCF" w14:textId="77777777" w:rsidTr="003B5688">
        <w:trPr>
          <w:trHeight w:val="1035"/>
          <w:jc w:val="center"/>
        </w:trPr>
        <w:tc>
          <w:tcPr>
            <w:tcW w:w="24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1EC06F0B" w14:textId="77777777" w:rsidR="00EA6165" w:rsidRPr="008F78B4" w:rsidRDefault="00000000" w:rsidP="008F78B4">
            <w:pPr>
              <w:spacing w:after="240" w:line="360" w:lineRule="auto"/>
              <w:jc w:val="center"/>
              <w:rPr>
                <w:color w:val="222222"/>
              </w:rPr>
            </w:pPr>
            <w:r w:rsidRPr="008F78B4">
              <w:rPr>
                <w:color w:val="222222"/>
              </w:rPr>
              <w:t xml:space="preserve">Guiding </w:t>
            </w:r>
            <w:proofErr w:type="gramStart"/>
            <w:r w:rsidRPr="008F78B4">
              <w:rPr>
                <w:color w:val="222222"/>
              </w:rPr>
              <w:t>prop  exercise</w:t>
            </w:r>
            <w:proofErr w:type="gramEnd"/>
          </w:p>
        </w:tc>
        <w:tc>
          <w:tcPr>
            <w:tcW w:w="6285"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5770C13A" w14:textId="77777777" w:rsidR="00EA6165" w:rsidRPr="008F78B4" w:rsidRDefault="00000000" w:rsidP="008F78B4">
            <w:pPr>
              <w:spacing w:after="240" w:line="360" w:lineRule="auto"/>
              <w:jc w:val="center"/>
              <w:rPr>
                <w:color w:val="222222"/>
              </w:rPr>
            </w:pPr>
            <w:r w:rsidRPr="008F78B4">
              <w:rPr>
                <w:color w:val="222222"/>
              </w:rPr>
              <w:t>Prep exercises and stress management systems help the individuals to reduce their body weight and support metabolic management.</w:t>
            </w:r>
          </w:p>
        </w:tc>
      </w:tr>
      <w:tr w:rsidR="00EA6165" w:rsidRPr="008F78B4" w14:paraId="285ED5B2" w14:textId="77777777" w:rsidTr="003B5688">
        <w:trPr>
          <w:trHeight w:val="765"/>
          <w:jc w:val="center"/>
        </w:trPr>
        <w:tc>
          <w:tcPr>
            <w:tcW w:w="24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0A18E098" w14:textId="77777777" w:rsidR="00EA6165" w:rsidRPr="008F78B4" w:rsidRDefault="00000000" w:rsidP="008F78B4">
            <w:pPr>
              <w:spacing w:after="240" w:line="360" w:lineRule="auto"/>
              <w:jc w:val="center"/>
              <w:rPr>
                <w:color w:val="222222"/>
              </w:rPr>
            </w:pPr>
            <w:r w:rsidRPr="008F78B4">
              <w:rPr>
                <w:color w:val="222222"/>
              </w:rPr>
              <w:t>Examining medication</w:t>
            </w:r>
          </w:p>
        </w:tc>
        <w:tc>
          <w:tcPr>
            <w:tcW w:w="6285"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776CEA20" w14:textId="77777777" w:rsidR="00EA6165" w:rsidRPr="008F78B4" w:rsidRDefault="00000000" w:rsidP="008F78B4">
            <w:pPr>
              <w:spacing w:after="240" w:line="360" w:lineRule="auto"/>
              <w:jc w:val="center"/>
              <w:rPr>
                <w:color w:val="222222"/>
              </w:rPr>
            </w:pPr>
            <w:r w:rsidRPr="008F78B4">
              <w:rPr>
                <w:color w:val="222222"/>
              </w:rPr>
              <w:t>Guides healthcare professionals to examine and assess treatment effectiveness.</w:t>
            </w:r>
          </w:p>
        </w:tc>
      </w:tr>
      <w:tr w:rsidR="00EA6165" w:rsidRPr="008F78B4" w14:paraId="20DDC609" w14:textId="77777777" w:rsidTr="003B5688">
        <w:trPr>
          <w:trHeight w:val="765"/>
          <w:jc w:val="center"/>
        </w:trPr>
        <w:tc>
          <w:tcPr>
            <w:tcW w:w="24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5938E21B" w14:textId="77777777" w:rsidR="00EA6165" w:rsidRPr="008F78B4" w:rsidRDefault="00000000" w:rsidP="008F78B4">
            <w:pPr>
              <w:spacing w:after="240" w:line="360" w:lineRule="auto"/>
              <w:jc w:val="center"/>
              <w:rPr>
                <w:color w:val="222222"/>
              </w:rPr>
            </w:pPr>
            <w:r w:rsidRPr="008F78B4">
              <w:rPr>
                <w:color w:val="222222"/>
              </w:rPr>
              <w:t>Monitoring long-term control</w:t>
            </w:r>
          </w:p>
        </w:tc>
        <w:tc>
          <w:tcPr>
            <w:tcW w:w="6285"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76471AD8" w14:textId="77777777" w:rsidR="00EA6165" w:rsidRPr="008F78B4" w:rsidRDefault="00000000" w:rsidP="008F78B4">
            <w:pPr>
              <w:spacing w:after="240" w:line="360" w:lineRule="auto"/>
              <w:jc w:val="center"/>
              <w:rPr>
                <w:color w:val="222222"/>
              </w:rPr>
            </w:pPr>
            <w:r w:rsidRPr="008F78B4">
              <w:rPr>
                <w:color w:val="222222"/>
              </w:rPr>
              <w:t>HbA1c tests indicate the average blood glucose range over approximately five months.</w:t>
            </w:r>
          </w:p>
        </w:tc>
      </w:tr>
    </w:tbl>
    <w:p w14:paraId="7702FA98" w14:textId="6FEFDEC0" w:rsidR="00EA6165" w:rsidRPr="008F78B4" w:rsidRDefault="00000000" w:rsidP="003211BA">
      <w:pPr>
        <w:spacing w:before="240" w:after="240" w:line="360" w:lineRule="auto"/>
        <w:jc w:val="center"/>
        <w:rPr>
          <w:b/>
          <w:bCs/>
          <w:color w:val="222222"/>
        </w:rPr>
      </w:pPr>
      <w:r w:rsidRPr="008F78B4">
        <w:rPr>
          <w:b/>
          <w:bCs/>
          <w:color w:val="222222"/>
        </w:rPr>
        <w:t xml:space="preserve">Table 1: Benefits of </w:t>
      </w:r>
      <w:r w:rsidR="003211BA" w:rsidRPr="008F78B4">
        <w:rPr>
          <w:b/>
          <w:bCs/>
          <w:color w:val="222222"/>
        </w:rPr>
        <w:t xml:space="preserve">Effective Strategies </w:t>
      </w:r>
      <w:r w:rsidR="003211BA">
        <w:rPr>
          <w:b/>
          <w:bCs/>
          <w:color w:val="222222"/>
        </w:rPr>
        <w:t>for</w:t>
      </w:r>
      <w:r w:rsidRPr="008F78B4">
        <w:rPr>
          <w:b/>
          <w:bCs/>
          <w:color w:val="222222"/>
        </w:rPr>
        <w:t xml:space="preserve"> </w:t>
      </w:r>
      <w:r w:rsidR="003211BA" w:rsidRPr="008F78B4">
        <w:rPr>
          <w:b/>
          <w:bCs/>
          <w:color w:val="222222"/>
        </w:rPr>
        <w:t xml:space="preserve">Managing Blood Sugar Level </w:t>
      </w:r>
    </w:p>
    <w:p w14:paraId="48548351" w14:textId="77777777" w:rsidR="00EA6165" w:rsidRPr="008F78B4" w:rsidRDefault="00000000" w:rsidP="008F78B4">
      <w:pPr>
        <w:spacing w:after="240" w:line="360" w:lineRule="auto"/>
        <w:jc w:val="both"/>
        <w:rPr>
          <w:color w:val="222222"/>
        </w:rPr>
      </w:pPr>
      <w:r w:rsidRPr="008F78B4">
        <w:rPr>
          <w:color w:val="222222"/>
        </w:rPr>
        <w:t>The effective interventions help in early monitoring of the abnormalities and their impacts on the health and wellbeing of the patients. Continuous monitoring can help patients to identify the hyperglycaemia (high blood glucose) and hypoglycaemia (low blood glucose). This measurement is highly important for patients taking insulin or other medicines, which can lead to hypoglycaemia (Matias</w:t>
      </w:r>
      <w:r w:rsidRPr="008F78B4">
        <w:rPr>
          <w:i/>
          <w:iCs/>
          <w:color w:val="222222"/>
        </w:rPr>
        <w:t xml:space="preserve"> et al.,</w:t>
      </w:r>
      <w:r w:rsidRPr="008F78B4">
        <w:rPr>
          <w:color w:val="222222"/>
        </w:rPr>
        <w:t xml:space="preserve"> 2024). Keeping blood glucose records can help the healthcare professionals to examine and assess whether prescribed medications are being effective and reenactor in the process of reviewing or not. Patients are required to understand the glucose readings and can be motivated to follow the personalised recommended timing to manage blood sugar levels. The medication doses can also be changed based on professional guidance. Maintaining a glucose diary offers useful information regarding GP </w:t>
      </w:r>
      <w:proofErr w:type="gramStart"/>
      <w:r w:rsidRPr="008F78B4">
        <w:rPr>
          <w:color w:val="222222"/>
        </w:rPr>
        <w:t>appointments, and</w:t>
      </w:r>
      <w:proofErr w:type="gramEnd"/>
      <w:r w:rsidRPr="008F78B4">
        <w:rPr>
          <w:color w:val="222222"/>
        </w:rPr>
        <w:t xml:space="preserve"> helps the nurses and medical professionals to provide appropriate advice and medical choices to manage the healthcare outcomes. </w:t>
      </w:r>
    </w:p>
    <w:p w14:paraId="6D3E9C0E" w14:textId="7477F507" w:rsidR="00EA6165" w:rsidRPr="008F78B4" w:rsidRDefault="00000000" w:rsidP="008F78B4">
      <w:pPr>
        <w:spacing w:after="240" w:line="360" w:lineRule="auto"/>
        <w:jc w:val="both"/>
      </w:pPr>
      <w:r w:rsidRPr="008F78B4">
        <w:rPr>
          <w:color w:val="222222"/>
        </w:rPr>
        <w:t xml:space="preserve">However, </w:t>
      </w:r>
      <w:r w:rsidR="00F72A81">
        <w:rPr>
          <w:color w:val="222222"/>
        </w:rPr>
        <w:t xml:space="preserve">a </w:t>
      </w:r>
      <w:r w:rsidRPr="008F78B4">
        <w:rPr>
          <w:color w:val="222222"/>
        </w:rPr>
        <w:t>lack of proper monitoring techniques or individual readings can differ from person to person based on the level of stress, sleep, illness</w:t>
      </w:r>
      <w:r w:rsidR="00F72A81">
        <w:rPr>
          <w:color w:val="222222"/>
        </w:rPr>
        <w:t>,</w:t>
      </w:r>
      <w:r w:rsidRPr="008F78B4">
        <w:rPr>
          <w:color w:val="222222"/>
        </w:rPr>
        <w:t xml:space="preserve"> and sleep deprivation. Therefore, patients are required to examine the key patterns rather than simply relying on a single result. HbA1c testing further helps in offering additional information about glucose monitoring, longer-term glucose control</w:t>
      </w:r>
      <w:r w:rsidR="00F72A81">
        <w:rPr>
          <w:color w:val="222222"/>
        </w:rPr>
        <w:t>,</w:t>
      </w:r>
      <w:r w:rsidRPr="008F78B4">
        <w:rPr>
          <w:color w:val="222222"/>
        </w:rPr>
        <w:t xml:space="preserve"> and helps healthcare professionals to assess the metabolism rates and </w:t>
      </w:r>
      <w:r w:rsidR="00F72A81">
        <w:rPr>
          <w:color w:val="222222"/>
        </w:rPr>
        <w:t>insulin</w:t>
      </w:r>
      <w:r w:rsidRPr="008F78B4">
        <w:rPr>
          <w:color w:val="222222"/>
        </w:rPr>
        <w:t xml:space="preserve"> control. Based on the report of National Institute for Health and Care Excellence (NICE), self-monitoring is an effective tool for </w:t>
      </w:r>
      <w:proofErr w:type="spellStart"/>
      <w:r w:rsidRPr="008F78B4">
        <w:rPr>
          <w:color w:val="222222"/>
        </w:rPr>
        <w:t>self monitoring</w:t>
      </w:r>
      <w:proofErr w:type="spellEnd"/>
      <w:r w:rsidRPr="008F78B4">
        <w:rPr>
          <w:color w:val="222222"/>
        </w:rPr>
        <w:t xml:space="preserve"> which is clinically a beneficial method that combines clinical reviews and provides the prescribed medications to the patients (</w:t>
      </w:r>
      <w:proofErr w:type="spellStart"/>
      <w:r w:rsidRPr="008F78B4">
        <w:rPr>
          <w:color w:val="222222"/>
        </w:rPr>
        <w:t>Emonena</w:t>
      </w:r>
      <w:proofErr w:type="spellEnd"/>
      <w:r w:rsidRPr="008F78B4">
        <w:rPr>
          <w:color w:val="222222"/>
        </w:rPr>
        <w:t xml:space="preserve"> and Ojo, 2022; NHS</w:t>
      </w:r>
      <w:r w:rsidR="00F72A81">
        <w:rPr>
          <w:color w:val="222222"/>
        </w:rPr>
        <w:t xml:space="preserve"> UK</w:t>
      </w:r>
      <w:r w:rsidRPr="008F78B4">
        <w:rPr>
          <w:color w:val="222222"/>
        </w:rPr>
        <w:t xml:space="preserve">, n.d.). From the overall analysis of all the healthcare data and density factor, it has been observed that effective monitoring, self-assessment combined with regular </w:t>
      </w:r>
      <w:r w:rsidRPr="008F78B4">
        <w:rPr>
          <w:color w:val="222222"/>
        </w:rPr>
        <w:lastRenderedPageBreak/>
        <w:t>clinical reviews, medication</w:t>
      </w:r>
      <w:r w:rsidR="00F72A81">
        <w:rPr>
          <w:color w:val="222222"/>
        </w:rPr>
        <w:t>,</w:t>
      </w:r>
      <w:r w:rsidRPr="008F78B4">
        <w:rPr>
          <w:color w:val="222222"/>
        </w:rPr>
        <w:t xml:space="preserve"> and healthy lifestyle changes can promote safer diabetes management for the patients.</w:t>
      </w:r>
    </w:p>
    <w:p w14:paraId="15F5B8EE" w14:textId="201855BA" w:rsidR="00EA6165" w:rsidRPr="008F78B4" w:rsidRDefault="00000000" w:rsidP="008F78B4">
      <w:pPr>
        <w:pStyle w:val="Heading1"/>
        <w:spacing w:after="240"/>
        <w:rPr>
          <w:rFonts w:ascii="Arial" w:eastAsia="Arial" w:hAnsi="Arial" w:cs="Arial"/>
          <w:sz w:val="22"/>
          <w:szCs w:val="22"/>
        </w:rPr>
      </w:pPr>
      <w:bookmarkStart w:id="4" w:name="_Toc243500852"/>
      <w:r w:rsidRPr="008F78B4">
        <w:rPr>
          <w:rFonts w:ascii="Arial" w:eastAsia="Arial" w:hAnsi="Arial" w:cs="Arial"/>
          <w:sz w:val="22"/>
          <w:szCs w:val="22"/>
        </w:rPr>
        <w:t>5.0 Evidence-</w:t>
      </w:r>
      <w:r w:rsidR="00BE38F8" w:rsidRPr="008F78B4">
        <w:rPr>
          <w:rFonts w:ascii="Arial" w:eastAsia="Arial" w:hAnsi="Arial" w:cs="Arial"/>
          <w:sz w:val="22"/>
          <w:szCs w:val="22"/>
        </w:rPr>
        <w:t xml:space="preserve">Based Recommendations </w:t>
      </w:r>
      <w:r w:rsidRPr="008F78B4">
        <w:rPr>
          <w:rFonts w:ascii="Arial" w:eastAsia="Arial" w:hAnsi="Arial" w:cs="Arial"/>
          <w:sz w:val="22"/>
          <w:szCs w:val="22"/>
        </w:rPr>
        <w:t xml:space="preserve">on </w:t>
      </w:r>
      <w:r w:rsidR="00BE38F8" w:rsidRPr="008F78B4">
        <w:rPr>
          <w:rFonts w:ascii="Arial" w:eastAsia="Arial" w:hAnsi="Arial" w:cs="Arial"/>
          <w:sz w:val="22"/>
          <w:szCs w:val="22"/>
        </w:rPr>
        <w:t>How Lifestyle Changes</w:t>
      </w:r>
      <w:bookmarkEnd w:id="4"/>
    </w:p>
    <w:tbl>
      <w:tblPr>
        <w:tblStyle w:val="a0"/>
        <w:tblW w:w="8730" w:type="dxa"/>
        <w:jc w:val="center"/>
        <w:tblInd w:w="0"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600" w:firstRow="0" w:lastRow="0" w:firstColumn="0" w:lastColumn="0" w:noHBand="1" w:noVBand="1"/>
      </w:tblPr>
      <w:tblGrid>
        <w:gridCol w:w="3690"/>
        <w:gridCol w:w="2370"/>
        <w:gridCol w:w="2670"/>
      </w:tblGrid>
      <w:tr w:rsidR="00EA6165" w:rsidRPr="008F78B4" w14:paraId="6F88F6A1" w14:textId="77777777" w:rsidTr="00BE38F8">
        <w:trPr>
          <w:trHeight w:val="495"/>
          <w:jc w:val="center"/>
        </w:trPr>
        <w:tc>
          <w:tcPr>
            <w:tcW w:w="36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0EC42F0C" w14:textId="77777777" w:rsidR="00EA6165" w:rsidRPr="008F78B4" w:rsidRDefault="00000000" w:rsidP="008F78B4">
            <w:pPr>
              <w:spacing w:after="240" w:line="360" w:lineRule="auto"/>
              <w:jc w:val="center"/>
              <w:rPr>
                <w:b/>
                <w:bCs/>
              </w:rPr>
            </w:pPr>
            <w:r w:rsidRPr="008F78B4">
              <w:rPr>
                <w:b/>
                <w:bCs/>
              </w:rPr>
              <w:t>Recommendations</w:t>
            </w:r>
          </w:p>
        </w:tc>
        <w:tc>
          <w:tcPr>
            <w:tcW w:w="237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174D95C3" w14:textId="77777777" w:rsidR="00EA6165" w:rsidRPr="008F78B4" w:rsidRDefault="00000000" w:rsidP="008F78B4">
            <w:pPr>
              <w:spacing w:after="240" w:line="360" w:lineRule="auto"/>
              <w:jc w:val="center"/>
              <w:rPr>
                <w:b/>
                <w:bCs/>
              </w:rPr>
            </w:pPr>
            <w:r w:rsidRPr="008F78B4">
              <w:rPr>
                <w:b/>
                <w:bCs/>
              </w:rPr>
              <w:t>KPIs</w:t>
            </w:r>
          </w:p>
        </w:tc>
        <w:tc>
          <w:tcPr>
            <w:tcW w:w="267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16770860" w14:textId="77777777" w:rsidR="00EA6165" w:rsidRPr="008F78B4" w:rsidRDefault="00000000" w:rsidP="008F78B4">
            <w:pPr>
              <w:spacing w:after="240" w:line="360" w:lineRule="auto"/>
              <w:jc w:val="center"/>
              <w:rPr>
                <w:b/>
                <w:bCs/>
              </w:rPr>
            </w:pPr>
            <w:r w:rsidRPr="008F78B4">
              <w:rPr>
                <w:b/>
                <w:bCs/>
              </w:rPr>
              <w:t>Expected outcomes</w:t>
            </w:r>
          </w:p>
        </w:tc>
      </w:tr>
      <w:tr w:rsidR="00EA6165" w:rsidRPr="008F78B4" w14:paraId="7954CEED" w14:textId="77777777" w:rsidTr="00BE38F8">
        <w:trPr>
          <w:trHeight w:val="1320"/>
          <w:jc w:val="center"/>
        </w:trPr>
        <w:tc>
          <w:tcPr>
            <w:tcW w:w="36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746A81AF" w14:textId="7D77E05D" w:rsidR="00EA6165" w:rsidRPr="008F78B4" w:rsidRDefault="00000000" w:rsidP="008F78B4">
            <w:pPr>
              <w:spacing w:after="240" w:line="360" w:lineRule="auto"/>
              <w:jc w:val="center"/>
            </w:pPr>
            <w:r w:rsidRPr="008F78B4">
              <w:t>Following a balanced diet including more vegetables, fruits, whole grains</w:t>
            </w:r>
            <w:r w:rsidR="00F72A81">
              <w:t>,</w:t>
            </w:r>
            <w:r w:rsidRPr="008F78B4">
              <w:t xml:space="preserve"> and fewer sugary items.</w:t>
            </w:r>
          </w:p>
        </w:tc>
        <w:tc>
          <w:tcPr>
            <w:tcW w:w="237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34FE18E0" w14:textId="77777777" w:rsidR="00EA6165" w:rsidRPr="008F78B4" w:rsidRDefault="00000000" w:rsidP="008F78B4">
            <w:pPr>
              <w:spacing w:after="240" w:line="360" w:lineRule="auto"/>
              <w:jc w:val="center"/>
            </w:pPr>
            <w:r w:rsidRPr="008F78B4">
              <w:t>Finger-pricking test, blood glucose levels; ranges of daily sugar intake.</w:t>
            </w:r>
          </w:p>
        </w:tc>
        <w:tc>
          <w:tcPr>
            <w:tcW w:w="267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130D1E6C" w14:textId="77777777" w:rsidR="00EA6165" w:rsidRPr="008F78B4" w:rsidRDefault="00000000" w:rsidP="008F78B4">
            <w:pPr>
              <w:spacing w:after="240" w:line="360" w:lineRule="auto"/>
              <w:jc w:val="center"/>
            </w:pPr>
            <w:r w:rsidRPr="008F78B4">
              <w:t>Better blood sugar control and improved overall health by 20% within 2-3 months</w:t>
            </w:r>
          </w:p>
        </w:tc>
      </w:tr>
      <w:tr w:rsidR="00EA6165" w:rsidRPr="008F78B4" w14:paraId="6179A2CD" w14:textId="77777777" w:rsidTr="00BE38F8">
        <w:trPr>
          <w:trHeight w:val="1320"/>
          <w:jc w:val="center"/>
        </w:trPr>
        <w:tc>
          <w:tcPr>
            <w:tcW w:w="36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4593550E" w14:textId="77777777" w:rsidR="00EA6165" w:rsidRPr="008F78B4" w:rsidRDefault="00000000" w:rsidP="008F78B4">
            <w:pPr>
              <w:spacing w:after="240" w:line="360" w:lineRule="auto"/>
              <w:jc w:val="center"/>
            </w:pPr>
            <w:r w:rsidRPr="008F78B4">
              <w:t>Involve in at least 120 minutes of moderate physical activities and exercises weekly, as advised by a healthcare professional.</w:t>
            </w:r>
          </w:p>
        </w:tc>
        <w:tc>
          <w:tcPr>
            <w:tcW w:w="237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4032D6C6" w14:textId="77777777" w:rsidR="00EA6165" w:rsidRPr="008F78B4" w:rsidRDefault="00000000" w:rsidP="008F78B4">
            <w:pPr>
              <w:spacing w:after="240" w:line="360" w:lineRule="auto"/>
              <w:jc w:val="center"/>
            </w:pPr>
            <w:r w:rsidRPr="008F78B4">
              <w:t>Measurement of calorie loss and the physical exercise timeframe</w:t>
            </w:r>
          </w:p>
        </w:tc>
        <w:tc>
          <w:tcPr>
            <w:tcW w:w="267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796637DA" w14:textId="09115AB6" w:rsidR="00EA6165" w:rsidRPr="008F78B4" w:rsidRDefault="00000000" w:rsidP="008F78B4">
            <w:pPr>
              <w:spacing w:after="240" w:line="360" w:lineRule="auto"/>
              <w:jc w:val="center"/>
            </w:pPr>
            <w:r w:rsidRPr="008F78B4">
              <w:t xml:space="preserve">Improved insulin sensitivity and </w:t>
            </w:r>
            <w:r w:rsidR="00F72A81">
              <w:t>reduced weight by</w:t>
            </w:r>
            <w:r w:rsidRPr="008F78B4">
              <w:t xml:space="preserve"> 3-5 Kgs in one month.</w:t>
            </w:r>
          </w:p>
        </w:tc>
      </w:tr>
      <w:tr w:rsidR="00EA6165" w:rsidRPr="008F78B4" w14:paraId="7B7C2075" w14:textId="77777777" w:rsidTr="00BE38F8">
        <w:trPr>
          <w:trHeight w:val="1590"/>
          <w:jc w:val="center"/>
        </w:trPr>
        <w:tc>
          <w:tcPr>
            <w:tcW w:w="36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12676F03" w14:textId="77777777" w:rsidR="00EA6165" w:rsidRPr="008F78B4" w:rsidRDefault="00000000" w:rsidP="008F78B4">
            <w:pPr>
              <w:spacing w:after="240" w:line="360" w:lineRule="auto"/>
              <w:jc w:val="center"/>
            </w:pPr>
            <w:r w:rsidRPr="008F78B4">
              <w:t>Monitor blood glucose regularly and reassess the suggested medicines</w:t>
            </w:r>
          </w:p>
        </w:tc>
        <w:tc>
          <w:tcPr>
            <w:tcW w:w="237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251A8615" w14:textId="77777777" w:rsidR="00EA6165" w:rsidRPr="008F78B4" w:rsidRDefault="00000000" w:rsidP="008F78B4">
            <w:pPr>
              <w:spacing w:after="240" w:line="360" w:lineRule="auto"/>
              <w:jc w:val="center"/>
            </w:pPr>
            <w:r w:rsidRPr="008F78B4">
              <w:t>Blood glucose readings; HbA1c levels; checking ATP level.</w:t>
            </w:r>
          </w:p>
        </w:tc>
        <w:tc>
          <w:tcPr>
            <w:tcW w:w="267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05968BC1" w14:textId="77777777" w:rsidR="00EA6165" w:rsidRPr="008F78B4" w:rsidRDefault="00000000" w:rsidP="008F78B4">
            <w:pPr>
              <w:spacing w:after="240" w:line="360" w:lineRule="auto"/>
              <w:jc w:val="center"/>
            </w:pPr>
            <w:r w:rsidRPr="008F78B4">
              <w:t>Improved glucose control and reduced the risk of diabetes-related issues by 15% within one to two months.</w:t>
            </w:r>
          </w:p>
        </w:tc>
      </w:tr>
    </w:tbl>
    <w:p w14:paraId="63F6354B" w14:textId="40939DBF" w:rsidR="00EA6165" w:rsidRPr="008F78B4" w:rsidRDefault="00000000" w:rsidP="004066B9">
      <w:pPr>
        <w:spacing w:before="240" w:after="240" w:line="360" w:lineRule="auto"/>
        <w:jc w:val="center"/>
        <w:rPr>
          <w:b/>
          <w:bCs/>
        </w:rPr>
      </w:pPr>
      <w:r w:rsidRPr="008F78B4">
        <w:rPr>
          <w:b/>
          <w:bCs/>
        </w:rPr>
        <w:t>Table 1: Evidence-</w:t>
      </w:r>
      <w:r w:rsidR="004066B9" w:rsidRPr="008F78B4">
        <w:rPr>
          <w:b/>
          <w:bCs/>
        </w:rPr>
        <w:t>Based Reco</w:t>
      </w:r>
      <w:r w:rsidRPr="008F78B4">
        <w:rPr>
          <w:b/>
          <w:bCs/>
        </w:rPr>
        <w:t>mmendations</w:t>
      </w:r>
    </w:p>
    <w:p w14:paraId="776763C5" w14:textId="55556291" w:rsidR="00EA6165" w:rsidRPr="008F78B4" w:rsidRDefault="00000000" w:rsidP="008F78B4">
      <w:pPr>
        <w:spacing w:after="240" w:line="360" w:lineRule="auto"/>
        <w:jc w:val="both"/>
        <w:rPr>
          <w:b/>
          <w:bCs/>
          <w:i/>
          <w:iCs/>
        </w:rPr>
      </w:pPr>
      <w:r w:rsidRPr="008F78B4">
        <w:rPr>
          <w:b/>
          <w:bCs/>
          <w:i/>
          <w:iCs/>
        </w:rPr>
        <w:t xml:space="preserve">Recommendation </w:t>
      </w:r>
      <w:r w:rsidR="004066B9" w:rsidRPr="008F78B4">
        <w:rPr>
          <w:b/>
          <w:bCs/>
          <w:i/>
          <w:iCs/>
        </w:rPr>
        <w:t>One</w:t>
      </w:r>
      <w:r w:rsidRPr="008F78B4">
        <w:rPr>
          <w:b/>
          <w:bCs/>
          <w:i/>
          <w:iCs/>
        </w:rPr>
        <w:t xml:space="preserve">: Adopting </w:t>
      </w:r>
      <w:r w:rsidR="004066B9" w:rsidRPr="008F78B4">
        <w:rPr>
          <w:b/>
          <w:bCs/>
          <w:i/>
          <w:iCs/>
        </w:rPr>
        <w:t>Effective Lifestyle Choices</w:t>
      </w:r>
    </w:p>
    <w:p w14:paraId="546B817D" w14:textId="080810D1" w:rsidR="00EA6165" w:rsidRPr="008F78B4" w:rsidRDefault="00000000" w:rsidP="008F78B4">
      <w:pPr>
        <w:spacing w:after="240" w:line="360" w:lineRule="auto"/>
        <w:jc w:val="both"/>
      </w:pPr>
      <w:r w:rsidRPr="008F78B4">
        <w:t>Individuals suffering from high blood sugar are required to develop a balanced dietary plan to achieve a healthy weight (</w:t>
      </w:r>
      <w:r w:rsidRPr="008F78B4">
        <w:rPr>
          <w:color w:val="222222"/>
        </w:rPr>
        <w:t>Anwari</w:t>
      </w:r>
      <w:r w:rsidRPr="008F78B4">
        <w:rPr>
          <w:i/>
          <w:iCs/>
          <w:color w:val="222222"/>
        </w:rPr>
        <w:t xml:space="preserve"> et al</w:t>
      </w:r>
      <w:r w:rsidRPr="008F78B4">
        <w:rPr>
          <w:color w:val="222222"/>
        </w:rPr>
        <w:t>., 2025</w:t>
      </w:r>
      <w:r w:rsidRPr="008F78B4">
        <w:t>). Patients can focus on the intake of fibre-rich foods, lean protein, and whole grains; consume more fruits and vegetables; and limit the intake of sugary drinks. Portion control, controlling the level of glucose</w:t>
      </w:r>
      <w:r w:rsidR="00F72A81">
        <w:t>,</w:t>
      </w:r>
      <w:r w:rsidRPr="008F78B4">
        <w:t xml:space="preserve"> and increasing the level of insulin can help professionals improve a healthy lifestyle and physical well-being. </w:t>
      </w:r>
    </w:p>
    <w:p w14:paraId="3B537B3E" w14:textId="285828C9" w:rsidR="00EA6165" w:rsidRPr="008F78B4" w:rsidRDefault="00000000" w:rsidP="008F78B4">
      <w:pPr>
        <w:spacing w:after="240" w:line="360" w:lineRule="auto"/>
        <w:jc w:val="both"/>
        <w:rPr>
          <w:b/>
          <w:bCs/>
          <w:i/>
          <w:iCs/>
        </w:rPr>
      </w:pPr>
      <w:r w:rsidRPr="008F78B4">
        <w:rPr>
          <w:b/>
          <w:bCs/>
          <w:i/>
          <w:iCs/>
        </w:rPr>
        <w:t xml:space="preserve">Recommendation Two: Increasing the </w:t>
      </w:r>
      <w:r w:rsidR="004066B9" w:rsidRPr="008F78B4">
        <w:rPr>
          <w:b/>
          <w:bCs/>
          <w:i/>
          <w:iCs/>
        </w:rPr>
        <w:t xml:space="preserve">Habit </w:t>
      </w:r>
      <w:r w:rsidRPr="008F78B4">
        <w:rPr>
          <w:b/>
          <w:bCs/>
          <w:i/>
          <w:iCs/>
        </w:rPr>
        <w:t xml:space="preserve">of </w:t>
      </w:r>
      <w:r w:rsidR="004066B9" w:rsidRPr="008F78B4">
        <w:rPr>
          <w:b/>
          <w:bCs/>
          <w:i/>
          <w:iCs/>
        </w:rPr>
        <w:t xml:space="preserve">Exercise </w:t>
      </w:r>
      <w:r w:rsidRPr="008F78B4">
        <w:rPr>
          <w:b/>
          <w:bCs/>
          <w:i/>
          <w:iCs/>
        </w:rPr>
        <w:t xml:space="preserve">and </w:t>
      </w:r>
      <w:r w:rsidR="004066B9" w:rsidRPr="008F78B4">
        <w:rPr>
          <w:b/>
          <w:bCs/>
          <w:i/>
          <w:iCs/>
        </w:rPr>
        <w:t xml:space="preserve">Physical Activities </w:t>
      </w:r>
    </w:p>
    <w:p w14:paraId="0CABC368" w14:textId="13DA3706" w:rsidR="00EA6165" w:rsidRPr="008F78B4" w:rsidRDefault="00000000" w:rsidP="008F78B4">
      <w:pPr>
        <w:spacing w:after="240" w:line="360" w:lineRule="auto"/>
        <w:jc w:val="both"/>
      </w:pPr>
      <w:r w:rsidRPr="008F78B4">
        <w:t>Brisk walking, aerobics, cycling, swimming</w:t>
      </w:r>
      <w:r w:rsidR="00F72A81">
        <w:t>,</w:t>
      </w:r>
      <w:r w:rsidRPr="008F78B4">
        <w:t xml:space="preserve"> and stress management programmes can help to use glucose more appropriately, and it further helps to maintain insulin control for the patients. Physical activities are required to be increased gradually under the proper guidance of the trainers or instructors (</w:t>
      </w:r>
      <w:r w:rsidRPr="008F78B4">
        <w:rPr>
          <w:color w:val="222222"/>
        </w:rPr>
        <w:t>Martín-Rodríguez</w:t>
      </w:r>
      <w:r w:rsidRPr="008F78B4">
        <w:rPr>
          <w:rFonts w:eastAsia="Times New Roman"/>
          <w:color w:val="222222"/>
        </w:rPr>
        <w:t xml:space="preserve"> </w:t>
      </w:r>
      <w:r w:rsidRPr="008F78B4">
        <w:rPr>
          <w:color w:val="222222"/>
        </w:rPr>
        <w:t>and Madrigal-Cerezo, 2025</w:t>
      </w:r>
      <w:r w:rsidRPr="008F78B4">
        <w:t xml:space="preserve">). Alone taking </w:t>
      </w:r>
      <w:r w:rsidRPr="008F78B4">
        <w:lastRenderedPageBreak/>
        <w:t xml:space="preserve">medications, patients are required to reduce the prolonged sitting habits and are required to increase the physical activities to reduce the concerns of hypoglycaemia. </w:t>
      </w:r>
    </w:p>
    <w:p w14:paraId="34742401" w14:textId="352547E4" w:rsidR="00EA6165" w:rsidRPr="008F78B4" w:rsidRDefault="00000000" w:rsidP="008F78B4">
      <w:pPr>
        <w:spacing w:after="240" w:line="360" w:lineRule="auto"/>
        <w:jc w:val="both"/>
      </w:pPr>
      <w:r w:rsidRPr="008F78B4">
        <w:t xml:space="preserve">Along with these interventions, maintaining a healthy lifestyle, following proper medications and join physical activities and reducing the habit of smoking the blood sugar level can be controlled. Finger pricking </w:t>
      </w:r>
      <w:r w:rsidR="00F72A81">
        <w:t>tests</w:t>
      </w:r>
      <w:r w:rsidRPr="008F78B4">
        <w:t>, regular assessment</w:t>
      </w:r>
      <w:r w:rsidR="00F72A81">
        <w:t>,</w:t>
      </w:r>
      <w:r w:rsidRPr="008F78B4">
        <w:t xml:space="preserve"> and continuous monitoring further help in increasing the wellbeing of the patients. Along with developing evidence-based practices, health care professionals can establish effective KPIs to measure the effectiveness of the interventions, and in this context, SMART objective table development is beneficial. Regulating the outcomes and monitoring the progress can further help individuals manage mental health illness and can support long-term wellbeing of the patients.</w:t>
      </w:r>
    </w:p>
    <w:p w14:paraId="66960F2E" w14:textId="77777777" w:rsidR="00EA6165" w:rsidRPr="008F78B4" w:rsidRDefault="00000000" w:rsidP="008F78B4">
      <w:pPr>
        <w:pStyle w:val="Heading1"/>
        <w:spacing w:after="240"/>
        <w:rPr>
          <w:rFonts w:ascii="Arial" w:eastAsia="Arial" w:hAnsi="Arial" w:cs="Arial"/>
          <w:sz w:val="22"/>
          <w:szCs w:val="22"/>
        </w:rPr>
      </w:pPr>
      <w:bookmarkStart w:id="5" w:name="_Toc243500853"/>
      <w:r w:rsidRPr="008F78B4">
        <w:rPr>
          <w:rFonts w:ascii="Arial" w:eastAsia="Arial" w:hAnsi="Arial" w:cs="Arial"/>
          <w:sz w:val="22"/>
          <w:szCs w:val="22"/>
        </w:rPr>
        <w:t>6.0 Conclusion</w:t>
      </w:r>
      <w:bookmarkEnd w:id="5"/>
    </w:p>
    <w:p w14:paraId="25D1493B" w14:textId="604BD70F" w:rsidR="00EA6165" w:rsidRPr="008F78B4" w:rsidRDefault="00000000" w:rsidP="008F78B4">
      <w:pPr>
        <w:spacing w:after="240" w:line="360" w:lineRule="auto"/>
        <w:jc w:val="both"/>
      </w:pPr>
      <w:r w:rsidRPr="008F78B4">
        <w:t xml:space="preserve">From the overall analysis, it has been identified that managing diabetes requires a combination of healthy lifestyle </w:t>
      </w:r>
      <w:r w:rsidR="00F72A81">
        <w:t>changes</w:t>
      </w:r>
      <w:r w:rsidRPr="008F78B4">
        <w:t xml:space="preserve"> and appropriate monitoring of medical treatments. Healthcare professionals have indicated the efficiency of a balanced diet, including vegetables, whole grain items</w:t>
      </w:r>
      <w:r w:rsidR="00F72A81">
        <w:t>,</w:t>
      </w:r>
      <w:r w:rsidRPr="008F78B4">
        <w:t xml:space="preserve"> and fruits, to support weight management and appropriate glucose </w:t>
      </w:r>
      <w:r w:rsidR="00F72A81">
        <w:t>levels</w:t>
      </w:r>
      <w:r w:rsidRPr="008F78B4">
        <w:t xml:space="preserve">. </w:t>
      </w:r>
      <w:r w:rsidR="00F72A81">
        <w:t>Regular</w:t>
      </w:r>
      <w:r w:rsidRPr="008F78B4">
        <w:t xml:space="preserve"> monitoring, </w:t>
      </w:r>
      <w:r w:rsidR="00F72A81">
        <w:t>finger-pricking</w:t>
      </w:r>
      <w:r w:rsidRPr="008F78B4">
        <w:t xml:space="preserve"> tests</w:t>
      </w:r>
      <w:r w:rsidR="00F72A81">
        <w:t>,</w:t>
      </w:r>
      <w:r w:rsidRPr="008F78B4">
        <w:t xml:space="preserve"> and supporting proper weight management can help reduce the risk of health complications, cardiovascular diseases</w:t>
      </w:r>
      <w:r w:rsidR="00F72A81">
        <w:t>,</w:t>
      </w:r>
      <w:r w:rsidRPr="008F78B4">
        <w:t xml:space="preserve"> and other illnesses effectively. </w:t>
      </w:r>
      <w:r w:rsidR="00F72A81">
        <w:t>This includes</w:t>
      </w:r>
      <w:r w:rsidRPr="008F78B4">
        <w:t xml:space="preserve"> various KPIs such as blood glucose readings and finger-pricking tests. HbA1C level, effective diabetes management can be done, along with medication adherence. These interventions support better decision-making and support individuals to maintain a proper healthy lifestyle.</w:t>
      </w:r>
    </w:p>
    <w:p w14:paraId="6233257A" w14:textId="77777777" w:rsidR="00097E6F" w:rsidRPr="008F78B4" w:rsidRDefault="00097E6F" w:rsidP="008F78B4">
      <w:pPr>
        <w:spacing w:after="240" w:line="360" w:lineRule="auto"/>
        <w:rPr>
          <w:b/>
          <w:bCs/>
        </w:rPr>
      </w:pPr>
      <w:r w:rsidRPr="008F78B4">
        <w:br w:type="page"/>
      </w:r>
    </w:p>
    <w:p w14:paraId="68F31706" w14:textId="512079F3" w:rsidR="00EA6165" w:rsidRPr="008F78B4" w:rsidRDefault="00000000" w:rsidP="008F78B4">
      <w:pPr>
        <w:pStyle w:val="Heading1"/>
        <w:spacing w:after="240"/>
        <w:rPr>
          <w:rFonts w:ascii="Arial" w:eastAsia="Arial" w:hAnsi="Arial" w:cs="Arial"/>
          <w:sz w:val="22"/>
          <w:szCs w:val="22"/>
        </w:rPr>
      </w:pPr>
      <w:bookmarkStart w:id="6" w:name="_Toc243500854"/>
      <w:r w:rsidRPr="008F78B4">
        <w:rPr>
          <w:rFonts w:ascii="Arial" w:eastAsia="Arial" w:hAnsi="Arial" w:cs="Arial"/>
          <w:sz w:val="22"/>
          <w:szCs w:val="22"/>
        </w:rPr>
        <w:lastRenderedPageBreak/>
        <w:t xml:space="preserve">Reference </w:t>
      </w:r>
      <w:r w:rsidR="008718A5" w:rsidRPr="008F78B4">
        <w:rPr>
          <w:rFonts w:ascii="Arial" w:eastAsia="Arial" w:hAnsi="Arial" w:cs="Arial"/>
          <w:sz w:val="22"/>
          <w:szCs w:val="22"/>
        </w:rPr>
        <w:t>List</w:t>
      </w:r>
      <w:bookmarkEnd w:id="6"/>
    </w:p>
    <w:p w14:paraId="6B287A42" w14:textId="77777777" w:rsidR="00097E6F" w:rsidRPr="008F78B4" w:rsidRDefault="00097E6F" w:rsidP="008F78B4">
      <w:pPr>
        <w:spacing w:after="240" w:line="360" w:lineRule="auto"/>
        <w:jc w:val="both"/>
        <w:rPr>
          <w:color w:val="222222"/>
        </w:rPr>
      </w:pPr>
      <w:r w:rsidRPr="008F78B4">
        <w:rPr>
          <w:color w:val="222222"/>
        </w:rPr>
        <w:t xml:space="preserve">Anwari, F., Citra, A., Charisma, A.M., Ningsih, A.W., </w:t>
      </w:r>
      <w:proofErr w:type="spellStart"/>
      <w:r w:rsidRPr="008F78B4">
        <w:rPr>
          <w:color w:val="222222"/>
        </w:rPr>
        <w:t>Amarullah</w:t>
      </w:r>
      <w:proofErr w:type="spellEnd"/>
      <w:r w:rsidRPr="008F78B4">
        <w:rPr>
          <w:color w:val="222222"/>
        </w:rPr>
        <w:t xml:space="preserve">, A. and </w:t>
      </w:r>
      <w:proofErr w:type="spellStart"/>
      <w:r w:rsidRPr="008F78B4">
        <w:rPr>
          <w:color w:val="222222"/>
        </w:rPr>
        <w:t>Rohmah</w:t>
      </w:r>
      <w:proofErr w:type="spellEnd"/>
      <w:r w:rsidRPr="008F78B4">
        <w:rPr>
          <w:color w:val="222222"/>
        </w:rPr>
        <w:t>, M.K. (2025) ‘Balanced diet and its impact on blood pressure and blood sugar in type 2 diabetes: a socio-</w:t>
      </w:r>
      <w:proofErr w:type="spellStart"/>
      <w:r w:rsidRPr="008F78B4">
        <w:rPr>
          <w:color w:val="222222"/>
        </w:rPr>
        <w:t>behavioral</w:t>
      </w:r>
      <w:proofErr w:type="spellEnd"/>
      <w:r w:rsidRPr="008F78B4">
        <w:rPr>
          <w:color w:val="222222"/>
        </w:rPr>
        <w:t xml:space="preserve"> literature review’, </w:t>
      </w:r>
      <w:proofErr w:type="spellStart"/>
      <w:r w:rsidRPr="008F78B4">
        <w:rPr>
          <w:i/>
          <w:iCs/>
          <w:color w:val="222222"/>
        </w:rPr>
        <w:t>Jurnal</w:t>
      </w:r>
      <w:proofErr w:type="spellEnd"/>
      <w:r w:rsidRPr="008F78B4">
        <w:rPr>
          <w:i/>
          <w:iCs/>
          <w:color w:val="222222"/>
        </w:rPr>
        <w:t xml:space="preserve"> </w:t>
      </w:r>
      <w:proofErr w:type="spellStart"/>
      <w:r w:rsidRPr="008F78B4">
        <w:rPr>
          <w:i/>
          <w:iCs/>
          <w:color w:val="222222"/>
        </w:rPr>
        <w:t>Konseling</w:t>
      </w:r>
      <w:proofErr w:type="spellEnd"/>
      <w:r w:rsidRPr="008F78B4">
        <w:rPr>
          <w:i/>
          <w:iCs/>
          <w:color w:val="222222"/>
        </w:rPr>
        <w:t xml:space="preserve"> dan Pendidikan</w:t>
      </w:r>
      <w:r w:rsidRPr="008F78B4">
        <w:rPr>
          <w:color w:val="222222"/>
        </w:rPr>
        <w:t xml:space="preserve">, </w:t>
      </w:r>
      <w:r w:rsidRPr="008F78B4">
        <w:rPr>
          <w:i/>
          <w:iCs/>
          <w:color w:val="222222"/>
        </w:rPr>
        <w:t>13</w:t>
      </w:r>
      <w:r w:rsidRPr="008F78B4">
        <w:rPr>
          <w:color w:val="222222"/>
        </w:rPr>
        <w:t xml:space="preserve">(3), pp.463-471. </w:t>
      </w:r>
    </w:p>
    <w:p w14:paraId="0AE7294B" w14:textId="77777777" w:rsidR="00097E6F" w:rsidRPr="008F78B4" w:rsidRDefault="00097E6F" w:rsidP="008F78B4">
      <w:pPr>
        <w:spacing w:after="240" w:line="360" w:lineRule="auto"/>
        <w:jc w:val="both"/>
        <w:rPr>
          <w:color w:val="222222"/>
        </w:rPr>
      </w:pPr>
      <w:r w:rsidRPr="008F78B4">
        <w:rPr>
          <w:color w:val="222222"/>
        </w:rPr>
        <w:t xml:space="preserve">Coman, L.I., </w:t>
      </w:r>
      <w:proofErr w:type="spellStart"/>
      <w:r w:rsidRPr="008F78B4">
        <w:rPr>
          <w:color w:val="222222"/>
        </w:rPr>
        <w:t>Ianculescu</w:t>
      </w:r>
      <w:proofErr w:type="spellEnd"/>
      <w:r w:rsidRPr="008F78B4">
        <w:rPr>
          <w:color w:val="222222"/>
        </w:rPr>
        <w:t xml:space="preserve">, M., Paraschiv, E.A., Alexandru, A. and </w:t>
      </w:r>
      <w:proofErr w:type="spellStart"/>
      <w:r w:rsidRPr="008F78B4">
        <w:rPr>
          <w:color w:val="222222"/>
        </w:rPr>
        <w:t>Bădărău</w:t>
      </w:r>
      <w:proofErr w:type="spellEnd"/>
      <w:r w:rsidRPr="008F78B4">
        <w:rPr>
          <w:color w:val="222222"/>
        </w:rPr>
        <w:t xml:space="preserve">, I.A. (2024) ‘Smart solutions for diet-related disease management: Connected care, remote health monitoring systems, and integrated insights for advanced evaluation’, </w:t>
      </w:r>
      <w:r w:rsidRPr="008F78B4">
        <w:rPr>
          <w:i/>
          <w:iCs/>
          <w:color w:val="222222"/>
        </w:rPr>
        <w:t>Applied Sciences</w:t>
      </w:r>
      <w:r w:rsidRPr="008F78B4">
        <w:rPr>
          <w:color w:val="222222"/>
        </w:rPr>
        <w:t xml:space="preserve">, 14(6), p.2351. </w:t>
      </w:r>
    </w:p>
    <w:p w14:paraId="6127EAB3" w14:textId="77777777" w:rsidR="00097E6F" w:rsidRPr="008F78B4" w:rsidRDefault="00097E6F" w:rsidP="008F78B4">
      <w:pPr>
        <w:spacing w:after="240" w:line="360" w:lineRule="auto"/>
        <w:jc w:val="both"/>
        <w:rPr>
          <w:color w:val="222222"/>
        </w:rPr>
      </w:pPr>
      <w:proofErr w:type="spellStart"/>
      <w:r w:rsidRPr="008F78B4">
        <w:rPr>
          <w:color w:val="222222"/>
        </w:rPr>
        <w:t>Emonena</w:t>
      </w:r>
      <w:proofErr w:type="spellEnd"/>
      <w:r w:rsidRPr="008F78B4">
        <w:rPr>
          <w:color w:val="222222"/>
        </w:rPr>
        <w:t xml:space="preserve">, H. and Ojo, O. (2022) ‘The efficacy of tele-monitoring in maintaining glycated haemoglobin levels in patients with type 2 diabetes mellitus: a systematic review’, </w:t>
      </w:r>
      <w:r w:rsidRPr="008F78B4">
        <w:rPr>
          <w:i/>
          <w:iCs/>
          <w:color w:val="222222"/>
        </w:rPr>
        <w:t>International Journal of Environmental Research and Public Health</w:t>
      </w:r>
      <w:r w:rsidRPr="008F78B4">
        <w:rPr>
          <w:color w:val="222222"/>
        </w:rPr>
        <w:t xml:space="preserve">, 19(24), p.16722. </w:t>
      </w:r>
    </w:p>
    <w:p w14:paraId="5363C7AB" w14:textId="77777777" w:rsidR="00097E6F" w:rsidRPr="008F78B4" w:rsidRDefault="00097E6F" w:rsidP="008F78B4">
      <w:pPr>
        <w:spacing w:after="240" w:line="360" w:lineRule="auto"/>
        <w:jc w:val="both"/>
        <w:rPr>
          <w:color w:val="222222"/>
        </w:rPr>
      </w:pPr>
      <w:r w:rsidRPr="008F78B4">
        <w:rPr>
          <w:color w:val="222222"/>
        </w:rPr>
        <w:t xml:space="preserve">Huang, L.Y., Liu, C.H., Chen, F.Y., Kuo, C.H., Pitrone, P. and Liu, J.S. (2023) ‘Aging affects insulin resistance, insulin secretion, and glucose effectiveness in subjects with normal blood glucose and body weight’, </w:t>
      </w:r>
      <w:r w:rsidRPr="008F78B4">
        <w:rPr>
          <w:i/>
          <w:iCs/>
          <w:color w:val="222222"/>
        </w:rPr>
        <w:t>Diagnostics</w:t>
      </w:r>
      <w:r w:rsidRPr="008F78B4">
        <w:rPr>
          <w:color w:val="222222"/>
        </w:rPr>
        <w:t xml:space="preserve">, 13(13), p.2158. </w:t>
      </w:r>
    </w:p>
    <w:p w14:paraId="35EFC184" w14:textId="77777777" w:rsidR="00097E6F" w:rsidRPr="008F78B4" w:rsidRDefault="00097E6F" w:rsidP="008F78B4">
      <w:pPr>
        <w:spacing w:after="240" w:line="360" w:lineRule="auto"/>
        <w:jc w:val="both"/>
        <w:rPr>
          <w:color w:val="222222"/>
        </w:rPr>
      </w:pPr>
      <w:r w:rsidRPr="008F78B4">
        <w:rPr>
          <w:color w:val="222222"/>
        </w:rPr>
        <w:t xml:space="preserve">Jana, S. and </w:t>
      </w:r>
      <w:proofErr w:type="spellStart"/>
      <w:r w:rsidRPr="008F78B4">
        <w:rPr>
          <w:color w:val="222222"/>
        </w:rPr>
        <w:t>Alayash</w:t>
      </w:r>
      <w:proofErr w:type="spellEnd"/>
      <w:r w:rsidRPr="008F78B4">
        <w:rPr>
          <w:color w:val="222222"/>
        </w:rPr>
        <w:t xml:space="preserve">, A.I. (2025) ‘Exploring the molecular interplay between oxygen transport, cellular oxygen sensing, and mitochondrial respiration’, </w:t>
      </w:r>
      <w:r w:rsidRPr="008F78B4">
        <w:rPr>
          <w:i/>
          <w:iCs/>
          <w:color w:val="222222"/>
        </w:rPr>
        <w:t xml:space="preserve">Antioxidants &amp; Redox </w:t>
      </w:r>
      <w:proofErr w:type="spellStart"/>
      <w:r w:rsidRPr="008F78B4">
        <w:rPr>
          <w:i/>
          <w:iCs/>
          <w:color w:val="222222"/>
        </w:rPr>
        <w:t>Signaling</w:t>
      </w:r>
      <w:proofErr w:type="spellEnd"/>
      <w:r w:rsidRPr="008F78B4">
        <w:rPr>
          <w:color w:val="222222"/>
        </w:rPr>
        <w:t xml:space="preserve">, 42(13-15), pp.730-750. </w:t>
      </w:r>
    </w:p>
    <w:p w14:paraId="49DFA8FD" w14:textId="59CB25D4" w:rsidR="00097E6F" w:rsidRPr="008F78B4" w:rsidRDefault="00097E6F" w:rsidP="008F78B4">
      <w:pPr>
        <w:spacing w:after="240" w:line="360" w:lineRule="auto"/>
        <w:jc w:val="both"/>
        <w:rPr>
          <w:color w:val="222222"/>
        </w:rPr>
      </w:pPr>
      <w:r w:rsidRPr="008F78B4">
        <w:rPr>
          <w:color w:val="222222"/>
        </w:rPr>
        <w:t>Jankowska-</w:t>
      </w:r>
      <w:proofErr w:type="spellStart"/>
      <w:r w:rsidRPr="008F78B4">
        <w:rPr>
          <w:color w:val="222222"/>
        </w:rPr>
        <w:t>Kulawy</w:t>
      </w:r>
      <w:proofErr w:type="spellEnd"/>
      <w:r w:rsidRPr="008F78B4">
        <w:rPr>
          <w:color w:val="222222"/>
        </w:rPr>
        <w:t>, A., Klimaszewska-</w:t>
      </w:r>
      <w:proofErr w:type="spellStart"/>
      <w:r w:rsidRPr="008F78B4">
        <w:rPr>
          <w:color w:val="222222"/>
        </w:rPr>
        <w:t>Łata</w:t>
      </w:r>
      <w:proofErr w:type="spellEnd"/>
      <w:r w:rsidRPr="008F78B4">
        <w:rPr>
          <w:color w:val="222222"/>
        </w:rPr>
        <w:t>, J., Gul-</w:t>
      </w:r>
      <w:proofErr w:type="spellStart"/>
      <w:r w:rsidRPr="008F78B4">
        <w:rPr>
          <w:color w:val="222222"/>
        </w:rPr>
        <w:t>Hinc</w:t>
      </w:r>
      <w:proofErr w:type="spellEnd"/>
      <w:r w:rsidRPr="008F78B4">
        <w:rPr>
          <w:color w:val="222222"/>
        </w:rPr>
        <w:t xml:space="preserve">, S., </w:t>
      </w:r>
      <w:proofErr w:type="spellStart"/>
      <w:r w:rsidRPr="008F78B4">
        <w:rPr>
          <w:color w:val="222222"/>
        </w:rPr>
        <w:t>Ronowska</w:t>
      </w:r>
      <w:proofErr w:type="spellEnd"/>
      <w:r w:rsidRPr="008F78B4">
        <w:rPr>
          <w:color w:val="222222"/>
        </w:rPr>
        <w:t xml:space="preserve">, A. and Szutowicz, A. (2022) ‘Metabolic and cellular compartments of acetyl-CoA in the healthy and diseased brain’, </w:t>
      </w:r>
      <w:r w:rsidRPr="008F78B4">
        <w:rPr>
          <w:i/>
          <w:iCs/>
          <w:color w:val="222222"/>
        </w:rPr>
        <w:t xml:space="preserve">International </w:t>
      </w:r>
      <w:r w:rsidR="00DB607F">
        <w:rPr>
          <w:i/>
          <w:iCs/>
          <w:color w:val="222222"/>
        </w:rPr>
        <w:t>Journal</w:t>
      </w:r>
      <w:r w:rsidRPr="008F78B4">
        <w:rPr>
          <w:i/>
          <w:iCs/>
          <w:color w:val="222222"/>
        </w:rPr>
        <w:t xml:space="preserve"> of </w:t>
      </w:r>
      <w:r w:rsidR="00DB607F">
        <w:rPr>
          <w:i/>
          <w:iCs/>
          <w:color w:val="222222"/>
        </w:rPr>
        <w:t>Molecular Sciences</w:t>
      </w:r>
      <w:r w:rsidRPr="008F78B4">
        <w:rPr>
          <w:color w:val="222222"/>
        </w:rPr>
        <w:t xml:space="preserve">, 23(17), p.10073. </w:t>
      </w:r>
    </w:p>
    <w:p w14:paraId="2462C90E" w14:textId="77777777" w:rsidR="00097E6F" w:rsidRPr="008F78B4" w:rsidRDefault="00097E6F" w:rsidP="008F78B4">
      <w:pPr>
        <w:spacing w:after="240" w:line="360" w:lineRule="auto"/>
        <w:jc w:val="both"/>
        <w:rPr>
          <w:color w:val="222222"/>
        </w:rPr>
      </w:pPr>
      <w:r w:rsidRPr="008F78B4">
        <w:rPr>
          <w:color w:val="222222"/>
        </w:rPr>
        <w:t>Jwad, S.M. and Al-</w:t>
      </w:r>
      <w:proofErr w:type="spellStart"/>
      <w:r w:rsidRPr="008F78B4">
        <w:rPr>
          <w:color w:val="222222"/>
        </w:rPr>
        <w:t>Fatlawi</w:t>
      </w:r>
      <w:proofErr w:type="spellEnd"/>
      <w:r w:rsidRPr="008F78B4">
        <w:rPr>
          <w:color w:val="222222"/>
        </w:rPr>
        <w:t xml:space="preserve">, H.Y. (2022) ‘Types of diabetes and their effect on the immune system’, </w:t>
      </w:r>
      <w:r w:rsidRPr="008F78B4">
        <w:rPr>
          <w:i/>
          <w:iCs/>
          <w:color w:val="222222"/>
        </w:rPr>
        <w:t xml:space="preserve">J Adv Pharm </w:t>
      </w:r>
      <w:proofErr w:type="spellStart"/>
      <w:r w:rsidRPr="008F78B4">
        <w:rPr>
          <w:i/>
          <w:iCs/>
          <w:color w:val="222222"/>
        </w:rPr>
        <w:t>Pract</w:t>
      </w:r>
      <w:proofErr w:type="spellEnd"/>
      <w:r w:rsidRPr="008F78B4">
        <w:rPr>
          <w:color w:val="222222"/>
        </w:rPr>
        <w:t xml:space="preserve">, 4(1), pp.21-30. </w:t>
      </w:r>
    </w:p>
    <w:p w14:paraId="7CC7DB13" w14:textId="77777777" w:rsidR="00097E6F" w:rsidRPr="008F78B4" w:rsidRDefault="00097E6F" w:rsidP="008F78B4">
      <w:pPr>
        <w:spacing w:after="240" w:line="360" w:lineRule="auto"/>
        <w:jc w:val="both"/>
        <w:rPr>
          <w:color w:val="222222"/>
        </w:rPr>
      </w:pPr>
      <w:proofErr w:type="spellStart"/>
      <w:r w:rsidRPr="008F78B4">
        <w:rPr>
          <w:color w:val="222222"/>
        </w:rPr>
        <w:t>Kurhaluk</w:t>
      </w:r>
      <w:proofErr w:type="spellEnd"/>
      <w:r w:rsidRPr="008F78B4">
        <w:rPr>
          <w:color w:val="222222"/>
        </w:rPr>
        <w:t xml:space="preserve">, N. (2024) ‘Tricarboxylic acid cycle intermediates and individual ageing’, </w:t>
      </w:r>
      <w:r w:rsidRPr="008F78B4">
        <w:rPr>
          <w:i/>
          <w:iCs/>
          <w:color w:val="222222"/>
        </w:rPr>
        <w:t>Biomolecules</w:t>
      </w:r>
      <w:r w:rsidRPr="008F78B4">
        <w:rPr>
          <w:color w:val="222222"/>
        </w:rPr>
        <w:t xml:space="preserve">, 14(3), p.260. </w:t>
      </w:r>
    </w:p>
    <w:p w14:paraId="1A2C6290" w14:textId="77777777" w:rsidR="00097E6F" w:rsidRPr="008F78B4" w:rsidRDefault="00097E6F" w:rsidP="008F78B4">
      <w:pPr>
        <w:spacing w:after="240" w:line="360" w:lineRule="auto"/>
        <w:jc w:val="both"/>
        <w:rPr>
          <w:color w:val="222222"/>
        </w:rPr>
      </w:pPr>
      <w:r w:rsidRPr="008F78B4">
        <w:rPr>
          <w:color w:val="222222"/>
        </w:rPr>
        <w:t xml:space="preserve">MacDonald, P.E. and Rorsman, P. (2023) ‘Metabolic messengers: glucagon’, </w:t>
      </w:r>
      <w:r w:rsidRPr="008F78B4">
        <w:rPr>
          <w:i/>
          <w:iCs/>
          <w:color w:val="222222"/>
        </w:rPr>
        <w:t>Nature Metabolism</w:t>
      </w:r>
      <w:r w:rsidRPr="008F78B4">
        <w:rPr>
          <w:color w:val="222222"/>
        </w:rPr>
        <w:t xml:space="preserve">, 5(2), pp.186-192. </w:t>
      </w:r>
    </w:p>
    <w:p w14:paraId="16D89704" w14:textId="60592797" w:rsidR="00097E6F" w:rsidRPr="008F78B4" w:rsidRDefault="00097E6F" w:rsidP="008F78B4">
      <w:pPr>
        <w:spacing w:after="240" w:line="360" w:lineRule="auto"/>
        <w:jc w:val="both"/>
      </w:pPr>
      <w:r w:rsidRPr="008F78B4">
        <w:t xml:space="preserve">NHS </w:t>
      </w:r>
      <w:r w:rsidR="00DB607F">
        <w:t xml:space="preserve">UK </w:t>
      </w:r>
      <w:r w:rsidRPr="008F78B4">
        <w:t xml:space="preserve">(n.d.)  </w:t>
      </w:r>
      <w:r w:rsidRPr="008F78B4">
        <w:rPr>
          <w:i/>
          <w:iCs/>
        </w:rPr>
        <w:t>Type 2 Diabetes</w:t>
      </w:r>
      <w:r w:rsidRPr="008F78B4">
        <w:t xml:space="preserve">. Available at: </w:t>
      </w:r>
      <w:hyperlink r:id="rId8">
        <w:r w:rsidRPr="008F78B4">
          <w:rPr>
            <w:color w:val="1155CC"/>
            <w:u w:val="single"/>
          </w:rPr>
          <w:t>https://www.nhs.uk/conditions/type-2-diabetes/treatment/</w:t>
        </w:r>
      </w:hyperlink>
      <w:r w:rsidRPr="008F78B4">
        <w:t xml:space="preserve"> (Accessed: 21 October 2026).</w:t>
      </w:r>
    </w:p>
    <w:p w14:paraId="600E20BE" w14:textId="0F11C1C1" w:rsidR="00097E6F" w:rsidRPr="008F78B4" w:rsidRDefault="00097E6F" w:rsidP="008F78B4">
      <w:pPr>
        <w:spacing w:after="240" w:line="360" w:lineRule="auto"/>
        <w:jc w:val="both"/>
        <w:rPr>
          <w:color w:val="222222"/>
        </w:rPr>
      </w:pPr>
      <w:proofErr w:type="spellStart"/>
      <w:r w:rsidRPr="008F78B4">
        <w:rPr>
          <w:color w:val="222222"/>
        </w:rPr>
        <w:t>Pająk</w:t>
      </w:r>
      <w:proofErr w:type="spellEnd"/>
      <w:r w:rsidRPr="008F78B4">
        <w:rPr>
          <w:color w:val="222222"/>
        </w:rPr>
        <w:t xml:space="preserve">, B., Zieliński, R. and Priebe, W. (2024) ‘The impact of glycolysis and its inhibitors on the immune response to inflammation and autoimmunity’, </w:t>
      </w:r>
      <w:r w:rsidRPr="008F78B4">
        <w:rPr>
          <w:i/>
          <w:iCs/>
          <w:color w:val="222222"/>
        </w:rPr>
        <w:t>Molecules</w:t>
      </w:r>
      <w:r w:rsidRPr="008F78B4">
        <w:rPr>
          <w:color w:val="222222"/>
        </w:rPr>
        <w:t xml:space="preserve">, 29(6), p.1298. </w:t>
      </w:r>
    </w:p>
    <w:sectPr w:rsidR="00097E6F" w:rsidRPr="008F78B4">
      <w:footerReference w:type="default" r:id="rId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8A9EF" w14:textId="77777777" w:rsidR="00B506D3" w:rsidRDefault="00B506D3">
      <w:pPr>
        <w:spacing w:line="240" w:lineRule="auto"/>
      </w:pPr>
      <w:r>
        <w:separator/>
      </w:r>
    </w:p>
  </w:endnote>
  <w:endnote w:type="continuationSeparator" w:id="0">
    <w:p w14:paraId="0DAE91AD" w14:textId="77777777" w:rsidR="00B506D3" w:rsidRDefault="00B506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6EEC1E0-92B0-4779-84A3-FDCE9A222C9F}"/>
  </w:font>
  <w:font w:name="Cambria Math">
    <w:panose1 w:val="02040503050406030204"/>
    <w:charset w:val="00"/>
    <w:family w:val="roman"/>
    <w:pitch w:val="variable"/>
    <w:sig w:usb0="E00006FF" w:usb1="420024FF" w:usb2="02000000" w:usb3="00000000" w:csb0="0000019F" w:csb1="00000000"/>
    <w:embedRegular r:id="rId2" w:fontKey="{FEEA1321-548B-4860-87A1-0880D628D11D}"/>
  </w:font>
  <w:font w:name="Cambria">
    <w:panose1 w:val="02040503050406030204"/>
    <w:charset w:val="00"/>
    <w:family w:val="roman"/>
    <w:pitch w:val="variable"/>
    <w:sig w:usb0="E00006FF" w:usb1="420024FF" w:usb2="02000000" w:usb3="00000000" w:csb0="0000019F" w:csb1="00000000"/>
    <w:embedRegular r:id="rId3" w:fontKey="{F947D132-5DFD-46FA-A5F2-57E9BDE555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0B16F" w14:textId="77777777" w:rsidR="00EA6165" w:rsidRDefault="00000000">
    <w:pPr>
      <w:jc w:val="right"/>
    </w:pPr>
    <w:r>
      <w:fldChar w:fldCharType="begin"/>
    </w:r>
    <w:r>
      <w:instrText>PAGE</w:instrText>
    </w:r>
    <w:r>
      <w:fldChar w:fldCharType="separate"/>
    </w:r>
    <w:r w:rsidR="00097E6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ADBB0" w14:textId="77777777" w:rsidR="00B506D3" w:rsidRDefault="00B506D3">
      <w:pPr>
        <w:spacing w:line="240" w:lineRule="auto"/>
      </w:pPr>
      <w:r>
        <w:separator/>
      </w:r>
    </w:p>
  </w:footnote>
  <w:footnote w:type="continuationSeparator" w:id="0">
    <w:p w14:paraId="0CA3BA0D" w14:textId="77777777" w:rsidR="00B506D3" w:rsidRDefault="00B506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931091"/>
    <w:multiLevelType w:val="multilevel"/>
    <w:tmpl w:val="998AD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8055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165"/>
    <w:rsid w:val="00097E6F"/>
    <w:rsid w:val="00116A9D"/>
    <w:rsid w:val="001759BD"/>
    <w:rsid w:val="001C264F"/>
    <w:rsid w:val="00203C87"/>
    <w:rsid w:val="0022531A"/>
    <w:rsid w:val="003211BA"/>
    <w:rsid w:val="00362232"/>
    <w:rsid w:val="003804C8"/>
    <w:rsid w:val="003B5688"/>
    <w:rsid w:val="004066B9"/>
    <w:rsid w:val="00417EB2"/>
    <w:rsid w:val="004452EF"/>
    <w:rsid w:val="004B7FC5"/>
    <w:rsid w:val="005E7942"/>
    <w:rsid w:val="006B7093"/>
    <w:rsid w:val="006C6FB5"/>
    <w:rsid w:val="00805DEF"/>
    <w:rsid w:val="00810975"/>
    <w:rsid w:val="008718A5"/>
    <w:rsid w:val="008F78B4"/>
    <w:rsid w:val="009417FD"/>
    <w:rsid w:val="009657D6"/>
    <w:rsid w:val="009724E2"/>
    <w:rsid w:val="009A4AA4"/>
    <w:rsid w:val="009D5884"/>
    <w:rsid w:val="00A16C15"/>
    <w:rsid w:val="00A229AC"/>
    <w:rsid w:val="00A2429E"/>
    <w:rsid w:val="00B506D3"/>
    <w:rsid w:val="00BA7BAC"/>
    <w:rsid w:val="00BD353A"/>
    <w:rsid w:val="00BE2B26"/>
    <w:rsid w:val="00BE38F8"/>
    <w:rsid w:val="00BF7637"/>
    <w:rsid w:val="00C67DEE"/>
    <w:rsid w:val="00CB6385"/>
    <w:rsid w:val="00D7229F"/>
    <w:rsid w:val="00D809FB"/>
    <w:rsid w:val="00DB607F"/>
    <w:rsid w:val="00DE5E42"/>
    <w:rsid w:val="00E104CE"/>
    <w:rsid w:val="00EA6165"/>
    <w:rsid w:val="00EB1AC4"/>
    <w:rsid w:val="00F72A81"/>
    <w:rsid w:val="00F76808"/>
    <w:rsid w:val="00F82E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9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F72A81"/>
    <w:pPr>
      <w:spacing w:after="100"/>
    </w:pPr>
  </w:style>
  <w:style w:type="character" w:styleId="Hyperlink">
    <w:name w:val="Hyperlink"/>
    <w:basedOn w:val="DefaultParagraphFont"/>
    <w:uiPriority w:val="99"/>
    <w:unhideWhenUsed/>
    <w:rsid w:val="00F72A81"/>
    <w:rPr>
      <w:color w:val="0000FF" w:themeColor="hyperlink"/>
      <w:u w:val="single"/>
    </w:rPr>
  </w:style>
  <w:style w:type="paragraph" w:styleId="Header">
    <w:name w:val="header"/>
    <w:basedOn w:val="Normal"/>
    <w:link w:val="HeaderChar"/>
    <w:uiPriority w:val="99"/>
    <w:unhideWhenUsed/>
    <w:rsid w:val="00DE5E42"/>
    <w:pPr>
      <w:tabs>
        <w:tab w:val="center" w:pos="4513"/>
        <w:tab w:val="right" w:pos="9026"/>
      </w:tabs>
      <w:spacing w:line="240" w:lineRule="auto"/>
    </w:pPr>
  </w:style>
  <w:style w:type="character" w:customStyle="1" w:styleId="HeaderChar">
    <w:name w:val="Header Char"/>
    <w:basedOn w:val="DefaultParagraphFont"/>
    <w:link w:val="Header"/>
    <w:uiPriority w:val="99"/>
    <w:rsid w:val="00DE5E42"/>
  </w:style>
  <w:style w:type="paragraph" w:styleId="Footer">
    <w:name w:val="footer"/>
    <w:basedOn w:val="Normal"/>
    <w:link w:val="FooterChar"/>
    <w:uiPriority w:val="99"/>
    <w:unhideWhenUsed/>
    <w:rsid w:val="00DE5E42"/>
    <w:pPr>
      <w:tabs>
        <w:tab w:val="center" w:pos="4513"/>
        <w:tab w:val="right" w:pos="9026"/>
      </w:tabs>
      <w:spacing w:line="240" w:lineRule="auto"/>
    </w:pPr>
  </w:style>
  <w:style w:type="character" w:customStyle="1" w:styleId="FooterChar">
    <w:name w:val="Footer Char"/>
    <w:basedOn w:val="DefaultParagraphFont"/>
    <w:link w:val="Footer"/>
    <w:uiPriority w:val="99"/>
    <w:rsid w:val="00DE5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treatmen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2026-10-23T10:22:00Z</dcterms:created>
  <dcterms:modified xsi:type="dcterms:W3CDTF">2026-10-23T10:22:00Z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11a0ef90d27d71f5b4b373130dd33e6fa7b7db48aeb0be248097508316d56b8c</vt:lpwstr>
  </property>
</Properties>
</file>