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794BFD" w14:textId="1FA7C5DE" w:rsidR="00F74A3A" w:rsidRPr="00243233" w:rsidRDefault="00F74A3A" w:rsidP="00243233"/>
    <w:p w14:paraId="1DB6D8B2" w14:textId="272C751B" w:rsidR="00F74A3A" w:rsidRDefault="00243233" w:rsidP="00F74A3A">
      <w:pPr>
        <w:jc w:val="center"/>
      </w:pPr>
      <w:r>
        <w:rPr>
          <w:rFonts w:ascii="Arial" w:eastAsia="Arial" w:hAnsi="Arial" w:cs="Arial"/>
          <w:b/>
          <w:bCs/>
          <w:noProof/>
          <w:sz w:val="32"/>
          <w:szCs w:val="32"/>
        </w:rPr>
        <w:drawing>
          <wp:inline distT="114300" distB="114300" distL="114300" distR="114300" wp14:anchorId="6F954261" wp14:editId="678FAF00">
            <wp:extent cx="2967355" cy="1089660"/>
            <wp:effectExtent l="0" t="0" r="4445"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2976156" cy="1092892"/>
                    </a:xfrm>
                    <a:prstGeom prst="rect">
                      <a:avLst/>
                    </a:prstGeom>
                    <a:ln/>
                  </pic:spPr>
                </pic:pic>
              </a:graphicData>
            </a:graphic>
          </wp:inline>
        </w:drawing>
      </w:r>
    </w:p>
    <w:p w14:paraId="4B8DA467" w14:textId="77777777" w:rsidR="00F74A3A" w:rsidRDefault="00F74A3A" w:rsidP="00F74A3A">
      <w:pPr>
        <w:jc w:val="center"/>
      </w:pPr>
    </w:p>
    <w:p w14:paraId="61CF8B68" w14:textId="77777777" w:rsidR="00243233" w:rsidRDefault="00243233" w:rsidP="00243233">
      <w:pPr>
        <w:jc w:val="center"/>
      </w:pPr>
      <w:r w:rsidRPr="00F74A3A">
        <w:rPr>
          <w:sz w:val="40"/>
          <w:szCs w:val="40"/>
          <w:u w:val="single"/>
        </w:rPr>
        <w:t>LCMB7023: Human Capital Management</w:t>
      </w:r>
    </w:p>
    <w:p w14:paraId="6B15526F" w14:textId="77777777" w:rsidR="00243233" w:rsidRPr="00F74A3A" w:rsidRDefault="00243233" w:rsidP="00243233">
      <w:pPr>
        <w:jc w:val="center"/>
        <w:rPr>
          <w:b/>
          <w:bCs/>
          <w:i/>
          <w:iCs/>
          <w:sz w:val="32"/>
          <w:szCs w:val="32"/>
        </w:rPr>
      </w:pPr>
      <w:r w:rsidRPr="00F74A3A">
        <w:rPr>
          <w:b/>
          <w:bCs/>
          <w:i/>
          <w:iCs/>
          <w:sz w:val="32"/>
          <w:szCs w:val="32"/>
        </w:rPr>
        <w:t>Assessment component 1: Individual report</w:t>
      </w:r>
    </w:p>
    <w:p w14:paraId="69C1A486" w14:textId="77777777" w:rsidR="00F74A3A" w:rsidRDefault="00F74A3A" w:rsidP="00F74A3A">
      <w:pPr>
        <w:jc w:val="center"/>
      </w:pPr>
    </w:p>
    <w:p w14:paraId="363266D9" w14:textId="1D8EC140" w:rsidR="00F74A3A" w:rsidRDefault="00F74A3A" w:rsidP="00F74A3A">
      <w:pPr>
        <w:jc w:val="center"/>
      </w:pPr>
      <w:r>
        <w:t>Student ID:</w:t>
      </w:r>
      <w:r w:rsidR="00243233">
        <w:t>2541188</w:t>
      </w:r>
    </w:p>
    <w:p w14:paraId="59B91D47" w14:textId="4ECFC642" w:rsidR="00243233" w:rsidRDefault="00243233" w:rsidP="00F74A3A">
      <w:pPr>
        <w:jc w:val="center"/>
      </w:pPr>
      <w:r>
        <w:t>STUDENT NAME:- DHRUPALSINH VIJAYSINH GOHEL</w:t>
      </w:r>
    </w:p>
    <w:p w14:paraId="54822EF0" w14:textId="393EE008" w:rsidR="00243233" w:rsidRDefault="00243233" w:rsidP="00F74A3A">
      <w:pPr>
        <w:jc w:val="center"/>
      </w:pPr>
      <w:r>
        <w:t>Module code:- LCMB7023</w:t>
      </w:r>
    </w:p>
    <w:p w14:paraId="0100A1A0" w14:textId="4CBB5A48" w:rsidR="00243233" w:rsidRDefault="00243233" w:rsidP="00F74A3A">
      <w:pPr>
        <w:jc w:val="center"/>
      </w:pPr>
      <w:r>
        <w:t>Lecturer name:- Sharukh Irfan</w:t>
      </w:r>
    </w:p>
    <w:p w14:paraId="2D94F1A5" w14:textId="47A0CE4F" w:rsidR="00243233" w:rsidRDefault="00243233" w:rsidP="00F74A3A">
      <w:pPr>
        <w:jc w:val="center"/>
      </w:pPr>
      <w:r>
        <w:t>Submission date:- 17/07/2026</w:t>
      </w:r>
    </w:p>
    <w:p w14:paraId="5E0A896C" w14:textId="3EB8BDFD" w:rsidR="00F74A3A" w:rsidRDefault="00F74A3A" w:rsidP="00F74A3A">
      <w:pPr>
        <w:jc w:val="center"/>
      </w:pPr>
      <w:r>
        <w:t>Word Count: 2585</w:t>
      </w:r>
      <w:r>
        <w:br/>
      </w:r>
    </w:p>
    <w:p w14:paraId="034FE6A3" w14:textId="77777777" w:rsidR="00F74A3A" w:rsidRPr="00F74A3A" w:rsidRDefault="00F74A3A" w:rsidP="00F74A3A">
      <w:pPr>
        <w:jc w:val="center"/>
      </w:pPr>
    </w:p>
    <w:p w14:paraId="39E1F687" w14:textId="77777777" w:rsidR="00F74A3A" w:rsidRDefault="00F74A3A"/>
    <w:p w14:paraId="3216FD8A" w14:textId="77777777" w:rsidR="00F74A3A" w:rsidRDefault="00F74A3A"/>
    <w:p w14:paraId="7E9D94F1" w14:textId="77777777" w:rsidR="00F74A3A" w:rsidRDefault="00F74A3A"/>
    <w:p w14:paraId="72FBD2E5" w14:textId="77777777" w:rsidR="00F74A3A" w:rsidRDefault="00F74A3A">
      <w:pPr>
        <w:spacing w:line="278" w:lineRule="auto"/>
        <w:jc w:val="left"/>
      </w:pPr>
      <w:r>
        <w:br w:type="page"/>
      </w:r>
    </w:p>
    <w:sdt>
      <w:sdtPr>
        <w:rPr>
          <w:rFonts w:ascii="Times New Roman" w:eastAsiaTheme="minorHAnsi" w:hAnsi="Times New Roman" w:cstheme="minorBidi"/>
          <w:color w:val="auto"/>
          <w:kern w:val="2"/>
          <w:sz w:val="24"/>
          <w:szCs w:val="24"/>
          <w:lang w:val="en-IN"/>
          <w14:ligatures w14:val="standardContextual"/>
        </w:rPr>
        <w:id w:val="-429581582"/>
        <w:docPartObj>
          <w:docPartGallery w:val="Table of Contents"/>
          <w:docPartUnique/>
        </w:docPartObj>
      </w:sdtPr>
      <w:sdtEndPr>
        <w:rPr>
          <w:b/>
          <w:bCs/>
          <w:noProof/>
        </w:rPr>
      </w:sdtEndPr>
      <w:sdtContent>
        <w:p w14:paraId="6E65C366" w14:textId="6899E6AB" w:rsidR="00F74A3A" w:rsidRPr="00F74A3A" w:rsidRDefault="00F74A3A" w:rsidP="00F74A3A">
          <w:pPr>
            <w:pStyle w:val="TOCHeading"/>
            <w:jc w:val="center"/>
            <w:rPr>
              <w:rFonts w:ascii="Times New Roman" w:hAnsi="Times New Roman" w:cs="Times New Roman"/>
              <w:b/>
              <w:bCs/>
              <w:color w:val="auto"/>
            </w:rPr>
          </w:pPr>
          <w:r w:rsidRPr="00F74A3A">
            <w:rPr>
              <w:rFonts w:ascii="Times New Roman" w:hAnsi="Times New Roman" w:cs="Times New Roman"/>
              <w:b/>
              <w:bCs/>
              <w:color w:val="auto"/>
            </w:rPr>
            <w:t>Table of Contents</w:t>
          </w:r>
        </w:p>
        <w:p w14:paraId="3CF907E0" w14:textId="7858639B" w:rsidR="00F74A3A" w:rsidRDefault="00F74A3A">
          <w:pPr>
            <w:pStyle w:val="TOC1"/>
            <w:tabs>
              <w:tab w:val="right" w:leader="dot" w:pos="9016"/>
            </w:tabs>
            <w:rPr>
              <w:noProof/>
            </w:rPr>
          </w:pPr>
          <w:r>
            <w:fldChar w:fldCharType="begin"/>
          </w:r>
          <w:r>
            <w:instrText xml:space="preserve"> TOC \o "1-3" \h \z \u </w:instrText>
          </w:r>
          <w:r>
            <w:fldChar w:fldCharType="separate"/>
          </w:r>
          <w:hyperlink w:anchor="_Toc234295186" w:history="1">
            <w:r w:rsidRPr="00581884">
              <w:rPr>
                <w:rStyle w:val="Hyperlink"/>
                <w:noProof/>
              </w:rPr>
              <w:t>TASK A: Socialisation, Identity &amp; Business Activism</w:t>
            </w:r>
            <w:r>
              <w:rPr>
                <w:noProof/>
                <w:webHidden/>
              </w:rPr>
              <w:tab/>
            </w:r>
            <w:r>
              <w:rPr>
                <w:noProof/>
                <w:webHidden/>
              </w:rPr>
              <w:fldChar w:fldCharType="begin"/>
            </w:r>
            <w:r>
              <w:rPr>
                <w:noProof/>
                <w:webHidden/>
              </w:rPr>
              <w:instrText xml:space="preserve"> PAGEREF _Toc234295186 \h </w:instrText>
            </w:r>
            <w:r>
              <w:rPr>
                <w:noProof/>
                <w:webHidden/>
              </w:rPr>
            </w:r>
            <w:r>
              <w:rPr>
                <w:noProof/>
                <w:webHidden/>
              </w:rPr>
              <w:fldChar w:fldCharType="separate"/>
            </w:r>
            <w:r>
              <w:rPr>
                <w:noProof/>
                <w:webHidden/>
              </w:rPr>
              <w:t>3</w:t>
            </w:r>
            <w:r>
              <w:rPr>
                <w:noProof/>
                <w:webHidden/>
              </w:rPr>
              <w:fldChar w:fldCharType="end"/>
            </w:r>
          </w:hyperlink>
        </w:p>
        <w:p w14:paraId="38AFE894" w14:textId="71D87220" w:rsidR="00F74A3A" w:rsidRDefault="00F74A3A">
          <w:pPr>
            <w:pStyle w:val="TOC2"/>
            <w:tabs>
              <w:tab w:val="right" w:leader="dot" w:pos="9016"/>
            </w:tabs>
            <w:rPr>
              <w:noProof/>
            </w:rPr>
          </w:pPr>
          <w:hyperlink w:anchor="_Toc234295187" w:history="1">
            <w:r w:rsidRPr="00581884">
              <w:rPr>
                <w:rStyle w:val="Hyperlink"/>
                <w:noProof/>
              </w:rPr>
              <w:t>1. Traditional onboarding versus strategic organisational socialisation</w:t>
            </w:r>
            <w:r>
              <w:rPr>
                <w:noProof/>
                <w:webHidden/>
              </w:rPr>
              <w:tab/>
            </w:r>
            <w:r>
              <w:rPr>
                <w:noProof/>
                <w:webHidden/>
              </w:rPr>
              <w:fldChar w:fldCharType="begin"/>
            </w:r>
            <w:r>
              <w:rPr>
                <w:noProof/>
                <w:webHidden/>
              </w:rPr>
              <w:instrText xml:space="preserve"> PAGEREF _Toc234295187 \h </w:instrText>
            </w:r>
            <w:r>
              <w:rPr>
                <w:noProof/>
                <w:webHidden/>
              </w:rPr>
            </w:r>
            <w:r>
              <w:rPr>
                <w:noProof/>
                <w:webHidden/>
              </w:rPr>
              <w:fldChar w:fldCharType="separate"/>
            </w:r>
            <w:r>
              <w:rPr>
                <w:noProof/>
                <w:webHidden/>
              </w:rPr>
              <w:t>3</w:t>
            </w:r>
            <w:r>
              <w:rPr>
                <w:noProof/>
                <w:webHidden/>
              </w:rPr>
              <w:fldChar w:fldCharType="end"/>
            </w:r>
          </w:hyperlink>
        </w:p>
        <w:p w14:paraId="4F7A4530" w14:textId="5248531B" w:rsidR="00F74A3A" w:rsidRDefault="00F74A3A">
          <w:pPr>
            <w:pStyle w:val="TOC2"/>
            <w:tabs>
              <w:tab w:val="right" w:leader="dot" w:pos="9016"/>
            </w:tabs>
            <w:rPr>
              <w:noProof/>
            </w:rPr>
          </w:pPr>
          <w:hyperlink w:anchor="_Toc234295188" w:history="1">
            <w:r w:rsidRPr="00581884">
              <w:rPr>
                <w:rStyle w:val="Hyperlink"/>
                <w:noProof/>
              </w:rPr>
              <w:t>2. Design a structured socialisation framework</w:t>
            </w:r>
            <w:r>
              <w:rPr>
                <w:noProof/>
                <w:webHidden/>
              </w:rPr>
              <w:tab/>
            </w:r>
            <w:r>
              <w:rPr>
                <w:noProof/>
                <w:webHidden/>
              </w:rPr>
              <w:fldChar w:fldCharType="begin"/>
            </w:r>
            <w:r>
              <w:rPr>
                <w:noProof/>
                <w:webHidden/>
              </w:rPr>
              <w:instrText xml:space="preserve"> PAGEREF _Toc234295188 \h </w:instrText>
            </w:r>
            <w:r>
              <w:rPr>
                <w:noProof/>
                <w:webHidden/>
              </w:rPr>
            </w:r>
            <w:r>
              <w:rPr>
                <w:noProof/>
                <w:webHidden/>
              </w:rPr>
              <w:fldChar w:fldCharType="separate"/>
            </w:r>
            <w:r>
              <w:rPr>
                <w:noProof/>
                <w:webHidden/>
              </w:rPr>
              <w:t>4</w:t>
            </w:r>
            <w:r>
              <w:rPr>
                <w:noProof/>
                <w:webHidden/>
              </w:rPr>
              <w:fldChar w:fldCharType="end"/>
            </w:r>
          </w:hyperlink>
        </w:p>
        <w:p w14:paraId="20BD30F5" w14:textId="611499EE" w:rsidR="00F74A3A" w:rsidRDefault="00F74A3A">
          <w:pPr>
            <w:pStyle w:val="TOC2"/>
            <w:tabs>
              <w:tab w:val="right" w:leader="dot" w:pos="9016"/>
            </w:tabs>
            <w:rPr>
              <w:noProof/>
            </w:rPr>
          </w:pPr>
          <w:hyperlink w:anchor="_Toc234295189" w:history="1">
            <w:r w:rsidRPr="00581884">
              <w:rPr>
                <w:rStyle w:val="Hyperlink"/>
                <w:noProof/>
              </w:rPr>
              <w:t>3. Mechanism to cultivate organisational identification, ethical professionalism and business activism</w:t>
            </w:r>
            <w:r>
              <w:rPr>
                <w:noProof/>
                <w:webHidden/>
              </w:rPr>
              <w:tab/>
            </w:r>
            <w:r>
              <w:rPr>
                <w:noProof/>
                <w:webHidden/>
              </w:rPr>
              <w:fldChar w:fldCharType="begin"/>
            </w:r>
            <w:r>
              <w:rPr>
                <w:noProof/>
                <w:webHidden/>
              </w:rPr>
              <w:instrText xml:space="preserve"> PAGEREF _Toc234295189 \h </w:instrText>
            </w:r>
            <w:r>
              <w:rPr>
                <w:noProof/>
                <w:webHidden/>
              </w:rPr>
            </w:r>
            <w:r>
              <w:rPr>
                <w:noProof/>
                <w:webHidden/>
              </w:rPr>
              <w:fldChar w:fldCharType="separate"/>
            </w:r>
            <w:r>
              <w:rPr>
                <w:noProof/>
                <w:webHidden/>
              </w:rPr>
              <w:t>5</w:t>
            </w:r>
            <w:r>
              <w:rPr>
                <w:noProof/>
                <w:webHidden/>
              </w:rPr>
              <w:fldChar w:fldCharType="end"/>
            </w:r>
          </w:hyperlink>
        </w:p>
        <w:p w14:paraId="150BFDC6" w14:textId="4662BA45" w:rsidR="00F74A3A" w:rsidRDefault="00F74A3A">
          <w:pPr>
            <w:pStyle w:val="TOC1"/>
            <w:tabs>
              <w:tab w:val="right" w:leader="dot" w:pos="9016"/>
            </w:tabs>
            <w:rPr>
              <w:noProof/>
            </w:rPr>
          </w:pPr>
          <w:hyperlink w:anchor="_Toc234295190" w:history="1">
            <w:r w:rsidRPr="00581884">
              <w:rPr>
                <w:rStyle w:val="Hyperlink"/>
                <w:noProof/>
              </w:rPr>
              <w:t>Task B: Job Design</w:t>
            </w:r>
            <w:r>
              <w:rPr>
                <w:noProof/>
                <w:webHidden/>
              </w:rPr>
              <w:tab/>
            </w:r>
            <w:r>
              <w:rPr>
                <w:noProof/>
                <w:webHidden/>
              </w:rPr>
              <w:fldChar w:fldCharType="begin"/>
            </w:r>
            <w:r>
              <w:rPr>
                <w:noProof/>
                <w:webHidden/>
              </w:rPr>
              <w:instrText xml:space="preserve"> PAGEREF _Toc234295190 \h </w:instrText>
            </w:r>
            <w:r>
              <w:rPr>
                <w:noProof/>
                <w:webHidden/>
              </w:rPr>
            </w:r>
            <w:r>
              <w:rPr>
                <w:noProof/>
                <w:webHidden/>
              </w:rPr>
              <w:fldChar w:fldCharType="separate"/>
            </w:r>
            <w:r>
              <w:rPr>
                <w:noProof/>
                <w:webHidden/>
              </w:rPr>
              <w:t>6</w:t>
            </w:r>
            <w:r>
              <w:rPr>
                <w:noProof/>
                <w:webHidden/>
              </w:rPr>
              <w:fldChar w:fldCharType="end"/>
            </w:r>
          </w:hyperlink>
        </w:p>
        <w:p w14:paraId="08135572" w14:textId="52E7F50D" w:rsidR="00F74A3A" w:rsidRDefault="00F74A3A">
          <w:pPr>
            <w:pStyle w:val="TOC2"/>
            <w:tabs>
              <w:tab w:val="right" w:leader="dot" w:pos="9016"/>
            </w:tabs>
            <w:rPr>
              <w:noProof/>
            </w:rPr>
          </w:pPr>
          <w:hyperlink w:anchor="_Toc234295191" w:history="1">
            <w:r w:rsidRPr="00581884">
              <w:rPr>
                <w:rStyle w:val="Hyperlink"/>
                <w:noProof/>
              </w:rPr>
              <w:t>5. Innovative Job design Strategy</w:t>
            </w:r>
            <w:r>
              <w:rPr>
                <w:noProof/>
                <w:webHidden/>
              </w:rPr>
              <w:tab/>
            </w:r>
            <w:r>
              <w:rPr>
                <w:noProof/>
                <w:webHidden/>
              </w:rPr>
              <w:fldChar w:fldCharType="begin"/>
            </w:r>
            <w:r>
              <w:rPr>
                <w:noProof/>
                <w:webHidden/>
              </w:rPr>
              <w:instrText xml:space="preserve"> PAGEREF _Toc234295191 \h </w:instrText>
            </w:r>
            <w:r>
              <w:rPr>
                <w:noProof/>
                <w:webHidden/>
              </w:rPr>
            </w:r>
            <w:r>
              <w:rPr>
                <w:noProof/>
                <w:webHidden/>
              </w:rPr>
              <w:fldChar w:fldCharType="separate"/>
            </w:r>
            <w:r>
              <w:rPr>
                <w:noProof/>
                <w:webHidden/>
              </w:rPr>
              <w:t>6</w:t>
            </w:r>
            <w:r>
              <w:rPr>
                <w:noProof/>
                <w:webHidden/>
              </w:rPr>
              <w:fldChar w:fldCharType="end"/>
            </w:r>
          </w:hyperlink>
        </w:p>
        <w:p w14:paraId="68C1B8F3" w14:textId="487F744E" w:rsidR="00F74A3A" w:rsidRDefault="00F74A3A">
          <w:pPr>
            <w:pStyle w:val="TOC2"/>
            <w:tabs>
              <w:tab w:val="right" w:leader="dot" w:pos="9016"/>
            </w:tabs>
            <w:rPr>
              <w:noProof/>
            </w:rPr>
          </w:pPr>
          <w:hyperlink w:anchor="_Toc234295192" w:history="1">
            <w:r w:rsidRPr="00581884">
              <w:rPr>
                <w:rStyle w:val="Hyperlink"/>
                <w:noProof/>
              </w:rPr>
              <w:t>6. How the proposed job design help stimulate intrinsic motivation and support innovation</w:t>
            </w:r>
            <w:r>
              <w:rPr>
                <w:noProof/>
                <w:webHidden/>
              </w:rPr>
              <w:tab/>
            </w:r>
            <w:r>
              <w:rPr>
                <w:noProof/>
                <w:webHidden/>
              </w:rPr>
              <w:fldChar w:fldCharType="begin"/>
            </w:r>
            <w:r>
              <w:rPr>
                <w:noProof/>
                <w:webHidden/>
              </w:rPr>
              <w:instrText xml:space="preserve"> PAGEREF _Toc234295192 \h </w:instrText>
            </w:r>
            <w:r>
              <w:rPr>
                <w:noProof/>
                <w:webHidden/>
              </w:rPr>
            </w:r>
            <w:r>
              <w:rPr>
                <w:noProof/>
                <w:webHidden/>
              </w:rPr>
              <w:fldChar w:fldCharType="separate"/>
            </w:r>
            <w:r>
              <w:rPr>
                <w:noProof/>
                <w:webHidden/>
              </w:rPr>
              <w:t>8</w:t>
            </w:r>
            <w:r>
              <w:rPr>
                <w:noProof/>
                <w:webHidden/>
              </w:rPr>
              <w:fldChar w:fldCharType="end"/>
            </w:r>
          </w:hyperlink>
        </w:p>
        <w:p w14:paraId="6AE12781" w14:textId="2B492254" w:rsidR="00F74A3A" w:rsidRDefault="00F74A3A">
          <w:pPr>
            <w:pStyle w:val="TOC2"/>
            <w:tabs>
              <w:tab w:val="right" w:leader="dot" w:pos="9016"/>
            </w:tabs>
            <w:rPr>
              <w:noProof/>
            </w:rPr>
          </w:pPr>
          <w:hyperlink w:anchor="_Toc234295193" w:history="1">
            <w:r w:rsidRPr="00581884">
              <w:rPr>
                <w:rStyle w:val="Hyperlink"/>
                <w:noProof/>
              </w:rPr>
              <w:t>7. Competence through skill-based architecture</w:t>
            </w:r>
            <w:r>
              <w:rPr>
                <w:noProof/>
                <w:webHidden/>
              </w:rPr>
              <w:tab/>
            </w:r>
            <w:r>
              <w:rPr>
                <w:noProof/>
                <w:webHidden/>
              </w:rPr>
              <w:fldChar w:fldCharType="begin"/>
            </w:r>
            <w:r>
              <w:rPr>
                <w:noProof/>
                <w:webHidden/>
              </w:rPr>
              <w:instrText xml:space="preserve"> PAGEREF _Toc234295193 \h </w:instrText>
            </w:r>
            <w:r>
              <w:rPr>
                <w:noProof/>
                <w:webHidden/>
              </w:rPr>
            </w:r>
            <w:r>
              <w:rPr>
                <w:noProof/>
                <w:webHidden/>
              </w:rPr>
              <w:fldChar w:fldCharType="separate"/>
            </w:r>
            <w:r>
              <w:rPr>
                <w:noProof/>
                <w:webHidden/>
              </w:rPr>
              <w:t>8</w:t>
            </w:r>
            <w:r>
              <w:rPr>
                <w:noProof/>
                <w:webHidden/>
              </w:rPr>
              <w:fldChar w:fldCharType="end"/>
            </w:r>
          </w:hyperlink>
        </w:p>
        <w:p w14:paraId="5AB568E9" w14:textId="0EB24272" w:rsidR="00F74A3A" w:rsidRDefault="00F74A3A">
          <w:pPr>
            <w:pStyle w:val="TOC2"/>
            <w:tabs>
              <w:tab w:val="right" w:leader="dot" w:pos="9016"/>
            </w:tabs>
            <w:rPr>
              <w:noProof/>
            </w:rPr>
          </w:pPr>
          <w:hyperlink w:anchor="_Toc234295194" w:history="1">
            <w:r w:rsidRPr="00581884">
              <w:rPr>
                <w:rStyle w:val="Hyperlink"/>
                <w:noProof/>
              </w:rPr>
              <w:t>8. Collaborative work design relationship</w:t>
            </w:r>
            <w:r>
              <w:rPr>
                <w:noProof/>
                <w:webHidden/>
              </w:rPr>
              <w:tab/>
            </w:r>
            <w:r>
              <w:rPr>
                <w:noProof/>
                <w:webHidden/>
              </w:rPr>
              <w:fldChar w:fldCharType="begin"/>
            </w:r>
            <w:r>
              <w:rPr>
                <w:noProof/>
                <w:webHidden/>
              </w:rPr>
              <w:instrText xml:space="preserve"> PAGEREF _Toc234295194 \h </w:instrText>
            </w:r>
            <w:r>
              <w:rPr>
                <w:noProof/>
                <w:webHidden/>
              </w:rPr>
            </w:r>
            <w:r>
              <w:rPr>
                <w:noProof/>
                <w:webHidden/>
              </w:rPr>
              <w:fldChar w:fldCharType="separate"/>
            </w:r>
            <w:r>
              <w:rPr>
                <w:noProof/>
                <w:webHidden/>
              </w:rPr>
              <w:t>9</w:t>
            </w:r>
            <w:r>
              <w:rPr>
                <w:noProof/>
                <w:webHidden/>
              </w:rPr>
              <w:fldChar w:fldCharType="end"/>
            </w:r>
          </w:hyperlink>
        </w:p>
        <w:p w14:paraId="7C86A5F5" w14:textId="451562D8" w:rsidR="00F74A3A" w:rsidRDefault="00F74A3A">
          <w:pPr>
            <w:pStyle w:val="TOC1"/>
            <w:tabs>
              <w:tab w:val="right" w:leader="dot" w:pos="9016"/>
            </w:tabs>
            <w:rPr>
              <w:noProof/>
            </w:rPr>
          </w:pPr>
          <w:hyperlink w:anchor="_Toc234295195" w:history="1">
            <w:r w:rsidRPr="00581884">
              <w:rPr>
                <w:rStyle w:val="Hyperlink"/>
                <w:noProof/>
              </w:rPr>
              <w:t>Task C: Reflective Report</w:t>
            </w:r>
            <w:r>
              <w:rPr>
                <w:noProof/>
                <w:webHidden/>
              </w:rPr>
              <w:tab/>
            </w:r>
            <w:r>
              <w:rPr>
                <w:noProof/>
                <w:webHidden/>
              </w:rPr>
              <w:fldChar w:fldCharType="begin"/>
            </w:r>
            <w:r>
              <w:rPr>
                <w:noProof/>
                <w:webHidden/>
              </w:rPr>
              <w:instrText xml:space="preserve"> PAGEREF _Toc234295195 \h </w:instrText>
            </w:r>
            <w:r>
              <w:rPr>
                <w:noProof/>
                <w:webHidden/>
              </w:rPr>
            </w:r>
            <w:r>
              <w:rPr>
                <w:noProof/>
                <w:webHidden/>
              </w:rPr>
              <w:fldChar w:fldCharType="separate"/>
            </w:r>
            <w:r>
              <w:rPr>
                <w:noProof/>
                <w:webHidden/>
              </w:rPr>
              <w:t>9</w:t>
            </w:r>
            <w:r>
              <w:rPr>
                <w:noProof/>
                <w:webHidden/>
              </w:rPr>
              <w:fldChar w:fldCharType="end"/>
            </w:r>
          </w:hyperlink>
        </w:p>
        <w:p w14:paraId="549996BF" w14:textId="5405C8DF" w:rsidR="00F74A3A" w:rsidRDefault="00F74A3A">
          <w:pPr>
            <w:pStyle w:val="TOC2"/>
            <w:tabs>
              <w:tab w:val="right" w:leader="dot" w:pos="9016"/>
            </w:tabs>
            <w:rPr>
              <w:noProof/>
            </w:rPr>
          </w:pPr>
          <w:hyperlink w:anchor="_Toc234295196" w:history="1">
            <w:r w:rsidRPr="00581884">
              <w:rPr>
                <w:rStyle w:val="Hyperlink"/>
                <w:noProof/>
              </w:rPr>
              <w:t>9. Ue of AI as decision support tool</w:t>
            </w:r>
            <w:r>
              <w:rPr>
                <w:noProof/>
                <w:webHidden/>
              </w:rPr>
              <w:tab/>
            </w:r>
            <w:r>
              <w:rPr>
                <w:noProof/>
                <w:webHidden/>
              </w:rPr>
              <w:fldChar w:fldCharType="begin"/>
            </w:r>
            <w:r>
              <w:rPr>
                <w:noProof/>
                <w:webHidden/>
              </w:rPr>
              <w:instrText xml:space="preserve"> PAGEREF _Toc234295196 \h </w:instrText>
            </w:r>
            <w:r>
              <w:rPr>
                <w:noProof/>
                <w:webHidden/>
              </w:rPr>
            </w:r>
            <w:r>
              <w:rPr>
                <w:noProof/>
                <w:webHidden/>
              </w:rPr>
              <w:fldChar w:fldCharType="separate"/>
            </w:r>
            <w:r>
              <w:rPr>
                <w:noProof/>
                <w:webHidden/>
              </w:rPr>
              <w:t>9</w:t>
            </w:r>
            <w:r>
              <w:rPr>
                <w:noProof/>
                <w:webHidden/>
              </w:rPr>
              <w:fldChar w:fldCharType="end"/>
            </w:r>
          </w:hyperlink>
        </w:p>
        <w:p w14:paraId="23390936" w14:textId="522E8BDC" w:rsidR="00F74A3A" w:rsidRDefault="00F74A3A">
          <w:pPr>
            <w:pStyle w:val="TOC2"/>
            <w:tabs>
              <w:tab w:val="right" w:leader="dot" w:pos="9016"/>
            </w:tabs>
            <w:rPr>
              <w:noProof/>
            </w:rPr>
          </w:pPr>
          <w:hyperlink w:anchor="_Toc234295197" w:history="1">
            <w:r w:rsidRPr="00581884">
              <w:rPr>
                <w:rStyle w:val="Hyperlink"/>
                <w:noProof/>
              </w:rPr>
              <w:t>10. Personal capability development plan</w:t>
            </w:r>
            <w:r>
              <w:rPr>
                <w:noProof/>
                <w:webHidden/>
              </w:rPr>
              <w:tab/>
            </w:r>
            <w:r>
              <w:rPr>
                <w:noProof/>
                <w:webHidden/>
              </w:rPr>
              <w:fldChar w:fldCharType="begin"/>
            </w:r>
            <w:r>
              <w:rPr>
                <w:noProof/>
                <w:webHidden/>
              </w:rPr>
              <w:instrText xml:space="preserve"> PAGEREF _Toc234295197 \h </w:instrText>
            </w:r>
            <w:r>
              <w:rPr>
                <w:noProof/>
                <w:webHidden/>
              </w:rPr>
            </w:r>
            <w:r>
              <w:rPr>
                <w:noProof/>
                <w:webHidden/>
              </w:rPr>
              <w:fldChar w:fldCharType="separate"/>
            </w:r>
            <w:r>
              <w:rPr>
                <w:noProof/>
                <w:webHidden/>
              </w:rPr>
              <w:t>10</w:t>
            </w:r>
            <w:r>
              <w:rPr>
                <w:noProof/>
                <w:webHidden/>
              </w:rPr>
              <w:fldChar w:fldCharType="end"/>
            </w:r>
          </w:hyperlink>
        </w:p>
        <w:p w14:paraId="5E231EB4" w14:textId="637FF229" w:rsidR="00F74A3A" w:rsidRDefault="00F74A3A">
          <w:pPr>
            <w:pStyle w:val="TOC1"/>
            <w:tabs>
              <w:tab w:val="right" w:leader="dot" w:pos="9016"/>
            </w:tabs>
            <w:rPr>
              <w:noProof/>
            </w:rPr>
          </w:pPr>
          <w:hyperlink w:anchor="_Toc234295198" w:history="1">
            <w:r w:rsidRPr="00581884">
              <w:rPr>
                <w:rStyle w:val="Hyperlink"/>
                <w:noProof/>
              </w:rPr>
              <w:t>References</w:t>
            </w:r>
            <w:r>
              <w:rPr>
                <w:noProof/>
                <w:webHidden/>
              </w:rPr>
              <w:tab/>
            </w:r>
            <w:r>
              <w:rPr>
                <w:noProof/>
                <w:webHidden/>
              </w:rPr>
              <w:fldChar w:fldCharType="begin"/>
            </w:r>
            <w:r>
              <w:rPr>
                <w:noProof/>
                <w:webHidden/>
              </w:rPr>
              <w:instrText xml:space="preserve"> PAGEREF _Toc234295198 \h </w:instrText>
            </w:r>
            <w:r>
              <w:rPr>
                <w:noProof/>
                <w:webHidden/>
              </w:rPr>
            </w:r>
            <w:r>
              <w:rPr>
                <w:noProof/>
                <w:webHidden/>
              </w:rPr>
              <w:fldChar w:fldCharType="separate"/>
            </w:r>
            <w:r>
              <w:rPr>
                <w:noProof/>
                <w:webHidden/>
              </w:rPr>
              <w:t>11</w:t>
            </w:r>
            <w:r>
              <w:rPr>
                <w:noProof/>
                <w:webHidden/>
              </w:rPr>
              <w:fldChar w:fldCharType="end"/>
            </w:r>
          </w:hyperlink>
        </w:p>
        <w:p w14:paraId="510618B0" w14:textId="3E79FADE" w:rsidR="00F74A3A" w:rsidRDefault="00F74A3A">
          <w:r>
            <w:rPr>
              <w:b/>
              <w:bCs/>
              <w:noProof/>
            </w:rPr>
            <w:fldChar w:fldCharType="end"/>
          </w:r>
        </w:p>
      </w:sdtContent>
    </w:sdt>
    <w:p w14:paraId="1CD01322" w14:textId="0FEB68E0" w:rsidR="00F74A86" w:rsidRDefault="00F74A86"/>
    <w:p w14:paraId="07C808A2" w14:textId="06FB019B" w:rsidR="00F74A3A" w:rsidRDefault="00F74A3A">
      <w:pPr>
        <w:spacing w:line="278" w:lineRule="auto"/>
        <w:jc w:val="left"/>
      </w:pPr>
      <w:r>
        <w:br w:type="page"/>
      </w:r>
    </w:p>
    <w:p w14:paraId="01F68F2D" w14:textId="013860D2" w:rsidR="00DD4726" w:rsidRPr="00B0256C" w:rsidRDefault="00DD4726" w:rsidP="00DD4726">
      <w:pPr>
        <w:pStyle w:val="Heading1"/>
        <w:rPr>
          <w:color w:val="auto"/>
        </w:rPr>
      </w:pPr>
      <w:bookmarkStart w:id="0" w:name="_Toc234295186"/>
      <w:r w:rsidRPr="00B0256C">
        <w:rPr>
          <w:color w:val="auto"/>
        </w:rPr>
        <w:lastRenderedPageBreak/>
        <w:t>TASK A: Socialisation, Identity &amp; Business Activism</w:t>
      </w:r>
      <w:bookmarkEnd w:id="0"/>
    </w:p>
    <w:p w14:paraId="7693E813" w14:textId="1E411D5E" w:rsidR="00950EEC" w:rsidRPr="00B0256C" w:rsidRDefault="007B6978" w:rsidP="00DD4726">
      <w:r w:rsidRPr="00B0256C">
        <w:t>Helios Urban Mobility (HUM) faces some key strategic human capital issues which act as direct threat to its innovation and organisational performance essential for long-term competitiveness.</w:t>
      </w:r>
      <w:r w:rsidR="00306FC3" w:rsidRPr="00B0256C">
        <w:t xml:space="preserve"> Presence of ineffective organisational socialisation, low employee engagement and high employee turnover indicates </w:t>
      </w:r>
      <w:r w:rsidR="00993C9E" w:rsidRPr="00B0256C">
        <w:t>that employees face limited association to organisational culture and strategic aims</w:t>
      </w:r>
      <w:r w:rsidR="00682664" w:rsidRPr="00B0256C">
        <w:t xml:space="preserve"> (</w:t>
      </w:r>
      <w:proofErr w:type="spellStart"/>
      <w:r w:rsidR="00682664" w:rsidRPr="00B0256C">
        <w:t>Almerr</w:t>
      </w:r>
      <w:proofErr w:type="spellEnd"/>
      <w:r w:rsidR="00682664" w:rsidRPr="00B0256C">
        <w:t>, 2023)</w:t>
      </w:r>
      <w:r w:rsidR="00993C9E" w:rsidRPr="00B0256C">
        <w:t xml:space="preserve">. </w:t>
      </w:r>
      <w:r w:rsidR="00117101" w:rsidRPr="00B0256C">
        <w:t xml:space="preserve">This section provides a critical evaluation of </w:t>
      </w:r>
      <w:r w:rsidR="00F320DE" w:rsidRPr="00B0256C">
        <w:t>the socialisation strategies,</w:t>
      </w:r>
      <w:r w:rsidR="00950EEC" w:rsidRPr="00B0256C">
        <w:t xml:space="preserve"> design systemic socialisation strategy and recommend the measures for sustaining organisational recognition.</w:t>
      </w:r>
    </w:p>
    <w:p w14:paraId="477A6C36" w14:textId="3C6B4DF9" w:rsidR="00DD4726" w:rsidRPr="00B0256C" w:rsidRDefault="00950EEC" w:rsidP="00680C61">
      <w:pPr>
        <w:pStyle w:val="Heading2"/>
        <w:rPr>
          <w:color w:val="auto"/>
        </w:rPr>
      </w:pPr>
      <w:bookmarkStart w:id="1" w:name="_Toc234295187"/>
      <w:r w:rsidRPr="00B0256C">
        <w:rPr>
          <w:color w:val="auto"/>
        </w:rPr>
        <w:t xml:space="preserve">1. </w:t>
      </w:r>
      <w:r w:rsidR="009535F3" w:rsidRPr="00B0256C">
        <w:rPr>
          <w:color w:val="auto"/>
        </w:rPr>
        <w:t>Traditional onboarding versus strategic organisational socialisation</w:t>
      </w:r>
      <w:bookmarkEnd w:id="1"/>
    </w:p>
    <w:p w14:paraId="0947278E" w14:textId="71D97A87" w:rsidR="009535F3" w:rsidRPr="00B0256C" w:rsidRDefault="009535F3" w:rsidP="00DD4726">
      <w:pPr>
        <w:rPr>
          <w:b/>
          <w:bCs/>
          <w:u w:val="single"/>
        </w:rPr>
      </w:pPr>
      <w:r w:rsidRPr="00B0256C">
        <w:rPr>
          <w:b/>
          <w:bCs/>
          <w:u w:val="single"/>
        </w:rPr>
        <w:t xml:space="preserve">Traditional onboarding </w:t>
      </w:r>
      <w:r w:rsidR="00C9010D" w:rsidRPr="00B0256C">
        <w:rPr>
          <w:b/>
          <w:bCs/>
          <w:u w:val="single"/>
        </w:rPr>
        <w:t xml:space="preserve">vs strategic socialisation </w:t>
      </w:r>
    </w:p>
    <w:p w14:paraId="6FE9D81C" w14:textId="33368F26" w:rsidR="00A948E4" w:rsidRPr="00B0256C" w:rsidRDefault="00A948E4" w:rsidP="00DD4726">
      <w:r w:rsidRPr="00B0256C">
        <w:t>Traditional onboarding method focuses more on introducing new entrants to organisational policies, compliance regulations and make them accustomed to their relative job dutie</w:t>
      </w:r>
      <w:r w:rsidR="00225623" w:rsidRPr="00B0256C">
        <w:t xml:space="preserve">s. This were done </w:t>
      </w:r>
      <w:r w:rsidRPr="00B0256C">
        <w:t>in order to help increase operational preparedness</w:t>
      </w:r>
      <w:r w:rsidR="00225623" w:rsidRPr="00B0256C">
        <w:t xml:space="preserve">, but fails to </w:t>
      </w:r>
      <w:r w:rsidRPr="00B0256C">
        <w:t>build long-term organisational commitment.</w:t>
      </w:r>
      <w:r w:rsidR="00225623" w:rsidRPr="00B0256C">
        <w:t xml:space="preserve"> While effective for facilitating organisational integration, its temporary and transactional nature limits psychological attachments and working relationships.  </w:t>
      </w:r>
      <w:r w:rsidR="00682664" w:rsidRPr="00B0256C">
        <w:t xml:space="preserve">Boddy and Jankowicz </w:t>
      </w:r>
      <w:r w:rsidR="0064460B" w:rsidRPr="00B0256C">
        <w:t>(</w:t>
      </w:r>
      <w:r w:rsidR="00682664" w:rsidRPr="00B0256C">
        <w:t>2022</w:t>
      </w:r>
      <w:r w:rsidR="0064460B" w:rsidRPr="00B0256C">
        <w:t xml:space="preserve">) indicated </w:t>
      </w:r>
      <w:r w:rsidR="003179AD" w:rsidRPr="00B0256C">
        <w:t xml:space="preserve">that continuous socialisation </w:t>
      </w:r>
      <w:r w:rsidR="00225623" w:rsidRPr="00B0256C">
        <w:t xml:space="preserve">compared to </w:t>
      </w:r>
      <w:r w:rsidR="003179AD" w:rsidRPr="00B0256C">
        <w:t xml:space="preserve">orientation </w:t>
      </w:r>
      <w:r w:rsidR="00225623" w:rsidRPr="00B0256C">
        <w:t xml:space="preserve">enhances </w:t>
      </w:r>
      <w:r w:rsidR="003179AD" w:rsidRPr="00B0256C">
        <w:t xml:space="preserve">psychological contracts, work relation and organisation identity. All these elements are considered essential for sustaining social engagement. </w:t>
      </w:r>
      <w:proofErr w:type="spellStart"/>
      <w:r w:rsidR="00682664" w:rsidRPr="00B0256C">
        <w:t>Narayansany</w:t>
      </w:r>
      <w:proofErr w:type="spellEnd"/>
      <w:r w:rsidR="00682664" w:rsidRPr="00B0256C">
        <w:t xml:space="preserve"> and Isa </w:t>
      </w:r>
      <w:r w:rsidR="001237F6" w:rsidRPr="00B0256C">
        <w:t>(</w:t>
      </w:r>
      <w:r w:rsidR="00682664" w:rsidRPr="00B0256C">
        <w:t>2021</w:t>
      </w:r>
      <w:r w:rsidR="001237F6" w:rsidRPr="00B0256C">
        <w:t xml:space="preserve">) also indicated that onboarding can help increase retention only when organisations promote structured socialisation programmes. This indicates traditional onboarding </w:t>
      </w:r>
      <w:r w:rsidR="00225623" w:rsidRPr="00B0256C">
        <w:t>helps in preparing employees, strategic socialisation is essential for creating commitment</w:t>
      </w:r>
      <w:r w:rsidR="001237F6" w:rsidRPr="00B0256C">
        <w:t>.</w:t>
      </w:r>
    </w:p>
    <w:p w14:paraId="03FE9B43" w14:textId="35C1FDE6" w:rsidR="001237F6" w:rsidRPr="00B0256C" w:rsidRDefault="00953E9C" w:rsidP="00DD4726">
      <w:r w:rsidRPr="00B0256C">
        <w:t>Strategic organisational socialisation perceives accommodation and onboarding process as a part of continuous development process rather than an event within the organisation.</w:t>
      </w:r>
      <w:r w:rsidR="002B2C78" w:rsidRPr="00B0256C">
        <w:t xml:space="preserve"> Van Maanen and Schein’s socialisation theory indicated that use of structured learning helps limit uncertainty</w:t>
      </w:r>
      <w:r w:rsidR="00723B2B" w:rsidRPr="00B0256C">
        <w:t xml:space="preserve"> and offers role clarity which further </w:t>
      </w:r>
      <w:r w:rsidR="00A426D1" w:rsidRPr="00B0256C">
        <w:t>increases organisational commitment</w:t>
      </w:r>
      <w:r w:rsidR="00682664" w:rsidRPr="00B0256C">
        <w:t xml:space="preserve"> (Bauer et al., 2025)</w:t>
      </w:r>
      <w:r w:rsidR="00723B2B" w:rsidRPr="00B0256C">
        <w:t>. While effective, this</w:t>
      </w:r>
      <w:r w:rsidR="00D145AF" w:rsidRPr="00B0256C">
        <w:t xml:space="preserve"> framework is not perfect </w:t>
      </w:r>
      <w:r w:rsidR="00723B2B" w:rsidRPr="00B0256C">
        <w:t xml:space="preserve">fit </w:t>
      </w:r>
      <w:r w:rsidR="00D145AF" w:rsidRPr="00B0256C">
        <w:t xml:space="preserve">for </w:t>
      </w:r>
      <w:r w:rsidR="00723B2B" w:rsidRPr="00B0256C">
        <w:t xml:space="preserve">modern digital workplaces. </w:t>
      </w:r>
      <w:r w:rsidR="00A426D1" w:rsidRPr="00B0256C">
        <w:t>This is primar</w:t>
      </w:r>
      <w:r w:rsidR="00682664" w:rsidRPr="00B0256C">
        <w:t>il</w:t>
      </w:r>
      <w:r w:rsidR="00A426D1" w:rsidRPr="00B0256C">
        <w:t xml:space="preserve">y because modern organisations focus upon achievement of individual goals rather than collective commitment affecting operational clarity and crates rigidity. </w:t>
      </w:r>
      <w:r w:rsidR="00682664" w:rsidRPr="00B0256C">
        <w:t xml:space="preserve">Ahmad et al. </w:t>
      </w:r>
      <w:r w:rsidR="00A426D1" w:rsidRPr="00B0256C">
        <w:t>(</w:t>
      </w:r>
      <w:r w:rsidR="00682664" w:rsidRPr="00B0256C">
        <w:t>2023</w:t>
      </w:r>
      <w:r w:rsidR="00A426D1" w:rsidRPr="00B0256C">
        <w:t xml:space="preserve">) indicated that mentoring, digital learning and cross-functional collaboration collectively promotes engagement across employees. </w:t>
      </w:r>
      <w:r w:rsidR="00333217" w:rsidRPr="00B0256C">
        <w:t xml:space="preserve">This </w:t>
      </w:r>
      <w:r w:rsidR="00A426D1" w:rsidRPr="00B0256C">
        <w:t xml:space="preserve">helps promote engagement and retain employees better. </w:t>
      </w:r>
    </w:p>
    <w:p w14:paraId="6270B551" w14:textId="65ADC459" w:rsidR="00A426D1" w:rsidRPr="00B0256C" w:rsidRDefault="00333217" w:rsidP="00DD4726">
      <w:pPr>
        <w:rPr>
          <w:b/>
          <w:bCs/>
          <w:u w:val="single"/>
        </w:rPr>
      </w:pPr>
      <w:r w:rsidRPr="00B0256C">
        <w:rPr>
          <w:b/>
          <w:bCs/>
          <w:u w:val="single"/>
        </w:rPr>
        <w:lastRenderedPageBreak/>
        <w:t>Critical Evaluation of Both Approaches</w:t>
      </w:r>
    </w:p>
    <w:p w14:paraId="435CEC85" w14:textId="0D3DAA1E" w:rsidR="00A426D1" w:rsidRPr="00B0256C" w:rsidRDefault="001C4AB5" w:rsidP="00DD4726">
      <w:r w:rsidRPr="00B0256C">
        <w:t>The influence of traditional onboarding and strategic organisational socialisation on employee integration and organisational performance vary. Traditional onboarding is effective, helping to clarify roles, enhance readiness, and get new hires to do their jobs faster (</w:t>
      </w:r>
      <w:proofErr w:type="spellStart"/>
      <w:r w:rsidRPr="00B0256C">
        <w:t>Bhadane</w:t>
      </w:r>
      <w:proofErr w:type="spellEnd"/>
      <w:r w:rsidRPr="00B0256C">
        <w:t xml:space="preserve"> et al., 2025). While effective it restricts the extent of psychological attachment and organisational identification, thus to have limited impact on long-term commitment (Boddy and Jankowicz, 2022). While, Bauer et al. (2025) asserted that strategic organisational socialisation is characterised by ongoing learning and mentoring to foster adaptability, connectivity and continued engagement. While it takes more investment in organisation, it enables more organisational citizenship behaviours, retention and human capital development than traditional onboarding.</w:t>
      </w:r>
    </w:p>
    <w:p w14:paraId="48782B76" w14:textId="76E53C97" w:rsidR="009201E3" w:rsidRPr="00B0256C" w:rsidRDefault="009201E3" w:rsidP="00DD4726">
      <w:pPr>
        <w:rPr>
          <w:b/>
          <w:bCs/>
          <w:u w:val="single"/>
        </w:rPr>
      </w:pPr>
      <w:r w:rsidRPr="00B0256C">
        <w:rPr>
          <w:b/>
          <w:bCs/>
          <w:u w:val="single"/>
        </w:rPr>
        <w:t>Implication at Helios</w:t>
      </w:r>
    </w:p>
    <w:p w14:paraId="5F81B1AA" w14:textId="5185A506" w:rsidR="009201E3" w:rsidRPr="00B0256C" w:rsidRDefault="009201E3" w:rsidP="00DD4726">
      <w:r w:rsidRPr="00B0256C">
        <w:t xml:space="preserve">Low engagement, high graduate attrition and weak organisational socialisation within HUM indicates ineffective integration within organisation and limited technical skills. </w:t>
      </w:r>
      <w:r w:rsidR="001C4AB5" w:rsidRPr="00B0256C">
        <w:t>S</w:t>
      </w:r>
      <w:r w:rsidR="00FB62D1" w:rsidRPr="00B0256C">
        <w:t xml:space="preserve">trategic organisational socialisation </w:t>
      </w:r>
      <w:r w:rsidR="001C4AB5" w:rsidRPr="00B0256C">
        <w:t xml:space="preserve">is considered better fit for this organisation. This </w:t>
      </w:r>
      <w:r w:rsidR="00FB62D1" w:rsidRPr="00B0256C">
        <w:t>will not only help increase psychological association but will also improve organisational identity and offer a platform for collaborative learning to newcomers</w:t>
      </w:r>
      <w:r w:rsidR="00682664" w:rsidRPr="00B0256C">
        <w:t xml:space="preserve"> (Awan and Abbas, 2025)</w:t>
      </w:r>
      <w:r w:rsidR="00FB62D1" w:rsidRPr="00B0256C">
        <w:t>. This will lead employees to adjust quickly and engage effectively showcasing better organisational citizenship behaviour. These aspects will not only help improve talent retention but also improve innovation and provide sustainable competitive advantage.</w:t>
      </w:r>
    </w:p>
    <w:p w14:paraId="32DCC265" w14:textId="45430C10" w:rsidR="00FB62D1" w:rsidRPr="00B0256C" w:rsidRDefault="00525ADD" w:rsidP="00680C61">
      <w:pPr>
        <w:pStyle w:val="Heading2"/>
        <w:rPr>
          <w:color w:val="auto"/>
        </w:rPr>
      </w:pPr>
      <w:bookmarkStart w:id="2" w:name="_Toc234295188"/>
      <w:r w:rsidRPr="00B0256C">
        <w:rPr>
          <w:color w:val="auto"/>
        </w:rPr>
        <w:t xml:space="preserve">2. </w:t>
      </w:r>
      <w:r w:rsidR="00FB62D1" w:rsidRPr="00B0256C">
        <w:rPr>
          <w:color w:val="auto"/>
        </w:rPr>
        <w:t>Design a structured socialisation framework</w:t>
      </w:r>
      <w:bookmarkEnd w:id="2"/>
    </w:p>
    <w:p w14:paraId="2EDB2280" w14:textId="4A42C4B3" w:rsidR="00FB62D1" w:rsidRPr="00B0256C" w:rsidRDefault="00525ADD" w:rsidP="00DD4726">
      <w:pPr>
        <w:rPr>
          <w:b/>
          <w:bCs/>
          <w:u w:val="single"/>
        </w:rPr>
      </w:pPr>
      <w:r w:rsidRPr="00B0256C">
        <w:rPr>
          <w:b/>
          <w:bCs/>
          <w:u w:val="single"/>
        </w:rPr>
        <w:t>Pre-boarding</w:t>
      </w:r>
    </w:p>
    <w:p w14:paraId="47403642" w14:textId="270C5DDE" w:rsidR="00525ADD" w:rsidRPr="00B0256C" w:rsidRDefault="001C4AB5" w:rsidP="00DD4726">
      <w:r w:rsidRPr="00B0256C">
        <w:t>Pre-boarding phase</w:t>
      </w:r>
      <w:r w:rsidR="00596596" w:rsidRPr="00B0256C">
        <w:t xml:space="preserve"> will consider creation of positive experience for the employees formally joining the organisation. To develop a digital onboarding portal, a CEO welcomes video, an introduction to AI ethics, a 12-month career roadmap and a buddy allocation. Such efforts convey organisational values and decrease a sense of uncertainty prior to hiring. </w:t>
      </w:r>
      <w:r w:rsidR="007D4656" w:rsidRPr="00B0256C">
        <w:t>According to psychological contract theory, prior to employment employees form a mutual expectation from employers</w:t>
      </w:r>
      <w:r w:rsidR="00682664" w:rsidRPr="00B0256C">
        <w:t xml:space="preserve"> (Aylmer et al., 2024)</w:t>
      </w:r>
      <w:r w:rsidR="007D4656" w:rsidRPr="00B0256C">
        <w:t xml:space="preserve">. </w:t>
      </w:r>
      <w:r w:rsidR="00030AB3" w:rsidRPr="00B0256C">
        <w:t>Formal pre-boarding process enhances confidence and interest among newcomers helping improve long-term commitment</w:t>
      </w:r>
      <w:r w:rsidR="00682664" w:rsidRPr="00B0256C">
        <w:t xml:space="preserve"> (</w:t>
      </w:r>
      <w:proofErr w:type="spellStart"/>
      <w:r w:rsidR="00682664" w:rsidRPr="00B0256C">
        <w:t>Bhadane</w:t>
      </w:r>
      <w:proofErr w:type="spellEnd"/>
      <w:r w:rsidR="00682664" w:rsidRPr="00B0256C">
        <w:t xml:space="preserve"> et al., 2025)</w:t>
      </w:r>
      <w:r w:rsidR="00030AB3" w:rsidRPr="00B0256C">
        <w:t>. In the case of HUM following these will help limit the adjustment period and enhance initial organisational association.</w:t>
      </w:r>
    </w:p>
    <w:p w14:paraId="67E455C1" w14:textId="4443E5DF" w:rsidR="00F9488C" w:rsidRPr="00B0256C" w:rsidRDefault="00A155AD" w:rsidP="00DD4726">
      <w:pPr>
        <w:rPr>
          <w:b/>
          <w:bCs/>
          <w:u w:val="single"/>
        </w:rPr>
      </w:pPr>
      <w:r w:rsidRPr="00B0256C">
        <w:rPr>
          <w:b/>
          <w:bCs/>
          <w:u w:val="single"/>
        </w:rPr>
        <w:lastRenderedPageBreak/>
        <w:t>First 90 days</w:t>
      </w:r>
    </w:p>
    <w:p w14:paraId="6F540844" w14:textId="225A5D37" w:rsidR="00A155AD" w:rsidRPr="00B0256C" w:rsidRDefault="00A155AD" w:rsidP="00DD4726">
      <w:r w:rsidRPr="00B0256C">
        <w:t xml:space="preserve">The initial 90-days </w:t>
      </w:r>
      <w:r w:rsidR="00B32113" w:rsidRPr="00B0256C">
        <w:t xml:space="preserve">will include formal and informal </w:t>
      </w:r>
      <w:r w:rsidRPr="00B0256C">
        <w:t xml:space="preserve">learning and </w:t>
      </w:r>
      <w:r w:rsidR="00B32113" w:rsidRPr="00B0256C">
        <w:t>support to support onboarding process</w:t>
      </w:r>
      <w:r w:rsidR="00260AD4" w:rsidRPr="00B0256C">
        <w:t>. HUM should consider implementation</w:t>
      </w:r>
      <w:r w:rsidR="00B32113" w:rsidRPr="00B0256C">
        <w:t xml:space="preserve"> of mentoring sessions, cross-functional project rotations, monthly HR evaluation, innovative challenges and team learning workshops. These strategies will help enhance integration process ensuring better association</w:t>
      </w:r>
      <w:r w:rsidR="00B22654" w:rsidRPr="00B0256C">
        <w:t xml:space="preserve">. Van Maanen and Schein’s </w:t>
      </w:r>
      <w:r w:rsidR="00533D0E" w:rsidRPr="00B0256C">
        <w:t>institutionalised socialisation model indicates that providing sequential learning and serial mentoring increases association among new members which strategically reduces uncertainty and role ambiguity</w:t>
      </w:r>
      <w:r w:rsidR="00682664" w:rsidRPr="00B0256C">
        <w:t xml:space="preserve"> (Galema et al., 2022)</w:t>
      </w:r>
      <w:r w:rsidR="00533D0E" w:rsidRPr="00B0256C">
        <w:t>. This staged learning process also enhances organisational commitment and helps knowledge sharing. Following these will help increase productivity and increase employee engagement at HUM.</w:t>
      </w:r>
    </w:p>
    <w:p w14:paraId="073B885C" w14:textId="3CDAFD79" w:rsidR="00533D0E" w:rsidRPr="00B0256C" w:rsidRDefault="00B8304C" w:rsidP="00DD4726">
      <w:pPr>
        <w:rPr>
          <w:b/>
          <w:bCs/>
          <w:u w:val="single"/>
        </w:rPr>
      </w:pPr>
      <w:r w:rsidRPr="00B0256C">
        <w:rPr>
          <w:b/>
          <w:bCs/>
          <w:u w:val="single"/>
        </w:rPr>
        <w:t>Year one</w:t>
      </w:r>
    </w:p>
    <w:p w14:paraId="470090ED" w14:textId="125DC630" w:rsidR="00B8304C" w:rsidRPr="00B0256C" w:rsidRDefault="00B8304C" w:rsidP="00DD4726">
      <w:r w:rsidRPr="00B0256C">
        <w:t>The initial year of operation within HUM will focus upon enhancing organisational commitment</w:t>
      </w:r>
      <w:r w:rsidR="00680C61" w:rsidRPr="00B0256C">
        <w:t xml:space="preserve">. </w:t>
      </w:r>
      <w:r w:rsidR="00B32113" w:rsidRPr="00B0256C">
        <w:t xml:space="preserve">The inclusion of leadership mentoring, internal mobility options, innovation communities, AI sustainability projects and career planning will help promote </w:t>
      </w:r>
      <w:r w:rsidR="00680C61" w:rsidRPr="00B0256C">
        <w:t>continuous professional development</w:t>
      </w:r>
      <w:r w:rsidR="00B32113" w:rsidRPr="00B0256C">
        <w:t xml:space="preserve"> and enhance employee association</w:t>
      </w:r>
      <w:r w:rsidR="00680C61" w:rsidRPr="00B0256C">
        <w:t>. Identity construction theory indicates that continuous organisational interaction helps promote organisational identification</w:t>
      </w:r>
      <w:r w:rsidR="00682664" w:rsidRPr="00B0256C">
        <w:t xml:space="preserve"> (Weisman et al., 2023)</w:t>
      </w:r>
      <w:r w:rsidR="00680C61" w:rsidRPr="00B0256C">
        <w:t>. Following these will help HUM to revive its core employee engagement and help promote loyalty among the employees.</w:t>
      </w:r>
    </w:p>
    <w:p w14:paraId="46F59FDC" w14:textId="226F19DD" w:rsidR="00680C61" w:rsidRPr="00B0256C" w:rsidRDefault="00680C61" w:rsidP="00680C61">
      <w:pPr>
        <w:pStyle w:val="Heading2"/>
        <w:rPr>
          <w:color w:val="auto"/>
        </w:rPr>
      </w:pPr>
      <w:bookmarkStart w:id="3" w:name="_Toc234295189"/>
      <w:r w:rsidRPr="00B0256C">
        <w:rPr>
          <w:color w:val="auto"/>
        </w:rPr>
        <w:t xml:space="preserve">3. </w:t>
      </w:r>
      <w:r w:rsidR="007E4175" w:rsidRPr="00B0256C">
        <w:rPr>
          <w:color w:val="auto"/>
        </w:rPr>
        <w:t>M</w:t>
      </w:r>
      <w:r w:rsidRPr="00B0256C">
        <w:rPr>
          <w:color w:val="auto"/>
        </w:rPr>
        <w:t>echanism to cultivate</w:t>
      </w:r>
      <w:r w:rsidR="007E4175" w:rsidRPr="00B0256C">
        <w:rPr>
          <w:color w:val="auto"/>
        </w:rPr>
        <w:t xml:space="preserve"> organisational identification, ethical professionalism and business activism</w:t>
      </w:r>
      <w:bookmarkEnd w:id="3"/>
    </w:p>
    <w:p w14:paraId="094F5D24" w14:textId="17437AD1" w:rsidR="007E4175" w:rsidRPr="00B0256C" w:rsidRDefault="007E4175" w:rsidP="007E4175">
      <w:pPr>
        <w:rPr>
          <w:b/>
          <w:bCs/>
          <w:u w:val="single"/>
        </w:rPr>
      </w:pPr>
      <w:r w:rsidRPr="00B0256C">
        <w:rPr>
          <w:b/>
          <w:bCs/>
          <w:u w:val="single"/>
        </w:rPr>
        <w:t>Organisational identification</w:t>
      </w:r>
    </w:p>
    <w:p w14:paraId="1DD0BCFF" w14:textId="00F1A7AC" w:rsidR="007E4175" w:rsidRPr="00B0256C" w:rsidRDefault="007E4175" w:rsidP="007E4175">
      <w:r w:rsidRPr="00B0256C">
        <w:t xml:space="preserve">HUM should consider enhancing its organisational identification by </w:t>
      </w:r>
      <w:r w:rsidR="00DB7DD6" w:rsidRPr="00B0256C">
        <w:t>promoting a shared purposed and instigating a culture of collaboration. The social identity theory asserts that employees showcase more commitment when they associate better with the organisation</w:t>
      </w:r>
      <w:r w:rsidR="00682664" w:rsidRPr="00B0256C">
        <w:t xml:space="preserve"> (</w:t>
      </w:r>
      <w:proofErr w:type="spellStart"/>
      <w:r w:rsidR="00682664" w:rsidRPr="00B0256C">
        <w:t>Wikhamn</w:t>
      </w:r>
      <w:proofErr w:type="spellEnd"/>
      <w:r w:rsidR="00682664" w:rsidRPr="00B0256C">
        <w:t xml:space="preserve"> et al., 2021)</w:t>
      </w:r>
      <w:r w:rsidR="00DB7DD6" w:rsidRPr="00B0256C">
        <w:t xml:space="preserve">. This further relates to the fact that HUM should consider promote innovation communities, cross-location collaboration and leadership storytelling as to ensure development of organisational identity. The organisation already faces declining attrition and better organisational identity can help promote loyalty and retention. </w:t>
      </w:r>
    </w:p>
    <w:p w14:paraId="70951C26" w14:textId="335A040A" w:rsidR="00DB7DD6" w:rsidRPr="00B0256C" w:rsidRDefault="00DB7DD6" w:rsidP="007E4175">
      <w:pPr>
        <w:rPr>
          <w:b/>
          <w:bCs/>
          <w:u w:val="single"/>
        </w:rPr>
      </w:pPr>
      <w:r w:rsidRPr="00B0256C">
        <w:rPr>
          <w:b/>
          <w:bCs/>
          <w:u w:val="single"/>
        </w:rPr>
        <w:t>Ethical Professionalism</w:t>
      </w:r>
    </w:p>
    <w:p w14:paraId="525D75F1" w14:textId="5331C0AF" w:rsidR="00DB7DD6" w:rsidRPr="00B0256C" w:rsidRDefault="00DB7DD6" w:rsidP="007E4175">
      <w:r w:rsidRPr="00B0256C">
        <w:lastRenderedPageBreak/>
        <w:t xml:space="preserve">Continuous learning and ethical leadership are one of the best </w:t>
      </w:r>
      <w:r w:rsidR="00C23959" w:rsidRPr="00B0256C">
        <w:t>methods</w:t>
      </w:r>
      <w:r w:rsidRPr="00B0256C">
        <w:t xml:space="preserve"> for promoting ethical professionalism and is far better than compliance-based training already used by HUM.</w:t>
      </w:r>
      <w:r w:rsidR="00C23959" w:rsidRPr="00B0256C">
        <w:t xml:space="preserve"> Ethical Climate theory proposed by </w:t>
      </w:r>
      <w:proofErr w:type="spellStart"/>
      <w:r w:rsidR="00C23959" w:rsidRPr="00B0256C">
        <w:t>Tevino</w:t>
      </w:r>
      <w:proofErr w:type="spellEnd"/>
      <w:r w:rsidR="00C23959" w:rsidRPr="00B0256C">
        <w:t xml:space="preserve"> indicates that ethical behaviour withing organisations are developed only when organisations promote shared values and implements them properly</w:t>
      </w:r>
      <w:r w:rsidR="00682664" w:rsidRPr="00B0256C">
        <w:t xml:space="preserve"> (Sheedy et al., 2021)</w:t>
      </w:r>
      <w:r w:rsidR="00C23959" w:rsidRPr="00B0256C">
        <w:t xml:space="preserve">. Helios, should consider </w:t>
      </w:r>
      <w:r w:rsidR="00B32113" w:rsidRPr="00B0256C">
        <w:t xml:space="preserve">integrating quarterly </w:t>
      </w:r>
      <w:r w:rsidR="00C23959" w:rsidRPr="00B0256C">
        <w:t xml:space="preserve">AI </w:t>
      </w:r>
      <w:r w:rsidR="00B32113" w:rsidRPr="00B0256C">
        <w:t>workshops, establish AI review committee and scenario-based ethical simulation to ensure leadership accountability that promote culture of ethical professionalism</w:t>
      </w:r>
      <w:r w:rsidR="00C23959" w:rsidRPr="00B0256C">
        <w:t>. Presence of high ethical climate enhances employee trust which indirectly helps boost loyalty and culture of accountability.</w:t>
      </w:r>
    </w:p>
    <w:p w14:paraId="6FC69DCE" w14:textId="06D90621" w:rsidR="00C23959" w:rsidRPr="00B0256C" w:rsidRDefault="00C23959" w:rsidP="007E4175">
      <w:pPr>
        <w:rPr>
          <w:b/>
          <w:bCs/>
          <w:u w:val="single"/>
        </w:rPr>
      </w:pPr>
      <w:r w:rsidRPr="00B0256C">
        <w:rPr>
          <w:b/>
          <w:bCs/>
          <w:u w:val="single"/>
        </w:rPr>
        <w:t>Developing business activist mindset</w:t>
      </w:r>
    </w:p>
    <w:p w14:paraId="20B166BC" w14:textId="184446ED" w:rsidR="00C23959" w:rsidRPr="00B0256C" w:rsidRDefault="00C23959" w:rsidP="007E4175">
      <w:r w:rsidRPr="00B0256C">
        <w:t>Helios should develop the business activist mentality whereby employees are motivated to create value to organisational and societal stakeholders. The HR Business Partner model by Ulrich indicates employees are strategic contribut</w:t>
      </w:r>
      <w:r w:rsidR="00737279" w:rsidRPr="00B0256C">
        <w:t>ors</w:t>
      </w:r>
      <w:r w:rsidRPr="00B0256C">
        <w:t xml:space="preserve"> and the </w:t>
      </w:r>
      <w:r w:rsidR="00737279" w:rsidRPr="00B0256C">
        <w:t xml:space="preserve">its idea of </w:t>
      </w:r>
      <w:r w:rsidRPr="00B0256C">
        <w:t>stakeholder capitalism</w:t>
      </w:r>
      <w:r w:rsidR="00737279" w:rsidRPr="00B0256C">
        <w:t xml:space="preserve"> helps create value beyond financial performance</w:t>
      </w:r>
      <w:r w:rsidR="00036AB7" w:rsidRPr="00B0256C">
        <w:t xml:space="preserve"> (Verlinden, 2024)</w:t>
      </w:r>
      <w:r w:rsidRPr="00B0256C">
        <w:t xml:space="preserve">. Thus, Helios must introduce staff-led innovation contests, sustainability programs and stakeholder engagement projects. Such practices foster ability </w:t>
      </w:r>
      <w:r w:rsidR="00737279" w:rsidRPr="00B0256C">
        <w:t xml:space="preserve">of an organisation </w:t>
      </w:r>
      <w:r w:rsidRPr="00B0256C">
        <w:t>to innovate, purposeful involvement and organisational health which help</w:t>
      </w:r>
      <w:r w:rsidR="00737279" w:rsidRPr="00B0256C">
        <w:t xml:space="preserve">s in </w:t>
      </w:r>
      <w:r w:rsidRPr="00B0256C">
        <w:t>Helio</w:t>
      </w:r>
      <w:r w:rsidR="00737279" w:rsidRPr="00B0256C">
        <w:t>’s strategic growth</w:t>
      </w:r>
      <w:r w:rsidRPr="00B0256C">
        <w:t>.</w:t>
      </w:r>
    </w:p>
    <w:p w14:paraId="74093907" w14:textId="71421006" w:rsidR="00941046" w:rsidRPr="00B0256C" w:rsidRDefault="00941046" w:rsidP="00D07A88">
      <w:pPr>
        <w:pStyle w:val="Heading1"/>
        <w:rPr>
          <w:color w:val="auto"/>
        </w:rPr>
      </w:pPr>
      <w:bookmarkStart w:id="4" w:name="_Toc234295190"/>
      <w:r w:rsidRPr="00B0256C">
        <w:rPr>
          <w:color w:val="auto"/>
        </w:rPr>
        <w:t>Task B: Job Design</w:t>
      </w:r>
      <w:bookmarkEnd w:id="4"/>
    </w:p>
    <w:p w14:paraId="4B4197CC" w14:textId="3E31D4C0" w:rsidR="00BD2ADA" w:rsidRPr="00B0256C" w:rsidRDefault="00BD2ADA" w:rsidP="00D07A88">
      <w:pPr>
        <w:pStyle w:val="Heading2"/>
        <w:rPr>
          <w:color w:val="auto"/>
        </w:rPr>
      </w:pPr>
      <w:bookmarkStart w:id="5" w:name="_Toc234295191"/>
      <w:r w:rsidRPr="00B0256C">
        <w:rPr>
          <w:color w:val="auto"/>
        </w:rPr>
        <w:t>5</w:t>
      </w:r>
      <w:r w:rsidR="00D07A88" w:rsidRPr="00B0256C">
        <w:rPr>
          <w:color w:val="auto"/>
        </w:rPr>
        <w:t>.</w:t>
      </w:r>
      <w:r w:rsidRPr="00B0256C">
        <w:rPr>
          <w:color w:val="auto"/>
        </w:rPr>
        <w:t xml:space="preserve"> Innovative Job design Strategy</w:t>
      </w:r>
      <w:bookmarkEnd w:id="5"/>
    </w:p>
    <w:p w14:paraId="1E8B06ED" w14:textId="3AADEC6F" w:rsidR="005A6E73" w:rsidRPr="00B0256C" w:rsidRDefault="00474A5E" w:rsidP="00BD2ADA">
      <w:pPr>
        <w:rPr>
          <w:b/>
          <w:bCs/>
          <w:u w:val="single"/>
        </w:rPr>
      </w:pPr>
      <w:r w:rsidRPr="00B0256C">
        <w:rPr>
          <w:b/>
          <w:bCs/>
          <w:u w:val="single"/>
        </w:rPr>
        <w:t>Redesigning jobs-based on Job Characteristic model</w:t>
      </w:r>
    </w:p>
    <w:p w14:paraId="680F9533" w14:textId="1F451A33" w:rsidR="00474A5E" w:rsidRPr="00B0256C" w:rsidRDefault="00474A5E" w:rsidP="00474A5E">
      <w:r w:rsidRPr="00B0256C">
        <w:t xml:space="preserve">In order to enhance employee engagement and effectively reduce the graduate turnover within the organisation, HUM should </w:t>
      </w:r>
      <w:r w:rsidR="00CD49BA" w:rsidRPr="00B0256C">
        <w:t>consider</w:t>
      </w:r>
      <w:r w:rsidRPr="00B0256C">
        <w:t xml:space="preserve"> re-designing its job</w:t>
      </w:r>
      <w:r w:rsidR="00CD49BA" w:rsidRPr="00B0256C">
        <w:t xml:space="preserve"> prospects as to offer meaningful work experiences. The job characteristics model helps indicates that addition of skill variety, task identity, autonomy and feedback can contribute to betterment of employee’s psychological conditions which further leads to high motivation and performance</w:t>
      </w:r>
      <w:r w:rsidR="00036AB7" w:rsidRPr="00B0256C">
        <w:t xml:space="preserve"> (</w:t>
      </w:r>
      <w:proofErr w:type="spellStart"/>
      <w:r w:rsidR="00036AB7" w:rsidRPr="00B0256C">
        <w:t>Cotič</w:t>
      </w:r>
      <w:proofErr w:type="spellEnd"/>
      <w:r w:rsidR="00036AB7" w:rsidRPr="00B0256C">
        <w:t xml:space="preserve"> et al., 2025)</w:t>
      </w:r>
      <w:r w:rsidR="00CD49BA" w:rsidRPr="00B0256C">
        <w:t xml:space="preserve">. In the context of HUM, the company should consider offering employees end-to-end project ownership, cross-functional partnership, engagement with the </w:t>
      </w:r>
      <w:r w:rsidR="008A57B8" w:rsidRPr="00B0256C">
        <w:t>city</w:t>
      </w:r>
      <w:r w:rsidR="00CD49BA" w:rsidRPr="00B0256C">
        <w:t xml:space="preserve"> governments and </w:t>
      </w:r>
      <w:r w:rsidR="008A57B8" w:rsidRPr="00B0256C">
        <w:t>independent</w:t>
      </w:r>
      <w:r w:rsidR="00CD49BA" w:rsidRPr="00B0256C">
        <w:t xml:space="preserve"> </w:t>
      </w:r>
      <w:r w:rsidR="008A57B8" w:rsidRPr="00B0256C">
        <w:t xml:space="preserve">decision-making capacity to promote their association increasing helping them engage better. </w:t>
      </w:r>
      <w:r w:rsidR="00036AB7" w:rsidRPr="00B0256C">
        <w:t xml:space="preserve">Modise </w:t>
      </w:r>
      <w:r w:rsidR="008A57B8" w:rsidRPr="00B0256C">
        <w:t>(</w:t>
      </w:r>
      <w:r w:rsidR="00036AB7" w:rsidRPr="00B0256C">
        <w:t>2023</w:t>
      </w:r>
      <w:r w:rsidR="008A57B8" w:rsidRPr="00B0256C">
        <w:t xml:space="preserve">) indicates that tactically using job enrichment activities helps improve engagement, promotes organisational commitment, job performance and also helps reduce employee turnovers. These relative enhancements are useful in knowledge-based </w:t>
      </w:r>
      <w:r w:rsidR="008A57B8" w:rsidRPr="00B0256C">
        <w:lastRenderedPageBreak/>
        <w:t>organisations as they rely more on innovation and teamworking to solve challenges. Therefore, it can be indicated that redesigning jobs in relation to the four core aspects can help HUM reduce its 8month ramp-up period and help improve organisational commitment and ownership.</w:t>
      </w:r>
    </w:p>
    <w:p w14:paraId="2E99E531" w14:textId="3D541F23" w:rsidR="008A57B8" w:rsidRPr="00B0256C" w:rsidRDefault="008A57B8" w:rsidP="00BD2ADA">
      <w:pPr>
        <w:rPr>
          <w:b/>
          <w:bCs/>
          <w:u w:val="single"/>
        </w:rPr>
      </w:pPr>
      <w:r w:rsidRPr="00B0256C">
        <w:rPr>
          <w:b/>
          <w:bCs/>
          <w:u w:val="single"/>
        </w:rPr>
        <w:t xml:space="preserve">Integrating Job Crafting into Day-to-Day working prospect </w:t>
      </w:r>
    </w:p>
    <w:p w14:paraId="47E3DF49" w14:textId="13B639D4" w:rsidR="008A57B8" w:rsidRPr="00B0256C" w:rsidRDefault="008A57B8" w:rsidP="00474A5E">
      <w:r w:rsidRPr="00B0256C">
        <w:t xml:space="preserve">HUM should consider </w:t>
      </w:r>
      <w:r w:rsidR="008741B1" w:rsidRPr="00B0256C">
        <w:t xml:space="preserve">offering employees the opportunity to actively design their jobs as to align with their personal abilities and career goals. Job Crafting theory asserts that crafting cognitive, task and workplace relationships </w:t>
      </w:r>
      <w:r w:rsidR="001B4E04" w:rsidRPr="00B0256C">
        <w:t>help</w:t>
      </w:r>
      <w:r w:rsidR="008741B1" w:rsidRPr="00B0256C">
        <w:t xml:space="preserve"> make work meaningful</w:t>
      </w:r>
      <w:r w:rsidR="00036AB7" w:rsidRPr="00B0256C">
        <w:t xml:space="preserve"> (Geldenhuys et al., 2021)</w:t>
      </w:r>
      <w:r w:rsidR="008741B1" w:rsidRPr="00B0256C">
        <w:t xml:space="preserve">. While, </w:t>
      </w:r>
      <w:r w:rsidR="00036AB7" w:rsidRPr="00B0256C">
        <w:t xml:space="preserve">Bort et al. </w:t>
      </w:r>
      <w:r w:rsidR="008741B1" w:rsidRPr="00B0256C">
        <w:t>(</w:t>
      </w:r>
      <w:r w:rsidR="00036AB7" w:rsidRPr="00B0256C">
        <w:t>2025</w:t>
      </w:r>
      <w:r w:rsidR="008741B1" w:rsidRPr="00B0256C">
        <w:t xml:space="preserve">) indicates that expansion of structural and social job resources </w:t>
      </w:r>
      <w:r w:rsidR="001B4E04" w:rsidRPr="00B0256C">
        <w:t xml:space="preserve">is more important as it </w:t>
      </w:r>
      <w:r w:rsidR="008741B1" w:rsidRPr="00B0256C">
        <w:t xml:space="preserve">directly helps </w:t>
      </w:r>
      <w:r w:rsidR="001B4E04" w:rsidRPr="00B0256C">
        <w:t>promote organisational development as whole enhancing day-to-day working.</w:t>
      </w:r>
      <w:r w:rsidR="00BD2ADA" w:rsidRPr="00B0256C">
        <w:t xml:space="preserve"> In the case of Helios, it should foster a positive environment to lead employees to choose innovative projects, select their learning path and take part in global collaboration. </w:t>
      </w:r>
      <w:r w:rsidR="00036AB7" w:rsidRPr="00B0256C">
        <w:t xml:space="preserve">Geldenhuys et al. </w:t>
      </w:r>
      <w:r w:rsidR="00BD2ADA" w:rsidRPr="00B0256C">
        <w:t>(</w:t>
      </w:r>
      <w:r w:rsidR="00036AB7" w:rsidRPr="00B0256C">
        <w:t>2021</w:t>
      </w:r>
      <w:r w:rsidR="00BD2ADA" w:rsidRPr="00B0256C">
        <w:t>) indicated that job crafting helps improve resource utilisation, employee wellbeing and work engagement where all contributes to enhancement of performance. This not only helps boost performance but also ensures quality working prospect which also helps promote workforce efficiency helping organisation to become a competitive player in the industry. In the context of Helios, use of job crafting will help enhance flexibility, retention and knowledge sharing essential for collaborative culture.</w:t>
      </w:r>
    </w:p>
    <w:p w14:paraId="493FA2D2" w14:textId="5F3B601F" w:rsidR="00BD2ADA" w:rsidRPr="00B0256C" w:rsidRDefault="00BD2ADA" w:rsidP="00BD2ADA">
      <w:pPr>
        <w:rPr>
          <w:b/>
          <w:bCs/>
          <w:u w:val="single"/>
        </w:rPr>
      </w:pPr>
      <w:r w:rsidRPr="00B0256C">
        <w:rPr>
          <w:b/>
          <w:bCs/>
          <w:u w:val="single"/>
        </w:rPr>
        <w:t>Development of a skill-based environment with internal talent</w:t>
      </w:r>
    </w:p>
    <w:p w14:paraId="7B143742" w14:textId="73420076" w:rsidR="00BD2ADA" w:rsidRPr="00B0256C" w:rsidRDefault="00BD2ADA" w:rsidP="00BD2ADA">
      <w:r w:rsidRPr="00B0256C">
        <w:t xml:space="preserve">Helios should consider to replacing job description with skills-based architecture which considers the use of internal pool of talents to enhance workforce agility and innovativeness. Instead of assigning work based on hierarchical positions, the employees must be assigned to projects based on established technical and behavioural competencies. In the context of such strategies, Helios should consider implementation of AI-powered skills development, effective skill mapping, individualised learning journeys and internal projects marketplace. The presence of these will help create networking platform to connecting employees to strategic projects in London, Berlin and Singapore. According to </w:t>
      </w:r>
      <w:r w:rsidR="00036AB7" w:rsidRPr="00B0256C">
        <w:t xml:space="preserve">Cantrell et al. </w:t>
      </w:r>
      <w:r w:rsidRPr="00B0256C">
        <w:t>(</w:t>
      </w:r>
      <w:r w:rsidR="00036AB7" w:rsidRPr="00B0256C">
        <w:t>2022</w:t>
      </w:r>
      <w:r w:rsidRPr="00B0256C">
        <w:t xml:space="preserve">) 85 percent of HR leaders are redesigning work based on transferable skills, while 81 percent also indicate that they are adding more work across functions, outside their organisational job scope. Skills-based organisations thus enhance internal mobility, talent utilisation and organisational responsiveness. The implementation of such architecture would in turn help Helios to </w:t>
      </w:r>
      <w:r w:rsidRPr="00B0256C">
        <w:lastRenderedPageBreak/>
        <w:t>accelerate its reskilling prospects, retain high potential graduates and help adapt to evolving technologies and client needs.</w:t>
      </w:r>
    </w:p>
    <w:p w14:paraId="1CD35CDF" w14:textId="18EE2B90" w:rsidR="00BD2ADA" w:rsidRPr="00B0256C" w:rsidRDefault="00BD2ADA" w:rsidP="00D07A88">
      <w:pPr>
        <w:pStyle w:val="Heading2"/>
        <w:rPr>
          <w:color w:val="auto"/>
        </w:rPr>
      </w:pPr>
      <w:bookmarkStart w:id="6" w:name="_Toc234295192"/>
      <w:r w:rsidRPr="00B0256C">
        <w:rPr>
          <w:color w:val="auto"/>
        </w:rPr>
        <w:t xml:space="preserve">6. </w:t>
      </w:r>
      <w:r w:rsidR="00D07A88" w:rsidRPr="00B0256C">
        <w:rPr>
          <w:color w:val="auto"/>
        </w:rPr>
        <w:t>How the proposed job design help stimulate intrinsic motivation and support innovation</w:t>
      </w:r>
      <w:bookmarkEnd w:id="6"/>
    </w:p>
    <w:p w14:paraId="56C8F93F" w14:textId="40168C8D" w:rsidR="00D07A88" w:rsidRPr="00B0256C" w:rsidRDefault="00D07A88" w:rsidP="00474A5E">
      <w:pPr>
        <w:rPr>
          <w:b/>
          <w:bCs/>
          <w:u w:val="single"/>
        </w:rPr>
      </w:pPr>
      <w:r w:rsidRPr="00B0256C">
        <w:rPr>
          <w:b/>
          <w:bCs/>
          <w:u w:val="single"/>
        </w:rPr>
        <w:t>Autonomy through job crafting</w:t>
      </w:r>
    </w:p>
    <w:p w14:paraId="7BC9C25F" w14:textId="10B18586" w:rsidR="00D07A88" w:rsidRPr="00B0256C" w:rsidRDefault="00C469CE" w:rsidP="00D07A88">
      <w:r w:rsidRPr="00B0256C">
        <w:t xml:space="preserve">The </w:t>
      </w:r>
      <w:r w:rsidR="00CD3272" w:rsidRPr="00B0256C">
        <w:t>job design within HUM should offer employees autonomy, as autonomy offers control on their action and work environment which makes them intrinsically motivated.</w:t>
      </w:r>
      <w:r w:rsidR="00E32AD1" w:rsidRPr="00B0256C">
        <w:t xml:space="preserve"> Self-determination theory asserted that autonomy is essential psychological needs. On the other hand, job characteristic model considers autonomy as primary source of internal motivation</w:t>
      </w:r>
      <w:r w:rsidR="00036AB7" w:rsidRPr="00B0256C">
        <w:t xml:space="preserve"> (Kohnen et al., 2024)</w:t>
      </w:r>
      <w:r w:rsidR="00E32AD1" w:rsidRPr="00B0256C">
        <w:t xml:space="preserve">. This indicates to the fact that HUM should consider integrating employee-based project selection, innovativeness and flexible task allocation with job crafting as to promote engagement at work. </w:t>
      </w:r>
      <w:r w:rsidR="00036AB7" w:rsidRPr="00B0256C">
        <w:t xml:space="preserve">Van Tuin et al. </w:t>
      </w:r>
      <w:r w:rsidR="00E32AD1" w:rsidRPr="00B0256C">
        <w:t>(</w:t>
      </w:r>
      <w:r w:rsidR="00036AB7" w:rsidRPr="00B0256C">
        <w:t>2021</w:t>
      </w:r>
      <w:r w:rsidR="00E32AD1" w:rsidRPr="00B0256C">
        <w:t xml:space="preserve">) also indicated that autonomy at workplace has positive impact on employee’s psychological need satisfaction and work engagement. While job crafting helps enhances </w:t>
      </w:r>
      <w:r w:rsidR="00D07A88" w:rsidRPr="00B0256C">
        <w:t>the level of task and social job resources</w:t>
      </w:r>
      <w:r w:rsidR="00E32AD1" w:rsidRPr="00B0256C">
        <w:t xml:space="preserve"> which ultimately helps in complementing the outcomes</w:t>
      </w:r>
      <w:r w:rsidR="00D07A88" w:rsidRPr="00B0256C">
        <w:t xml:space="preserve">. </w:t>
      </w:r>
      <w:r w:rsidR="00E32AD1" w:rsidRPr="00B0256C">
        <w:t xml:space="preserve">Use of these prospects within HUM </w:t>
      </w:r>
      <w:r w:rsidR="00D07A88" w:rsidRPr="00B0256C">
        <w:t xml:space="preserve">would </w:t>
      </w:r>
      <w:r w:rsidR="00E32AD1" w:rsidRPr="00B0256C">
        <w:t xml:space="preserve">help reduce the </w:t>
      </w:r>
      <w:r w:rsidR="00D07A88" w:rsidRPr="00B0256C">
        <w:t>graduate turnover</w:t>
      </w:r>
      <w:r w:rsidR="00E32AD1" w:rsidRPr="00B0256C">
        <w:t xml:space="preserve">, improve loyalty among employees </w:t>
      </w:r>
      <w:r w:rsidR="00D07A88" w:rsidRPr="00B0256C">
        <w:t>and foster problem-solving and innovation.</w:t>
      </w:r>
    </w:p>
    <w:p w14:paraId="61594A81" w14:textId="57689DEF" w:rsidR="00D07A88" w:rsidRPr="00B0256C" w:rsidRDefault="00E32AD1" w:rsidP="00E32AD1">
      <w:pPr>
        <w:pStyle w:val="Heading2"/>
        <w:rPr>
          <w:color w:val="auto"/>
        </w:rPr>
      </w:pPr>
      <w:bookmarkStart w:id="7" w:name="_Toc234295193"/>
      <w:r w:rsidRPr="00B0256C">
        <w:rPr>
          <w:color w:val="auto"/>
        </w:rPr>
        <w:t xml:space="preserve">7. </w:t>
      </w:r>
      <w:r w:rsidR="00D07A88" w:rsidRPr="00B0256C">
        <w:rPr>
          <w:color w:val="auto"/>
        </w:rPr>
        <w:t xml:space="preserve">Competence through </w:t>
      </w:r>
      <w:r w:rsidRPr="00B0256C">
        <w:rPr>
          <w:color w:val="auto"/>
        </w:rPr>
        <w:t>skill-based a</w:t>
      </w:r>
      <w:r w:rsidR="00D07A88" w:rsidRPr="00B0256C">
        <w:rPr>
          <w:color w:val="auto"/>
        </w:rPr>
        <w:t>rchitecture</w:t>
      </w:r>
      <w:bookmarkEnd w:id="7"/>
      <w:r w:rsidR="00D07A88" w:rsidRPr="00B0256C">
        <w:rPr>
          <w:color w:val="auto"/>
        </w:rPr>
        <w:t xml:space="preserve"> </w:t>
      </w:r>
    </w:p>
    <w:p w14:paraId="52A7FEAB" w14:textId="11451C67" w:rsidR="00D07A88" w:rsidRPr="00B0256C" w:rsidRDefault="00716699" w:rsidP="00D07A88">
      <w:r w:rsidRPr="00B0256C">
        <w:t>Competence is key for employees to excel and remain competitive. In the workplace environment when employees get sufficient opportunities of professional growth and career development, they remain intrinsically motivated indicating the need to for continuous support of competence. According to self-determination theory, presence of competence helps promote autonomous motivation which leads to better performance and collaboration</w:t>
      </w:r>
      <w:r w:rsidR="00036AB7" w:rsidRPr="00B0256C">
        <w:t xml:space="preserve"> (</w:t>
      </w:r>
      <w:proofErr w:type="spellStart"/>
      <w:r w:rsidR="00036AB7" w:rsidRPr="00B0256C">
        <w:t>Gagné</w:t>
      </w:r>
      <w:proofErr w:type="spellEnd"/>
      <w:r w:rsidR="00036AB7" w:rsidRPr="00B0256C">
        <w:t xml:space="preserve"> et al., 2022)</w:t>
      </w:r>
      <w:r w:rsidRPr="00B0256C">
        <w:t>. While, human capital theory indicates that continuous development of capabilities or competence is an essential source for adding organisational values</w:t>
      </w:r>
      <w:r w:rsidR="00F74A3A" w:rsidRPr="00B0256C">
        <w:t xml:space="preserve"> (Abbas et al., 2024)</w:t>
      </w:r>
      <w:r w:rsidRPr="00B0256C">
        <w:t xml:space="preserve">. </w:t>
      </w:r>
      <w:r w:rsidR="00AA0868" w:rsidRPr="00B0256C">
        <w:t xml:space="preserve">These aspects indicates that HUM should consider integrating active learning measures such as AI-based skill development courses, individual learning sessions and </w:t>
      </w:r>
      <w:r w:rsidR="00EE127B" w:rsidRPr="00B0256C">
        <w:t xml:space="preserve">cross-functional talent deployments as to promote skill-based architecture within the organisation. </w:t>
      </w:r>
      <w:r w:rsidR="00F74A3A" w:rsidRPr="00B0256C">
        <w:t xml:space="preserve">Jooss et al. </w:t>
      </w:r>
      <w:r w:rsidR="00EE127B" w:rsidRPr="00B0256C">
        <w:t>(</w:t>
      </w:r>
      <w:r w:rsidR="00F74A3A" w:rsidRPr="00B0256C">
        <w:t>2024</w:t>
      </w:r>
      <w:r w:rsidR="00EE127B" w:rsidRPr="00B0256C">
        <w:t xml:space="preserve">) indicated </w:t>
      </w:r>
      <w:r w:rsidR="00D07A88" w:rsidRPr="00B0256C">
        <w:t xml:space="preserve">that organisations with skills-based workforce models </w:t>
      </w:r>
      <w:r w:rsidR="00EE127B" w:rsidRPr="00B0256C">
        <w:t xml:space="preserve">often has better </w:t>
      </w:r>
      <w:r w:rsidR="00D07A88" w:rsidRPr="00B0256C">
        <w:t xml:space="preserve">agility, internal mobility and talent deployment </w:t>
      </w:r>
      <w:r w:rsidR="00EE127B" w:rsidRPr="00B0256C">
        <w:t xml:space="preserve">which makes them </w:t>
      </w:r>
      <w:r w:rsidR="00D07A88" w:rsidRPr="00B0256C">
        <w:t>responsive to technological change.</w:t>
      </w:r>
      <w:r w:rsidR="00F74A3A" w:rsidRPr="00B0256C">
        <w:t xml:space="preserve"> </w:t>
      </w:r>
      <w:r w:rsidR="00EE127B" w:rsidRPr="00B0256C">
        <w:t>Therefore</w:t>
      </w:r>
      <w:r w:rsidR="00D07A88" w:rsidRPr="00B0256C">
        <w:t xml:space="preserve">, </w:t>
      </w:r>
      <w:r w:rsidR="00EE127B" w:rsidRPr="00B0256C">
        <w:t xml:space="preserve">it can be reflected that following these will help </w:t>
      </w:r>
      <w:r w:rsidR="00D07A88" w:rsidRPr="00B0256C">
        <w:t>Helios speed up reskilling, reduce time to ramp-up and create innovation-ready human resources.</w:t>
      </w:r>
    </w:p>
    <w:p w14:paraId="11E1B925" w14:textId="5B7F0140" w:rsidR="00D07A88" w:rsidRPr="00B0256C" w:rsidRDefault="00EE127B" w:rsidP="00EE127B">
      <w:pPr>
        <w:pStyle w:val="Heading2"/>
        <w:rPr>
          <w:color w:val="auto"/>
        </w:rPr>
      </w:pPr>
      <w:bookmarkStart w:id="8" w:name="_Toc234295194"/>
      <w:r w:rsidRPr="00B0256C">
        <w:rPr>
          <w:color w:val="auto"/>
        </w:rPr>
        <w:lastRenderedPageBreak/>
        <w:t xml:space="preserve">8. </w:t>
      </w:r>
      <w:r w:rsidR="00D07A88" w:rsidRPr="00B0256C">
        <w:rPr>
          <w:color w:val="auto"/>
        </w:rPr>
        <w:t xml:space="preserve">Collaborative </w:t>
      </w:r>
      <w:r w:rsidRPr="00B0256C">
        <w:rPr>
          <w:color w:val="auto"/>
        </w:rPr>
        <w:t>work design relationship</w:t>
      </w:r>
      <w:bookmarkEnd w:id="8"/>
    </w:p>
    <w:p w14:paraId="1A15F00F" w14:textId="4F813152" w:rsidR="00EE127B" w:rsidRPr="00B0256C" w:rsidRDefault="00D07A88" w:rsidP="00D07A88">
      <w:r w:rsidRPr="00B0256C">
        <w:t xml:space="preserve">Collaborative job design needs to be based on relatedness since innovation can only come about when knowledge is shared as opposed to individual performance. Self-Determination Theory suggests that relevant workplace relationships can </w:t>
      </w:r>
      <w:r w:rsidR="00EE127B" w:rsidRPr="00B0256C">
        <w:t>fulfil</w:t>
      </w:r>
      <w:r w:rsidRPr="00B0256C">
        <w:t xml:space="preserve"> the need of employees to belong</w:t>
      </w:r>
      <w:r w:rsidR="00F74A3A" w:rsidRPr="00B0256C">
        <w:t xml:space="preserve"> (</w:t>
      </w:r>
      <w:proofErr w:type="spellStart"/>
      <w:r w:rsidR="00F74A3A" w:rsidRPr="00B0256C">
        <w:t>Gagné</w:t>
      </w:r>
      <w:proofErr w:type="spellEnd"/>
      <w:r w:rsidR="00F74A3A" w:rsidRPr="00B0256C">
        <w:t xml:space="preserve"> et al., 2022)</w:t>
      </w:r>
      <w:r w:rsidRPr="00B0256C">
        <w:t xml:space="preserve">. Thus, Helios needs to incorporate mentoring, global project teams, communities of practice and ongoing feedback into daily work. </w:t>
      </w:r>
      <w:r w:rsidR="00F74A3A" w:rsidRPr="00B0256C">
        <w:t xml:space="preserve">Geldenhuys et al. </w:t>
      </w:r>
      <w:r w:rsidR="00EE127B" w:rsidRPr="00B0256C">
        <w:t>(</w:t>
      </w:r>
      <w:r w:rsidR="00F74A3A" w:rsidRPr="00B0256C">
        <w:t>2021</w:t>
      </w:r>
      <w:r w:rsidR="00EE127B" w:rsidRPr="00B0256C">
        <w:t xml:space="preserve">) asserted </w:t>
      </w:r>
      <w:r w:rsidRPr="00B0256C">
        <w:t>that job crafting and psychologically supportive working conditions enhance engagement, innovative work behaviour and organisational performance due to the enhancement of social resources and active collaboration. Workers with a better relationship at the workplace are also more likely to share the knowledge and explore new solutions. In turn, such collaborative practices would enhance the innovation capability, organisational commitment and sustainable competitive advantage of Helios in its international business.</w:t>
      </w:r>
    </w:p>
    <w:p w14:paraId="66C825D7" w14:textId="767CBA65" w:rsidR="00EE127B" w:rsidRPr="00B0256C" w:rsidRDefault="00EE127B" w:rsidP="002B5C4E">
      <w:pPr>
        <w:pStyle w:val="Heading1"/>
        <w:rPr>
          <w:color w:val="auto"/>
        </w:rPr>
      </w:pPr>
      <w:bookmarkStart w:id="9" w:name="_Toc234295195"/>
      <w:r w:rsidRPr="00B0256C">
        <w:rPr>
          <w:color w:val="auto"/>
        </w:rPr>
        <w:t>Task C: Re</w:t>
      </w:r>
      <w:r w:rsidR="002B5C4E" w:rsidRPr="00B0256C">
        <w:rPr>
          <w:color w:val="auto"/>
        </w:rPr>
        <w:t>flective Report</w:t>
      </w:r>
      <w:bookmarkEnd w:id="9"/>
    </w:p>
    <w:p w14:paraId="04F883D7" w14:textId="5A74D852" w:rsidR="002B5C4E" w:rsidRPr="00B0256C" w:rsidRDefault="002B5C4E" w:rsidP="002B5C4E">
      <w:pPr>
        <w:pStyle w:val="Heading2"/>
        <w:rPr>
          <w:color w:val="auto"/>
        </w:rPr>
      </w:pPr>
      <w:bookmarkStart w:id="10" w:name="_Toc234295196"/>
      <w:r w:rsidRPr="00B0256C">
        <w:rPr>
          <w:color w:val="auto"/>
        </w:rPr>
        <w:t>9. Ue of AI as decision support tool</w:t>
      </w:r>
      <w:bookmarkEnd w:id="10"/>
    </w:p>
    <w:p w14:paraId="6A944B2F" w14:textId="574D0C03" w:rsidR="00D07A88" w:rsidRPr="00B0256C" w:rsidRDefault="00EF27B2" w:rsidP="00474A5E">
      <w:r w:rsidRPr="00B0256C">
        <w:t xml:space="preserve">Artificial intelligence (AI) with modern technological evolution has changed significantly especially as it is used across many fields for automation and performance enhancements. I will consider applying AI to ensure evidence-based HR decision. AI remains effective in analysing complex datasets quickly, this will help assess large workforce information and recruitment trend to identify potential risks. Early identification of risks will help organisations to take pre-emptive measures ensuring efficiency. While, </w:t>
      </w:r>
      <w:r w:rsidR="00F74A3A" w:rsidRPr="00B0256C">
        <w:t xml:space="preserve">Al Masaeid et al. </w:t>
      </w:r>
      <w:r w:rsidRPr="00B0256C">
        <w:t>(</w:t>
      </w:r>
      <w:r w:rsidR="00F74A3A" w:rsidRPr="00B0256C">
        <w:t>2025</w:t>
      </w:r>
      <w:r w:rsidRPr="00B0256C">
        <w:t xml:space="preserve">) indicated that AI should enhance human expertise not replace it as moral reasoning is needed at organisational decision-making. I will also use AI answer to enhance my perspective not take its suggestion as final implementation. </w:t>
      </w:r>
    </w:p>
    <w:p w14:paraId="12985410" w14:textId="08C95D6E" w:rsidR="00EF27B2" w:rsidRPr="00B0256C" w:rsidRDefault="00EF27B2" w:rsidP="00EF27B2">
      <w:r w:rsidRPr="00B0256C">
        <w:t xml:space="preserve">I understand that AI systems can give biased results since algorithms rely on previous organisational data. Thus, I will use critical thinking to challenge AI suggestions, assess the quality of the data and legal and ethical consequences before implementation. AI </w:t>
      </w:r>
      <w:r w:rsidR="00F74A3A" w:rsidRPr="00B0256C">
        <w:t xml:space="preserve">ethics and </w:t>
      </w:r>
      <w:r w:rsidRPr="00B0256C">
        <w:t>governance also highlight the fact that transparency, equity and human control are critical to the responsible adoption of AI in HR</w:t>
      </w:r>
      <w:r w:rsidR="00F74A3A" w:rsidRPr="00B0256C">
        <w:t xml:space="preserve"> (Bujold et al., 2024)</w:t>
      </w:r>
      <w:r w:rsidRPr="00B0256C">
        <w:t>. The preservation of independent judgement will allow me to balance the efficiency of analytical with ethical decision-making, minimising the possibility of discriminatory and ill-contextual workforce decisions.</w:t>
      </w:r>
    </w:p>
    <w:p w14:paraId="78DDA3E1" w14:textId="49C91113" w:rsidR="00EF27B2" w:rsidRPr="00B0256C" w:rsidRDefault="00EF27B2" w:rsidP="00EF27B2">
      <w:r w:rsidRPr="00B0256C">
        <w:lastRenderedPageBreak/>
        <w:t>I will establish a cooperative relationship with AI by not considering it as an independent decision-maker but as a strategic advisory tool. This strategy resonates with ethical use of AI, where machine intelligence is used in collaboration with human creativity to help improve organisational performances. I will keep on testing AI insights by consulting with the stakeholders, professional experience and organisational evidence before implementation. I will, therefore, enhance strategic HR decisions and maintain accountability, professionalism and human-focused leadership in modern digital and AI dependent workplace environment.</w:t>
      </w:r>
    </w:p>
    <w:p w14:paraId="54A5C2D5" w14:textId="335D0BC4" w:rsidR="00EF27B2" w:rsidRPr="00B0256C" w:rsidRDefault="00EF27B2" w:rsidP="00EF27B2">
      <w:pPr>
        <w:pStyle w:val="Heading2"/>
        <w:rPr>
          <w:color w:val="auto"/>
        </w:rPr>
      </w:pPr>
      <w:bookmarkStart w:id="11" w:name="_Toc234295197"/>
      <w:r w:rsidRPr="00B0256C">
        <w:rPr>
          <w:color w:val="auto"/>
        </w:rPr>
        <w:t>10. Personal capability development plan</w:t>
      </w:r>
      <w:bookmarkEnd w:id="11"/>
    </w:p>
    <w:p w14:paraId="49B9B1B7" w14:textId="5DAAA6F8" w:rsidR="00EF27B2" w:rsidRPr="00B0256C" w:rsidRDefault="00AD26F8" w:rsidP="00EF27B2">
      <w:pPr>
        <w:rPr>
          <w:b/>
          <w:bCs/>
          <w:u w:val="single"/>
        </w:rPr>
      </w:pPr>
      <w:r w:rsidRPr="00B0256C">
        <w:rPr>
          <w:b/>
          <w:bCs/>
          <w:u w:val="single"/>
        </w:rPr>
        <w:t>Short term</w:t>
      </w:r>
    </w:p>
    <w:p w14:paraId="4B3586E8" w14:textId="326C0214" w:rsidR="00AD26F8" w:rsidRPr="00B0256C" w:rsidRDefault="00AD26F8" w:rsidP="00AD26F8">
      <w:r w:rsidRPr="00B0256C">
        <w:rPr>
          <w:b/>
          <w:bCs/>
          <w:i/>
          <w:iCs/>
        </w:rPr>
        <w:t>Data literacy and AI augmentation</w:t>
      </w:r>
      <w:r w:rsidRPr="00B0256C">
        <w:t>: To enhance my analytical skill, I will consider taking key programs such as Google Advanced Data Analytics Professional Certificate and Microsoft AI Skills Fest. Such programmes will enhance my skills in decoding workforce data and critically assessing AI-generated insights to aid evidence-based HR decisions.</w:t>
      </w:r>
    </w:p>
    <w:p w14:paraId="1647C423" w14:textId="4EDBAD52" w:rsidR="00AD26F8" w:rsidRPr="00B0256C" w:rsidRDefault="00AD26F8" w:rsidP="00AD26F8">
      <w:r w:rsidRPr="00B0256C">
        <w:rPr>
          <w:b/>
          <w:bCs/>
          <w:i/>
          <w:iCs/>
        </w:rPr>
        <w:t>Strategic influencing skills</w:t>
      </w:r>
      <w:r w:rsidRPr="00B0256C">
        <w:t xml:space="preserve">:  I will also consider undertaking </w:t>
      </w:r>
      <w:proofErr w:type="spellStart"/>
      <w:r w:rsidRPr="00B0256C">
        <w:t>CI</w:t>
      </w:r>
      <w:r w:rsidR="00555485" w:rsidRPr="00B0256C">
        <w:t>ss</w:t>
      </w:r>
      <w:r w:rsidRPr="00B0256C">
        <w:t>PD</w:t>
      </w:r>
      <w:proofErr w:type="spellEnd"/>
      <w:r w:rsidRPr="00B0256C">
        <w:t xml:space="preserve"> Profession Map self-assessment and also engage in presentation and consultancy projects. The implementation of these skills in the team setting will enhance my communication with stakeholders, negotiation and strategic influence, which will prepare me to work as an advisory HR.</w:t>
      </w:r>
    </w:p>
    <w:p w14:paraId="479808EE" w14:textId="032F5A20" w:rsidR="00AD26F8" w:rsidRPr="00B0256C" w:rsidRDefault="00AD26F8" w:rsidP="00AD26F8">
      <w:pPr>
        <w:rPr>
          <w:b/>
          <w:bCs/>
          <w:u w:val="single"/>
        </w:rPr>
      </w:pPr>
      <w:r w:rsidRPr="00B0256C">
        <w:rPr>
          <w:b/>
          <w:bCs/>
          <w:u w:val="single"/>
        </w:rPr>
        <w:t>Long-term Development</w:t>
      </w:r>
    </w:p>
    <w:p w14:paraId="59B8262D" w14:textId="20B50633" w:rsidR="00AD26F8" w:rsidRPr="00B0256C" w:rsidRDefault="00AD26F8" w:rsidP="00AD26F8">
      <w:r w:rsidRPr="00B0256C">
        <w:rPr>
          <w:b/>
          <w:bCs/>
          <w:i/>
          <w:iCs/>
        </w:rPr>
        <w:t>Global mobility awareness</w:t>
      </w:r>
      <w:r w:rsidRPr="00B0256C">
        <w:t>: To develop cross-cultural competence, I will undertake international HR projects and take part in SHRM Global HR learning modules. This will help me acquire employment knowledge that will help me enhance my skills of handling diverse workforce and making contributions in multinational organisations.</w:t>
      </w:r>
    </w:p>
    <w:p w14:paraId="19CAAC96" w14:textId="3B4CAFA0" w:rsidR="00AD26F8" w:rsidRPr="00B0256C" w:rsidRDefault="00AD26F8" w:rsidP="00AD26F8">
      <w:r w:rsidRPr="00B0256C">
        <w:rPr>
          <w:b/>
          <w:bCs/>
          <w:i/>
          <w:iCs/>
        </w:rPr>
        <w:t>Continuous professional development</w:t>
      </w:r>
      <w:r w:rsidRPr="00B0256C">
        <w:t>: I will consider continuously engaging with CIPD, SHRM, Deloitte Human Capital Trends and World Economic forum reports to help increase my organisational knowledge. Conducting frequent reviews of the new HR technologies and changes in the labour market will make sure my knowledge will be effective in my future strategic HR management.</w:t>
      </w:r>
    </w:p>
    <w:p w14:paraId="21F4F375" w14:textId="4D2C94E3" w:rsidR="00AD26F8" w:rsidRDefault="00AD26F8">
      <w:pPr>
        <w:spacing w:line="278" w:lineRule="auto"/>
        <w:jc w:val="left"/>
      </w:pPr>
      <w:r>
        <w:br w:type="page"/>
      </w:r>
    </w:p>
    <w:p w14:paraId="4258A9F2" w14:textId="69FCDDC3" w:rsidR="00AD26F8" w:rsidRDefault="00AD26F8" w:rsidP="00AD26F8">
      <w:pPr>
        <w:pStyle w:val="Heading1"/>
      </w:pPr>
      <w:bookmarkStart w:id="12" w:name="_Toc234295198"/>
      <w:r>
        <w:lastRenderedPageBreak/>
        <w:t>References</w:t>
      </w:r>
      <w:bookmarkEnd w:id="12"/>
    </w:p>
    <w:p w14:paraId="0D3334BB" w14:textId="77777777" w:rsidR="00F74A3A" w:rsidRPr="00F74A3A" w:rsidRDefault="00F74A3A" w:rsidP="00F74A3A">
      <w:r w:rsidRPr="00F74A3A">
        <w:t xml:space="preserve">Abbas, A., </w:t>
      </w:r>
      <w:proofErr w:type="spellStart"/>
      <w:r w:rsidRPr="00F74A3A">
        <w:t>Ekowati</w:t>
      </w:r>
      <w:proofErr w:type="spellEnd"/>
      <w:r w:rsidRPr="00F74A3A">
        <w:t xml:space="preserve">, D., </w:t>
      </w:r>
      <w:proofErr w:type="spellStart"/>
      <w:r w:rsidRPr="00F74A3A">
        <w:t>Suhariadi</w:t>
      </w:r>
      <w:proofErr w:type="spellEnd"/>
      <w:r w:rsidRPr="00F74A3A">
        <w:t xml:space="preserve">, F. and Anwar, A. (2024) ‘Human capital creation: A collective psychological, social, organizational and religious perspective’, </w:t>
      </w:r>
      <w:r w:rsidRPr="00F74A3A">
        <w:rPr>
          <w:i/>
          <w:iCs/>
        </w:rPr>
        <w:t>Journal of Religion and Health</w:t>
      </w:r>
      <w:r w:rsidRPr="00F74A3A">
        <w:t>, 63(3), pp. 2168–2200. Available at:</w:t>
      </w:r>
      <w:hyperlink r:id="rId7" w:history="1">
        <w:r w:rsidRPr="00F74A3A">
          <w:rPr>
            <w:rStyle w:val="Hyperlink"/>
          </w:rPr>
          <w:t xml:space="preserve"> https://repository.unair.ac.id/124653/2/1.10-DianEkowati_Artikel_Human-Capital-Creation.pdf</w:t>
        </w:r>
      </w:hyperlink>
      <w:r w:rsidRPr="00F74A3A">
        <w:t xml:space="preserve"> (Accessed: 7 July 2026).</w:t>
      </w:r>
    </w:p>
    <w:p w14:paraId="007A9A0B" w14:textId="77777777" w:rsidR="00F74A3A" w:rsidRPr="00F74A3A" w:rsidRDefault="00F74A3A" w:rsidP="00F74A3A">
      <w:r w:rsidRPr="00F74A3A">
        <w:t xml:space="preserve">Ahmad, T., Boit, J. and Aakula, A. (2023) ‘The role of cross-functional collaboration in digital transformation’, </w:t>
      </w:r>
      <w:r w:rsidRPr="00F74A3A">
        <w:rPr>
          <w:i/>
          <w:iCs/>
        </w:rPr>
        <w:t>Journal of Computational Intelligence and Robotics</w:t>
      </w:r>
      <w:r w:rsidRPr="00F74A3A">
        <w:t>, 3(1), pp. 205–242. Available at:</w:t>
      </w:r>
      <w:hyperlink r:id="rId8" w:history="1">
        <w:r w:rsidRPr="00F74A3A">
          <w:rPr>
            <w:rStyle w:val="Hyperlink"/>
          </w:rPr>
          <w:t xml:space="preserve"> https://www.researchgate.net/profile/Tanzeem-Ahmad-3/publication/389744145_The_Role_of_Cross-Functional_Collaboration_in_Digital_Transformation/links/67d098b3d7597000650803c2/The-Role-of-Cross-Functional-Collaboration-in-Digital-Transformation.pdf</w:t>
        </w:r>
      </w:hyperlink>
      <w:r w:rsidRPr="00F74A3A">
        <w:t xml:space="preserve"> (Accessed: 7 July 2026).</w:t>
      </w:r>
    </w:p>
    <w:p w14:paraId="7A743CA2" w14:textId="77777777" w:rsidR="00F74A3A" w:rsidRPr="00F74A3A" w:rsidRDefault="00F74A3A" w:rsidP="00F74A3A">
      <w:r w:rsidRPr="00F74A3A">
        <w:t xml:space="preserve">Al Masaeid, T., Alkhalidi, M.M., Al Ali, A.A.A., Almaazmi, S.M.G.A. and Alami, R. (2025) ‘Artificial intelligence-augmented decision-making: Examining the interplay between machine learning algorithms and human judgment in organizational leadership’, </w:t>
      </w:r>
      <w:r w:rsidRPr="00F74A3A">
        <w:rPr>
          <w:i/>
          <w:iCs/>
        </w:rPr>
        <w:t xml:space="preserve">Journal of </w:t>
      </w:r>
      <w:proofErr w:type="spellStart"/>
      <w:r w:rsidRPr="00F74A3A">
        <w:rPr>
          <w:i/>
          <w:iCs/>
        </w:rPr>
        <w:t>Ecohumanism</w:t>
      </w:r>
      <w:proofErr w:type="spellEnd"/>
      <w:r w:rsidRPr="00F74A3A">
        <w:t>, 4(1), pp. 4683–4699. Available at:</w:t>
      </w:r>
      <w:hyperlink r:id="rId9" w:history="1">
        <w:r w:rsidRPr="00F74A3A">
          <w:rPr>
            <w:rStyle w:val="Hyperlink"/>
          </w:rPr>
          <w:t xml:space="preserve"> https://www.researchgate.net/profile/Turki-Al-Masaeid-2/publication/391147313_Artificial_Intelligence_Augmented_Decision_Making_Examining_the_Interplay_Between_Machine_Learning_Algorithms_and_Human_Judgment_in_Organizational_Leadership/links/680b5a09d1054b0207e0a3f6/Artificial-Intelligence-Augmented-Decision-Making-Examining-the-Interplay-Between-Machine-Learning-Algorithms-and-Human-Judgment-in-Organizational-Leadership.pdf</w:t>
        </w:r>
      </w:hyperlink>
      <w:r w:rsidRPr="00F74A3A">
        <w:t xml:space="preserve"> (Accessed: 7 July 2026).</w:t>
      </w:r>
    </w:p>
    <w:p w14:paraId="58470C3C" w14:textId="77777777" w:rsidR="00F74A3A" w:rsidRPr="00F74A3A" w:rsidRDefault="00F74A3A" w:rsidP="00F74A3A">
      <w:proofErr w:type="spellStart"/>
      <w:r w:rsidRPr="00F74A3A">
        <w:t>Almerri</w:t>
      </w:r>
      <w:proofErr w:type="spellEnd"/>
      <w:r w:rsidRPr="00F74A3A">
        <w:t xml:space="preserve">, H.S.H. (2023) ‘Investigating the impact of organizational culture on employee retention: Moderating role of employee engagement’, </w:t>
      </w:r>
      <w:r w:rsidRPr="00F74A3A">
        <w:rPr>
          <w:i/>
          <w:iCs/>
        </w:rPr>
        <w:t>Journal of System and Management Sciences</w:t>
      </w:r>
      <w:r w:rsidRPr="00F74A3A">
        <w:t>, 13(4), pp. 488–507. Available at:</w:t>
      </w:r>
      <w:hyperlink r:id="rId10" w:history="1">
        <w:r w:rsidRPr="00F74A3A">
          <w:rPr>
            <w:rStyle w:val="Hyperlink"/>
          </w:rPr>
          <w:t xml:space="preserve"> http://www.aasmr.org/jsms/Vol13/No.4/Vol.13.No.4.29.pdf</w:t>
        </w:r>
      </w:hyperlink>
      <w:r w:rsidRPr="00F74A3A">
        <w:t xml:space="preserve"> (Accessed: 7 July 2026).</w:t>
      </w:r>
    </w:p>
    <w:p w14:paraId="38AD4911" w14:textId="77777777" w:rsidR="00F74A3A" w:rsidRPr="00F74A3A" w:rsidRDefault="00F74A3A" w:rsidP="00F74A3A">
      <w:r w:rsidRPr="00F74A3A">
        <w:t xml:space="preserve">Awan, N.A. and Abbas, M. (2025) ‘Organizational socialization strategies and newcomers' identity development: A social identity perspective’, </w:t>
      </w:r>
      <w:r w:rsidRPr="00F74A3A">
        <w:rPr>
          <w:i/>
          <w:iCs/>
        </w:rPr>
        <w:t>Human Resource Development Quarterly</w:t>
      </w:r>
      <w:r w:rsidRPr="00F74A3A">
        <w:t>, 36(1), pp. 69–87. Available at:</w:t>
      </w:r>
      <w:hyperlink r:id="rId11" w:history="1">
        <w:r w:rsidRPr="00F74A3A">
          <w:rPr>
            <w:rStyle w:val="Hyperlink"/>
          </w:rPr>
          <w:t xml:space="preserve"> https://www.researchgate.net/profile/Muhammad-Abbas-39/publication/379907906_Organizational_socialization_strategies_and_newcomers'_identity_development_A_social_identity_perspective/links/6643a6aa3524304153a739e3/Organizatio</w:t>
        </w:r>
        <w:r w:rsidRPr="00F74A3A">
          <w:rPr>
            <w:rStyle w:val="Hyperlink"/>
          </w:rPr>
          <w:lastRenderedPageBreak/>
          <w:t>nal-socialization-strategies-and-newcomers-identity-development-A-social-identity-perspective.pdf</w:t>
        </w:r>
      </w:hyperlink>
      <w:r w:rsidRPr="00F74A3A">
        <w:t xml:space="preserve"> (Accessed: 7 July 2026).</w:t>
      </w:r>
    </w:p>
    <w:p w14:paraId="6AD8E0E6" w14:textId="77777777" w:rsidR="00F74A3A" w:rsidRPr="00F74A3A" w:rsidRDefault="00F74A3A" w:rsidP="00F74A3A">
      <w:r w:rsidRPr="00F74A3A">
        <w:t xml:space="preserve">Aylmer, R., Aylmer, M. and Dias, M. (2024) ‘Psychological contract, symbolic interactionism, social exchange, and expectation violation theories: A literature review’, </w:t>
      </w:r>
      <w:r w:rsidRPr="00F74A3A">
        <w:rPr>
          <w:i/>
          <w:iCs/>
        </w:rPr>
        <w:t>European Journal of Theoretical and Applied Sciences</w:t>
      </w:r>
      <w:r w:rsidRPr="00F74A3A">
        <w:t>, 2(2), pp. 605–623. Available at:</w:t>
      </w:r>
      <w:hyperlink r:id="rId12" w:history="1">
        <w:r w:rsidRPr="00F74A3A">
          <w:rPr>
            <w:rStyle w:val="Hyperlink"/>
          </w:rPr>
          <w:t xml:space="preserve"> https://www.researchgate.net/profile/Murillo-Dias/publication/379874616_Psychological_Contract_Symbolic_Interactionism_Social_Exchange_and_Expectation_Violation_Theories_A_Literature_Review/links/661fbb1039e7641c0bd3cb7e/Psychological-Contract-Symbolic-Interactionism-Social-Exchange-and-Expectation-Violation-Theories-A-Literature-Review.pdf</w:t>
        </w:r>
      </w:hyperlink>
      <w:r w:rsidRPr="00F74A3A">
        <w:t xml:space="preserve"> (Accessed: 7 July 2026).</w:t>
      </w:r>
    </w:p>
    <w:p w14:paraId="1D38BB96" w14:textId="77777777" w:rsidR="00F74A3A" w:rsidRPr="00F74A3A" w:rsidRDefault="00F74A3A" w:rsidP="00F74A3A">
      <w:r w:rsidRPr="00F74A3A">
        <w:t xml:space="preserve">Bauer, T.N., Erdogan, B., Ellis, A.M., Truxillo, D.M., Brady, G.M. and McCarthy, J.M. (2025) ‘The evolving future of work: Implications for newcomer adaptability and connectivity during organizational socialization’, </w:t>
      </w:r>
      <w:r w:rsidRPr="00F74A3A">
        <w:rPr>
          <w:i/>
          <w:iCs/>
        </w:rPr>
        <w:t>Human Resource Management</w:t>
      </w:r>
      <w:r w:rsidRPr="00F74A3A">
        <w:t>, 64(6), pp. 1651–1668. Available at:</w:t>
      </w:r>
      <w:hyperlink r:id="rId13" w:history="1">
        <w:r w:rsidRPr="00F74A3A">
          <w:rPr>
            <w:rStyle w:val="Hyperlink"/>
          </w:rPr>
          <w:t xml:space="preserve"> https://onlinelibrary.wiley.com/doi/pdf/10.1002/hrm.70008</w:t>
        </w:r>
      </w:hyperlink>
      <w:r w:rsidRPr="00F74A3A">
        <w:t xml:space="preserve"> (Accessed: 7 July 2026).</w:t>
      </w:r>
    </w:p>
    <w:p w14:paraId="24812FDA" w14:textId="77777777" w:rsidR="00F74A3A" w:rsidRPr="00F74A3A" w:rsidRDefault="00F74A3A" w:rsidP="00F74A3A">
      <w:proofErr w:type="spellStart"/>
      <w:r w:rsidRPr="00F74A3A">
        <w:t>Bhadane</w:t>
      </w:r>
      <w:proofErr w:type="spellEnd"/>
      <w:r w:rsidRPr="00F74A3A">
        <w:t xml:space="preserve">, M., Bhat, M. and Mohanty, V. (2025) ‘On-boarding process implementation in a global organization: An analytical study’, </w:t>
      </w:r>
      <w:r w:rsidRPr="00F74A3A">
        <w:rPr>
          <w:i/>
          <w:iCs/>
        </w:rPr>
        <w:t>IOSR Journal of Business and Management</w:t>
      </w:r>
      <w:r w:rsidRPr="00F74A3A">
        <w:t>, 27(1), pp. 42–52. Available at:</w:t>
      </w:r>
      <w:hyperlink r:id="rId14" w:history="1">
        <w:r w:rsidRPr="00F74A3A">
          <w:rPr>
            <w:rStyle w:val="Hyperlink"/>
          </w:rPr>
          <w:t xml:space="preserve"> https://www.academia.edu/download/121178536/On_Boarding_Process_Implementation_In_A_Global_Organization_An_Analytical_Study.pdf</w:t>
        </w:r>
      </w:hyperlink>
      <w:r w:rsidRPr="00F74A3A">
        <w:t xml:space="preserve"> (Accessed: 7 July 2026).</w:t>
      </w:r>
    </w:p>
    <w:p w14:paraId="0B15872E" w14:textId="77777777" w:rsidR="00F74A3A" w:rsidRPr="00F74A3A" w:rsidRDefault="00F74A3A" w:rsidP="00F74A3A">
      <w:r w:rsidRPr="00F74A3A">
        <w:t xml:space="preserve">Boddy, R. and Jankowicz, D. (2022) ‘Sociality and the psychological contract of work’, </w:t>
      </w:r>
      <w:r w:rsidRPr="00F74A3A">
        <w:rPr>
          <w:i/>
          <w:iCs/>
        </w:rPr>
        <w:t>Journal of Constructivist Psychology</w:t>
      </w:r>
      <w:r w:rsidRPr="00F74A3A">
        <w:t>, 35(1), pp. 178–198. Available at:</w:t>
      </w:r>
      <w:hyperlink r:id="rId15" w:history="1">
        <w:r w:rsidRPr="00F74A3A">
          <w:rPr>
            <w:rStyle w:val="Hyperlink"/>
          </w:rPr>
          <w:t xml:space="preserve"> https://www.researchgate.net/profile/Devi-Jankowicz/publication/343744846_Sociality_and_the_Psychological_Contract_of_Work/links/6184f1c50be8ec17a97280cf/Sociality-and-the-Psychological-Contract-of-Work.pdf</w:t>
        </w:r>
      </w:hyperlink>
      <w:r w:rsidRPr="00F74A3A">
        <w:t xml:space="preserve"> (Accessed: 7 July 2026).</w:t>
      </w:r>
    </w:p>
    <w:p w14:paraId="53EFA00A" w14:textId="77777777" w:rsidR="00F74A3A" w:rsidRPr="00F74A3A" w:rsidRDefault="00F74A3A" w:rsidP="00F74A3A">
      <w:r w:rsidRPr="00F74A3A">
        <w:t xml:space="preserve">Bort, J., Wiklund, J. and Yu, W. (2025) ‘Firm growth and the job satisfaction of the startup workforce’, </w:t>
      </w:r>
      <w:r w:rsidRPr="00F74A3A">
        <w:rPr>
          <w:i/>
          <w:iCs/>
        </w:rPr>
        <w:t>Strategic Management Journal</w:t>
      </w:r>
      <w:r w:rsidRPr="00F74A3A">
        <w:t>, 46(10), pp. 2535–2572. Available at:</w:t>
      </w:r>
      <w:hyperlink r:id="rId16" w:history="1">
        <w:r w:rsidRPr="00F74A3A">
          <w:rPr>
            <w:rStyle w:val="Hyperlink"/>
          </w:rPr>
          <w:t xml:space="preserve"> https://jbort-git.github.io/pub/7.Bort-2025.pdf</w:t>
        </w:r>
      </w:hyperlink>
      <w:r w:rsidRPr="00F74A3A">
        <w:t xml:space="preserve"> (Accessed: 7 July 2026).</w:t>
      </w:r>
    </w:p>
    <w:p w14:paraId="2ADB7F8B" w14:textId="77777777" w:rsidR="00F74A3A" w:rsidRPr="00F74A3A" w:rsidRDefault="00F74A3A" w:rsidP="00F74A3A">
      <w:r w:rsidRPr="00F74A3A">
        <w:t xml:space="preserve">Bujold, A., Roberge-Maltais, I., Parent-Rocheleau, X., Boasen, J., </w:t>
      </w:r>
      <w:proofErr w:type="spellStart"/>
      <w:r w:rsidRPr="00F74A3A">
        <w:t>Sénécal</w:t>
      </w:r>
      <w:proofErr w:type="spellEnd"/>
      <w:r w:rsidRPr="00F74A3A">
        <w:t xml:space="preserve">, S. and Léger, P.M. (2024) ‘Responsible artificial intelligence in human resources management: A review of the empirical literature’, </w:t>
      </w:r>
      <w:r w:rsidRPr="00F74A3A">
        <w:rPr>
          <w:i/>
          <w:iCs/>
        </w:rPr>
        <w:t>AI and Ethics</w:t>
      </w:r>
      <w:r w:rsidRPr="00F74A3A">
        <w:t>, 4(4), pp. 1185–1200. Available at:</w:t>
      </w:r>
      <w:hyperlink r:id="rId17" w:history="1">
        <w:r w:rsidRPr="00F74A3A">
          <w:rPr>
            <w:rStyle w:val="Hyperlink"/>
          </w:rPr>
          <w:t xml:space="preserve"> </w:t>
        </w:r>
        <w:r w:rsidRPr="00F74A3A">
          <w:rPr>
            <w:rStyle w:val="Hyperlink"/>
          </w:rPr>
          <w:lastRenderedPageBreak/>
          <w:t>https://link.springer.com/content/pdf/10.1007/s43681-023-00325-1.pdf</w:t>
        </w:r>
      </w:hyperlink>
      <w:r w:rsidRPr="00F74A3A">
        <w:t xml:space="preserve"> (Accessed: 7 July 2026).</w:t>
      </w:r>
    </w:p>
    <w:p w14:paraId="41B8BE27" w14:textId="77777777" w:rsidR="00F74A3A" w:rsidRPr="00F74A3A" w:rsidRDefault="00F74A3A" w:rsidP="00F74A3A">
      <w:r w:rsidRPr="00F74A3A">
        <w:t xml:space="preserve">Cantrell, S., Griffiths, M., Jones, R. and </w:t>
      </w:r>
      <w:proofErr w:type="spellStart"/>
      <w:r w:rsidRPr="00F74A3A">
        <w:t>Hiipakka</w:t>
      </w:r>
      <w:proofErr w:type="spellEnd"/>
      <w:r w:rsidRPr="00F74A3A">
        <w:t xml:space="preserve">, J. (2022) ‘The skills-based organization: A new operating model for work and the workforce’, </w:t>
      </w:r>
      <w:r w:rsidRPr="00F74A3A">
        <w:rPr>
          <w:i/>
          <w:iCs/>
        </w:rPr>
        <w:t>Deloitte Insights</w:t>
      </w:r>
      <w:r w:rsidRPr="00F74A3A">
        <w:t>. Available at:</w:t>
      </w:r>
      <w:hyperlink r:id="rId18" w:history="1">
        <w:r w:rsidRPr="00F74A3A">
          <w:rPr>
            <w:rStyle w:val="Hyperlink"/>
          </w:rPr>
          <w:t xml:space="preserve"> https://www.deloitte.com/us/en/insights/topics/talent/organizational-skill-based-hiring.html</w:t>
        </w:r>
      </w:hyperlink>
      <w:r w:rsidRPr="00F74A3A">
        <w:t xml:space="preserve"> (Accessed: 7 July 2026).</w:t>
      </w:r>
    </w:p>
    <w:p w14:paraId="6763C305" w14:textId="77777777" w:rsidR="00F74A3A" w:rsidRPr="00F74A3A" w:rsidRDefault="00F74A3A" w:rsidP="00F74A3A">
      <w:proofErr w:type="spellStart"/>
      <w:r w:rsidRPr="00F74A3A">
        <w:t>Cotič</w:t>
      </w:r>
      <w:proofErr w:type="spellEnd"/>
      <w:r w:rsidRPr="00F74A3A">
        <w:t xml:space="preserve">, L.P., Man, M.M.K., Soga, L.R., Konstantopoulou, A. and </w:t>
      </w:r>
      <w:proofErr w:type="spellStart"/>
      <w:r w:rsidRPr="00F74A3A">
        <w:t>Lodorfos</w:t>
      </w:r>
      <w:proofErr w:type="spellEnd"/>
      <w:r w:rsidRPr="00F74A3A">
        <w:t xml:space="preserve">, G. (2025) ‘Job characteristics for work engagement: Autonomy, feedback, skill variety, task identity, and task significance’, </w:t>
      </w:r>
      <w:r w:rsidRPr="00F74A3A">
        <w:rPr>
          <w:i/>
          <w:iCs/>
        </w:rPr>
        <w:t>Global Business and Organizational Excellence</w:t>
      </w:r>
      <w:r w:rsidRPr="00F74A3A">
        <w:t>, 44(5), pp. 75–85. Available at:</w:t>
      </w:r>
      <w:hyperlink r:id="rId19" w:history="1">
        <w:r w:rsidRPr="00F74A3A">
          <w:rPr>
            <w:rStyle w:val="Hyperlink"/>
          </w:rPr>
          <w:t xml:space="preserve"> https://onlinelibrary.wiley.com/doi/pdf/10.1002/joe.22295</w:t>
        </w:r>
      </w:hyperlink>
      <w:r w:rsidRPr="00F74A3A">
        <w:t xml:space="preserve"> (Accessed: 7 July 2026).</w:t>
      </w:r>
    </w:p>
    <w:p w14:paraId="793D8362" w14:textId="77777777" w:rsidR="00F74A3A" w:rsidRPr="00F74A3A" w:rsidRDefault="00F74A3A" w:rsidP="00F74A3A">
      <w:r w:rsidRPr="00F74A3A">
        <w:t xml:space="preserve">Gagné, M., Parker, S.K., Griffin, M.A., Dunlop, P.D., Knight, C., </w:t>
      </w:r>
      <w:proofErr w:type="spellStart"/>
      <w:r w:rsidRPr="00F74A3A">
        <w:t>Klonek</w:t>
      </w:r>
      <w:proofErr w:type="spellEnd"/>
      <w:r w:rsidRPr="00F74A3A">
        <w:t xml:space="preserve">, F.E. and Parent-Rocheleau, X. (2022) ‘Understanding and shaping the future of work with self-determination theory’, </w:t>
      </w:r>
      <w:r w:rsidRPr="00F74A3A">
        <w:rPr>
          <w:i/>
          <w:iCs/>
        </w:rPr>
        <w:t>Nature Reviews Psychology</w:t>
      </w:r>
      <w:r w:rsidRPr="00F74A3A">
        <w:t>, 1(7), pp. 378–392. Available at:</w:t>
      </w:r>
      <w:hyperlink r:id="rId20" w:history="1">
        <w:r w:rsidRPr="00F74A3A">
          <w:rPr>
            <w:rStyle w:val="Hyperlink"/>
          </w:rPr>
          <w:t xml:space="preserve"> https://www.nature.com/articles/s44159-022-00056-w.pdf</w:t>
        </w:r>
      </w:hyperlink>
      <w:r w:rsidRPr="00F74A3A">
        <w:t xml:space="preserve"> (Accessed: 7 July 2026).</w:t>
      </w:r>
    </w:p>
    <w:p w14:paraId="47E64E5F" w14:textId="77777777" w:rsidR="00F74A3A" w:rsidRPr="00F74A3A" w:rsidRDefault="00F74A3A" w:rsidP="00F74A3A">
      <w:r w:rsidRPr="00F74A3A">
        <w:t xml:space="preserve">Galema, G., Duvivier, R., Pols, J., Jaarsma, D. and </w:t>
      </w:r>
      <w:proofErr w:type="spellStart"/>
      <w:r w:rsidRPr="00F74A3A">
        <w:t>Wietasch</w:t>
      </w:r>
      <w:proofErr w:type="spellEnd"/>
      <w:r w:rsidRPr="00F74A3A">
        <w:t xml:space="preserve">, G. (2022) ‘Learning the ropes: Strategies program directors use to facilitate organizational socialization of newcomer residents, a qualitative study’, </w:t>
      </w:r>
      <w:r w:rsidRPr="00F74A3A">
        <w:rPr>
          <w:i/>
          <w:iCs/>
        </w:rPr>
        <w:t>BMC Medical Education</w:t>
      </w:r>
      <w:r w:rsidRPr="00F74A3A">
        <w:t>, 22(1), p. 247. Available at:</w:t>
      </w:r>
      <w:hyperlink r:id="rId21" w:history="1">
        <w:r w:rsidRPr="00F74A3A">
          <w:rPr>
            <w:rStyle w:val="Hyperlink"/>
          </w:rPr>
          <w:t xml:space="preserve"> https://link.springer.com/content/pdf/10.1186/s12909-022-03315-9.pdf</w:t>
        </w:r>
      </w:hyperlink>
      <w:r w:rsidRPr="00F74A3A">
        <w:t xml:space="preserve"> (Accessed: 7 July 2026).</w:t>
      </w:r>
    </w:p>
    <w:p w14:paraId="69597172" w14:textId="77777777" w:rsidR="00F74A3A" w:rsidRPr="00F74A3A" w:rsidRDefault="00F74A3A" w:rsidP="00F74A3A">
      <w:r w:rsidRPr="00F74A3A">
        <w:t xml:space="preserve">Geldenhuys, M., Bakker, A.B. and Demerouti, E. (2021) ‘How task, relational and cognitive crafting relate to job performance: A weekly diary study on the role of meaningfulness’, </w:t>
      </w:r>
      <w:r w:rsidRPr="00F74A3A">
        <w:rPr>
          <w:i/>
          <w:iCs/>
        </w:rPr>
        <w:t>European Journal of Work and Organizational Psychology</w:t>
      </w:r>
      <w:r w:rsidRPr="00F74A3A">
        <w:t>, 30(1), pp. 83–94. Available at:</w:t>
      </w:r>
      <w:hyperlink r:id="rId22" w:history="1">
        <w:r w:rsidRPr="00F74A3A">
          <w:rPr>
            <w:rStyle w:val="Hyperlink"/>
          </w:rPr>
          <w:t xml:space="preserve"> https://www.tandfonline.com/doi/pdf/10.1080/1359432X.2020.1825378</w:t>
        </w:r>
      </w:hyperlink>
      <w:r w:rsidRPr="00F74A3A">
        <w:t xml:space="preserve"> (Accessed: 7 July 2026).</w:t>
      </w:r>
    </w:p>
    <w:p w14:paraId="27620193" w14:textId="77777777" w:rsidR="00F74A3A" w:rsidRPr="00F74A3A" w:rsidRDefault="00F74A3A" w:rsidP="00F74A3A">
      <w:r w:rsidRPr="00F74A3A">
        <w:t xml:space="preserve">Jooss, S., Collings, D.G., McMackin, J. and Dickmann, M. (2024) ‘A skills-matching perspective on talent management: Developing strategic agility’, </w:t>
      </w:r>
      <w:r w:rsidRPr="00F74A3A">
        <w:rPr>
          <w:i/>
          <w:iCs/>
        </w:rPr>
        <w:t>Human Resource Management</w:t>
      </w:r>
      <w:r w:rsidRPr="00F74A3A">
        <w:t>, 63(1), pp. 141–157. Available at:</w:t>
      </w:r>
      <w:hyperlink r:id="rId23" w:history="1">
        <w:r w:rsidRPr="00F74A3A">
          <w:rPr>
            <w:rStyle w:val="Hyperlink"/>
          </w:rPr>
          <w:t xml:space="preserve"> https://onlinelibrary.wiley.com/doi/pdfdirect/10.1002/hrm.22192</w:t>
        </w:r>
      </w:hyperlink>
      <w:r w:rsidRPr="00F74A3A">
        <w:t xml:space="preserve"> (Accessed: 7 July 2026).</w:t>
      </w:r>
    </w:p>
    <w:p w14:paraId="75E3321A" w14:textId="77777777" w:rsidR="00F74A3A" w:rsidRPr="00F74A3A" w:rsidRDefault="00F74A3A" w:rsidP="00F74A3A">
      <w:r w:rsidRPr="00F74A3A">
        <w:t xml:space="preserve">Kohnen, D., De Witte, H., Schaufeli, W.B., Dello, S., Bruyneel, L. and Sermeus, W. (2024) ‘Engaging leadership and nurse well-being: The role of the work environment and work motivation—a cross-sectional study’, </w:t>
      </w:r>
      <w:r w:rsidRPr="00F74A3A">
        <w:rPr>
          <w:i/>
          <w:iCs/>
        </w:rPr>
        <w:t>Human Resources for Health</w:t>
      </w:r>
      <w:r w:rsidRPr="00F74A3A">
        <w:t>, 22(1), p. 8. Available at:</w:t>
      </w:r>
      <w:hyperlink r:id="rId24" w:history="1">
        <w:r w:rsidRPr="00F74A3A">
          <w:rPr>
            <w:rStyle w:val="Hyperlink"/>
          </w:rPr>
          <w:t xml:space="preserve"> </w:t>
        </w:r>
        <w:r w:rsidRPr="00F74A3A">
          <w:rPr>
            <w:rStyle w:val="Hyperlink"/>
          </w:rPr>
          <w:lastRenderedPageBreak/>
          <w:t>https://link.springer.com/content/pdf/10.1186/s12960-023-00886-6.pdf</w:t>
        </w:r>
      </w:hyperlink>
      <w:r w:rsidRPr="00F74A3A">
        <w:t xml:space="preserve"> (Accessed: 7 July 2026).</w:t>
      </w:r>
    </w:p>
    <w:p w14:paraId="2805F726" w14:textId="77777777" w:rsidR="00F74A3A" w:rsidRPr="00F74A3A" w:rsidRDefault="00F74A3A" w:rsidP="00F74A3A">
      <w:r w:rsidRPr="00F74A3A">
        <w:t xml:space="preserve">Modise, J.M. (2023) ‘The impacts of employee workplace empowerment, effective commitment and performance: An organizational systematic review’, </w:t>
      </w:r>
      <w:r w:rsidRPr="00F74A3A">
        <w:rPr>
          <w:i/>
          <w:iCs/>
        </w:rPr>
        <w:t>International Journal of Innovative Science and Research Technology</w:t>
      </w:r>
      <w:r w:rsidRPr="00F74A3A">
        <w:t>, 8(7), pp. 3435–3457. Available at:</w:t>
      </w:r>
      <w:hyperlink r:id="rId25" w:history="1">
        <w:r w:rsidRPr="00F74A3A">
          <w:rPr>
            <w:rStyle w:val="Hyperlink"/>
          </w:rPr>
          <w:t xml:space="preserve"> https://www.researchgate.net/profile/John-Modise/publication/376260679_The_Impacts_of_Employee_Workplace_Empowerment_Effective_Commitment_and_Performance_An_Organizational_Systematic_Review/links/696202cfabecff2489e8d241/The-Impacts-of-Employee-Workplace-Empowerment-Effective-Commitment-and-Performance-An-Organizational-Systematic-Review.pdf</w:t>
        </w:r>
      </w:hyperlink>
      <w:r w:rsidRPr="00F74A3A">
        <w:t xml:space="preserve"> (Accessed: 7 July 2026).</w:t>
      </w:r>
    </w:p>
    <w:p w14:paraId="07E72F45" w14:textId="77777777" w:rsidR="00F74A3A" w:rsidRPr="00F74A3A" w:rsidRDefault="00F74A3A" w:rsidP="00F74A3A">
      <w:proofErr w:type="spellStart"/>
      <w:r w:rsidRPr="00F74A3A">
        <w:t>Narayansany</w:t>
      </w:r>
      <w:proofErr w:type="spellEnd"/>
      <w:r w:rsidRPr="00F74A3A">
        <w:t xml:space="preserve">, K. and Isa, R.M. (2021) ‘The relationships between onboarding program and newcomers' turnover intention: The role of organizational identification as mediator’, </w:t>
      </w:r>
      <w:proofErr w:type="spellStart"/>
      <w:r w:rsidRPr="00F74A3A">
        <w:rPr>
          <w:i/>
          <w:iCs/>
        </w:rPr>
        <w:t>Jurnal</w:t>
      </w:r>
      <w:proofErr w:type="spellEnd"/>
      <w:r w:rsidRPr="00F74A3A">
        <w:rPr>
          <w:i/>
          <w:iCs/>
        </w:rPr>
        <w:t xml:space="preserve"> </w:t>
      </w:r>
      <w:proofErr w:type="spellStart"/>
      <w:r w:rsidRPr="00F74A3A">
        <w:rPr>
          <w:i/>
          <w:iCs/>
        </w:rPr>
        <w:t>Pengurusan</w:t>
      </w:r>
      <w:proofErr w:type="spellEnd"/>
      <w:r w:rsidRPr="00F74A3A">
        <w:t>, 63, pp. 1–15. Available at:</w:t>
      </w:r>
      <w:hyperlink r:id="rId26" w:history="1">
        <w:r w:rsidRPr="00F74A3A">
          <w:rPr>
            <w:rStyle w:val="Hyperlink"/>
          </w:rPr>
          <w:t xml:space="preserve"> https://www.ukm.my/jurnalpengurusan/wp-content/uploads/2022/05/49278-174568-2-PB.pdf</w:t>
        </w:r>
      </w:hyperlink>
      <w:r w:rsidRPr="00F74A3A">
        <w:t xml:space="preserve"> (Accessed: 7 July 2026).</w:t>
      </w:r>
    </w:p>
    <w:p w14:paraId="4B0D21F6" w14:textId="77777777" w:rsidR="00F74A3A" w:rsidRPr="00F74A3A" w:rsidRDefault="00F74A3A" w:rsidP="00F74A3A">
      <w:r w:rsidRPr="00F74A3A">
        <w:t xml:space="preserve">Sheedy, E., Garcia, P. and Jepsen, D. (2021) ‘The role of risk climate and ethical self-interest climate in predicting unethical pro-organisational behaviour’, </w:t>
      </w:r>
      <w:r w:rsidRPr="00F74A3A">
        <w:rPr>
          <w:i/>
          <w:iCs/>
        </w:rPr>
        <w:t>Journal of Business Ethics</w:t>
      </w:r>
      <w:r w:rsidRPr="00F74A3A">
        <w:t>, 173(2), pp. 281–300. Available at:</w:t>
      </w:r>
      <w:hyperlink r:id="rId27" w:history="1">
        <w:r w:rsidRPr="00F74A3A">
          <w:rPr>
            <w:rStyle w:val="Hyperlink"/>
          </w:rPr>
          <w:t xml:space="preserve"> https://link.springer.com/content/pdf/10.1007/s10551-020-04542-0.pdf</w:t>
        </w:r>
      </w:hyperlink>
      <w:r w:rsidRPr="00F74A3A">
        <w:t xml:space="preserve"> (Accessed: 7 July 2026).</w:t>
      </w:r>
    </w:p>
    <w:p w14:paraId="51DCC789" w14:textId="77777777" w:rsidR="00F74A3A" w:rsidRPr="00F74A3A" w:rsidRDefault="00F74A3A" w:rsidP="00F74A3A">
      <w:r w:rsidRPr="00F74A3A">
        <w:t xml:space="preserve">Van Tuin, L., Schaufeli, W.B. and Van den Broeck, A. (2021) ‘Engaging leadership: Enhancing work engagement through intrinsic values and need satisfaction’, </w:t>
      </w:r>
      <w:r w:rsidRPr="00F74A3A">
        <w:rPr>
          <w:i/>
          <w:iCs/>
        </w:rPr>
        <w:t>Human Resource Development Quarterly</w:t>
      </w:r>
      <w:r w:rsidRPr="00F74A3A">
        <w:t>, 32(4), pp. 483–505. Available at:</w:t>
      </w:r>
      <w:hyperlink r:id="rId28" w:history="1">
        <w:r w:rsidRPr="00F74A3A">
          <w:rPr>
            <w:rStyle w:val="Hyperlink"/>
          </w:rPr>
          <w:t xml:space="preserve"> https://onlinelibrary.wiley.com/doi/pdf/10.1002/hrdq.21430</w:t>
        </w:r>
      </w:hyperlink>
      <w:r w:rsidRPr="00F74A3A">
        <w:t xml:space="preserve"> (Accessed: 7 July 2026).</w:t>
      </w:r>
    </w:p>
    <w:p w14:paraId="1DDFC590" w14:textId="77777777" w:rsidR="00F74A3A" w:rsidRPr="00F74A3A" w:rsidRDefault="00F74A3A" w:rsidP="00F74A3A">
      <w:r w:rsidRPr="00F74A3A">
        <w:t xml:space="preserve">Verlinden, N. (2024) ‘HR Business Partner Model’, </w:t>
      </w:r>
      <w:r w:rsidRPr="00F74A3A">
        <w:rPr>
          <w:i/>
          <w:iCs/>
        </w:rPr>
        <w:t>AIHR</w:t>
      </w:r>
      <w:r w:rsidRPr="00F74A3A">
        <w:t>. Available at:</w:t>
      </w:r>
      <w:hyperlink r:id="rId29" w:history="1">
        <w:r w:rsidRPr="00F74A3A">
          <w:rPr>
            <w:rStyle w:val="Hyperlink"/>
          </w:rPr>
          <w:t xml:space="preserve"> https://www.aihr.com/blog/hr-business-partner-model/</w:t>
        </w:r>
      </w:hyperlink>
      <w:r w:rsidRPr="00F74A3A">
        <w:t xml:space="preserve"> (Accessed: 7 July 2026).</w:t>
      </w:r>
    </w:p>
    <w:p w14:paraId="2CAAE348" w14:textId="77777777" w:rsidR="00F74A3A" w:rsidRPr="00F74A3A" w:rsidRDefault="00F74A3A" w:rsidP="00F74A3A">
      <w:r w:rsidRPr="00F74A3A">
        <w:t xml:space="preserve">Weisman, H., Wu, C.H., Yoshikawa, K. and Lee, H.J. (2023) ‘Antecedents of organizational identification: A review and agenda for future research’, </w:t>
      </w:r>
      <w:r w:rsidRPr="00F74A3A">
        <w:rPr>
          <w:i/>
          <w:iCs/>
        </w:rPr>
        <w:t>Journal of Management</w:t>
      </w:r>
      <w:r w:rsidRPr="00F74A3A">
        <w:t>, 49(6), pp. 2030–2061. Available at:</w:t>
      </w:r>
      <w:hyperlink r:id="rId30" w:history="1">
        <w:r w:rsidRPr="00F74A3A">
          <w:rPr>
            <w:rStyle w:val="Hyperlink"/>
          </w:rPr>
          <w:t xml:space="preserve"> https://journals.sagepub.com/doi/pdf/10.1177/01492063221140049</w:t>
        </w:r>
      </w:hyperlink>
      <w:r w:rsidRPr="00F74A3A">
        <w:t xml:space="preserve"> (Accessed: 7 July 2026).</w:t>
      </w:r>
    </w:p>
    <w:p w14:paraId="32DDFCF3" w14:textId="77777777" w:rsidR="00F74A3A" w:rsidRPr="00F74A3A" w:rsidRDefault="00F74A3A" w:rsidP="00F74A3A">
      <w:r w:rsidRPr="00F74A3A">
        <w:t xml:space="preserve">Wibowo, T.S. (2022) ‘Psychological contract theory relation to organizational citizenship </w:t>
      </w:r>
      <w:proofErr w:type="spellStart"/>
      <w:r w:rsidRPr="00F74A3A">
        <w:t>behavior</w:t>
      </w:r>
      <w:proofErr w:type="spellEnd"/>
      <w:r w:rsidRPr="00F74A3A">
        <w:t xml:space="preserve"> (OCB) of flight attendants’, </w:t>
      </w:r>
      <w:r w:rsidRPr="00F74A3A">
        <w:rPr>
          <w:i/>
          <w:iCs/>
        </w:rPr>
        <w:t xml:space="preserve">International Journal of Science, Technology &amp; </w:t>
      </w:r>
      <w:r w:rsidRPr="00F74A3A">
        <w:rPr>
          <w:i/>
          <w:iCs/>
        </w:rPr>
        <w:lastRenderedPageBreak/>
        <w:t>Management</w:t>
      </w:r>
      <w:r w:rsidRPr="00F74A3A">
        <w:t>, 3(1), pp. 144–152. Available at:</w:t>
      </w:r>
      <w:hyperlink r:id="rId31" w:history="1">
        <w:r w:rsidRPr="00F74A3A">
          <w:rPr>
            <w:rStyle w:val="Hyperlink"/>
          </w:rPr>
          <w:t xml:space="preserve"> https://scholar.archive.org/work/4d2p2mny2vditgkulkgnfpeniu/access/wayback/https://ijstm.inarah.co.id/index.php/ijstm/article/download/445/397</w:t>
        </w:r>
      </w:hyperlink>
      <w:r w:rsidRPr="00F74A3A">
        <w:t xml:space="preserve"> (Accessed: 7 July 2026).</w:t>
      </w:r>
    </w:p>
    <w:p w14:paraId="093DCE2C" w14:textId="77777777" w:rsidR="00F74A3A" w:rsidRPr="00F74A3A" w:rsidRDefault="00F74A3A" w:rsidP="00F74A3A">
      <w:proofErr w:type="spellStart"/>
      <w:r w:rsidRPr="00F74A3A">
        <w:t>Wikhamn</w:t>
      </w:r>
      <w:proofErr w:type="spellEnd"/>
      <w:r w:rsidRPr="00F74A3A">
        <w:t xml:space="preserve">, W., Asplund, K. and Dries, N. (2021) ‘Identification with management and the organisation as key mechanisms in explaining employee reactions to talent status’, </w:t>
      </w:r>
      <w:r w:rsidRPr="00F74A3A">
        <w:rPr>
          <w:i/>
          <w:iCs/>
        </w:rPr>
        <w:t>Human Resource Management Journal</w:t>
      </w:r>
      <w:r w:rsidRPr="00F74A3A">
        <w:t>, 31(4), pp. 956–976. Available at:</w:t>
      </w:r>
      <w:hyperlink r:id="rId32" w:history="1">
        <w:r w:rsidRPr="00F74A3A">
          <w:rPr>
            <w:rStyle w:val="Hyperlink"/>
          </w:rPr>
          <w:t xml:space="preserve"> https://lirias.kuleuven.be/retrieve/14f7db7c-c294-4874-ac45-8fd02fe60808</w:t>
        </w:r>
      </w:hyperlink>
      <w:r w:rsidRPr="00F74A3A">
        <w:t xml:space="preserve"> (Accessed: 7 July 2026).</w:t>
      </w:r>
    </w:p>
    <w:p w14:paraId="05462BED" w14:textId="77777777" w:rsidR="00AD26F8" w:rsidRDefault="00AD26F8" w:rsidP="00AD26F8"/>
    <w:sectPr w:rsidR="00AD26F8" w:rsidSect="00F74A3A">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349AB" w14:textId="77777777" w:rsidR="00E5159E" w:rsidRDefault="00E5159E" w:rsidP="00F74A3A">
      <w:pPr>
        <w:spacing w:after="0" w:line="240" w:lineRule="auto"/>
      </w:pPr>
      <w:r>
        <w:separator/>
      </w:r>
    </w:p>
  </w:endnote>
  <w:endnote w:type="continuationSeparator" w:id="0">
    <w:p w14:paraId="663743AB" w14:textId="77777777" w:rsidR="00E5159E" w:rsidRDefault="00E5159E" w:rsidP="00F74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647200"/>
      <w:docPartObj>
        <w:docPartGallery w:val="Page Numbers (Bottom of Page)"/>
        <w:docPartUnique/>
      </w:docPartObj>
    </w:sdtPr>
    <w:sdtEndPr>
      <w:rPr>
        <w:noProof/>
      </w:rPr>
    </w:sdtEndPr>
    <w:sdtContent>
      <w:p w14:paraId="72F27E6B" w14:textId="0A3DC19B" w:rsidR="00F74A3A" w:rsidRDefault="00F74A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DFFF91" w14:textId="77777777" w:rsidR="00F74A3A" w:rsidRDefault="00F74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AC57E" w14:textId="77777777" w:rsidR="00E5159E" w:rsidRDefault="00E5159E" w:rsidP="00F74A3A">
      <w:pPr>
        <w:spacing w:after="0" w:line="240" w:lineRule="auto"/>
      </w:pPr>
      <w:r>
        <w:separator/>
      </w:r>
    </w:p>
  </w:footnote>
  <w:footnote w:type="continuationSeparator" w:id="0">
    <w:p w14:paraId="35070DBA" w14:textId="77777777" w:rsidR="00E5159E" w:rsidRDefault="00E5159E" w:rsidP="00F74A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AB6"/>
    <w:rsid w:val="0001062F"/>
    <w:rsid w:val="00030AB3"/>
    <w:rsid w:val="00036AB7"/>
    <w:rsid w:val="00043418"/>
    <w:rsid w:val="00067818"/>
    <w:rsid w:val="00085E19"/>
    <w:rsid w:val="0008652D"/>
    <w:rsid w:val="00117101"/>
    <w:rsid w:val="001237F6"/>
    <w:rsid w:val="001B4E04"/>
    <w:rsid w:val="001C4AB5"/>
    <w:rsid w:val="00225623"/>
    <w:rsid w:val="00243233"/>
    <w:rsid w:val="00260AD4"/>
    <w:rsid w:val="002B2C78"/>
    <w:rsid w:val="002B5C4E"/>
    <w:rsid w:val="00306FC3"/>
    <w:rsid w:val="003179AD"/>
    <w:rsid w:val="00333217"/>
    <w:rsid w:val="00474A5E"/>
    <w:rsid w:val="00525ADD"/>
    <w:rsid w:val="00533D0E"/>
    <w:rsid w:val="00555485"/>
    <w:rsid w:val="00580AB6"/>
    <w:rsid w:val="00596596"/>
    <w:rsid w:val="005A6E73"/>
    <w:rsid w:val="0062221E"/>
    <w:rsid w:val="0064460B"/>
    <w:rsid w:val="00680C61"/>
    <w:rsid w:val="00682664"/>
    <w:rsid w:val="006F0F61"/>
    <w:rsid w:val="00716699"/>
    <w:rsid w:val="00723B2B"/>
    <w:rsid w:val="0072658A"/>
    <w:rsid w:val="00737279"/>
    <w:rsid w:val="00776A78"/>
    <w:rsid w:val="007B6978"/>
    <w:rsid w:val="007C4026"/>
    <w:rsid w:val="007D4656"/>
    <w:rsid w:val="007E4175"/>
    <w:rsid w:val="008741B1"/>
    <w:rsid w:val="008A57B8"/>
    <w:rsid w:val="009201E3"/>
    <w:rsid w:val="00941046"/>
    <w:rsid w:val="00950EEC"/>
    <w:rsid w:val="009535F3"/>
    <w:rsid w:val="00953E9C"/>
    <w:rsid w:val="00993C9E"/>
    <w:rsid w:val="00A155AD"/>
    <w:rsid w:val="00A16D66"/>
    <w:rsid w:val="00A4104A"/>
    <w:rsid w:val="00A426D1"/>
    <w:rsid w:val="00A948E4"/>
    <w:rsid w:val="00AA0868"/>
    <w:rsid w:val="00AD26F8"/>
    <w:rsid w:val="00B0256C"/>
    <w:rsid w:val="00B22654"/>
    <w:rsid w:val="00B32113"/>
    <w:rsid w:val="00B8304C"/>
    <w:rsid w:val="00BD2ADA"/>
    <w:rsid w:val="00C23959"/>
    <w:rsid w:val="00C43D7F"/>
    <w:rsid w:val="00C469CE"/>
    <w:rsid w:val="00C75E1A"/>
    <w:rsid w:val="00C82AF5"/>
    <w:rsid w:val="00C9010D"/>
    <w:rsid w:val="00CD3272"/>
    <w:rsid w:val="00CD49BA"/>
    <w:rsid w:val="00D07A88"/>
    <w:rsid w:val="00D145AF"/>
    <w:rsid w:val="00D15E44"/>
    <w:rsid w:val="00D267C3"/>
    <w:rsid w:val="00DB7DD6"/>
    <w:rsid w:val="00DD4726"/>
    <w:rsid w:val="00E32AD1"/>
    <w:rsid w:val="00E5159E"/>
    <w:rsid w:val="00EE127B"/>
    <w:rsid w:val="00EF27B2"/>
    <w:rsid w:val="00EF6E36"/>
    <w:rsid w:val="00F320DE"/>
    <w:rsid w:val="00F74A3A"/>
    <w:rsid w:val="00F74A86"/>
    <w:rsid w:val="00F9488C"/>
    <w:rsid w:val="00FB62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F1B0D"/>
  <w15:chartTrackingRefBased/>
  <w15:docId w15:val="{B5A311A8-E249-4DD8-B54A-67F5C586D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A86"/>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F74A86"/>
    <w:pPr>
      <w:keepNext/>
      <w:keepLines/>
      <w:spacing w:before="360" w:after="120"/>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F74A8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580AB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AB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80AB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80AB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0AB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0AB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0AB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A86"/>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F74A8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580A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A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A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A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A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A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AB6"/>
    <w:rPr>
      <w:rFonts w:eastAsiaTheme="majorEastAsia" w:cstheme="majorBidi"/>
      <w:color w:val="272727" w:themeColor="text1" w:themeTint="D8"/>
    </w:rPr>
  </w:style>
  <w:style w:type="paragraph" w:styleId="Title">
    <w:name w:val="Title"/>
    <w:basedOn w:val="Normal"/>
    <w:next w:val="Normal"/>
    <w:link w:val="TitleChar"/>
    <w:uiPriority w:val="10"/>
    <w:qFormat/>
    <w:rsid w:val="00580A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A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AB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A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AB6"/>
    <w:pPr>
      <w:spacing w:before="160"/>
      <w:jc w:val="center"/>
    </w:pPr>
    <w:rPr>
      <w:i/>
      <w:iCs/>
      <w:color w:val="404040" w:themeColor="text1" w:themeTint="BF"/>
    </w:rPr>
  </w:style>
  <w:style w:type="character" w:customStyle="1" w:styleId="QuoteChar">
    <w:name w:val="Quote Char"/>
    <w:basedOn w:val="DefaultParagraphFont"/>
    <w:link w:val="Quote"/>
    <w:uiPriority w:val="29"/>
    <w:rsid w:val="00580AB6"/>
    <w:rPr>
      <w:rFonts w:ascii="Times New Roman" w:hAnsi="Times New Roman"/>
      <w:i/>
      <w:iCs/>
      <w:color w:val="404040" w:themeColor="text1" w:themeTint="BF"/>
    </w:rPr>
  </w:style>
  <w:style w:type="paragraph" w:styleId="ListParagraph">
    <w:name w:val="List Paragraph"/>
    <w:basedOn w:val="Normal"/>
    <w:uiPriority w:val="34"/>
    <w:qFormat/>
    <w:rsid w:val="00580AB6"/>
    <w:pPr>
      <w:ind w:left="720"/>
      <w:contextualSpacing/>
    </w:pPr>
  </w:style>
  <w:style w:type="character" w:styleId="IntenseEmphasis">
    <w:name w:val="Intense Emphasis"/>
    <w:basedOn w:val="DefaultParagraphFont"/>
    <w:uiPriority w:val="21"/>
    <w:qFormat/>
    <w:rsid w:val="00580AB6"/>
    <w:rPr>
      <w:i/>
      <w:iCs/>
      <w:color w:val="0F4761" w:themeColor="accent1" w:themeShade="BF"/>
    </w:rPr>
  </w:style>
  <w:style w:type="paragraph" w:styleId="IntenseQuote">
    <w:name w:val="Intense Quote"/>
    <w:basedOn w:val="Normal"/>
    <w:next w:val="Normal"/>
    <w:link w:val="IntenseQuoteChar"/>
    <w:uiPriority w:val="30"/>
    <w:qFormat/>
    <w:rsid w:val="00580A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AB6"/>
    <w:rPr>
      <w:rFonts w:ascii="Times New Roman" w:hAnsi="Times New Roman"/>
      <w:i/>
      <w:iCs/>
      <w:color w:val="0F4761" w:themeColor="accent1" w:themeShade="BF"/>
    </w:rPr>
  </w:style>
  <w:style w:type="character" w:styleId="IntenseReference">
    <w:name w:val="Intense Reference"/>
    <w:basedOn w:val="DefaultParagraphFont"/>
    <w:uiPriority w:val="32"/>
    <w:qFormat/>
    <w:rsid w:val="00580AB6"/>
    <w:rPr>
      <w:b/>
      <w:bCs/>
      <w:smallCaps/>
      <w:color w:val="0F4761" w:themeColor="accent1" w:themeShade="BF"/>
      <w:spacing w:val="5"/>
    </w:rPr>
  </w:style>
  <w:style w:type="paragraph" w:styleId="NormalWeb">
    <w:name w:val="Normal (Web)"/>
    <w:basedOn w:val="Normal"/>
    <w:uiPriority w:val="99"/>
    <w:semiHidden/>
    <w:unhideWhenUsed/>
    <w:rsid w:val="00682664"/>
    <w:rPr>
      <w:rFonts w:cs="Times New Roman"/>
    </w:rPr>
  </w:style>
  <w:style w:type="character" w:styleId="Hyperlink">
    <w:name w:val="Hyperlink"/>
    <w:basedOn w:val="DefaultParagraphFont"/>
    <w:uiPriority w:val="99"/>
    <w:unhideWhenUsed/>
    <w:rsid w:val="00F74A3A"/>
    <w:rPr>
      <w:color w:val="467886" w:themeColor="hyperlink"/>
      <w:u w:val="single"/>
    </w:rPr>
  </w:style>
  <w:style w:type="character" w:styleId="UnresolvedMention">
    <w:name w:val="Unresolved Mention"/>
    <w:basedOn w:val="DefaultParagraphFont"/>
    <w:uiPriority w:val="99"/>
    <w:semiHidden/>
    <w:unhideWhenUsed/>
    <w:rsid w:val="00F74A3A"/>
    <w:rPr>
      <w:color w:val="605E5C"/>
      <w:shd w:val="clear" w:color="auto" w:fill="E1DFDD"/>
    </w:rPr>
  </w:style>
  <w:style w:type="paragraph" w:styleId="TOCHeading">
    <w:name w:val="TOC Heading"/>
    <w:basedOn w:val="Heading1"/>
    <w:next w:val="Normal"/>
    <w:uiPriority w:val="39"/>
    <w:unhideWhenUsed/>
    <w:qFormat/>
    <w:rsid w:val="00F74A3A"/>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F74A3A"/>
    <w:pPr>
      <w:spacing w:after="100"/>
    </w:pPr>
  </w:style>
  <w:style w:type="paragraph" w:styleId="TOC2">
    <w:name w:val="toc 2"/>
    <w:basedOn w:val="Normal"/>
    <w:next w:val="Normal"/>
    <w:autoRedefine/>
    <w:uiPriority w:val="39"/>
    <w:unhideWhenUsed/>
    <w:rsid w:val="00F74A3A"/>
    <w:pPr>
      <w:spacing w:after="100"/>
      <w:ind w:left="240"/>
    </w:pPr>
  </w:style>
  <w:style w:type="paragraph" w:styleId="Header">
    <w:name w:val="header"/>
    <w:basedOn w:val="Normal"/>
    <w:link w:val="HeaderChar"/>
    <w:uiPriority w:val="99"/>
    <w:unhideWhenUsed/>
    <w:rsid w:val="00F74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A3A"/>
    <w:rPr>
      <w:rFonts w:ascii="Times New Roman" w:hAnsi="Times New Roman"/>
    </w:rPr>
  </w:style>
  <w:style w:type="paragraph" w:styleId="Footer">
    <w:name w:val="footer"/>
    <w:basedOn w:val="Normal"/>
    <w:link w:val="FooterChar"/>
    <w:uiPriority w:val="99"/>
    <w:unhideWhenUsed/>
    <w:rsid w:val="00F74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A3A"/>
    <w:rPr>
      <w:rFonts w:ascii="Times New Roman" w:hAnsi="Times New Roman"/>
    </w:rPr>
  </w:style>
  <w:style w:type="character" w:styleId="CommentReference">
    <w:name w:val="annotation reference"/>
    <w:basedOn w:val="DefaultParagraphFont"/>
    <w:uiPriority w:val="99"/>
    <w:semiHidden/>
    <w:unhideWhenUsed/>
    <w:rsid w:val="00A16D66"/>
    <w:rPr>
      <w:sz w:val="16"/>
      <w:szCs w:val="16"/>
    </w:rPr>
  </w:style>
  <w:style w:type="paragraph" w:styleId="CommentText">
    <w:name w:val="annotation text"/>
    <w:basedOn w:val="Normal"/>
    <w:link w:val="CommentTextChar"/>
    <w:uiPriority w:val="99"/>
    <w:semiHidden/>
    <w:unhideWhenUsed/>
    <w:rsid w:val="00A16D66"/>
    <w:pPr>
      <w:spacing w:line="240" w:lineRule="auto"/>
    </w:pPr>
    <w:rPr>
      <w:sz w:val="20"/>
      <w:szCs w:val="20"/>
    </w:rPr>
  </w:style>
  <w:style w:type="character" w:customStyle="1" w:styleId="CommentTextChar">
    <w:name w:val="Comment Text Char"/>
    <w:basedOn w:val="DefaultParagraphFont"/>
    <w:link w:val="CommentText"/>
    <w:uiPriority w:val="99"/>
    <w:semiHidden/>
    <w:rsid w:val="00A16D6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16D66"/>
    <w:rPr>
      <w:b/>
      <w:bCs/>
    </w:rPr>
  </w:style>
  <w:style w:type="character" w:customStyle="1" w:styleId="CommentSubjectChar">
    <w:name w:val="Comment Subject Char"/>
    <w:basedOn w:val="CommentTextChar"/>
    <w:link w:val="CommentSubject"/>
    <w:uiPriority w:val="99"/>
    <w:semiHidden/>
    <w:rsid w:val="00A16D66"/>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pdf/10.1002/hrm.70008" TargetMode="External"/><Relationship Id="rId18" Type="http://schemas.openxmlformats.org/officeDocument/2006/relationships/hyperlink" Target="https://www.deloitte.com/us/en/insights/topics/talent/organizational-skill-based-hiring.html" TargetMode="External"/><Relationship Id="rId26" Type="http://schemas.openxmlformats.org/officeDocument/2006/relationships/hyperlink" Target="https://www.ukm.my/jurnalpengurusan/wp-content/uploads/2022/05/49278-174568-2-PB.pdf" TargetMode="External"/><Relationship Id="rId3" Type="http://schemas.openxmlformats.org/officeDocument/2006/relationships/webSettings" Target="webSettings.xml"/><Relationship Id="rId21" Type="http://schemas.openxmlformats.org/officeDocument/2006/relationships/hyperlink" Target="https://link.springer.com/content/pdf/10.1186/s12909-022-03315-9.pdf" TargetMode="External"/><Relationship Id="rId34" Type="http://schemas.openxmlformats.org/officeDocument/2006/relationships/fontTable" Target="fontTable.xml"/><Relationship Id="rId7" Type="http://schemas.openxmlformats.org/officeDocument/2006/relationships/hyperlink" Target="https://repository.unair.ac.id/124653/2/1.10-DianEkowati_Artikel_Human-Capital-Creation.pdf" TargetMode="External"/><Relationship Id="rId12" Type="http://schemas.openxmlformats.org/officeDocument/2006/relationships/hyperlink" Target="https://www.researchgate.net/profile/Murillo-Dias/publication/379874616_Psychological_Contract_Symbolic_Interactionism_Social_Exchange_and_Expectation_Violation_Theories_A_Literature_Review/links/661fbb1039e7641c0bd3cb7e/Psychological-Contract-Symbolic-Interactionism-Social-Exchange-and-Expectation-Violation-Theories-A-Literature-Review.pdf" TargetMode="External"/><Relationship Id="rId17" Type="http://schemas.openxmlformats.org/officeDocument/2006/relationships/hyperlink" Target="https://link.springer.com/content/pdf/10.1007/s43681-023-00325-1.pdf" TargetMode="External"/><Relationship Id="rId25" Type="http://schemas.openxmlformats.org/officeDocument/2006/relationships/hyperlink" Target="https://www.researchgate.net/profile/John-Modise/publication/376260679_The_Impacts_of_Employee_Workplace_Empowerment_Effective_Commitment_and_Performance_An_Organizational_Systematic_Review/links/696202cfabecff2489e8d241/The-Impacts-of-Employee-Workplace-Empowerment-Effective-Commitment-and-Performance-An-Organizational-Systematic-Review.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jbort-git.github.io/pub/7.Bort-2025.pdf" TargetMode="External"/><Relationship Id="rId20" Type="http://schemas.openxmlformats.org/officeDocument/2006/relationships/hyperlink" Target="https://www.nature.com/articles/s44159-022-00056-w.pdf" TargetMode="External"/><Relationship Id="rId29" Type="http://schemas.openxmlformats.org/officeDocument/2006/relationships/hyperlink" Target="https://www.aihr.com/blog/hr-business-partner-mode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rofile/Muhammad-Abbas-39/publication/379907906_Organizational_socialization_strategies_and_newcomers'_identity_development_A_social_identity_perspective/links/6643a6aa3524304153a739e3/Organizational-socialization-strategies-and-newcomers-identity-development-A-social-identity-perspective.pdf" TargetMode="External"/><Relationship Id="rId24" Type="http://schemas.openxmlformats.org/officeDocument/2006/relationships/hyperlink" Target="https://link.springer.com/content/pdf/10.1186/s12960-023-00886-6.pdf" TargetMode="External"/><Relationship Id="rId32" Type="http://schemas.openxmlformats.org/officeDocument/2006/relationships/hyperlink" Target="https://lirias.kuleuven.be/retrieve/14f7db7c-c294-4874-ac45-8fd02fe60808" TargetMode="External"/><Relationship Id="rId5" Type="http://schemas.openxmlformats.org/officeDocument/2006/relationships/endnotes" Target="endnotes.xml"/><Relationship Id="rId15" Type="http://schemas.openxmlformats.org/officeDocument/2006/relationships/hyperlink" Target="https://www.researchgate.net/profile/Devi-Jankowicz/publication/343744846_Sociality_and_the_Psychological_Contract_of_Work/links/6184f1c50be8ec17a97280cf/Sociality-and-the-Psychological-Contract-of-Work.pdf" TargetMode="External"/><Relationship Id="rId23" Type="http://schemas.openxmlformats.org/officeDocument/2006/relationships/hyperlink" Target="https://onlinelibrary.wiley.com/doi/pdfdirect/10.1002/hrm.22192" TargetMode="External"/><Relationship Id="rId28" Type="http://schemas.openxmlformats.org/officeDocument/2006/relationships/hyperlink" Target="https://onlinelibrary.wiley.com/doi/pdf/10.1002/hrdq.21430" TargetMode="External"/><Relationship Id="rId10" Type="http://schemas.openxmlformats.org/officeDocument/2006/relationships/hyperlink" Target="http://www.aasmr.org/jsms/Vol13/No.4/Vol.13.No.4.29.pdf" TargetMode="External"/><Relationship Id="rId19" Type="http://schemas.openxmlformats.org/officeDocument/2006/relationships/hyperlink" Target="https://onlinelibrary.wiley.com/doi/pdf/10.1002/joe.22295" TargetMode="External"/><Relationship Id="rId31" Type="http://schemas.openxmlformats.org/officeDocument/2006/relationships/hyperlink" Target="https://scholar.archive.org/work/4d2p2mny2vditgkulkgnfpeniu/access/wayback/https:/ijstm.inarah.co.id/index.php/ijstm/article/download/445/397" TargetMode="External"/><Relationship Id="rId4" Type="http://schemas.openxmlformats.org/officeDocument/2006/relationships/footnotes" Target="footnotes.xml"/><Relationship Id="rId9" Type="http://schemas.openxmlformats.org/officeDocument/2006/relationships/hyperlink" Target="https://www.researchgate.net/profile/Turki-Al-Masaeid-2/publication/391147313_Artificial_Intelligence_Augmented_Decision_Making_Examining_the_Interplay_Between_Machine_Learning_Algorithms_and_Human_Judgment_in_Organizational_Leadership/links/680b5a09d1054b0207e0a3f6/Artificial-Intelligence-Augmented-Decision-Making-Examining-the-Interplay-Between-Machine-Learning-Algorithms-and-Human-Judgment-in-Organizational-Leadership.pdf" TargetMode="External"/><Relationship Id="rId14" Type="http://schemas.openxmlformats.org/officeDocument/2006/relationships/hyperlink" Target="https://www.academia.edu/download/121178536/On_Boarding_Process_Implementation_In_A_Global_Organization_An_Analytical_Study.pdf" TargetMode="External"/><Relationship Id="rId22" Type="http://schemas.openxmlformats.org/officeDocument/2006/relationships/hyperlink" Target="https://www.tandfonline.com/doi/pdf/10.1080/1359432X.2020.1825378" TargetMode="External"/><Relationship Id="rId27" Type="http://schemas.openxmlformats.org/officeDocument/2006/relationships/hyperlink" Target="https://link.springer.com/content/pdf/10.1007/s10551-020-04542-0.pdf" TargetMode="External"/><Relationship Id="rId30" Type="http://schemas.openxmlformats.org/officeDocument/2006/relationships/hyperlink" Target="https://journals.sagepub.com/doi/pdf/10.1177/01492063221140049" TargetMode="External"/><Relationship Id="rId35" Type="http://schemas.openxmlformats.org/officeDocument/2006/relationships/theme" Target="theme/theme1.xml"/><Relationship Id="rId8" Type="http://schemas.openxmlformats.org/officeDocument/2006/relationships/hyperlink" Target="https://www.researchgate.net/profile/Tanzeem-Ahmad-3/publication/389744145_The_Role_of_Cross-Functional_Collaboration_in_Digital_Transformation/links/67d098b3d7597000650803c2/The-Role-of-Cross-Functional-Collaboration-in-Digital-Transform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1217</TotalTime>
  <Pages>15</Pages>
  <Words>5210</Words>
  <Characters>29702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dhrupalsinh</dc:creator>
  <cp:keywords/>
  <dc:description/>
  <cp:lastModifiedBy>dhrupalsinhgohil09@gmail.com</cp:lastModifiedBy>
  <cp:revision>12</cp:revision>
  <dcterms:created xsi:type="dcterms:W3CDTF">2026-07-06T07:51:00Z</dcterms:created>
  <dcterms:modified xsi:type="dcterms:W3CDTF">2026-07-15T23:18:00Z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a07ba956-fe8d-471b-bedb-632bbb405561</vt:lpwstr>
  </property>
</Properties>
</file>