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1465580</wp:posOffset>
            </wp:positionH>
            <wp:positionV relativeFrom="paragraph">
              <wp:posOffset>11575</wp:posOffset>
            </wp:positionV>
            <wp:extent cx="2800350" cy="1246505"/>
            <wp:effectExtent b="0" l="0" r="0" t="0"/>
            <wp:wrapSquare wrapText="bothSides" distB="0" distT="0" distL="114300" distR="114300"/>
            <wp:docPr descr="Text&#10;&#10;Description automatically generated" id="1" name="image1.png"/>
            <a:graphic>
              <a:graphicData uri="http://schemas.openxmlformats.org/drawingml/2006/picture">
                <pic:pic>
                  <pic:nvPicPr>
                    <pic:cNvPr descr="Text&#10;&#10;Description automatically generated" id="0" name="image1.png"/>
                    <pic:cNvPicPr preferRelativeResize="0"/>
                  </pic:nvPicPr>
                  <pic:blipFill>
                    <a:blip r:embed="rId6"/>
                    <a:srcRect b="0" l="0" r="0" t="0"/>
                    <a:stretch>
                      <a:fillRect/>
                    </a:stretch>
                  </pic:blipFill>
                  <pic:spPr>
                    <a:xfrm>
                      <a:off x="0" y="0"/>
                      <a:ext cx="2800350" cy="1246505"/>
                    </a:xfrm>
                    <a:prstGeom prst="rect"/>
                    <a:ln/>
                  </pic:spPr>
                </pic:pic>
              </a:graphicData>
            </a:graphic>
          </wp:anchor>
        </w:drawing>
      </w:r>
    </w:p>
    <w:p w:rsidR="00000000" w:rsidDel="00000000" w:rsidP="00000000" w:rsidRDefault="00000000" w:rsidRPr="00000000" w14:paraId="00000002">
      <w:pPr>
        <w:spacing w:line="48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line="480" w:lineRule="auto"/>
        <w:rPr>
          <w:rFonts w:ascii="Arial" w:cs="Arial" w:eastAsia="Arial" w:hAnsi="Arial"/>
        </w:rPr>
      </w:pPr>
      <w:r w:rsidDel="00000000" w:rsidR="00000000" w:rsidRPr="00000000">
        <w:rPr>
          <w:rtl w:val="0"/>
        </w:rPr>
      </w:r>
    </w:p>
    <w:p w:rsidR="00000000" w:rsidDel="00000000" w:rsidP="00000000" w:rsidRDefault="00000000" w:rsidRPr="00000000" w14:paraId="00000004">
      <w:pPr>
        <w:spacing w:line="480" w:lineRule="auto"/>
        <w:rPr>
          <w:rFonts w:ascii="Arial" w:cs="Arial" w:eastAsia="Arial" w:hAnsi="Arial"/>
        </w:rPr>
      </w:pPr>
      <w:r w:rsidDel="00000000" w:rsidR="00000000" w:rsidRPr="00000000">
        <w:rPr>
          <w:rtl w:val="0"/>
        </w:rPr>
      </w:r>
    </w:p>
    <w:p w:rsidR="00000000" w:rsidDel="00000000" w:rsidP="00000000" w:rsidRDefault="00000000" w:rsidRPr="00000000" w14:paraId="00000005">
      <w:pPr>
        <w:spacing w:line="480" w:lineRule="auto"/>
        <w:rPr>
          <w:rFonts w:ascii="Arial" w:cs="Arial" w:eastAsia="Arial" w:hAnsi="Arial"/>
        </w:rPr>
      </w:pPr>
      <w:r w:rsidDel="00000000" w:rsidR="00000000" w:rsidRPr="00000000">
        <w:rPr>
          <w:rtl w:val="0"/>
        </w:rPr>
      </w:r>
    </w:p>
    <w:p w:rsidR="00000000" w:rsidDel="00000000" w:rsidP="00000000" w:rsidRDefault="00000000" w:rsidRPr="00000000" w14:paraId="00000006">
      <w:pPr>
        <w:spacing w:line="480" w:lineRule="auto"/>
        <w:rPr>
          <w:rFonts w:ascii="Arial" w:cs="Arial" w:eastAsia="Arial" w:hAnsi="Arial"/>
        </w:rPr>
      </w:pPr>
      <w:r w:rsidDel="00000000" w:rsidR="00000000" w:rsidRPr="00000000">
        <w:rPr>
          <w:rtl w:val="0"/>
        </w:rPr>
      </w:r>
    </w:p>
    <w:p w:rsidR="00000000" w:rsidDel="00000000" w:rsidP="00000000" w:rsidRDefault="00000000" w:rsidRPr="00000000" w14:paraId="00000007">
      <w:pPr>
        <w:spacing w:after="0" w:line="480" w:lineRule="auto"/>
        <w:jc w:val="center"/>
        <w:rPr>
          <w:rFonts w:ascii="Arial" w:cs="Arial" w:eastAsia="Arial" w:hAnsi="Arial"/>
          <w:b w:val="1"/>
        </w:rPr>
      </w:pPr>
      <w:bookmarkStart w:colFirst="0" w:colLast="0" w:name="_gjdgxs" w:id="0"/>
      <w:bookmarkEnd w:id="0"/>
      <w:r w:rsidDel="00000000" w:rsidR="00000000" w:rsidRPr="00000000">
        <w:rPr>
          <w:rFonts w:ascii="Arial" w:cs="Arial" w:eastAsia="Arial" w:hAnsi="Arial"/>
          <w:b w:val="1"/>
          <w:rtl w:val="0"/>
        </w:rPr>
        <w:t xml:space="preserve">Children, Young People and Families</w:t>
      </w:r>
    </w:p>
    <w:p w:rsidR="00000000" w:rsidDel="00000000" w:rsidP="00000000" w:rsidRDefault="00000000" w:rsidRPr="00000000" w14:paraId="00000008">
      <w:pPr>
        <w:spacing w:after="0" w:line="480" w:lineRule="auto"/>
        <w:jc w:val="center"/>
        <w:rPr>
          <w:rFonts w:ascii="Arial" w:cs="Arial" w:eastAsia="Arial" w:hAnsi="Arial"/>
          <w:b w:val="1"/>
        </w:rPr>
      </w:pPr>
      <w:r w:rsidDel="00000000" w:rsidR="00000000" w:rsidRPr="00000000">
        <w:rPr>
          <w:rFonts w:ascii="Arial" w:cs="Arial" w:eastAsia="Arial" w:hAnsi="Arial"/>
          <w:b w:val="1"/>
          <w:rtl w:val="0"/>
        </w:rPr>
        <w:t xml:space="preserve">(BMHP5004_LON)</w:t>
      </w:r>
    </w:p>
    <w:p w:rsidR="00000000" w:rsidDel="00000000" w:rsidP="00000000" w:rsidRDefault="00000000" w:rsidRPr="00000000" w14:paraId="00000009">
      <w:pPr>
        <w:spacing w:after="0" w:line="48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A">
      <w:pPr>
        <w:spacing w:after="0" w:line="48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B">
      <w:pPr>
        <w:spacing w:after="0" w:line="480" w:lineRule="auto"/>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Assessment Component 1 </w:t>
      </w:r>
    </w:p>
    <w:p w:rsidR="00000000" w:rsidDel="00000000" w:rsidP="00000000" w:rsidRDefault="00000000" w:rsidRPr="00000000" w14:paraId="0000000C">
      <w:pPr>
        <w:spacing w:after="0" w:line="480"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0D">
      <w:pPr>
        <w:spacing w:after="0" w:line="480" w:lineRule="auto"/>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Case study - Written Report</w:t>
      </w:r>
    </w:p>
    <w:p w:rsidR="00000000" w:rsidDel="00000000" w:rsidP="00000000" w:rsidRDefault="00000000" w:rsidRPr="00000000" w14:paraId="0000000E">
      <w:pPr>
        <w:spacing w:after="0" w:line="480" w:lineRule="auto"/>
        <w:rPr>
          <w:rFonts w:ascii="Arial" w:cs="Arial" w:eastAsia="Arial" w:hAnsi="Arial"/>
          <w:b w:val="1"/>
        </w:rPr>
      </w:pPr>
      <w:r w:rsidDel="00000000" w:rsidR="00000000" w:rsidRPr="00000000">
        <w:rPr>
          <w:rtl w:val="0"/>
        </w:rPr>
      </w:r>
    </w:p>
    <w:p w:rsidR="00000000" w:rsidDel="00000000" w:rsidP="00000000" w:rsidRDefault="00000000" w:rsidRPr="00000000" w14:paraId="0000000F">
      <w:pPr>
        <w:spacing w:after="0" w:line="480" w:lineRule="auto"/>
        <w:rPr>
          <w:rFonts w:ascii="Arial" w:cs="Arial" w:eastAsia="Arial" w:hAnsi="Arial"/>
          <w:b w:val="1"/>
        </w:rPr>
      </w:pPr>
      <w:r w:rsidDel="00000000" w:rsidR="00000000" w:rsidRPr="00000000">
        <w:rPr>
          <w:rFonts w:ascii="Arial" w:cs="Arial" w:eastAsia="Arial" w:hAnsi="Arial"/>
          <w:b w:val="1"/>
          <w:rtl w:val="0"/>
        </w:rPr>
        <w:t xml:space="preserve">Student name: Stoyan Grozdanov</w:t>
      </w:r>
    </w:p>
    <w:p w:rsidR="00000000" w:rsidDel="00000000" w:rsidP="00000000" w:rsidRDefault="00000000" w:rsidRPr="00000000" w14:paraId="00000010">
      <w:pPr>
        <w:spacing w:after="0" w:line="48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1">
      <w:pPr>
        <w:spacing w:after="0" w:line="480" w:lineRule="auto"/>
        <w:rPr>
          <w:rFonts w:ascii="Arial" w:cs="Arial" w:eastAsia="Arial" w:hAnsi="Arial"/>
          <w:b w:val="1"/>
        </w:rPr>
      </w:pPr>
      <w:r w:rsidDel="00000000" w:rsidR="00000000" w:rsidRPr="00000000">
        <w:rPr>
          <w:rFonts w:ascii="Arial" w:cs="Arial" w:eastAsia="Arial" w:hAnsi="Arial"/>
          <w:b w:val="1"/>
          <w:rtl w:val="0"/>
        </w:rPr>
        <w:t xml:space="preserve">Student number: 1913753</w:t>
      </w:r>
    </w:p>
    <w:p w:rsidR="00000000" w:rsidDel="00000000" w:rsidP="00000000" w:rsidRDefault="00000000" w:rsidRPr="00000000" w14:paraId="00000012">
      <w:pPr>
        <w:spacing w:after="0" w:line="48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3">
      <w:pPr>
        <w:spacing w:after="0" w:line="480" w:lineRule="auto"/>
        <w:rPr>
          <w:rFonts w:ascii="Arial" w:cs="Arial" w:eastAsia="Arial" w:hAnsi="Arial"/>
          <w:b w:val="1"/>
        </w:rPr>
      </w:pPr>
      <w:r w:rsidDel="00000000" w:rsidR="00000000" w:rsidRPr="00000000">
        <w:rPr>
          <w:rFonts w:ascii="Arial" w:cs="Arial" w:eastAsia="Arial" w:hAnsi="Arial"/>
          <w:b w:val="1"/>
          <w:rtl w:val="0"/>
        </w:rPr>
        <w:t xml:space="preserve">Lecturer name: Bianca Sanfilipo</w:t>
      </w:r>
    </w:p>
    <w:p w:rsidR="00000000" w:rsidDel="00000000" w:rsidP="00000000" w:rsidRDefault="00000000" w:rsidRPr="00000000" w14:paraId="00000014">
      <w:pPr>
        <w:spacing w:after="0" w:line="48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5">
      <w:pPr>
        <w:spacing w:line="480" w:lineRule="auto"/>
        <w:rPr>
          <w:rFonts w:ascii="Arial" w:cs="Arial" w:eastAsia="Arial" w:hAnsi="Arial"/>
          <w:b w:val="1"/>
        </w:rPr>
      </w:pPr>
      <w:r w:rsidDel="00000000" w:rsidR="00000000" w:rsidRPr="00000000">
        <w:rPr>
          <w:rFonts w:ascii="Arial" w:cs="Arial" w:eastAsia="Arial" w:hAnsi="Arial"/>
          <w:b w:val="1"/>
          <w:rtl w:val="0"/>
        </w:rPr>
        <w:t xml:space="preserve">Submission Date: 25/04/2022</w:t>
      </w:r>
    </w:p>
    <w:p w:rsidR="00000000" w:rsidDel="00000000" w:rsidP="00000000" w:rsidRDefault="00000000" w:rsidRPr="00000000" w14:paraId="00000016">
      <w:pPr>
        <w:spacing w:line="480" w:lineRule="auto"/>
        <w:rPr>
          <w:rFonts w:ascii="Arial" w:cs="Arial" w:eastAsia="Arial" w:hAnsi="Arial"/>
          <w:b w:val="1"/>
        </w:rPr>
      </w:pPr>
      <w:r w:rsidDel="00000000" w:rsidR="00000000" w:rsidRPr="00000000">
        <w:rPr>
          <w:rFonts w:ascii="Arial" w:cs="Arial" w:eastAsia="Arial" w:hAnsi="Arial"/>
          <w:b w:val="1"/>
          <w:rtl w:val="0"/>
        </w:rPr>
        <w:t xml:space="preserve">Word count: 2078</w:t>
      </w:r>
    </w:p>
    <w:tbl>
      <w:tblPr>
        <w:tblStyle w:val="Table1"/>
        <w:tblW w:w="926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65"/>
        <w:tblGridChange w:id="0">
          <w:tblGrid>
            <w:gridCol w:w="9265"/>
          </w:tblGrid>
        </w:tblGridChange>
      </w:tblGrid>
      <w:tr>
        <w:trPr>
          <w:cantSplit w:val="0"/>
          <w:tblHeader w:val="0"/>
        </w:trPr>
        <w:tc>
          <w:tcPr/>
          <w:p w:rsidR="00000000" w:rsidDel="00000000" w:rsidP="00000000" w:rsidRDefault="00000000" w:rsidRPr="00000000" w14:paraId="00000017">
            <w:pPr>
              <w:spacing w:line="480" w:lineRule="auto"/>
              <w:rPr>
                <w:rFonts w:ascii="Arial" w:cs="Arial" w:eastAsia="Arial" w:hAnsi="Arial"/>
                <w:b w:val="1"/>
              </w:rPr>
            </w:pPr>
            <w:r w:rsidDel="00000000" w:rsidR="00000000" w:rsidRPr="00000000">
              <w:rPr>
                <w:rFonts w:ascii="Arial" w:cs="Arial" w:eastAsia="Arial" w:hAnsi="Arial"/>
                <w:b w:val="1"/>
                <w:rtl w:val="0"/>
              </w:rPr>
              <w:t xml:space="preserve">Learner declaration</w:t>
            </w:r>
          </w:p>
        </w:tc>
      </w:tr>
      <w:tr>
        <w:trPr>
          <w:cantSplit w:val="0"/>
          <w:tblHeader w:val="0"/>
        </w:trPr>
        <w:tc>
          <w:tcPr/>
          <w:p w:rsidR="00000000" w:rsidDel="00000000" w:rsidP="00000000" w:rsidRDefault="00000000" w:rsidRPr="00000000" w14:paraId="00000018">
            <w:pPr>
              <w:spacing w:line="480" w:lineRule="auto"/>
              <w:rPr>
                <w:rFonts w:ascii="Arial" w:cs="Arial" w:eastAsia="Arial" w:hAnsi="Arial"/>
              </w:rPr>
            </w:pPr>
            <w:r w:rsidDel="00000000" w:rsidR="00000000" w:rsidRPr="00000000">
              <w:rPr>
                <w:rtl w:val="0"/>
              </w:rPr>
            </w:r>
          </w:p>
          <w:p w:rsidR="00000000" w:rsidDel="00000000" w:rsidP="00000000" w:rsidRDefault="00000000" w:rsidRPr="00000000" w14:paraId="00000019">
            <w:pPr>
              <w:spacing w:line="480" w:lineRule="auto"/>
              <w:rPr>
                <w:rFonts w:ascii="Arial" w:cs="Arial" w:eastAsia="Arial" w:hAnsi="Arial"/>
              </w:rPr>
            </w:pPr>
            <w:r w:rsidDel="00000000" w:rsidR="00000000" w:rsidRPr="00000000">
              <w:rPr>
                <w:rFonts w:ascii="Arial" w:cs="Arial" w:eastAsia="Arial" w:hAnsi="Arial"/>
                <w:rtl w:val="0"/>
              </w:rPr>
              <w:t xml:space="preserve">This assignment is my own original work. No part of this work has been copied from any other source or person except where due acknowledgement is made, and no part of the work has been previously submitted for assessment at this or any other institution. I have read the Student Academic Integrity Policy and understand its implications. </w:t>
            </w:r>
          </w:p>
          <w:p w:rsidR="00000000" w:rsidDel="00000000" w:rsidP="00000000" w:rsidRDefault="00000000" w:rsidRPr="00000000" w14:paraId="0000001A">
            <w:pPr>
              <w:spacing w:line="480" w:lineRule="auto"/>
              <w:rPr>
                <w:rFonts w:ascii="Arial" w:cs="Arial" w:eastAsia="Arial" w:hAnsi="Arial"/>
              </w:rPr>
            </w:pPr>
            <w:r w:rsidDel="00000000" w:rsidR="00000000" w:rsidRPr="00000000">
              <w:rPr>
                <w:rFonts w:ascii="Arial" w:cs="Arial" w:eastAsia="Arial" w:hAnsi="Arial"/>
                <w:rtl w:val="0"/>
              </w:rPr>
              <w:t xml:space="preserve">Student signature: </w:t>
              <w:tab/>
              <w:t xml:space="preserve">                                             Date:</w:t>
            </w:r>
          </w:p>
        </w:tc>
      </w:tr>
    </w:tbl>
    <w:p w:rsidR="00000000" w:rsidDel="00000000" w:rsidP="00000000" w:rsidRDefault="00000000" w:rsidRPr="00000000" w14:paraId="0000001B">
      <w:pPr>
        <w:spacing w:line="480" w:lineRule="auto"/>
        <w:rPr>
          <w:rFonts w:ascii="Arial" w:cs="Arial" w:eastAsia="Arial" w:hAnsi="Arial"/>
        </w:rPr>
      </w:pPr>
      <w:r w:rsidDel="00000000" w:rsidR="00000000" w:rsidRPr="00000000">
        <w:rPr>
          <w:rtl w:val="0"/>
        </w:rPr>
      </w:r>
    </w:p>
    <w:p w:rsidR="00000000" w:rsidDel="00000000" w:rsidP="00000000" w:rsidRDefault="00000000" w:rsidRPr="00000000" w14:paraId="0000001C">
      <w:pPr>
        <w:spacing w:line="48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D">
      <w:pPr>
        <w:keepNext w:val="1"/>
        <w:keepLines w:val="1"/>
        <w:pBdr>
          <w:top w:space="0" w:sz="0" w:val="nil"/>
          <w:left w:space="0" w:sz="0" w:val="nil"/>
          <w:bottom w:space="0" w:sz="0" w:val="nil"/>
          <w:right w:space="0" w:sz="0" w:val="nil"/>
          <w:between w:space="0" w:sz="0" w:val="nil"/>
        </w:pBdr>
        <w:spacing w:after="0" w:before="240" w:line="48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r>
          </w:hyperlink>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Definition</w:t>
            </w:r>
          </w:hyperlink>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Case Study: Critical Discussion of the Issues Faced in the Target Group</w:t>
            </w:r>
          </w:hyperlink>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Risk factors of vulnerability</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Impact of these factors on the wellbeing of the children</w:t>
            </w:r>
          </w:hyperlink>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Analysis: The Assessment, Intervention of Multi-Agency and Results</w:t>
            </w:r>
          </w:hyperlink>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Conclusion</w:t>
            </w:r>
          </w:hyperlink>
          <w:hyperlink w:anchor="_1t3h5sf">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and Recommendations for improvements</w:t>
            </w:r>
          </w:hyperlink>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1"/>
                <w:i w:val="0"/>
                <w:smallCaps w:val="0"/>
                <w:strike w:val="0"/>
                <w:color w:val="000000"/>
                <w:sz w:val="22"/>
                <w:szCs w:val="22"/>
                <w:highlight w:val="white"/>
                <w:u w:val="none"/>
                <w:vertAlign w:val="baseline"/>
                <w:rtl w:val="0"/>
              </w:rPr>
              <w:t xml:space="preserve">References</w:t>
            </w:r>
          </w:hyperlink>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6">
          <w:pPr>
            <w:spacing w:line="480" w:lineRule="auto"/>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spacing w:line="48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8">
      <w:pPr>
        <w:spacing w:line="48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9">
      <w:pPr>
        <w:spacing w:line="48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A">
      <w:pPr>
        <w:spacing w:line="48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B">
      <w:pPr>
        <w:spacing w:line="48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C">
      <w:pPr>
        <w:spacing w:line="48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D">
      <w:pPr>
        <w:spacing w:line="48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E">
      <w:pPr>
        <w:pStyle w:val="Heading1"/>
        <w:spacing w:line="48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F">
      <w:pPr>
        <w:spacing w:line="480" w:lineRule="auto"/>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30">
      <w:pPr>
        <w:spacing w:line="480" w:lineRule="auto"/>
        <w:jc w:val="center"/>
        <w:rPr>
          <w:rFonts w:ascii="Arial" w:cs="Arial" w:eastAsia="Arial" w:hAnsi="Arial"/>
          <w:b w:val="1"/>
        </w:rPr>
      </w:pPr>
      <w:r w:rsidDel="00000000" w:rsidR="00000000" w:rsidRPr="00000000">
        <w:rPr>
          <w:rFonts w:ascii="Arial" w:cs="Arial" w:eastAsia="Arial" w:hAnsi="Arial"/>
          <w:b w:val="1"/>
          <w:rtl w:val="0"/>
        </w:rPr>
        <w:t xml:space="preserve">Case Study on Children, Young People and Families Poverty</w:t>
      </w:r>
    </w:p>
    <w:p w:rsidR="00000000" w:rsidDel="00000000" w:rsidP="00000000" w:rsidRDefault="00000000" w:rsidRPr="00000000" w14:paraId="00000031">
      <w:pPr>
        <w:pStyle w:val="Heading1"/>
        <w:spacing w:line="480" w:lineRule="auto"/>
        <w:rPr>
          <w:rFonts w:ascii="Arial" w:cs="Arial" w:eastAsia="Arial" w:hAnsi="Arial"/>
          <w:b w:val="1"/>
          <w:color w:val="000000"/>
          <w:sz w:val="22"/>
          <w:szCs w:val="22"/>
        </w:rPr>
      </w:pPr>
      <w:bookmarkStart w:colFirst="0" w:colLast="0" w:name="_30j0zll" w:id="1"/>
      <w:bookmarkEnd w:id="1"/>
      <w:r w:rsidDel="00000000" w:rsidR="00000000" w:rsidRPr="00000000">
        <w:rPr>
          <w:rFonts w:ascii="Arial" w:cs="Arial" w:eastAsia="Arial" w:hAnsi="Arial"/>
          <w:b w:val="1"/>
          <w:color w:val="000000"/>
          <w:sz w:val="22"/>
          <w:szCs w:val="22"/>
          <w:rtl w:val="0"/>
        </w:rPr>
        <w:t xml:space="preserve">Introduction</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Family and childhood experiences vary from one family to the other and it is possible for families within the same community to have quite different experiences. All family experiences impact how the members of the family, particularly the children, go about their daily lives and how they perceive their environments. Some of the experiences that families go through make them more vulnerable to different external factors (Hackworth et al., 2018). Children are often made more vulnerable to these external factors than adults, who are generally expected to have gained significant life experience to be able to handle unfamiliar experiences in relatively better ways than children. Some of the factors that predispose children to vulnerabilities include having absentee or incapable parents, such as those who are addicted to drugs or incarcerations, sickness, being orphaned, having a single parent, being in adoption or having same sex parents (Hackworth et al., 2018). In this regard, the vulnerability of children and families is influenced by a host of factors that determine how normal the family is in relation to the specific community’s perspective.</w:t>
      </w:r>
    </w:p>
    <w:p w:rsidR="00000000" w:rsidDel="00000000" w:rsidP="00000000" w:rsidRDefault="00000000" w:rsidRPr="00000000" w14:paraId="00000033">
      <w:pPr>
        <w:pStyle w:val="Heading1"/>
        <w:spacing w:line="480" w:lineRule="auto"/>
        <w:rPr>
          <w:rFonts w:ascii="Arial" w:cs="Arial" w:eastAsia="Arial" w:hAnsi="Arial"/>
          <w:b w:val="1"/>
          <w:sz w:val="22"/>
          <w:szCs w:val="22"/>
          <w:highlight w:val="white"/>
        </w:rPr>
      </w:pPr>
      <w:bookmarkStart w:colFirst="0" w:colLast="0" w:name="_3znysh7" w:id="2"/>
      <w:bookmarkEnd w:id="2"/>
      <w:r w:rsidDel="00000000" w:rsidR="00000000" w:rsidRPr="00000000">
        <w:rPr>
          <w:rFonts w:ascii="Arial" w:cs="Arial" w:eastAsia="Arial" w:hAnsi="Arial"/>
          <w:b w:val="1"/>
          <w:color w:val="000000"/>
          <w:sz w:val="22"/>
          <w:szCs w:val="22"/>
          <w:highlight w:val="white"/>
          <w:rtl w:val="0"/>
        </w:rPr>
        <w:t xml:space="preserve">Case Study: Critical Discussion of the Issues Faced in the Target Group</w:t>
      </w:r>
      <w:r w:rsidDel="00000000" w:rsidR="00000000" w:rsidRPr="00000000">
        <w:rPr>
          <w:rtl w:val="0"/>
        </w:rPr>
      </w:r>
    </w:p>
    <w:p w:rsidR="00000000" w:rsidDel="00000000" w:rsidP="00000000" w:rsidRDefault="00000000" w:rsidRPr="00000000" w14:paraId="00000034">
      <w:pPr>
        <w:spacing w:line="480" w:lineRule="auto"/>
        <w:ind w:firstLine="720"/>
        <w:rPr>
          <w:rFonts w:ascii="Arial" w:cs="Arial" w:eastAsia="Arial" w:hAnsi="Arial"/>
        </w:rPr>
      </w:pPr>
      <w:r w:rsidDel="00000000" w:rsidR="00000000" w:rsidRPr="00000000">
        <w:rPr>
          <w:rFonts w:ascii="Arial" w:cs="Arial" w:eastAsia="Arial" w:hAnsi="Arial"/>
          <w:rtl w:val="0"/>
        </w:rPr>
        <w:t xml:space="preserve">The case study presented herein is that of the Bradford family. The family consists of Julie, a single mother of six children that include four boys and two girls. Julie’s sister Sonia, the children’s aunt, is also a major part of the family. This family is not new to the social services providers because it has been receiving their services for years. The mother has in the past been periodically absent from the family, which is one of the reasons why the children’s aunt has been a central figure in their lives and the family’s structure at large. Julie was also involved in criminal activities and had been suspected of being in prostitution to raise funds for her heroin addiction. The aunt was then, in effect, the primary care giver to the children and it is safe to say that the children were not getting the best care they needed because she would often be overwhelmed by their needs and those of her own family </w:t>
      </w:r>
      <w:r w:rsidDel="00000000" w:rsidR="00000000" w:rsidRPr="00000000">
        <w:rPr>
          <w:rFonts w:ascii="Arial" w:cs="Arial" w:eastAsia="Arial" w:hAnsi="Arial"/>
          <w:color w:val="000000"/>
          <w:rtl w:val="0"/>
        </w:rPr>
        <w:t xml:space="preserve">("Communities and Local Government", 2022)</w:t>
      </w:r>
      <w:r w:rsidDel="00000000" w:rsidR="00000000" w:rsidRPr="00000000">
        <w:rPr>
          <w:rFonts w:ascii="Arial" w:cs="Arial" w:eastAsia="Arial" w:hAnsi="Arial"/>
          <w:rtl w:val="0"/>
        </w:rPr>
        <w:t xml:space="preserve">. </w:t>
      </w:r>
    </w:p>
    <w:p w:rsidR="00000000" w:rsidDel="00000000" w:rsidP="00000000" w:rsidRDefault="00000000" w:rsidRPr="00000000" w14:paraId="00000035">
      <w:pPr>
        <w:spacing w:line="480" w:lineRule="auto"/>
        <w:ind w:firstLine="720"/>
        <w:rPr>
          <w:rFonts w:ascii="Arial" w:cs="Arial" w:eastAsia="Arial" w:hAnsi="Arial"/>
        </w:rPr>
      </w:pPr>
      <w:r w:rsidDel="00000000" w:rsidR="00000000" w:rsidRPr="00000000">
        <w:rPr>
          <w:rFonts w:ascii="Arial" w:cs="Arial" w:eastAsia="Arial" w:hAnsi="Arial"/>
          <w:rtl w:val="0"/>
        </w:rPr>
        <w:t xml:space="preserve">None of the six children attended school on a regular basis and they had already started engaging in risky behaviours. Tom, the eldest of the six, was involved with the youth offending team due to his involvement in criminal activities. The other three boys were permanently excluded and were supposed to attend alternative prison. The youngest of the children would only attend nursery school for 3% of the time and her immunisation has not been up to date. Generally, the wellbeing of the children has been concerning and they have been neglected. The housing condition of the family is questionable since they are residing in an estate that has been earmarked for demolition, and their antisocial and criminal behaviours, which included convictions for various criminal activities such as robbery, rowdy behaviour, begging, shoplifting, and substance misuse were standing in the way of the housing providers trying to relocate them. The local community does not want to be associated with the family because they have had enough problems with them, and some members of the community have even smashed the family’s house windows to try and push them away from the area </w:t>
      </w:r>
      <w:r w:rsidDel="00000000" w:rsidR="00000000" w:rsidRPr="00000000">
        <w:rPr>
          <w:rFonts w:ascii="Arial" w:cs="Arial" w:eastAsia="Arial" w:hAnsi="Arial"/>
          <w:color w:val="000000"/>
          <w:rtl w:val="0"/>
        </w:rPr>
        <w:t xml:space="preserve">("Communities and Local Government", 2022)</w:t>
      </w:r>
      <w:r w:rsidDel="00000000" w:rsidR="00000000" w:rsidRPr="00000000">
        <w:rPr>
          <w:rFonts w:ascii="Arial" w:cs="Arial" w:eastAsia="Arial" w:hAnsi="Arial"/>
          <w:rtl w:val="0"/>
        </w:rPr>
        <w:t xml:space="preserve">. </w:t>
      </w:r>
    </w:p>
    <w:p w:rsidR="00000000" w:rsidDel="00000000" w:rsidP="00000000" w:rsidRDefault="00000000" w:rsidRPr="00000000" w14:paraId="00000036">
      <w:pPr>
        <w:pStyle w:val="Heading2"/>
        <w:spacing w:line="480" w:lineRule="auto"/>
        <w:rPr>
          <w:rFonts w:ascii="Arial" w:cs="Arial" w:eastAsia="Arial" w:hAnsi="Arial"/>
          <w:b w:val="0"/>
          <w:sz w:val="22"/>
          <w:szCs w:val="22"/>
        </w:rPr>
      </w:pPr>
      <w:bookmarkStart w:colFirst="0" w:colLast="0" w:name="_2et92p0" w:id="3"/>
      <w:bookmarkEnd w:id="3"/>
      <w:r w:rsidDel="00000000" w:rsidR="00000000" w:rsidRPr="00000000">
        <w:rPr>
          <w:rFonts w:ascii="Arial" w:cs="Arial" w:eastAsia="Arial" w:hAnsi="Arial"/>
          <w:b w:val="0"/>
          <w:sz w:val="22"/>
          <w:szCs w:val="22"/>
          <w:rtl w:val="0"/>
        </w:rPr>
        <w:t xml:space="preserve">Risk factors of vulnerability </w:t>
      </w:r>
    </w:p>
    <w:p w:rsidR="00000000" w:rsidDel="00000000" w:rsidP="00000000" w:rsidRDefault="00000000" w:rsidRPr="00000000" w14:paraId="00000037">
      <w:pPr>
        <w:spacing w:line="480" w:lineRule="auto"/>
        <w:ind w:firstLine="720"/>
        <w:rPr>
          <w:rFonts w:ascii="Arial" w:cs="Arial" w:eastAsia="Arial" w:hAnsi="Arial"/>
        </w:rPr>
      </w:pPr>
      <w:r w:rsidDel="00000000" w:rsidR="00000000" w:rsidRPr="00000000">
        <w:rPr>
          <w:rFonts w:ascii="Arial" w:cs="Arial" w:eastAsia="Arial" w:hAnsi="Arial"/>
          <w:rtl w:val="0"/>
        </w:rPr>
        <w:t xml:space="preserve">The concept of children’s vulnerability is one of the most frequently referred aspects of child development and children’s rights literature. However, the definitions that this literature provides of the concept, or the analysis, are mostly vague. Child vulnerability is the outcome of a range of individual and environmental factors interacting and compounding over time. The types and extents of child vulnerability vary as each contributing factors evolve over time (Engster, 2019). For instance, age shapes the way children interact with their environments and how well they understand themselves while at the same time it exposes them to new risks and vulnerabilities. Children at a young age are more dependent on their parents and caregivers and are, as such, more sensitive to the deprivation caused by their parents’ absence and negligence, poor health, and material deprivation. Family stress and material deprivation are especially more impactful on children below the age of three years since they are within the period of rapid brain development (Engster, 2019). </w:t>
      </w:r>
    </w:p>
    <w:p w:rsidR="00000000" w:rsidDel="00000000" w:rsidP="00000000" w:rsidRDefault="00000000" w:rsidRPr="00000000" w14:paraId="00000038">
      <w:pPr>
        <w:spacing w:line="480" w:lineRule="auto"/>
        <w:ind w:firstLine="720"/>
        <w:rPr>
          <w:rFonts w:ascii="Arial" w:cs="Arial" w:eastAsia="Arial" w:hAnsi="Arial"/>
        </w:rPr>
      </w:pPr>
      <w:r w:rsidDel="00000000" w:rsidR="00000000" w:rsidRPr="00000000">
        <w:rPr>
          <w:rFonts w:ascii="Arial" w:cs="Arial" w:eastAsia="Arial" w:hAnsi="Arial"/>
          <w:rtl w:val="0"/>
        </w:rPr>
        <w:t xml:space="preserve">The lack of early childcare and education (ECEC) interventions affects young children significantly because they do not benefit from time away from the home environment. When they are older, adolescents become more independent and that predisposes them to opportunities and risks in the community. These factors make the presence of adults, quality care, and supportive local economic opportunities more important for these populations. In the case of the Bradford family, the children, and indeed the entire family, faces a number of predisposing factors that make them a vulnerable family (Engster, 2019). To begin with, there is the primary issue of the mother being a drug and substance abuser, given that her addiction drove her towards prostitution in order to fund her heroin activities. Drug and substance abuse usually comes alongside other unwanted behaviours like criminal activities, disorganization and general negligence of responsibilities, which in the case of the family, leaves the children in a more precarious situation that they would be if the mother was not involved in such activities (Engster, 2019).</w:t>
      </w:r>
    </w:p>
    <w:p w:rsidR="00000000" w:rsidDel="00000000" w:rsidP="00000000" w:rsidRDefault="00000000" w:rsidRPr="00000000" w14:paraId="00000039">
      <w:pPr>
        <w:spacing w:line="480" w:lineRule="auto"/>
        <w:ind w:firstLine="720"/>
        <w:rPr>
          <w:rFonts w:ascii="Arial" w:cs="Arial" w:eastAsia="Arial" w:hAnsi="Arial"/>
        </w:rPr>
      </w:pPr>
      <w:r w:rsidDel="00000000" w:rsidR="00000000" w:rsidRPr="00000000">
        <w:rPr>
          <w:rFonts w:ascii="Arial" w:cs="Arial" w:eastAsia="Arial" w:hAnsi="Arial"/>
          <w:rtl w:val="0"/>
        </w:rPr>
        <w:t xml:space="preserve"> The Bradford children are predisposed to vulnerabilities due to the negligence of their mother in doing her duties, which in turn lead their aunt to take care of them. In this regard, the burden becomes more than the aunt can handle and the result is a case of the children going astray in almost all aspects of their lives. To begin with, they are not able to regularly access basic services such as health care, noting that their youngest sibling had received only three percent of her immunisation, and school attendance was dismal. The elder children were almost all involved in antisocial behaviours including criminal activities and as a result, they were subject to being taken to correctional facilities </w:t>
      </w:r>
      <w:r w:rsidDel="00000000" w:rsidR="00000000" w:rsidRPr="00000000">
        <w:rPr>
          <w:rFonts w:ascii="Arial" w:cs="Arial" w:eastAsia="Arial" w:hAnsi="Arial"/>
          <w:color w:val="000000"/>
          <w:rtl w:val="0"/>
        </w:rPr>
        <w:t xml:space="preserve">("Communities and Local Government", 2022)</w:t>
      </w:r>
      <w:r w:rsidDel="00000000" w:rsidR="00000000" w:rsidRPr="00000000">
        <w:rPr>
          <w:rFonts w:ascii="Arial" w:cs="Arial" w:eastAsia="Arial" w:hAnsi="Arial"/>
          <w:rtl w:val="0"/>
        </w:rPr>
        <w:t xml:space="preserve">. Such a situation is only made more complicated for the family by the fact that their housing situation is not only unreliable but has been earmarked for demolition, hence their safety while they live in the property is compromised in a significant way.  </w:t>
      </w:r>
    </w:p>
    <w:p w:rsidR="00000000" w:rsidDel="00000000" w:rsidP="00000000" w:rsidRDefault="00000000" w:rsidRPr="00000000" w14:paraId="0000003A">
      <w:pPr>
        <w:pStyle w:val="Heading2"/>
        <w:spacing w:line="480" w:lineRule="auto"/>
        <w:rPr>
          <w:rFonts w:ascii="Arial" w:cs="Arial" w:eastAsia="Arial" w:hAnsi="Arial"/>
          <w:b w:val="0"/>
          <w:sz w:val="22"/>
          <w:szCs w:val="22"/>
        </w:rPr>
      </w:pPr>
      <w:bookmarkStart w:colFirst="0" w:colLast="0" w:name="_tyjcwt" w:id="4"/>
      <w:bookmarkEnd w:id="4"/>
      <w:r w:rsidDel="00000000" w:rsidR="00000000" w:rsidRPr="00000000">
        <w:rPr>
          <w:rFonts w:ascii="Arial" w:cs="Arial" w:eastAsia="Arial" w:hAnsi="Arial"/>
          <w:b w:val="0"/>
          <w:sz w:val="22"/>
          <w:szCs w:val="22"/>
          <w:rtl w:val="0"/>
        </w:rPr>
        <w:t xml:space="preserve">Impact of these factors on the wellbeing of the children </w:t>
      </w:r>
    </w:p>
    <w:p w:rsidR="00000000" w:rsidDel="00000000" w:rsidP="00000000" w:rsidRDefault="00000000" w:rsidRPr="00000000" w14:paraId="0000003B">
      <w:pPr>
        <w:spacing w:line="480" w:lineRule="auto"/>
        <w:ind w:firstLine="720"/>
        <w:rPr>
          <w:rFonts w:ascii="Arial" w:cs="Arial" w:eastAsia="Arial" w:hAnsi="Arial"/>
        </w:rPr>
      </w:pPr>
      <w:r w:rsidDel="00000000" w:rsidR="00000000" w:rsidRPr="00000000">
        <w:rPr>
          <w:rFonts w:ascii="Arial" w:cs="Arial" w:eastAsia="Arial" w:hAnsi="Arial"/>
          <w:rtl w:val="0"/>
        </w:rPr>
        <w:t xml:space="preserve">The wellbeing of children’s is significantly impacted by these factors and the vulnerability of the children. The lack of parental guidance and involvement means that they are unable to access such basic needs as hygiene, medical care services, and education. The children also live in a house where their safety is not guaranteed, as well as the long-term availability of shelter. Socially, these factors make the children outcasts since they are pushed towards unworthy behaviours as they attempt to fend for themselves in the absence of their mother. Criminal activities and drug and substance abuse predispose the children to mental and physical harm while also limiting their chances of developing a better future for themselves. Generally, these factors have a negative impact on the children’s development and socioeconomic lives both in the short and long terms (Hargreaves et al., 2019).</w:t>
      </w:r>
    </w:p>
    <w:p w:rsidR="00000000" w:rsidDel="00000000" w:rsidP="00000000" w:rsidRDefault="00000000" w:rsidRPr="00000000" w14:paraId="0000003C">
      <w:pPr>
        <w:pStyle w:val="Heading1"/>
        <w:spacing w:line="480" w:lineRule="auto"/>
        <w:rPr>
          <w:rFonts w:ascii="Arial" w:cs="Arial" w:eastAsia="Arial" w:hAnsi="Arial"/>
          <w:b w:val="1"/>
          <w:color w:val="000000"/>
          <w:sz w:val="22"/>
          <w:szCs w:val="22"/>
        </w:rPr>
      </w:pPr>
      <w:bookmarkStart w:colFirst="0" w:colLast="0" w:name="_3dy6vkm" w:id="5"/>
      <w:bookmarkEnd w:id="5"/>
      <w:r w:rsidDel="00000000" w:rsidR="00000000" w:rsidRPr="00000000">
        <w:rPr>
          <w:rFonts w:ascii="Arial" w:cs="Arial" w:eastAsia="Arial" w:hAnsi="Arial"/>
          <w:b w:val="1"/>
          <w:color w:val="000000"/>
          <w:sz w:val="22"/>
          <w:szCs w:val="22"/>
          <w:rtl w:val="0"/>
        </w:rPr>
        <w:t xml:space="preserve">Analysis: The Assessment, Intervention of Multi-Agency and Results</w:t>
      </w:r>
    </w:p>
    <w:p w:rsidR="00000000" w:rsidDel="00000000" w:rsidP="00000000" w:rsidRDefault="00000000" w:rsidRPr="00000000" w14:paraId="0000003D">
      <w:pPr>
        <w:spacing w:line="480" w:lineRule="auto"/>
        <w:ind w:firstLine="720"/>
        <w:rPr>
          <w:rFonts w:ascii="Arial" w:cs="Arial" w:eastAsia="Arial" w:hAnsi="Arial"/>
        </w:rPr>
      </w:pPr>
      <w:r w:rsidDel="00000000" w:rsidR="00000000" w:rsidRPr="00000000">
        <w:rPr>
          <w:rFonts w:ascii="Arial" w:cs="Arial" w:eastAsia="Arial" w:hAnsi="Arial"/>
          <w:rtl w:val="0"/>
        </w:rPr>
        <w:t xml:space="preserve">Social welfare agencies have reached out to the Bradford family with the intention of finding an amicable solution and get the family, especially the children out of the dreadful situation. However, the mother and the children’s aunt were very skeptical of the intentions of these multi-agencies because they felt that they would lose the children. In situations like the one involving this family, children are taken into care as a result of their families and parents being unable to meet their basic needs. The agencies understood the gravity of the matter and were inclined to finding a solution that would not only work best for the children but their parents as well. As a result, these agencies gave serious consideration to the issue of removing the younger children into care first as these were more vulnerable than the elder ones. </w:t>
      </w:r>
    </w:p>
    <w:p w:rsidR="00000000" w:rsidDel="00000000" w:rsidP="00000000" w:rsidRDefault="00000000" w:rsidRPr="00000000" w14:paraId="0000003E">
      <w:pPr>
        <w:spacing w:line="480" w:lineRule="auto"/>
        <w:ind w:firstLine="720"/>
        <w:rPr>
          <w:rFonts w:ascii="Arial" w:cs="Arial" w:eastAsia="Arial" w:hAnsi="Arial"/>
        </w:rPr>
      </w:pPr>
      <w:r w:rsidDel="00000000" w:rsidR="00000000" w:rsidRPr="00000000">
        <w:rPr>
          <w:rFonts w:ascii="Arial" w:cs="Arial" w:eastAsia="Arial" w:hAnsi="Arial"/>
          <w:rtl w:val="0"/>
        </w:rPr>
        <w:t xml:space="preserve">The agreement between the family and the agencies was for the plan to take them into care facilities to be deferred. However, the condition of the agreement required the family to engage with a key worker and to intensively work on a list of agreed solutions that were designed to make the situation better. If the family followed through these conditions, the offer of a new social housing tenancy was made. However, the family would be evicted from their current residence and would be thereafter declared intentionally homeless if they failed to follow the conditions of the agreement. Thus, the family got a short-term tenancy on the requirements for tenancy that they complied with the intervention plan provided by the agency. </w:t>
      </w:r>
    </w:p>
    <w:p w:rsidR="00000000" w:rsidDel="00000000" w:rsidP="00000000" w:rsidRDefault="00000000" w:rsidRPr="00000000" w14:paraId="0000003F">
      <w:pPr>
        <w:spacing w:line="480" w:lineRule="auto"/>
        <w:ind w:firstLine="720"/>
        <w:rPr>
          <w:rFonts w:ascii="Arial" w:cs="Arial" w:eastAsia="Arial" w:hAnsi="Arial"/>
        </w:rPr>
      </w:pPr>
      <w:r w:rsidDel="00000000" w:rsidR="00000000" w:rsidRPr="00000000">
        <w:rPr>
          <w:rFonts w:ascii="Arial" w:cs="Arial" w:eastAsia="Arial" w:hAnsi="Arial"/>
          <w:rtl w:val="0"/>
        </w:rPr>
        <w:t xml:space="preserve">One of the positive outcomes of this intervention was that the family complied with the requirements of their agreement. While the conditions of the agreement may have left little room for them not to comply, it also made the mother more seriously inclined towards changing her behaviour in general to support her children. Once they moved to their new home which did not bother them with demolition fears, they worked closely with a key worker and she helped them to get their home in order </w:t>
      </w:r>
      <w:r w:rsidDel="00000000" w:rsidR="00000000" w:rsidRPr="00000000">
        <w:rPr>
          <w:rFonts w:ascii="Arial" w:cs="Arial" w:eastAsia="Arial" w:hAnsi="Arial"/>
          <w:color w:val="000000"/>
          <w:rtl w:val="0"/>
        </w:rPr>
        <w:t xml:space="preserve">("Communities and Local Government", 2022)</w:t>
      </w:r>
      <w:r w:rsidDel="00000000" w:rsidR="00000000" w:rsidRPr="00000000">
        <w:rPr>
          <w:rFonts w:ascii="Arial" w:cs="Arial" w:eastAsia="Arial" w:hAnsi="Arial"/>
          <w:rtl w:val="0"/>
        </w:rPr>
        <w:t xml:space="preserve">. They all responded well to their new home and soon were taking pride in how life was turning for them. The mother was also referred to, and strictly stuck with a local drugs support project where she went on to complete a basic literacy course. She progressively reduced her drug dependence and eventually stopped, and that change came along with a sharp decline in her involvement in criminal activities. The aunt was also referred to a family nurturing program that helped her to improve her parenting and relationship skills </w:t>
      </w:r>
      <w:r w:rsidDel="00000000" w:rsidR="00000000" w:rsidRPr="00000000">
        <w:rPr>
          <w:rFonts w:ascii="Arial" w:cs="Arial" w:eastAsia="Arial" w:hAnsi="Arial"/>
          <w:color w:val="000000"/>
          <w:rtl w:val="0"/>
        </w:rPr>
        <w:t xml:space="preserve">("Communities and Local Government", 2022)</w:t>
      </w:r>
      <w:r w:rsidDel="00000000" w:rsidR="00000000" w:rsidRPr="00000000">
        <w:rPr>
          <w:rFonts w:ascii="Arial" w:cs="Arial" w:eastAsia="Arial" w:hAnsi="Arial"/>
          <w:rtl w:val="0"/>
        </w:rPr>
        <w:t xml:space="preserve">.</w:t>
      </w:r>
    </w:p>
    <w:p w:rsidR="00000000" w:rsidDel="00000000" w:rsidP="00000000" w:rsidRDefault="00000000" w:rsidRPr="00000000" w14:paraId="00000040">
      <w:pPr>
        <w:spacing w:after="160" w:line="480" w:lineRule="auto"/>
        <w:ind w:firstLine="720"/>
        <w:jc w:val="both"/>
        <w:rPr>
          <w:rFonts w:ascii="Arial" w:cs="Arial" w:eastAsia="Arial" w:hAnsi="Arial"/>
        </w:rPr>
      </w:pPr>
      <w:r w:rsidDel="00000000" w:rsidR="00000000" w:rsidRPr="00000000">
        <w:rPr>
          <w:rFonts w:ascii="Arial" w:cs="Arial" w:eastAsia="Arial" w:hAnsi="Arial"/>
          <w:rtl w:val="0"/>
        </w:rPr>
        <w:t xml:space="preserve">As for the children, having their mother around at all times, and having her in a health condition that allowed her to cater for their needs was a turning point in their vulnerabilities. With parental presence and safe shelter secured, a significant proportion of factors that predisposed them to vulnerabilities had been eliminated. School attendance for the children improved to over 90%. The eldest son completed her youth offending team order successfully and then later left the household to live with his father in a different city. The other brothers completely reformed and were no longer involved in antisocial behaviours. The key worker was instrumental in getting the family on course and after a year, she began her exit strategy which included making her role less intensive and helping the family to have a secure and fully assured future with long-term stability </w:t>
      </w:r>
      <w:r w:rsidDel="00000000" w:rsidR="00000000" w:rsidRPr="00000000">
        <w:rPr>
          <w:rFonts w:ascii="Arial" w:cs="Arial" w:eastAsia="Arial" w:hAnsi="Arial"/>
          <w:color w:val="000000"/>
          <w:rtl w:val="0"/>
        </w:rPr>
        <w:t xml:space="preserve">("Communities and Local Government", 2022)</w:t>
      </w:r>
      <w:r w:rsidDel="00000000" w:rsidR="00000000" w:rsidRPr="00000000">
        <w:rPr>
          <w:rFonts w:ascii="Arial" w:cs="Arial" w:eastAsia="Arial" w:hAnsi="Arial"/>
          <w:rtl w:val="0"/>
        </w:rPr>
        <w:t xml:space="preserve">. The tenancy was eventually made permanent according to the plan agreements and, in the end, the intervention was a success.  </w:t>
      </w:r>
    </w:p>
    <w:p w:rsidR="00000000" w:rsidDel="00000000" w:rsidP="00000000" w:rsidRDefault="00000000" w:rsidRPr="00000000" w14:paraId="00000041">
      <w:pPr>
        <w:spacing w:line="480" w:lineRule="auto"/>
        <w:rPr>
          <w:rFonts w:ascii="Arial" w:cs="Arial" w:eastAsia="Arial" w:hAnsi="Arial"/>
          <w:b w:val="1"/>
        </w:rPr>
      </w:pPr>
      <w:r w:rsidDel="00000000" w:rsidR="00000000" w:rsidRPr="00000000">
        <w:rPr>
          <w:rFonts w:ascii="Arial" w:cs="Arial" w:eastAsia="Arial" w:hAnsi="Arial"/>
          <w:b w:val="1"/>
          <w:rtl w:val="0"/>
        </w:rPr>
        <w:t xml:space="preserve">Evaluation</w:t>
      </w:r>
    </w:p>
    <w:p w:rsidR="00000000" w:rsidDel="00000000" w:rsidP="00000000" w:rsidRDefault="00000000" w:rsidRPr="00000000" w14:paraId="00000042">
      <w:pPr>
        <w:spacing w:line="480" w:lineRule="auto"/>
        <w:ind w:firstLine="720"/>
        <w:rPr>
          <w:rFonts w:ascii="Arial" w:cs="Arial" w:eastAsia="Arial" w:hAnsi="Arial"/>
        </w:rPr>
      </w:pPr>
      <w:r w:rsidDel="00000000" w:rsidR="00000000" w:rsidRPr="00000000">
        <w:rPr>
          <w:rFonts w:ascii="Arial" w:cs="Arial" w:eastAsia="Arial" w:hAnsi="Arial"/>
          <w:rtl w:val="0"/>
        </w:rPr>
        <w:t xml:space="preserve">The relevant agencies played a central role in resolving the situation that the Bradford family had found themselves in. Commendably, the agency allowed for the family to contribute in finding the solution to their problem. From a different point of view, it would also have been commendable had the agencies taken the most vulnerable individuals to care facilities as that would have solved some of their vulnerabilities (Hargreaves et al., 2019). However, the agencies in this case enhanced the involvement and cooperation of all members of the family. Significantly, by helping the mother revert from her drug and substance abuse as well as other antisocial behaviours, the agencies additionally equipped her with skills to become a better parent and taught her how to lead the family in a better way. The children’s education and healthcare needs became accessible to them and with an increase of over 90% in school attendance, the long-term benefits of the agency’s intervention may be a guarantee for the family.</w:t>
      </w:r>
    </w:p>
    <w:p w:rsidR="00000000" w:rsidDel="00000000" w:rsidP="00000000" w:rsidRDefault="00000000" w:rsidRPr="00000000" w14:paraId="00000043">
      <w:pPr>
        <w:pStyle w:val="Heading1"/>
        <w:spacing w:line="480" w:lineRule="auto"/>
        <w:rPr>
          <w:rFonts w:ascii="Arial" w:cs="Arial" w:eastAsia="Arial" w:hAnsi="Arial"/>
          <w:b w:val="1"/>
          <w:color w:val="000000"/>
          <w:sz w:val="22"/>
          <w:szCs w:val="22"/>
          <w:highlight w:val="white"/>
        </w:rPr>
      </w:pPr>
      <w:bookmarkStart w:colFirst="0" w:colLast="0" w:name="_1t3h5sf" w:id="6"/>
      <w:bookmarkEnd w:id="6"/>
      <w:r w:rsidDel="00000000" w:rsidR="00000000" w:rsidRPr="00000000">
        <w:rPr>
          <w:rFonts w:ascii="Arial" w:cs="Arial" w:eastAsia="Arial" w:hAnsi="Arial"/>
          <w:b w:val="1"/>
          <w:color w:val="000000"/>
          <w:sz w:val="22"/>
          <w:szCs w:val="22"/>
          <w:highlight w:val="white"/>
          <w:rtl w:val="0"/>
        </w:rPr>
        <w:t xml:space="preserve">Conclusion</w:t>
      </w:r>
      <w:r w:rsidDel="00000000" w:rsidR="00000000" w:rsidRPr="00000000">
        <w:rPr>
          <w:rFonts w:ascii="Arial" w:cs="Arial" w:eastAsia="Arial" w:hAnsi="Arial"/>
          <w:b w:val="1"/>
          <w:color w:val="000000"/>
          <w:sz w:val="22"/>
          <w:szCs w:val="22"/>
          <w:rtl w:val="0"/>
        </w:rPr>
        <w:t xml:space="preserve"> and Recommendations for improvements </w:t>
      </w:r>
      <w:r w:rsidDel="00000000" w:rsidR="00000000" w:rsidRPr="00000000">
        <w:rPr>
          <w:rtl w:val="0"/>
        </w:rPr>
      </w:r>
    </w:p>
    <w:p w:rsidR="00000000" w:rsidDel="00000000" w:rsidP="00000000" w:rsidRDefault="00000000" w:rsidRPr="00000000" w14:paraId="00000044">
      <w:pPr>
        <w:spacing w:line="480" w:lineRule="auto"/>
        <w:ind w:firstLine="720"/>
        <w:rPr>
          <w:rFonts w:ascii="Arial" w:cs="Arial" w:eastAsia="Arial" w:hAnsi="Arial"/>
        </w:rPr>
      </w:pPr>
      <w:r w:rsidDel="00000000" w:rsidR="00000000" w:rsidRPr="00000000">
        <w:rPr>
          <w:rFonts w:ascii="Arial" w:cs="Arial" w:eastAsia="Arial" w:hAnsi="Arial"/>
          <w:rtl w:val="0"/>
        </w:rPr>
        <w:t xml:space="preserve">The agencies in this case played a major role in arresting the situation and helping the family back on line with the normal social ways of life. However, the elder children may have lost more than would have been desirable as the intervention may have taken longer to come. The recommendation herein is for agencies to intervene in such family situations early enough to prevent similar outcomes with other families in the future.</w:t>
      </w:r>
    </w:p>
    <w:p w:rsidR="00000000" w:rsidDel="00000000" w:rsidP="00000000" w:rsidRDefault="00000000" w:rsidRPr="00000000" w14:paraId="00000045">
      <w:pPr>
        <w:spacing w:line="480" w:lineRule="auto"/>
        <w:ind w:firstLine="720"/>
        <w:rPr>
          <w:rFonts w:ascii="Arial" w:cs="Arial" w:eastAsia="Arial" w:hAnsi="Arial"/>
          <w:highlight w:val="white"/>
        </w:rPr>
      </w:pPr>
      <w:r w:rsidDel="00000000" w:rsidR="00000000" w:rsidRPr="00000000">
        <w:rPr>
          <w:rtl w:val="0"/>
        </w:rPr>
      </w:r>
    </w:p>
    <w:p w:rsidR="00000000" w:rsidDel="00000000" w:rsidP="00000000" w:rsidRDefault="00000000" w:rsidRPr="00000000" w14:paraId="00000046">
      <w:pPr>
        <w:spacing w:line="48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47">
      <w:pPr>
        <w:spacing w:line="480" w:lineRule="auto"/>
        <w:rPr>
          <w:rFonts w:ascii="Arial" w:cs="Arial" w:eastAsia="Arial" w:hAnsi="Arial"/>
          <w:highlight w:val="white"/>
        </w:rPr>
      </w:pPr>
      <w:r w:rsidDel="00000000" w:rsidR="00000000" w:rsidRPr="00000000">
        <w:rPr>
          <w:rtl w:val="0"/>
        </w:rPr>
      </w:r>
    </w:p>
    <w:p w:rsidR="00000000" w:rsidDel="00000000" w:rsidP="00000000" w:rsidRDefault="00000000" w:rsidRPr="00000000" w14:paraId="00000048">
      <w:pPr>
        <w:spacing w:line="480" w:lineRule="auto"/>
        <w:rPr>
          <w:rFonts w:ascii="Arial" w:cs="Arial" w:eastAsia="Arial" w:hAnsi="Arial"/>
          <w:b w:val="1"/>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49">
      <w:pPr>
        <w:pStyle w:val="Heading1"/>
        <w:spacing w:line="480" w:lineRule="auto"/>
        <w:jc w:val="center"/>
        <w:rPr>
          <w:rFonts w:ascii="Arial" w:cs="Arial" w:eastAsia="Arial" w:hAnsi="Arial"/>
          <w:b w:val="1"/>
          <w:color w:val="000000"/>
          <w:sz w:val="22"/>
          <w:szCs w:val="22"/>
          <w:highlight w:val="white"/>
        </w:rPr>
      </w:pPr>
      <w:bookmarkStart w:colFirst="0" w:colLast="0" w:name="_4d34og8" w:id="7"/>
      <w:bookmarkEnd w:id="7"/>
      <w:r w:rsidDel="00000000" w:rsidR="00000000" w:rsidRPr="00000000">
        <w:rPr>
          <w:rFonts w:ascii="Arial" w:cs="Arial" w:eastAsia="Arial" w:hAnsi="Arial"/>
          <w:b w:val="1"/>
          <w:color w:val="000000"/>
          <w:sz w:val="22"/>
          <w:szCs w:val="22"/>
          <w:highlight w:val="white"/>
          <w:rtl w:val="0"/>
        </w:rPr>
        <w:t xml:space="preserve">References</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480" w:lineRule="auto"/>
        <w:ind w:left="72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Communities and Local Government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Assets.publishing.service.gov.uk. (2022). Retrieved 23 April 2022, from https://assets.publishing.service.gov.uk/government/uploads/system/uploads/attachment_data/file/10961/Troubled_families_case_studies.pdf. </w:t>
      </w:r>
    </w:p>
    <w:p w:rsidR="00000000" w:rsidDel="00000000" w:rsidP="00000000" w:rsidRDefault="00000000" w:rsidRPr="00000000" w14:paraId="0000004B">
      <w:pPr>
        <w:spacing w:after="0" w:line="480" w:lineRule="auto"/>
        <w:ind w:left="720" w:hanging="720"/>
        <w:rPr>
          <w:rFonts w:ascii="Arial" w:cs="Arial" w:eastAsia="Arial" w:hAnsi="Arial"/>
        </w:rPr>
      </w:pPr>
      <w:r w:rsidDel="00000000" w:rsidR="00000000" w:rsidRPr="00000000">
        <w:rPr>
          <w:rFonts w:ascii="Arial" w:cs="Arial" w:eastAsia="Arial" w:hAnsi="Arial"/>
          <w:rtl w:val="0"/>
        </w:rPr>
        <w:t xml:space="preserve">Engster, D. (2019). Care ethics, dependency, and vulnerability. </w:t>
      </w:r>
      <w:r w:rsidDel="00000000" w:rsidR="00000000" w:rsidRPr="00000000">
        <w:rPr>
          <w:rFonts w:ascii="Arial" w:cs="Arial" w:eastAsia="Arial" w:hAnsi="Arial"/>
          <w:i w:val="1"/>
          <w:rtl w:val="0"/>
        </w:rPr>
        <w:t xml:space="preserve">Ethics and Social Welfare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13</w:t>
      </w:r>
      <w:r w:rsidDel="00000000" w:rsidR="00000000" w:rsidRPr="00000000">
        <w:rPr>
          <w:rFonts w:ascii="Arial" w:cs="Arial" w:eastAsia="Arial" w:hAnsi="Arial"/>
          <w:rtl w:val="0"/>
        </w:rPr>
        <w:t xml:space="preserve">(2), 100-114.</w:t>
      </w:r>
    </w:p>
    <w:p w:rsidR="00000000" w:rsidDel="00000000" w:rsidP="00000000" w:rsidRDefault="00000000" w:rsidRPr="00000000" w14:paraId="0000004C">
      <w:pPr>
        <w:spacing w:after="0" w:line="480" w:lineRule="auto"/>
        <w:ind w:left="720" w:hanging="720"/>
        <w:rPr>
          <w:rFonts w:ascii="Arial" w:cs="Arial" w:eastAsia="Arial" w:hAnsi="Arial"/>
        </w:rPr>
      </w:pPr>
      <w:r w:rsidDel="00000000" w:rsidR="00000000" w:rsidRPr="00000000">
        <w:rPr>
          <w:rFonts w:ascii="Arial" w:cs="Arial" w:eastAsia="Arial" w:hAnsi="Arial"/>
          <w:rtl w:val="0"/>
        </w:rPr>
        <w:t xml:space="preserve">Hackworth, N. J., Matthews, J., Westrupp, E. M., Nguyen, C., Phan, T., Scicluna, A., ... &amp; Nicholson, J. M. (2018). What influences parental engagement in early intervention? Parent, program and community predictors of enrolment, retention and involvement. </w:t>
      </w:r>
      <w:r w:rsidDel="00000000" w:rsidR="00000000" w:rsidRPr="00000000">
        <w:rPr>
          <w:rFonts w:ascii="Arial" w:cs="Arial" w:eastAsia="Arial" w:hAnsi="Arial"/>
          <w:i w:val="1"/>
          <w:rtl w:val="0"/>
        </w:rPr>
        <w:t xml:space="preserve">Prevention Science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19</w:t>
      </w:r>
      <w:r w:rsidDel="00000000" w:rsidR="00000000" w:rsidRPr="00000000">
        <w:rPr>
          <w:rFonts w:ascii="Arial" w:cs="Arial" w:eastAsia="Arial" w:hAnsi="Arial"/>
          <w:rtl w:val="0"/>
        </w:rPr>
        <w:t xml:space="preserve">(7), 880-893.</w:t>
      </w:r>
    </w:p>
    <w:p w:rsidR="00000000" w:rsidDel="00000000" w:rsidP="00000000" w:rsidRDefault="00000000" w:rsidRPr="00000000" w14:paraId="0000004D">
      <w:pPr>
        <w:spacing w:line="480" w:lineRule="auto"/>
        <w:ind w:left="720" w:hanging="720"/>
        <w:rPr>
          <w:rFonts w:ascii="Arial" w:cs="Arial" w:eastAsia="Arial" w:hAnsi="Arial"/>
          <w:highlight w:val="white"/>
        </w:rPr>
      </w:pPr>
      <w:r w:rsidDel="00000000" w:rsidR="00000000" w:rsidRPr="00000000">
        <w:rPr>
          <w:rFonts w:ascii="Arial" w:cs="Arial" w:eastAsia="Arial" w:hAnsi="Arial"/>
          <w:rtl w:val="0"/>
        </w:rPr>
        <w:t xml:space="preserve">Hargreaves, C., Hodgson, P., Mohamed, J. N., &amp; Nunn, A. (2019). Contingent coping? Renegotiating ‘fast’disciplinary social policy at street level: Implementing the UK Troubled Families Programme. </w:t>
      </w:r>
      <w:r w:rsidDel="00000000" w:rsidR="00000000" w:rsidRPr="00000000">
        <w:rPr>
          <w:rFonts w:ascii="Arial" w:cs="Arial" w:eastAsia="Arial" w:hAnsi="Arial"/>
          <w:i w:val="1"/>
          <w:rtl w:val="0"/>
        </w:rPr>
        <w:t xml:space="preserve">Critical Social Policy</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39</w:t>
      </w:r>
      <w:r w:rsidDel="00000000" w:rsidR="00000000" w:rsidRPr="00000000">
        <w:rPr>
          <w:rFonts w:ascii="Arial" w:cs="Arial" w:eastAsia="Arial" w:hAnsi="Arial"/>
          <w:rtl w:val="0"/>
        </w:rPr>
        <w:t xml:space="preserve">(2), 289-308.</w:t>
      </w:r>
      <w:r w:rsidDel="00000000" w:rsidR="00000000" w:rsidRPr="00000000">
        <w:rPr>
          <w:rtl w:val="0"/>
        </w:rPr>
      </w:r>
    </w:p>
    <w:sectPr>
      <w:headerReference r:id="rId7" w:type="default"/>
      <w:headerReference r:id="rId8"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center" w:pos="4680"/>
        <w:tab w:val="right" w:pos="9360"/>
      </w:tabs>
      <w:spacing w:after="0" w:line="480" w:lineRule="auto"/>
      <w:jc w:val="right"/>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Running head: CHILDREN, YOUNG PEOPLE AND FAMILIES                                                </w:t>
    </w:r>
    <w:r w:rsidDel="00000000" w:rsidR="00000000" w:rsidRPr="00000000">
      <w:rPr>
        <w:rFonts w:ascii="Times New Roman" w:cs="Times New Roman" w:eastAsia="Times New Roman" w:hAnsi="Times New Roman"/>
        <w:color w:val="000000"/>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center" w:pos="4680"/>
        <w:tab w:val="right" w:pos="9360"/>
      </w:tabs>
      <w:spacing w:after="0" w:line="480" w:lineRule="auto"/>
      <w:rPr>
        <w:rFonts w:ascii="Times New Roman" w:cs="Times New Roman" w:eastAsia="Times New Roman" w:hAnsi="Times New Roman"/>
        <w:color w:val="000000"/>
        <w:sz w:val="24"/>
        <w:szCs w:val="24"/>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center" w:pos="4680"/>
        <w:tab w:val="right" w:pos="9360"/>
      </w:tabs>
      <w:spacing w:after="0" w:line="480" w:lineRule="auto"/>
      <w:jc w:val="right"/>
      <w:rPr>
        <w:color w:val="000000"/>
      </w:rPr>
    </w:pPr>
    <w:r w:rsidDel="00000000" w:rsidR="00000000" w:rsidRPr="00000000">
      <w:rPr>
        <w:rFonts w:ascii="Times New Roman" w:cs="Times New Roman" w:eastAsia="Times New Roman" w:hAnsi="Times New Roman"/>
        <w:color w:val="000000"/>
        <w:sz w:val="24"/>
        <w:szCs w:val="24"/>
        <w:rtl w:val="0"/>
      </w:rPr>
      <w:t xml:space="preserve">CHILDREN, YOUNG PEOPLE AND FAMILIES                                                                      </w:t>
    </w:r>
    <w:r w:rsidDel="00000000" w:rsidR="00000000" w:rsidRPr="00000000">
      <w:rPr>
        <w:rFonts w:ascii="Times New Roman" w:cs="Times New Roman" w:eastAsia="Times New Roman" w:hAnsi="Times New Roman"/>
        <w:color w:val="000000"/>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center" w:pos="4680"/>
        <w:tab w:val="right" w:pos="9360"/>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2.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