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622888" w:rsidRDefault="00622888" w14:paraId="45DF2020" w14:textId="77777777" w:rsidP="007E6F9B" w:rsidRPr="00622888">
      <w:pPr>
        <w:jc w:val="center"/>
        <w:spacing w:after="160"/>
        <w:rPr>
          <w:lang w:val="en-IN" w:eastAsia="en-IN"/>
          <w:b/>
          <w:u w:val="single"/>
          <w:rFonts w:ascii="Arial" w:cs="Arial" w:eastAsia="Times New Roman" w:hAnsi="Arial"/>
          <w:sz w:val="40"/>
        </w:rPr>
      </w:pPr>
      <w:r w:rsidRPr="00622888">
        <w:rPr>
          <w:lang w:val="en-IN" w:eastAsia="en-IN"/>
          <w:b/>
          <w:u w:val="single"/>
          <w:rFonts w:ascii="Arial" w:cs="Arial" w:eastAsia="Times New Roman" w:hAnsi="Arial"/>
          <w:sz w:val="40"/>
        </w:rPr>
        <w:t>Module:Global Business Management</w:t>
      </w:r>
    </w:p>
    <w:p>
      <w:pPr>
        <w:jc w:val="center"/>
        <w:spacing w:after="160"/>
      </w:pPr>
      <w:r>
        <w:rPr>
          <w:b/>
          <w:i/>
          <w:rFonts w:ascii="Arial"/>
          <w:sz w:val="28"/>
        </w:rPr>
        <w:t>Module code: LCBB4005</w:t>
      </w:r>
    </w:p>
    <w:p>
      <w:pPr>
        <w:jc w:val="center"/>
        <w:spacing w:after="160"/>
      </w:pPr>
      <w:r>
        <w:rPr>
          <w:b/>
          <w:i/>
          <w:rFonts w:ascii="Arial"/>
          <w:sz w:val="28"/>
        </w:rPr>
      </w:r>
    </w:p>
    <w:p>
      <w:pPr>
        <w:jc w:val="center"/>
        <w:spacing w:after="160"/>
      </w:pPr>
      <w:r>
        <w:rPr>
          <w:b/>
          <w:i/>
          <w:rFonts w:ascii="Arial"/>
          <w:sz w:val="28"/>
        </w:rPr>
      </w:r>
    </w:p>
    <w:p>
      <w:pPr>
        <w:jc w:val="center"/>
        <w:spacing w:after="160"/>
      </w:pPr>
      <w:r>
        <w:rPr>
          <w:b/>
          <w:i/>
          <w:rFonts w:ascii="Arial"/>
          <w:sz w:val="28"/>
        </w:rPr>
        <w:t xml:space="preserve">                                                                                </w:t>
      </w:r>
    </w:p>
    <w:p>
      <w:pPr>
        <w:jc w:val="center"/>
        <w:spacing w:after="160"/>
      </w:pPr>
      <w:r>
        <w:rPr>
          <w:b/>
          <w:i/>
          <w:rFonts w:ascii="Arial"/>
          <w:sz w:val="28"/>
        </w:rPr>
        <w:t xml:space="preserve">                                                                                    Ana Moldovanu</w:t>
      </w:r>
    </w:p>
    <w:p>
      <w:pPr>
        <w:jc w:val="center"/>
        <w:spacing w:after="160"/>
      </w:pPr>
      <w:r>
        <w:rPr>
          <w:b/>
          <w:i/>
          <w:rFonts w:ascii="Arial"/>
          <w:sz w:val="28"/>
        </w:rPr>
        <w:t xml:space="preserve">                                                                                         ID:2130326</w:t>
      </w:r>
    </w:p>
    <w:p>
      <w:pPr>
        <w:jc w:val="center"/>
        <w:spacing w:after="160"/>
      </w:pPr>
      <w:r>
        <w:rPr>
          <w:b/>
          <w:i/>
          <w:rFonts w:ascii="Arial"/>
          <w:sz w:val="28"/>
        </w:rPr>
      </w:r>
    </w:p>
    <w:p>
      <w:pPr>
        <w:jc w:val="center"/>
        <w:spacing w:after="160"/>
      </w:pPr>
      <w:r>
        <w:rPr>
          <w:b/>
          <w:i/>
          <w:rFonts w:ascii="Arial"/>
          <w:sz w:val="28"/>
        </w:rPr>
        <w:t xml:space="preserve">                  </w:t>
      </w:r>
    </w:p>
    <w:p>
      <w:pPr>
        <w:jc w:val="center"/>
        <w:spacing w:after="160"/>
      </w:pPr>
      <w:r>
        <w:rPr>
          <w:b/>
          <w:i/>
          <w:rFonts w:ascii="Arial"/>
          <w:sz w:val="28"/>
        </w:rPr>
        <w:t>Lecturer: Abel Agoba</w:t>
      </w:r>
    </w:p>
    <w:p>
      <w:pPr>
        <w:jc w:val="center"/>
        <w:spacing w:after="160"/>
      </w:pPr>
      <w:r>
        <w:rPr>
          <w:b/>
          <w:i/>
          <w:rFonts w:ascii="Arial"/>
          <w:sz w:val="28"/>
        </w:rPr>
      </w:r>
    </w:p>
    <w:p w:rsidR="002149A3" w:rsidRDefault="002149A3" w14:paraId="1BE03C2D" w14:textId="77777777" w:rsidP="007E6F9B">
      <w:pPr>
        <w:jc w:val="center"/>
        <w:spacing w:after="160"/>
        <w:rPr>
          <w:lang w:val="en-IN" w:eastAsia="en-IN"/>
          <w:b/>
          <w:i/>
          <w:rFonts w:ascii="Arial" w:cs="Arial" w:eastAsia="Times New Roman" w:hAnsi="Arial"/>
          <w:sz w:val="28"/>
        </w:rPr>
      </w:pPr>
    </w:p>
    <w:p>
      <w:pPr>
        <w:jc w:val="center"/>
        <w:spacing w:after="160"/>
        <w:rPr>
          <w:sz w:val="28"/>
        </w:rPr>
      </w:pPr>
      <w:r>
        <w:rPr>
          <w:b/>
          <w:i/>
          <w:rFonts w:ascii="Arial"/>
          <w:sz w:val="28"/>
        </w:rPr>
        <w:t>Assignment title:</w:t>
      </w:r>
    </w:p>
    <w:p>
      <w:pPr>
        <w:jc w:val="center"/>
        <w:spacing w:after="160"/>
        <w:rPr>
          <w:sz w:val="28"/>
        </w:rPr>
      </w:pPr>
      <w:r>
        <w:rPr>
          <w:b/>
          <w:i/>
          <w:rFonts w:ascii="Arial"/>
          <w:sz w:val="28"/>
        </w:rPr>
        <w:t>Individual Project R</w:t>
      </w:r>
      <w:r w:rsidR="00622888" w:rsidRPr="00622888">
        <w:rPr>
          <w:lang w:val="en-IN" w:eastAsia="en-IN"/>
          <w:b/>
          <w:i/>
          <w:rFonts w:ascii="Arial" w:cs="Arial" w:eastAsia="Times New Roman" w:hAnsi="Arial"/>
          <w:sz w:val="28"/>
        </w:rPr>
        <w:t>eport</w:t>
      </w:r>
    </w:p>
    <w:p>
      <w:pPr>
        <w:jc w:val="center"/>
        <w:spacing w:after="160"/>
        <w:rPr>
          <w:sz w:val="28"/>
        </w:rPr>
      </w:pPr>
      <w:r>
        <w:rPr>
          <w:b/>
          <w:i/>
          <w:rFonts w:ascii="Arial"/>
          <w:sz w:val="28"/>
        </w:rPr>
      </w:r>
    </w:p>
    <w:p w:rsidR="002149A3" w:rsidRDefault="002149A3" w14:paraId="047147F1" w14:textId="77777777" w:rsidP="007E6F9B">
      <w:pPr>
        <w:jc w:val="left"/>
        <w:spacing w:after="160"/>
        <w:rPr>
          <w:lang w:val="en-IN" w:eastAsia="en-IN"/>
          <w:b/>
          <w:i/>
          <w:rFonts w:ascii="Arial" w:cs="Arial" w:eastAsia="Times New Roman" w:hAnsi="Arial"/>
          <w:sz w:val="28"/>
        </w:rPr>
      </w:pPr>
      <w:r>
        <w:rPr>
          <w:b/>
          <w:i/>
          <w:rFonts w:ascii="Arial" w:cs="Arial" w:eastAsia="Times New Roman" w:hAnsi="Arial"/>
          <w:sz w:val="28"/>
        </w:rPr>
        <w:br w:type="page"/>
      </w:r>
    </w:p>
    <w:sdt>
      <w:sdtPr>
        <w:rPr>
          <w:rFonts w:ascii="Times New Roman" w:eastAsiaTheme="minorHAnsi" w:hAnsi="Times New Roman" w:cstheme="minorBidi"/>
          <w:color w:val="auto"/>
          <w:sz w:val="24"/>
          <w:szCs w:val="22"/>
          <w:lang w:val="en-GB"/>
        </w:rPr>
        <w:id w:val="1604225744"/>
        <w:docPartObj>
          <w:docPartGallery w:val="Table of Contents"/>
          <w:docPartUnique/>
        </w:docPartObj>
      </w:sdtPr>
      <w:sdtEndPr>
        <w:rPr>
          <w:b/>
          <w:bCs/>
          <w:noProof/>
        </w:rPr>
      </w:sdtEndPr>
      <w:sdtContent>
        <w:p w:rsidR="002149A3" w:rsidRDefault="002149A3" w14:paraId="08E1A7DE" w14:textId="77777777" w:rsidP="007E6F9B" w:rsidRPr="002149A3">
          <w:pPr>
            <w:pStyle w:val="TOCHeading"/>
            <w:spacing w:line="360" w:lineRule="auto"/>
            <w:rPr>
              <w:b/>
              <w:rFonts w:ascii="Arial" w:cs="Arial" w:hAnsi="Arial"/>
              <w:sz w:val="28"/>
            </w:rPr>
          </w:pPr>
          <w:r w:rsidRPr="002149A3">
            <w:rPr>
              <w:b/>
              <w:rFonts w:ascii="Arial" w:cs="Arial" w:hAnsi="Arial"/>
              <w:sz w:val="28"/>
            </w:rPr>
            <w:t>Table of Contents</w:t>
          </w:r>
        </w:p>
        <w:p w:rsidR="007E6F9B" w:rsidRDefault="002149A3" w14:paraId="53F1B5C8" w14:textId="77777777" w:rsidP="007E6F9B" w:rsidRPr="007E6F9B">
          <w:pPr>
            <w:pStyle w:val="TOC1"/>
            <w:tabs>
              <w:tab w:val="right" w:leader="dot" w:pos="9016"/>
            </w:tabs>
            <w:rPr>
              <w:noProof/>
              <w:lang w:val="en-IN" w:eastAsia="en-IN"/>
              <w:rFonts w:ascii="Arial" w:cs="Arial" w:hAnsi="Arial" w:eastAsiaTheme="minorEastAsia"/>
              <w:sz w:val="20"/>
            </w:rPr>
          </w:pPr>
          <w:r>
            <w:fldChar w:fldCharType="begin"/>
          </w:r>
          <w:r>
            <w:instrText xml:space="preserve"> TOC \o "1-3" \h \z \u </w:instrText>
          </w:r>
          <w:r>
            <w:fldChar w:fldCharType="separate"/>
          </w:r>
          <w:hyperlink w:anchor="_Toc127959655" w:history="1">
            <w:r w:rsidR="007E6F9B" w:rsidRPr="007E6F9B">
              <w:rPr>
                <w:noProof/>
                <w:lang w:val="en-IN" w:eastAsia="en-IN"/>
                <w:rStyle w:val="Hyperlink"/>
                <w:rFonts w:ascii="Arial" w:cs="Arial" w:eastAsia="Times New Roman" w:hAnsi="Arial"/>
                <w:sz w:val="22"/>
              </w:rPr>
              <w:t>Introduction</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_Toc127959655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3</w:t>
            </w:r>
            <w:r w:rsidR="007E6F9B" w:rsidRPr="007E6F9B">
              <w:rPr>
                <w:noProof/>
                <w:webHidden/>
                <w:rFonts w:ascii="Arial" w:cs="Arial" w:hAnsi="Arial"/>
                <w:sz w:val="22"/>
              </w:rPr>
              <w:fldChar w:fldCharType="end"/>
            </w:r>
          </w:hyperlink>
        </w:p>
        <w:p w:rsidR="007E6F9B" w:rsidRDefault="004B639D" w14:paraId="7AD79417" w14:textId="77777777" w:rsidP="007E6F9B" w:rsidRPr="007E6F9B">
          <w:pPr>
            <w:pStyle w:val="TOC1"/>
            <w:tabs>
              <w:tab w:val="right" w:leader="dot" w:pos="9016"/>
            </w:tabs>
            <w:rPr>
              <w:noProof/>
              <w:lang w:val="en-IN" w:eastAsia="en-IN"/>
              <w:rFonts w:ascii="Arial" w:cs="Arial" w:hAnsi="Arial" w:eastAsiaTheme="minorEastAsia"/>
              <w:sz w:val="20"/>
            </w:rPr>
          </w:pPr>
          <w:hyperlink w:anchor="_Toc127959656" w:history="1">
            <w:r w:rsidR="007E6F9B" w:rsidRPr="007E6F9B">
              <w:rPr>
                <w:noProof/>
                <w:lang w:val="en-IN" w:eastAsia="en-IN"/>
                <w:rStyle w:val="Hyperlink"/>
                <w:rFonts w:ascii="Arial" w:cs="Arial" w:eastAsia="Times New Roman" w:hAnsi="Arial"/>
                <w:sz w:val="22"/>
              </w:rPr>
              <w:t>Overview of the sector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_Toc127959656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3</w:t>
            </w:r>
            <w:r w:rsidR="007E6F9B" w:rsidRPr="007E6F9B">
              <w:rPr>
                <w:noProof/>
                <w:webHidden/>
                <w:rFonts w:ascii="Arial" w:cs="Arial" w:hAnsi="Arial"/>
                <w:sz w:val="22"/>
              </w:rPr>
              <w:fldChar w:fldCharType="end"/>
            </w:r>
          </w:hyperlink>
        </w:p>
        <w:p w:rsidR="007E6F9B" w:rsidRDefault="004B639D" w14:paraId="3B593FC6" w14:textId="77777777" w:rsidP="007E6F9B" w:rsidRPr="007E6F9B">
          <w:pPr>
            <w:pStyle w:val="TOC1"/>
            <w:tabs>
              <w:tab w:val="right" w:leader="dot" w:pos="9016"/>
            </w:tabs>
            <w:rPr>
              <w:noProof/>
              <w:lang w:val="en-IN" w:eastAsia="en-IN"/>
              <w:rFonts w:ascii="Arial" w:cs="Arial" w:hAnsi="Arial" w:eastAsiaTheme="minorEastAsia"/>
              <w:sz w:val="20"/>
            </w:rPr>
          </w:pPr>
          <w:hyperlink w:anchor="_Toc127959657" w:history="1">
            <w:r w:rsidR="007E6F9B" w:rsidRPr="007E6F9B">
              <w:rPr>
                <w:noProof/>
                <w:lang w:val="en-IN" w:eastAsia="en-IN"/>
                <w:rStyle w:val="Hyperlink"/>
                <w:rFonts w:ascii="Arial" w:cs="Arial" w:eastAsia="Times New Roman" w:hAnsi="Arial"/>
                <w:sz w:val="22"/>
              </w:rPr>
              <w:t>PESTLE Analysis of the Tourism Industry</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_Toc127959657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3</w:t>
            </w:r>
            <w:r w:rsidR="007E6F9B" w:rsidRPr="007E6F9B">
              <w:rPr>
                <w:noProof/>
                <w:webHidden/>
                <w:rFonts w:ascii="Arial" w:cs="Arial" w:hAnsi="Arial"/>
                <w:sz w:val="22"/>
              </w:rPr>
              <w:fldChar w:fldCharType="end"/>
            </w:r>
          </w:hyperlink>
        </w:p>
        <w:p w:rsidR="007E6F9B" w:rsidRDefault="004B639D" w14:paraId="69F06DDD"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58" w:history="1">
            <w:r w:rsidR="007E6F9B" w:rsidRPr="007E6F9B">
              <w:rPr>
                <w:noProof/>
                <w:lang w:val="en-IN" w:eastAsia="en-IN"/>
                <w:rStyle w:val="Hyperlink"/>
                <w:rFonts w:ascii="Arial" w:cs="Arial" w:eastAsia="Times New Roman" w:hAnsi="Arial"/>
                <w:sz w:val="22"/>
              </w:rPr>
              <w:t>Political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_Toc127959658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3</w:t>
            </w:r>
            <w:r w:rsidR="007E6F9B" w:rsidRPr="007E6F9B">
              <w:rPr>
                <w:noProof/>
                <w:webHidden/>
                <w:rFonts w:ascii="Arial" w:cs="Arial" w:hAnsi="Arial"/>
                <w:sz w:val="22"/>
              </w:rPr>
              <w:fldChar w:fldCharType="end"/>
            </w:r>
          </w:hyperlink>
        </w:p>
        <w:p w:rsidR="007E6F9B" w:rsidRDefault="004B639D" w14:paraId="47B39672"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59" w:history="1">
            <w:r w:rsidR="007E6F9B" w:rsidRPr="007E6F9B">
              <w:rPr>
                <w:noProof/>
                <w:lang w:val="en-IN" w:eastAsia="en-IN"/>
                <w:rStyle w:val="Hyperlink"/>
                <w:rFonts w:ascii="Arial" w:cs="Arial" w:eastAsia="Times New Roman" w:hAnsi="Arial"/>
                <w:sz w:val="22"/>
              </w:rPr>
              <w:t>Economic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_Toc127959659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4</w:t>
            </w:r>
            <w:r w:rsidR="007E6F9B" w:rsidRPr="007E6F9B">
              <w:rPr>
                <w:noProof/>
                <w:webHidden/>
                <w:rFonts w:ascii="Arial" w:cs="Arial" w:hAnsi="Arial"/>
                <w:sz w:val="22"/>
              </w:rPr>
              <w:fldChar w:fldCharType="end"/>
            </w:r>
          </w:hyperlink>
        </w:p>
        <w:p w:rsidR="007E6F9B" w:rsidRDefault="004B639D" w14:paraId="4F9F611D"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0" w:history="1">
            <w:r w:rsidR="007E6F9B" w:rsidRPr="007E6F9B">
              <w:rPr>
                <w:noProof/>
                <w:lang w:val="en-IN" w:eastAsia="en-IN"/>
                <w:rStyle w:val="Hyperlink"/>
                <w:rFonts w:ascii="Arial" w:cs="Arial" w:eastAsia="Times New Roman" w:hAnsi="Arial"/>
                <w:sz w:val="22"/>
              </w:rPr>
              <w:t>Social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_Toc127959660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4</w:t>
            </w:r>
            <w:r w:rsidR="007E6F9B" w:rsidRPr="007E6F9B">
              <w:rPr>
                <w:noProof/>
                <w:webHidden/>
                <w:rFonts w:ascii="Arial" w:cs="Arial" w:hAnsi="Arial"/>
                <w:sz w:val="22"/>
              </w:rPr>
              <w:fldChar w:fldCharType="end"/>
            </w:r>
          </w:hyperlink>
        </w:p>
        <w:p w:rsidR="007E6F9B" w:rsidRDefault="004B639D" w14:paraId="305D7D3D"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1" w:history="1">
            <w:r w:rsidR="007E6F9B" w:rsidRPr="007E6F9B">
              <w:rPr>
                <w:noProof/>
                <w:lang w:val="en-IN" w:eastAsia="en-IN"/>
                <w:rStyle w:val="Hyperlink"/>
                <w:rFonts w:ascii="Arial" w:cs="Arial" w:eastAsia="Times New Roman" w:hAnsi="Arial"/>
                <w:sz w:val="22"/>
              </w:rPr>
              <w:t>Technological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_Toc127959661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5</w:t>
            </w:r>
            <w:r w:rsidR="007E6F9B" w:rsidRPr="007E6F9B">
              <w:rPr>
                <w:noProof/>
                <w:webHidden/>
                <w:rFonts w:ascii="Arial" w:cs="Arial" w:hAnsi="Arial"/>
                <w:sz w:val="22"/>
              </w:rPr>
              <w:fldChar w:fldCharType="end"/>
            </w:r>
          </w:hyperlink>
        </w:p>
        <w:p w:rsidR="007E6F9B" w:rsidRDefault="004B639D" w14:paraId="0D9A4FA0"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2" w:history="1">
            <w:r w:rsidR="007E6F9B" w:rsidRPr="007E6F9B">
              <w:rPr>
                <w:noProof/>
                <w:lang w:val="en-IN" w:eastAsia="en-IN"/>
                <w:rStyle w:val="Hyperlink"/>
                <w:rFonts w:ascii="Arial" w:cs="Arial" w:eastAsia="Times New Roman" w:hAnsi="Arial"/>
                <w:sz w:val="22"/>
              </w:rPr>
              <w:t>Legal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_Toc127959662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5</w:t>
            </w:r>
            <w:r w:rsidR="007E6F9B" w:rsidRPr="007E6F9B">
              <w:rPr>
                <w:noProof/>
                <w:webHidden/>
                <w:rFonts w:ascii="Arial" w:cs="Arial" w:hAnsi="Arial"/>
                <w:sz w:val="22"/>
              </w:rPr>
              <w:fldChar w:fldCharType="end"/>
            </w:r>
          </w:hyperlink>
        </w:p>
        <w:p w:rsidR="007E6F9B" w:rsidRDefault="004B639D" w14:paraId="73ED6505"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3" w:history="1">
            <w:r w:rsidR="007E6F9B" w:rsidRPr="007E6F9B">
              <w:rPr>
                <w:noProof/>
                <w:lang w:val="en-IN" w:eastAsia="en-IN"/>
                <w:rStyle w:val="Hyperlink"/>
                <w:rFonts w:ascii="Arial" w:cs="Arial" w:eastAsia="Times New Roman" w:hAnsi="Arial"/>
                <w:sz w:val="22"/>
              </w:rPr>
              <w:t>Environmental Factor</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_Toc127959663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5</w:t>
            </w:r>
            <w:r w:rsidR="007E6F9B" w:rsidRPr="007E6F9B">
              <w:rPr>
                <w:noProof/>
                <w:webHidden/>
                <w:rFonts w:ascii="Arial" w:cs="Arial" w:hAnsi="Arial"/>
                <w:sz w:val="22"/>
              </w:rPr>
              <w:fldChar w:fldCharType="end"/>
            </w:r>
          </w:hyperlink>
        </w:p>
        <w:p w:rsidR="007E6F9B" w:rsidRDefault="004B639D" w14:paraId="75495DFC" w14:textId="77777777" w:rsidP="007E6F9B" w:rsidRPr="007E6F9B">
          <w:pPr>
            <w:pStyle w:val="TOC1"/>
            <w:tabs>
              <w:tab w:val="right" w:leader="dot" w:pos="9016"/>
            </w:tabs>
            <w:rPr>
              <w:noProof/>
              <w:lang w:val="en-IN" w:eastAsia="en-IN"/>
              <w:rFonts w:ascii="Arial" w:cs="Arial" w:hAnsi="Arial" w:eastAsiaTheme="minorEastAsia"/>
              <w:sz w:val="20"/>
            </w:rPr>
          </w:pPr>
          <w:hyperlink w:anchor="_Toc127959664" w:history="1">
            <w:r w:rsidR="007E6F9B" w:rsidRPr="007E6F9B">
              <w:rPr>
                <w:noProof/>
                <w:lang w:val="en-IN" w:eastAsia="en-IN"/>
                <w:rStyle w:val="Hyperlink"/>
                <w:rFonts w:ascii="Arial" w:cs="Arial" w:eastAsia="Times New Roman" w:hAnsi="Arial"/>
                <w:sz w:val="22"/>
              </w:rPr>
              <w:t>Porter’s Five Forces Analysis with respect to the Tourism Industry</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_Toc127959664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6</w:t>
            </w:r>
            <w:r w:rsidR="007E6F9B" w:rsidRPr="007E6F9B">
              <w:rPr>
                <w:noProof/>
                <w:webHidden/>
                <w:rFonts w:ascii="Arial" w:cs="Arial" w:hAnsi="Arial"/>
                <w:sz w:val="22"/>
              </w:rPr>
              <w:fldChar w:fldCharType="end"/>
            </w:r>
          </w:hyperlink>
        </w:p>
        <w:p w:rsidR="007E6F9B" w:rsidRDefault="004B639D" w14:paraId="1AA77F6A"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5" w:history="1">
            <w:r w:rsidR="007E6F9B" w:rsidRPr="007E6F9B">
              <w:rPr>
                <w:noProof/>
                <w:lang w:val="en-IN" w:eastAsia="en-IN"/>
                <w:rStyle w:val="Hyperlink"/>
                <w:rFonts w:ascii="Arial" w:cs="Arial" w:eastAsia="Times New Roman" w:hAnsi="Arial"/>
                <w:sz w:val="22"/>
              </w:rPr>
              <w:t>The threat of new entrants</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_Toc127959665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6</w:t>
            </w:r>
            <w:r w:rsidR="007E6F9B" w:rsidRPr="007E6F9B">
              <w:rPr>
                <w:noProof/>
                <w:webHidden/>
                <w:rFonts w:ascii="Arial" w:cs="Arial" w:hAnsi="Arial"/>
                <w:sz w:val="22"/>
              </w:rPr>
              <w:fldChar w:fldCharType="end"/>
            </w:r>
          </w:hyperlink>
        </w:p>
        <w:p w:rsidR="007E6F9B" w:rsidRDefault="004B639D" w14:paraId="26CFCA85"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6" w:history="1">
            <w:r w:rsidR="007E6F9B" w:rsidRPr="007E6F9B">
              <w:rPr>
                <w:noProof/>
                <w:lang w:val="en-IN" w:eastAsia="en-IN"/>
                <w:rStyle w:val="Hyperlink"/>
                <w:rFonts w:ascii="Arial" w:cs="Arial" w:eastAsia="Times New Roman" w:hAnsi="Arial"/>
                <w:sz w:val="22"/>
              </w:rPr>
              <w:t>The bargaining power of the suppliers</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_Toc127959666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6</w:t>
            </w:r>
            <w:r w:rsidR="007E6F9B" w:rsidRPr="007E6F9B">
              <w:rPr>
                <w:noProof/>
                <w:webHidden/>
                <w:rFonts w:ascii="Arial" w:cs="Arial" w:hAnsi="Arial"/>
                <w:sz w:val="22"/>
              </w:rPr>
              <w:fldChar w:fldCharType="end"/>
            </w:r>
          </w:hyperlink>
        </w:p>
        <w:p w:rsidR="007E6F9B" w:rsidRDefault="004B639D" w14:paraId="0C990EF6"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7" w:history="1">
            <w:r w:rsidR="007E6F9B" w:rsidRPr="007E6F9B">
              <w:rPr>
                <w:noProof/>
                <w:lang w:val="en-IN" w:eastAsia="en-IN"/>
                <w:rStyle w:val="Hyperlink"/>
                <w:rFonts w:ascii="Arial" w:cs="Arial" w:eastAsia="Times New Roman" w:hAnsi="Arial"/>
                <w:sz w:val="22"/>
              </w:rPr>
              <w:t>The bargaining power of the buyers</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_Toc127959667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7</w:t>
            </w:r>
            <w:r w:rsidR="007E6F9B" w:rsidRPr="007E6F9B">
              <w:rPr>
                <w:noProof/>
                <w:webHidden/>
                <w:rFonts w:ascii="Arial" w:cs="Arial" w:hAnsi="Arial"/>
                <w:sz w:val="22"/>
              </w:rPr>
              <w:fldChar w:fldCharType="end"/>
            </w:r>
          </w:hyperlink>
        </w:p>
        <w:p w:rsidR="007E6F9B" w:rsidRDefault="004B639D" w14:paraId="66DFA125"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8" w:history="1">
            <w:r w:rsidR="007E6F9B" w:rsidRPr="007E6F9B">
              <w:rPr>
                <w:noProof/>
                <w:lang w:val="en-IN" w:eastAsia="en-IN"/>
                <w:rStyle w:val="Hyperlink"/>
                <w:rFonts w:ascii="Arial" w:cs="Arial" w:eastAsia="Times New Roman" w:hAnsi="Arial"/>
                <w:sz w:val="22"/>
              </w:rPr>
              <w:t>Competitive Rivalry</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_Toc127959668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7</w:t>
            </w:r>
            <w:r w:rsidR="007E6F9B" w:rsidRPr="007E6F9B">
              <w:rPr>
                <w:noProof/>
                <w:webHidden/>
                <w:rFonts w:ascii="Arial" w:cs="Arial" w:hAnsi="Arial"/>
                <w:sz w:val="22"/>
              </w:rPr>
              <w:fldChar w:fldCharType="end"/>
            </w:r>
          </w:hyperlink>
        </w:p>
        <w:p w:rsidR="007E6F9B" w:rsidRDefault="004B639D" w14:paraId="2C3607F9" w14:textId="77777777" w:rsidP="007E6F9B" w:rsidRPr="007E6F9B">
          <w:pPr>
            <w:pStyle w:val="TOC2"/>
            <w:tabs>
              <w:tab w:val="right" w:leader="dot" w:pos="9016"/>
            </w:tabs>
            <w:rPr>
              <w:noProof/>
              <w:lang w:val="en-IN" w:eastAsia="en-IN"/>
              <w:rFonts w:ascii="Arial" w:cs="Arial" w:hAnsi="Arial" w:eastAsiaTheme="minorEastAsia"/>
              <w:sz w:val="20"/>
            </w:rPr>
          </w:pPr>
          <w:hyperlink w:anchor="_Toc127959669" w:history="1">
            <w:r w:rsidR="007E6F9B" w:rsidRPr="007E6F9B">
              <w:rPr>
                <w:noProof/>
                <w:lang w:val="en-IN" w:eastAsia="en-IN"/>
                <w:rStyle w:val="Hyperlink"/>
                <w:rFonts w:ascii="Arial" w:cs="Arial" w:eastAsia="Times New Roman" w:hAnsi="Arial"/>
                <w:sz w:val="22"/>
              </w:rPr>
              <w:t>The threat of substitute products or services</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_Toc127959669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7</w:t>
            </w:r>
            <w:r w:rsidR="007E6F9B" w:rsidRPr="007E6F9B">
              <w:rPr>
                <w:noProof/>
                <w:webHidden/>
                <w:rFonts w:ascii="Arial" w:cs="Arial" w:hAnsi="Arial"/>
                <w:sz w:val="22"/>
              </w:rPr>
              <w:fldChar w:fldCharType="end"/>
            </w:r>
          </w:hyperlink>
        </w:p>
        <w:p w:rsidR="007E6F9B" w:rsidRDefault="004B639D" w14:paraId="2FDC94C7" w14:textId="77777777" w:rsidP="007E6F9B" w:rsidRPr="007E6F9B">
          <w:pPr>
            <w:pStyle w:val="TOC1"/>
            <w:tabs>
              <w:tab w:val="right" w:leader="dot" w:pos="9016"/>
            </w:tabs>
            <w:rPr>
              <w:noProof/>
              <w:lang w:val="en-IN" w:eastAsia="en-IN"/>
              <w:rFonts w:ascii="Arial" w:cs="Arial" w:hAnsi="Arial" w:eastAsiaTheme="minorEastAsia"/>
              <w:sz w:val="20"/>
            </w:rPr>
          </w:pPr>
          <w:hyperlink w:anchor="_Toc127959670" w:history="1">
            <w:r w:rsidR="007E6F9B" w:rsidRPr="007E6F9B">
              <w:rPr>
                <w:noProof/>
                <w:lang w:val="en-IN" w:eastAsia="en-IN"/>
                <w:rStyle w:val="Hyperlink"/>
                <w:rFonts w:ascii="Arial" w:cs="Arial" w:eastAsia="Times New Roman" w:hAnsi="Arial"/>
                <w:sz w:val="22"/>
              </w:rPr>
              <w:t>Conclusion</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_Toc127959670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8</w:t>
            </w:r>
            <w:r w:rsidR="007E6F9B" w:rsidRPr="007E6F9B">
              <w:rPr>
                <w:noProof/>
                <w:webHidden/>
                <w:rFonts w:ascii="Arial" w:cs="Arial" w:hAnsi="Arial"/>
                <w:sz w:val="22"/>
              </w:rPr>
              <w:fldChar w:fldCharType="end"/>
            </w:r>
          </w:hyperlink>
        </w:p>
        <w:p w:rsidR="007E6F9B" w:rsidRDefault="004B639D" w14:paraId="3C446E69" w14:textId="77777777" w:rsidP="007E6F9B">
          <w:pPr>
            <w:pStyle w:val="TOC1"/>
            <w:tabs>
              <w:tab w:val="right" w:leader="dot" w:pos="9016"/>
            </w:tabs>
            <w:rPr>
              <w:noProof/>
              <w:lang w:val="en-IN" w:eastAsia="en-IN"/>
              <w:rFonts w:ascii="Calibri" w:eastAsiaTheme="minorEastAsia" w:hAnsiTheme="minorHAnsi"/>
              <w:sz w:val="22"/>
            </w:rPr>
          </w:pPr>
          <w:hyperlink w:anchor="_Toc127959671" w:history="1">
            <w:r w:rsidR="007E6F9B" w:rsidRPr="007E6F9B">
              <w:rPr>
                <w:noProof/>
                <w:rStyle w:val="Hyperlink"/>
                <w:rFonts w:ascii="Arial" w:cs="Arial" w:hAnsi="Arial"/>
                <w:sz w:val="22"/>
              </w:rPr>
              <w:t>References</w:t>
            </w:r>
            <w:r w:rsidR="007E6F9B" w:rsidRPr="007E6F9B">
              <w:rPr>
                <w:noProof/>
                <w:webHidden/>
                <w:rFonts w:ascii="Arial" w:cs="Arial" w:hAnsi="Arial"/>
                <w:sz w:val="22"/>
              </w:rPr>
              <w:tab/>
            </w:r>
            <w:r w:rsidR="007E6F9B" w:rsidRPr="007E6F9B">
              <w:rPr>
                <w:noProof/>
                <w:webHidden/>
                <w:rFonts w:ascii="Arial" w:cs="Arial" w:hAnsi="Arial"/>
                <w:sz w:val="22"/>
              </w:rPr>
              <w:fldChar w:fldCharType="begin"/>
            </w:r>
            <w:r w:rsidR="007E6F9B" w:rsidRPr="007E6F9B">
              <w:rPr>
                <w:noProof/>
                <w:webHidden/>
                <w:rFonts w:ascii="Arial" w:cs="Arial" w:hAnsi="Arial"/>
                <w:sz w:val="22"/>
              </w:rPr>
              <w:instrText xml:space="preserve"> PAGEREF _Toc127959671 \h </w:instrText>
            </w:r>
            <w:r w:rsidR="007E6F9B" w:rsidRPr="007E6F9B">
              <w:rPr>
                <w:noProof/>
                <w:webHidden/>
                <w:rFonts w:ascii="Arial" w:cs="Arial" w:hAnsi="Arial"/>
                <w:sz w:val="22"/>
              </w:rPr>
            </w:r>
            <w:r w:rsidR="007E6F9B" w:rsidRPr="007E6F9B">
              <w:rPr>
                <w:noProof/>
                <w:webHidden/>
                <w:rFonts w:ascii="Arial" w:cs="Arial" w:hAnsi="Arial"/>
                <w:sz w:val="22"/>
              </w:rPr>
              <w:fldChar w:fldCharType="separate"/>
            </w:r>
            <w:r w:rsidR="007E6F9B" w:rsidRPr="007E6F9B">
              <w:rPr>
                <w:noProof/>
                <w:webHidden/>
                <w:rFonts w:ascii="Arial" w:cs="Arial" w:hAnsi="Arial"/>
                <w:sz w:val="22"/>
              </w:rPr>
              <w:t>9</w:t>
            </w:r>
            <w:r w:rsidR="007E6F9B" w:rsidRPr="007E6F9B">
              <w:rPr>
                <w:noProof/>
                <w:webHidden/>
                <w:rFonts w:ascii="Arial" w:cs="Arial" w:hAnsi="Arial"/>
                <w:sz w:val="22"/>
              </w:rPr>
              <w:fldChar w:fldCharType="end"/>
            </w:r>
          </w:hyperlink>
        </w:p>
        <w:p w:rsidR="002149A3" w:rsidRDefault="002149A3" w14:paraId="284C7D00" w14:textId="77777777" w:rsidP="007E6F9B">
          <w:r>
            <w:rPr>
              <w:bCs/>
              <w:noProof/>
              <w:b/>
            </w:rPr>
            <w:fldChar w:fldCharType="end"/>
          </w:r>
        </w:p>
      </w:sdtContent>
    </w:sdt>
    <w:p w:rsidR="00622888" w:rsidRDefault="00622888" w14:paraId="19642E16" w14:textId="77777777" w:rsidP="007E6F9B" w:rsidRPr="00622888">
      <w:pPr>
        <w:jc w:val="center"/>
        <w:spacing w:after="160"/>
        <w:rPr>
          <w:lang w:val="en-IN" w:eastAsia="en-IN"/>
          <w:b/>
          <w:i/>
          <w:color w:val="2E74B5"/>
          <w:rFonts w:ascii="Arial" w:cs="Arial" w:eastAsia="Times New Roman" w:hAnsi="Arial"/>
          <w:sz w:val="28"/>
          <w:szCs w:val="32"/>
        </w:rPr>
      </w:pPr>
      <w:r>
        <w:rPr>
          <w:b/>
          <w:i/>
          <w:rFonts w:ascii="Arial" w:cs="Arial" w:eastAsia="Times New Roman" w:hAnsi="Arial"/>
        </w:rPr>
        <w:br w:type="page"/>
      </w:r>
    </w:p>
    <w:p w:rsidR="00F7351B" w:rsidRDefault="00F7351B" w14:paraId="3348C79A" w14:textId="77777777" w:rsidP="007E6F9B" w:rsidRPr="00F7351B">
      <w:pPr>
        <w:pStyle w:val="Heading1"/>
        <w:rPr>
          <w:lang w:val="en-IN" w:eastAsia="en-IN"/>
          <w:rFonts w:cs="Times New Roman" w:eastAsia="Times New Roman"/>
          <w:szCs w:val="24"/>
        </w:rPr>
      </w:pPr>
      <w:bookmarkStart w:id="0" w:name="_Toc127959655"/>
      <w:r w:rsidRPr="00F7351B">
        <w:rPr>
          <w:lang w:val="en-IN" w:eastAsia="en-IN"/>
          <w:rFonts w:eastAsia="Times New Roman"/>
        </w:rPr>
        <w:t>Introduction</w:t>
        <w:lastRenderedPageBreak/>
      </w:r>
      <w:bookmarkEnd w:id="0"/>
    </w:p>
    <w:p w:rsidR="00F7351B" w:rsidRDefault="00F7351B" w14:paraId="0A1E2EF9"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 w:val="22"/>
        </w:rPr>
        <w:t xml:space="preserve">The purpose of this study is to understand the market environment in which the businesses are operating their business activities. The business environment is associated with a lot of factors that drive business operations and can also hinder business operations. With this context, the study will consider the </w:t>
      </w:r>
      <w:r w:rsidRPr="00F7351B">
        <w:rPr>
          <w:bCs/>
          <w:iCs/>
          <w:lang w:val="en-IN" w:eastAsia="en-IN"/>
          <w:b/>
          <w:i/>
          <w:color w:val="000000"/>
          <w:rFonts w:ascii="Arial" w:cs="Arial" w:eastAsia="Times New Roman" w:hAnsi="Arial"/>
          <w:sz w:val="22"/>
        </w:rPr>
        <w:t>“Tourism Industry”</w:t>
      </w:r>
      <w:r w:rsidRPr="00F7351B">
        <w:rPr>
          <w:lang w:val="en-IN" w:eastAsia="en-IN"/>
          <w:color w:val="000000"/>
          <w:rFonts w:ascii="Arial" w:cs="Arial" w:eastAsia="Times New Roman" w:hAnsi="Arial"/>
          <w:sz w:val="22"/>
        </w:rPr>
        <w:t xml:space="preserve"> and will undertake a detailed analysis of the market environment. As per the consideration, the study will be undertaking a brief discussion regarding the industry. Furthermore, the market environment will be evaluated with the help of theories like PESTLE Analysis and Porter’s Five Forces that will determine the market environment. </w:t>
      </w:r>
    </w:p>
    <w:p w:rsidR="00F7351B" w:rsidRDefault="00F7351B" w14:paraId="42FCB9A2" w14:textId="77777777" w:rsidP="007E6F9B" w:rsidRPr="00F7351B">
      <w:pPr>
        <w:pStyle w:val="Heading1"/>
        <w:rPr>
          <w:lang w:val="en-IN" w:eastAsia="en-IN"/>
          <w:rFonts w:cs="Times New Roman" w:eastAsia="Times New Roman"/>
          <w:szCs w:val="24"/>
        </w:rPr>
      </w:pPr>
      <w:bookmarkStart w:id="1" w:name="_Toc127959656"/>
      <w:r w:rsidRPr="00F7351B">
        <w:rPr>
          <w:lang w:val="en-IN" w:eastAsia="en-IN"/>
          <w:rFonts w:eastAsia="Times New Roman"/>
        </w:rPr>
        <w:t>Overview of the sector</w:t>
      </w:r>
      <w:bookmarkEnd w:id="1"/>
      <w:r w:rsidRPr="00F7351B">
        <w:rPr>
          <w:lang w:val="en-IN" w:eastAsia="en-IN"/>
          <w:rFonts w:eastAsia="Times New Roman"/>
        </w:rPr>
        <w:t> </w:t>
      </w:r>
    </w:p>
    <w:p w:rsidR="00F7351B" w:rsidRDefault="00F7351B" w14:paraId="746A5803" w14:textId="77777777" w:rsidP="007E6F9B" w:rsidRPr="00F7351B">
      <w:pPr>
        <w:rPr>
          <w:lang w:val="en-IN" w:eastAsia="en-IN"/>
          <w:rFonts w:cs="Times New Roman" w:eastAsia="Times New Roman"/>
          <w:sz w:val="22"/>
        </w:rPr>
      </w:pPr>
      <w:r w:rsidRPr="00F7351B">
        <w:rPr>
          <w:lang w:val="en-IN" w:eastAsia="en-IN"/>
          <w:color w:val="000000"/>
          <w:rFonts w:ascii="Arial" w:cs="Arial" w:eastAsia="Times New Roman" w:hAnsi="Arial"/>
          <w:sz w:val="22"/>
        </w:rPr>
        <w:t>The tourism industry in the United Kingdom is a major sector that is contributing to the economy. The contribution of the particular industry to the GDP of the UK accounted for £131.5 billion in the financial year 2021 and in the financial year 2022, it accounted for £214 billion</w:t>
      </w:r>
      <w:sdt>
        <w:sdtPr>
          <w:rPr>
            <w:rFonts w:ascii="Arial" w:eastAsia="Times New Roman" w:hAnsi="Arial" w:cs="Arial"/>
            <w:color w:val="000000"/>
            <w:sz w:val="22"/>
            <w:lang w:val="en-IN" w:eastAsia="en-IN"/>
          </w:rPr>
          <w:id w:val="-60485756"/>
          <w:citation/>
        </w:sdtPr>
        <w:sdtEndPr/>
        <w:sdtContent>
          <w:r w:rsidR="00DC7CB5">
            <w:rPr>
              <w:lang w:val="en-IN" w:eastAsia="en-IN"/>
              <w:color w:val="000000"/>
              <w:rFonts w:ascii="Arial" w:cs="Arial" w:eastAsia="Times New Roman" w:hAnsi="Arial"/>
              <w:sz w:val="22"/>
            </w:rPr>
            <w:fldChar w:fldCharType="begin"/>
          </w:r>
          <w:r w:rsidR="00DC7CB5">
            <w:rPr>
              <w:lang w:val="en-US" w:eastAsia="en-IN"/>
              <w:color w:val="000000"/>
              <w:rFonts w:ascii="Arial" w:cs="Arial" w:eastAsia="Times New Roman" w:hAnsi="Arial"/>
              <w:sz w:val="22"/>
            </w:rPr>
            <w:instrText xml:space="preserve"> CITATION Fig22 \l 1033 </w:instrText>
          </w:r>
          <w:r w:rsidR="00DC7CB5">
            <w:rPr>
              <w:lang w:val="en-IN" w:eastAsia="en-IN"/>
              <w:color w:val="000000"/>
              <w:rFonts w:ascii="Arial" w:cs="Arial" w:eastAsia="Times New Roman" w:hAnsi="Arial"/>
              <w:sz w:val="22"/>
            </w:rPr>
            <w:fldChar w:fldCharType="separate"/>
          </w:r>
          <w:r w:rsidR="00DC7CB5">
            <w:rPr>
              <w:noProof/>
              <w:lang w:val="en-US" w:eastAsia="en-IN"/>
              <w:color w:val="000000"/>
              <w:rFonts w:ascii="Arial" w:cs="Arial" w:eastAsia="Times New Roman" w:hAnsi="Arial"/>
              <w:sz w:val="22"/>
            </w:rPr>
            <w:t xml:space="preserve"> </w:t>
          </w:r>
          <w:r w:rsidR="00DC7CB5" w:rsidRPr="00DC7CB5">
            <w:rPr>
              <w:noProof/>
              <w:lang w:val="en-US" w:eastAsia="en-IN"/>
              <w:color w:val="000000"/>
              <w:rFonts w:ascii="Arial" w:cs="Arial" w:eastAsia="Times New Roman" w:hAnsi="Arial"/>
              <w:sz w:val="22"/>
            </w:rPr>
            <w:t>(Figini &amp; Patuelli, 2022)</w:t>
          </w:r>
          <w:r w:rsidR="00DC7CB5">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 As a result, it can be identified that the industry is growing significantly. Moreover, the tourism industry of the United Kingdom is considered the world’s 10th-largest sector which is associated with various tourism destinations. Moreover, it is identified that around 30 million tourists visited the UK in 2022</w:t>
      </w:r>
      <w:sdt>
        <w:sdtPr>
          <w:rPr>
            <w:rFonts w:ascii="Arial" w:eastAsia="Times New Roman" w:hAnsi="Arial" w:cs="Arial"/>
            <w:color w:val="000000"/>
            <w:sz w:val="22"/>
            <w:lang w:val="en-IN" w:eastAsia="en-IN"/>
          </w:rPr>
          <w:id w:val="-604110081"/>
          <w:citation/>
        </w:sdtPr>
        <w:sdtEndPr/>
        <w:sdtContent>
          <w:r w:rsidR="000F3D67">
            <w:rPr>
              <w:lang w:val="en-IN" w:eastAsia="en-IN"/>
              <w:color w:val="000000"/>
              <w:rFonts w:ascii="Arial" w:cs="Arial" w:eastAsia="Times New Roman" w:hAnsi="Arial"/>
              <w:sz w:val="22"/>
            </w:rPr>
            <w:fldChar w:fldCharType="begin"/>
          </w:r>
          <w:r w:rsidR="000F3D67">
            <w:rPr>
              <w:lang w:val="en-US" w:eastAsia="en-IN"/>
              <w:color w:val="000000"/>
              <w:rFonts w:ascii="Arial" w:cs="Arial" w:eastAsia="Times New Roman" w:hAnsi="Arial"/>
              <w:sz w:val="22"/>
            </w:rPr>
            <w:instrText xml:space="preserve"> CITATION Azi21 \l 1033 </w:instrText>
          </w:r>
          <w:r w:rsidR="000F3D67">
            <w:rPr>
              <w:lang w:val="en-IN" w:eastAsia="en-IN"/>
              <w:color w:val="000000"/>
              <w:rFonts w:ascii="Arial" w:cs="Arial" w:eastAsia="Times New Roman" w:hAnsi="Arial"/>
              <w:sz w:val="22"/>
            </w:rPr>
            <w:fldChar w:fldCharType="separate"/>
          </w:r>
          <w:r w:rsidR="000F3D67">
            <w:rPr>
              <w:noProof/>
              <w:lang w:val="en-US" w:eastAsia="en-IN"/>
              <w:color w:val="000000"/>
              <w:rFonts w:ascii="Arial" w:cs="Arial" w:eastAsia="Times New Roman" w:hAnsi="Arial"/>
              <w:sz w:val="22"/>
            </w:rPr>
            <w:t xml:space="preserve"> </w:t>
          </w:r>
          <w:r w:rsidR="000F3D67" w:rsidRPr="000F3D67">
            <w:rPr>
              <w:noProof/>
              <w:lang w:val="en-US" w:eastAsia="en-IN"/>
              <w:color w:val="000000"/>
              <w:rFonts w:ascii="Arial" w:cs="Arial" w:eastAsia="Times New Roman" w:hAnsi="Arial"/>
              <w:sz w:val="22"/>
            </w:rPr>
            <w:t>(Azizova &amp; Huseyn, 2021)</w:t>
          </w:r>
          <w:r w:rsidR="000F3D67">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 </w:t>
      </w:r>
    </w:p>
    <w:p w:rsidR="00F7351B" w:rsidRDefault="00F7351B" w14:paraId="2EBF54F7" w14:textId="77777777" w:rsidP="007E6F9B" w:rsidRPr="00F7351B">
      <w:pPr>
        <w:pStyle w:val="Heading1"/>
        <w:rPr>
          <w:lang w:val="en-IN" w:eastAsia="en-IN"/>
          <w:rFonts w:cs="Times New Roman" w:eastAsia="Times New Roman"/>
          <w:szCs w:val="24"/>
        </w:rPr>
      </w:pPr>
      <w:bookmarkStart w:id="2" w:name="_Toc127959657"/>
      <w:r w:rsidRPr="00F7351B">
        <w:rPr>
          <w:lang w:val="en-IN" w:eastAsia="en-IN"/>
          <w:rFonts w:eastAsia="Times New Roman"/>
        </w:rPr>
        <w:t>PESTLE Analysis of the Tourism Industry</w:t>
      </w:r>
      <w:bookmarkEnd w:id="2"/>
    </w:p>
    <w:p w:rsidR="00F7351B" w:rsidRDefault="00F7351B" w14:paraId="7D2B5487"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 w:val="22"/>
        </w:rPr>
        <w:t xml:space="preserve">The </w:t>
      </w:r>
      <w:r w:rsidRPr="00F7351B">
        <w:rPr>
          <w:bCs/>
          <w:iCs/>
          <w:lang w:val="en-IN" w:eastAsia="en-IN"/>
          <w:b/>
          <w:i/>
          <w:color w:val="000000"/>
          <w:rFonts w:ascii="Arial" w:cs="Arial" w:eastAsia="Times New Roman" w:hAnsi="Arial"/>
          <w:sz w:val="22"/>
        </w:rPr>
        <w:t>PESTLE Analysis</w:t>
      </w:r>
      <w:r w:rsidRPr="00F7351B">
        <w:rPr>
          <w:lang w:val="en-IN" w:eastAsia="en-IN"/>
          <w:color w:val="000000"/>
          <w:rFonts w:ascii="Arial" w:cs="Arial" w:eastAsia="Times New Roman" w:hAnsi="Arial"/>
          <w:sz w:val="22"/>
        </w:rPr>
        <w:t xml:space="preserve"> is a methodology that investigates and assesses the macro-environmental elements while taking into account the market environment in which the organisation is conducting its business operations. The paradigm evaluates the potential of the environment so that the organization can develop strategic decisions to cope with the elements or the factors of the business environment. With respect to the framework, it aids in determining market elements that may have a substantial direct or indirect impact on the operational aspects of the firm</w:t>
      </w:r>
      <w:sdt>
        <w:sdtPr>
          <w:rPr>
            <w:rFonts w:ascii="Arial" w:eastAsia="Times New Roman" w:hAnsi="Arial" w:cs="Arial"/>
            <w:color w:val="000000"/>
            <w:sz w:val="22"/>
            <w:lang w:val="en-IN" w:eastAsia="en-IN"/>
          </w:rPr>
          <w:id w:val="260883860"/>
          <w:citation/>
        </w:sdtPr>
        <w:sdtEndPr/>
        <w:sdtContent>
          <w:r w:rsidR="00AE14CF">
            <w:rPr>
              <w:lang w:val="en-IN" w:eastAsia="en-IN"/>
              <w:color w:val="000000"/>
              <w:rFonts w:ascii="Arial" w:cs="Arial" w:eastAsia="Times New Roman" w:hAnsi="Arial"/>
              <w:sz w:val="22"/>
            </w:rPr>
            <w:fldChar w:fldCharType="begin"/>
          </w:r>
          <w:r w:rsidR="00AE14CF">
            <w:rPr>
              <w:lang w:val="en-US" w:eastAsia="en-IN"/>
              <w:color w:val="000000"/>
              <w:rFonts w:ascii="Arial" w:cs="Arial" w:eastAsia="Times New Roman" w:hAnsi="Arial"/>
              <w:sz w:val="22"/>
            </w:rPr>
            <w:instrText xml:space="preserve"> CITATION Cap21 \l 1033 </w:instrText>
          </w:r>
          <w:r w:rsidR="00AE14CF">
            <w:rPr>
              <w:lang w:val="en-IN" w:eastAsia="en-IN"/>
              <w:color w:val="000000"/>
              <w:rFonts w:ascii="Arial" w:cs="Arial" w:eastAsia="Times New Roman" w:hAnsi="Arial"/>
              <w:sz w:val="22"/>
            </w:rPr>
            <w:fldChar w:fldCharType="separate"/>
          </w:r>
          <w:r w:rsidR="00AE14CF">
            <w:rPr>
              <w:noProof/>
              <w:lang w:val="en-US" w:eastAsia="en-IN"/>
              <w:color w:val="000000"/>
              <w:rFonts w:ascii="Arial" w:cs="Arial" w:eastAsia="Times New Roman" w:hAnsi="Arial"/>
              <w:sz w:val="22"/>
            </w:rPr>
            <w:t xml:space="preserve"> </w:t>
          </w:r>
          <w:r w:rsidR="00AE14CF" w:rsidRPr="00AE14CF">
            <w:rPr>
              <w:noProof/>
              <w:lang w:val="en-US" w:eastAsia="en-IN"/>
              <w:color w:val="000000"/>
              <w:rFonts w:ascii="Arial" w:cs="Arial" w:eastAsia="Times New Roman" w:hAnsi="Arial"/>
              <w:sz w:val="22"/>
            </w:rPr>
            <w:t>(Capobianco, et al., 2021)</w:t>
          </w:r>
          <w:r w:rsidR="00AE14CF">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 As per the framework of PESTLE Analysis will be determining various aspects by taking into account the elements of the paradigm with respect to the Tourism Industry of the United Kingdom</w:t>
      </w:r>
    </w:p>
    <w:p w:rsidR="00F7351B" w:rsidRDefault="00F7351B" w14:paraId="0256C638"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 w:val="22"/>
        </w:rPr>
        <w:t>With respect to the market environment of the Tourism industry in the United Kingdom, the study will be evaluating various factors with the help of PESTLE Analysis. The evaluation of the tourism industry is undertaken below:</w:t>
      </w:r>
    </w:p>
    <w:p w:rsidR="00F7351B" w:rsidRDefault="00F7351B" w14:paraId="55FEF988" w14:textId="77777777" w:rsidP="007E6F9B" w:rsidRPr="00F7351B">
      <w:pPr>
        <w:pStyle w:val="Heading2"/>
        <w:rPr>
          <w:lang w:val="en-IN" w:eastAsia="en-IN"/>
          <w:rFonts w:cs="Times New Roman" w:eastAsia="Times New Roman"/>
          <w:szCs w:val="24"/>
        </w:rPr>
      </w:pPr>
      <w:bookmarkStart w:id="3" w:name="_Toc127959658"/>
      <w:r w:rsidRPr="00F7351B">
        <w:rPr>
          <w:lang w:val="en-IN" w:eastAsia="en-IN"/>
          <w:rFonts w:eastAsia="Times New Roman"/>
        </w:rPr>
        <w:t>Political Factor</w:t>
      </w:r>
      <w:bookmarkEnd w:id="3"/>
      <w:r w:rsidRPr="00F7351B">
        <w:rPr>
          <w:lang w:val="en-IN" w:eastAsia="en-IN"/>
          <w:rFonts w:eastAsia="Times New Roman"/>
        </w:rPr>
        <w:t> </w:t>
      </w:r>
    </w:p>
    <w:p w:rsidR="00F7351B" w:rsidRDefault="00F7351B" w14:paraId="31B7B02D" w14:textId="77777777" w:rsidP="007E6F9B" w:rsidRPr="00F7351B">
      <w:pPr>
        <w:rPr>
          <w:lang w:val="en-IN" w:eastAsia="en-IN"/>
          <w:rFonts w:cs="Times New Roman" w:eastAsia="Times New Roman"/>
          <w:sz w:val="22"/>
        </w:rPr>
      </w:pPr>
      <w:r w:rsidRPr="00F7351B">
        <w:rPr>
          <w:lang w:val="en-IN" w:eastAsia="en-IN"/>
          <w:color w:val="000000"/>
          <w:rFonts w:ascii="Arial" w:cs="Arial" w:eastAsia="Times New Roman" w:hAnsi="Arial"/>
          <w:sz w:val="22"/>
        </w:rPr>
        <w:t xml:space="preserve">With consideration of the political factors of the tourism industry of the United Kingdom, the event of Brexit has a significant impact which resulted in a negative factor for the industry. With the impact of the event it has been identified that before the event of Brexit, the average cost for a 10-day trip to a tourist destination in the United Kingdom would cost approximately £6000 to £8000 for two persons. As a result of the event, resulting in an increase in the price </w:t>
      </w:r>
      <w:r w:rsidRPr="00F7351B">
        <w:rPr>
          <w:lang w:val="en-IN" w:eastAsia="en-IN"/>
          <w:color w:val="000000"/>
          <w:rFonts w:ascii="Arial" w:cs="Arial" w:eastAsia="Times New Roman" w:hAnsi="Arial"/>
          <w:sz w:val="22"/>
        </w:rPr>
        <w:t xml:space="preserve">due to which the cost is estimated for the tourist to visit the tourist destination in the United Kingdom will now cost almost double. Moreover, the immigration of workers after the event of Brexit resulted in a shortage of employees in the tourism industry. Furthermore, before Brexit majority of the tourists in the United Kingdom which accounts for more than 60% were from European countries, and due to the political conflict the number of tourists decreased significantly. In this context, it can be identified that the political factors act as a </w:t>
        <w:lastRenderedPageBreak/>
      </w:r>
      <w:r w:rsidRPr="00F7351B">
        <w:rPr>
          <w:bCs/>
          <w:lang w:val="en-IN" w:eastAsia="en-IN"/>
          <w:b/>
          <w:color w:val="000000"/>
          <w:rFonts w:ascii="Arial" w:cs="Arial" w:eastAsia="Times New Roman" w:hAnsi="Arial"/>
          <w:sz w:val="22"/>
        </w:rPr>
        <w:t>negative</w:t>
      </w:r>
      <w:r w:rsidRPr="00F7351B">
        <w:rPr>
          <w:lang w:val="en-IN" w:eastAsia="en-IN"/>
          <w:color w:val="000000"/>
          <w:rFonts w:ascii="Arial" w:cs="Arial" w:eastAsia="Times New Roman" w:hAnsi="Arial"/>
          <w:sz w:val="22"/>
        </w:rPr>
        <w:t xml:space="preserve"> factor for the tourism industry of the United Kingdom</w:t>
      </w:r>
      <w:sdt>
        <w:sdtPr>
          <w:rPr>
            <w:rFonts w:ascii="Arial" w:eastAsia="Times New Roman" w:hAnsi="Arial" w:cs="Arial"/>
            <w:color w:val="000000"/>
            <w:sz w:val="22"/>
            <w:lang w:val="en-IN" w:eastAsia="en-IN"/>
          </w:rPr>
          <w:id w:val="-248816115"/>
          <w:citation/>
        </w:sdtPr>
        <w:sdtEndPr/>
        <w:sdtContent>
          <w:r w:rsidR="00AE14CF">
            <w:rPr>
              <w:lang w:val="en-IN" w:eastAsia="en-IN"/>
              <w:color w:val="000000"/>
              <w:rFonts w:ascii="Arial" w:cs="Arial" w:eastAsia="Times New Roman" w:hAnsi="Arial"/>
              <w:sz w:val="22"/>
            </w:rPr>
            <w:fldChar w:fldCharType="begin"/>
          </w:r>
          <w:r w:rsidR="00AE14CF">
            <w:rPr>
              <w:lang w:val="en-US" w:eastAsia="en-IN"/>
              <w:color w:val="000000"/>
              <w:rFonts w:ascii="Arial" w:cs="Arial" w:eastAsia="Times New Roman" w:hAnsi="Arial"/>
              <w:sz w:val="22"/>
            </w:rPr>
            <w:instrText xml:space="preserve"> CITATION Per192 \l 1033 </w:instrText>
          </w:r>
          <w:r w:rsidR="00AE14CF">
            <w:rPr>
              <w:lang w:val="en-IN" w:eastAsia="en-IN"/>
              <w:color w:val="000000"/>
              <w:rFonts w:ascii="Arial" w:cs="Arial" w:eastAsia="Times New Roman" w:hAnsi="Arial"/>
              <w:sz w:val="22"/>
            </w:rPr>
            <w:fldChar w:fldCharType="separate"/>
          </w:r>
          <w:r w:rsidR="00AE14CF">
            <w:rPr>
              <w:noProof/>
              <w:lang w:val="en-US" w:eastAsia="en-IN"/>
              <w:color w:val="000000"/>
              <w:rFonts w:ascii="Arial" w:cs="Arial" w:eastAsia="Times New Roman" w:hAnsi="Arial"/>
              <w:sz w:val="22"/>
            </w:rPr>
            <w:t xml:space="preserve"> </w:t>
          </w:r>
          <w:r w:rsidR="00AE14CF" w:rsidRPr="00AE14CF">
            <w:rPr>
              <w:noProof/>
              <w:lang w:val="en-US" w:eastAsia="en-IN"/>
              <w:color w:val="000000"/>
              <w:rFonts w:ascii="Arial" w:cs="Arial" w:eastAsia="Times New Roman" w:hAnsi="Arial"/>
              <w:sz w:val="22"/>
            </w:rPr>
            <w:t>(Perles-Ribes, et al., 2019)</w:t>
          </w:r>
          <w:r w:rsidR="00AE14CF">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 xml:space="preserve">. Moreover, the UK is having sound relations with other nations and is a member of the United Nations Security Council, NATO, WTO, OECD, etc. As a result, it can be said that the UK is having stable political relationships with different nations which is a </w:t>
      </w:r>
      <w:r w:rsidRPr="00F7351B">
        <w:rPr>
          <w:bCs/>
          <w:lang w:val="en-IN" w:eastAsia="en-IN"/>
          <w:b/>
          <w:color w:val="000000"/>
          <w:rFonts w:ascii="Arial" w:cs="Arial" w:eastAsia="Times New Roman" w:hAnsi="Arial"/>
          <w:sz w:val="22"/>
        </w:rPr>
        <w:t xml:space="preserve">positive </w:t>
      </w:r>
      <w:r w:rsidRPr="00F7351B">
        <w:rPr>
          <w:lang w:val="en-IN" w:eastAsia="en-IN"/>
          <w:color w:val="000000"/>
          <w:rFonts w:ascii="Arial" w:cs="Arial" w:eastAsia="Times New Roman" w:hAnsi="Arial"/>
          <w:sz w:val="22"/>
        </w:rPr>
        <w:t>aspect for industries like the tourism sector to flourish in its market. </w:t>
      </w:r>
    </w:p>
    <w:p w:rsidR="00F7351B" w:rsidRDefault="00F7351B" w14:paraId="6EEE69B0" w14:textId="77777777" w:rsidP="007E6F9B" w:rsidRPr="00F7351B">
      <w:pPr>
        <w:pStyle w:val="Heading2"/>
        <w:rPr>
          <w:lang w:val="en-IN" w:eastAsia="en-IN"/>
          <w:rFonts w:cs="Times New Roman" w:eastAsia="Times New Roman"/>
        </w:rPr>
      </w:pPr>
      <w:bookmarkStart w:id="4" w:name="_Toc127959659"/>
      <w:r w:rsidRPr="00F7351B">
        <w:rPr>
          <w:lang w:val="en-IN" w:eastAsia="en-IN"/>
          <w:rFonts w:eastAsia="Times New Roman"/>
        </w:rPr>
        <w:t>Economic Factor</w:t>
      </w:r>
      <w:bookmarkEnd w:id="4"/>
      <w:r w:rsidRPr="00F7351B">
        <w:rPr>
          <w:lang w:val="en-IN" w:eastAsia="en-IN"/>
          <w:rFonts w:eastAsia="Times New Roman"/>
        </w:rPr>
        <w:t> </w:t>
      </w:r>
    </w:p>
    <w:p w:rsidR="00F7351B" w:rsidRDefault="00F7351B" w14:paraId="4B597FBF" w14:textId="77777777" w:rsidP="007E6F9B" w:rsidRPr="00F7351B">
      <w:pPr>
        <w:rPr>
          <w:lang w:val="en-IN" w:eastAsia="en-IN"/>
          <w:rFonts w:cs="Times New Roman" w:eastAsia="Times New Roman"/>
          <w:sz w:val="22"/>
        </w:rPr>
      </w:pPr>
      <w:r w:rsidRPr="00F7351B">
        <w:rPr>
          <w:lang w:val="en-IN" w:eastAsia="en-IN"/>
          <w:color w:val="000000"/>
          <w:rFonts w:ascii="Arial" w:cs="Arial" w:eastAsia="Times New Roman" w:hAnsi="Arial"/>
          <w:sz w:val="22"/>
        </w:rPr>
        <w:t>With respect to the economic factor, the tourism industry of the United Kingdom is a major sector that is contributing to the national economy of the country. Moreover, this sector is considered the fastest-evolving industry in the world. As per the consideration of the factor, the contribution of the tourism industry to the national economy of the UK has accounted for £131.5 billion in the financial year 2021. Moreover, the contribution of the industry increased in the financial year 2022 and accounted for £214 billion</w:t>
      </w:r>
      <w:sdt>
        <w:sdtPr>
          <w:rPr>
            <w:rFonts w:ascii="Arial" w:eastAsia="Times New Roman" w:hAnsi="Arial" w:cs="Arial"/>
            <w:color w:val="000000"/>
            <w:sz w:val="22"/>
            <w:lang w:val="en-IN" w:eastAsia="en-IN"/>
          </w:rPr>
          <w:id w:val="-661843933"/>
          <w:citation/>
        </w:sdtPr>
        <w:sdtEndPr/>
        <w:sdtContent>
          <w:r w:rsidR="009635A0">
            <w:rPr>
              <w:lang w:val="en-IN" w:eastAsia="en-IN"/>
              <w:color w:val="000000"/>
              <w:rFonts w:ascii="Arial" w:cs="Arial" w:eastAsia="Times New Roman" w:hAnsi="Arial"/>
              <w:sz w:val="22"/>
            </w:rPr>
            <w:fldChar w:fldCharType="begin"/>
          </w:r>
          <w:r w:rsidR="009635A0">
            <w:rPr>
              <w:lang w:val="en-US" w:eastAsia="en-IN"/>
              <w:color w:val="000000"/>
              <w:rFonts w:ascii="Arial" w:cs="Arial" w:eastAsia="Times New Roman" w:hAnsi="Arial"/>
              <w:sz w:val="22"/>
            </w:rPr>
            <w:instrText xml:space="preserve"> CITATION Tia21 \l 1033 </w:instrText>
          </w:r>
          <w:r w:rsidR="009635A0">
            <w:rPr>
              <w:lang w:val="en-IN" w:eastAsia="en-IN"/>
              <w:color w:val="000000"/>
              <w:rFonts w:ascii="Arial" w:cs="Arial" w:eastAsia="Times New Roman" w:hAnsi="Arial"/>
              <w:sz w:val="22"/>
            </w:rPr>
            <w:fldChar w:fldCharType="separate"/>
          </w:r>
          <w:r w:rsidR="009635A0">
            <w:rPr>
              <w:noProof/>
              <w:lang w:val="en-US" w:eastAsia="en-IN"/>
              <w:color w:val="000000"/>
              <w:rFonts w:ascii="Arial" w:cs="Arial" w:eastAsia="Times New Roman" w:hAnsi="Arial"/>
              <w:sz w:val="22"/>
            </w:rPr>
            <w:t xml:space="preserve"> </w:t>
          </w:r>
          <w:r w:rsidR="009635A0" w:rsidRPr="009635A0">
            <w:rPr>
              <w:noProof/>
              <w:lang w:val="en-US" w:eastAsia="en-IN"/>
              <w:color w:val="000000"/>
              <w:rFonts w:ascii="Arial" w:cs="Arial" w:eastAsia="Times New Roman" w:hAnsi="Arial"/>
              <w:sz w:val="22"/>
            </w:rPr>
            <w:t>(Tian, et al., 2021)</w:t>
          </w:r>
          <w:r w:rsidR="009635A0">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 xml:space="preserve">. As a result, it can be observed that the industry is significantly contributing to the national economy of the country.  As per the reports it is estimated that the industry of the United Kingdom will grow at a growth rate of 1.58% and will contribute around £357 billion by the financial year 2025. As a result, it can be observed that the industry is significantly having a </w:t>
      </w:r>
      <w:r w:rsidRPr="00F7351B">
        <w:rPr>
          <w:bCs/>
          <w:lang w:val="en-IN" w:eastAsia="en-IN"/>
          <w:b/>
          <w:color w:val="000000"/>
          <w:rFonts w:ascii="Arial" w:cs="Arial" w:eastAsia="Times New Roman" w:hAnsi="Arial"/>
          <w:sz w:val="22"/>
        </w:rPr>
        <w:t>positive</w:t>
      </w:r>
      <w:r w:rsidRPr="00F7351B">
        <w:rPr>
          <w:lang w:val="en-IN" w:eastAsia="en-IN"/>
          <w:color w:val="000000"/>
          <w:rFonts w:ascii="Arial" w:cs="Arial" w:eastAsia="Times New Roman" w:hAnsi="Arial"/>
          <w:sz w:val="22"/>
        </w:rPr>
        <w:t xml:space="preserve"> impact on the nation’s national economy. The UK’s economy is under a high inflation rate which is around 9.2% and thus is a </w:t>
      </w:r>
      <w:r w:rsidRPr="00F7351B">
        <w:rPr>
          <w:bCs/>
          <w:lang w:val="en-IN" w:eastAsia="en-IN"/>
          <w:b/>
          <w:color w:val="000000"/>
          <w:rFonts w:ascii="Arial" w:cs="Arial" w:eastAsia="Times New Roman" w:hAnsi="Arial"/>
          <w:sz w:val="22"/>
        </w:rPr>
        <w:t xml:space="preserve">negative </w:t>
      </w:r>
      <w:r w:rsidRPr="00F7351B">
        <w:rPr>
          <w:lang w:val="en-IN" w:eastAsia="en-IN"/>
          <w:color w:val="000000"/>
          <w:rFonts w:ascii="Arial" w:cs="Arial" w:eastAsia="Times New Roman" w:hAnsi="Arial"/>
          <w:sz w:val="22"/>
        </w:rPr>
        <w:t>aspect for the tourism industry to maintain its costs</w:t>
      </w:r>
      <w:sdt>
        <w:sdtPr>
          <w:rPr>
            <w:rFonts w:ascii="Arial" w:eastAsia="Times New Roman" w:hAnsi="Arial" w:cs="Arial"/>
            <w:color w:val="000000"/>
            <w:sz w:val="22"/>
            <w:lang w:val="en-IN" w:eastAsia="en-IN"/>
          </w:rPr>
          <w:id w:val="-612284624"/>
          <w:citation/>
        </w:sdtPr>
        <w:sdtEndPr/>
        <w:sdtContent>
          <w:r w:rsidR="00DB40F3">
            <w:rPr>
              <w:lang w:val="en-IN" w:eastAsia="en-IN"/>
              <w:color w:val="000000"/>
              <w:rFonts w:ascii="Arial" w:cs="Arial" w:eastAsia="Times New Roman" w:hAnsi="Arial"/>
              <w:sz w:val="22"/>
            </w:rPr>
            <w:fldChar w:fldCharType="begin"/>
          </w:r>
          <w:r w:rsidR="00DB40F3">
            <w:rPr>
              <w:lang w:val="en-US" w:eastAsia="en-IN"/>
              <w:color w:val="000000"/>
              <w:rFonts w:ascii="Arial" w:cs="Arial" w:eastAsia="Times New Roman" w:hAnsi="Arial"/>
              <w:sz w:val="22"/>
            </w:rPr>
            <w:instrText xml:space="preserve"> CITATION Kha20 \l 1033 </w:instrText>
          </w:r>
          <w:r w:rsidR="00DB40F3">
            <w:rPr>
              <w:lang w:val="en-IN" w:eastAsia="en-IN"/>
              <w:color w:val="000000"/>
              <w:rFonts w:ascii="Arial" w:cs="Arial" w:eastAsia="Times New Roman" w:hAnsi="Arial"/>
              <w:sz w:val="22"/>
            </w:rPr>
            <w:fldChar w:fldCharType="separate"/>
          </w:r>
          <w:r w:rsidR="00DB40F3">
            <w:rPr>
              <w:noProof/>
              <w:lang w:val="en-US" w:eastAsia="en-IN"/>
              <w:color w:val="000000"/>
              <w:rFonts w:ascii="Arial" w:cs="Arial" w:eastAsia="Times New Roman" w:hAnsi="Arial"/>
              <w:sz w:val="22"/>
            </w:rPr>
            <w:t xml:space="preserve"> </w:t>
          </w:r>
          <w:r w:rsidR="00DB40F3" w:rsidRPr="00DB40F3">
            <w:rPr>
              <w:noProof/>
              <w:lang w:val="en-US" w:eastAsia="en-IN"/>
              <w:color w:val="000000"/>
              <w:rFonts w:ascii="Arial" w:cs="Arial" w:eastAsia="Times New Roman" w:hAnsi="Arial"/>
              <w:sz w:val="22"/>
            </w:rPr>
            <w:t>(Khalid, et al., 2020)</w:t>
          </w:r>
          <w:r w:rsidR="00DB40F3">
            <w:rPr>
              <w:lang w:val="en-IN" w:eastAsia="en-IN"/>
              <w:color w:val="000000"/>
              <w:rFonts w:ascii="Arial" w:cs="Arial" w:eastAsia="Times New Roman" w:hAnsi="Arial"/>
              <w:sz w:val="22"/>
            </w:rPr>
            <w:fldChar w:fldCharType="end"/>
          </w:r>
        </w:sdtContent>
      </w:sdt>
      <w:r w:rsidRPr="00F7351B">
        <w:rPr>
          <w:lang w:val="en-IN" w:eastAsia="en-IN"/>
          <w:color w:val="000000"/>
          <w:rFonts w:ascii="Arial" w:cs="Arial" w:eastAsia="Times New Roman" w:hAnsi="Arial"/>
          <w:sz w:val="22"/>
        </w:rPr>
        <w:t>.</w:t>
      </w:r>
    </w:p>
    <w:p w:rsidR="00F7351B" w:rsidRDefault="00F7351B" w14:paraId="43869123" w14:textId="77777777" w:rsidP="007E6F9B" w:rsidRPr="00F7351B">
      <w:pPr>
        <w:pStyle w:val="Heading2"/>
        <w:rPr>
          <w:lang w:val="en-IN" w:eastAsia="en-IN"/>
          <w:rFonts w:cs="Times New Roman" w:eastAsia="Times New Roman"/>
        </w:rPr>
      </w:pPr>
      <w:bookmarkStart w:id="5" w:name="_Toc127959660"/>
      <w:r w:rsidRPr="00F7351B">
        <w:rPr>
          <w:lang w:val="en-IN" w:eastAsia="en-IN"/>
          <w:rFonts w:eastAsia="Times New Roman"/>
        </w:rPr>
        <w:t>Social Factor</w:t>
      </w:r>
      <w:bookmarkEnd w:id="5"/>
      <w:r w:rsidRPr="00F7351B">
        <w:rPr>
          <w:lang w:val="en-IN" w:eastAsia="en-IN"/>
          <w:rFonts w:eastAsia="Times New Roman"/>
        </w:rPr>
        <w:t> </w:t>
      </w:r>
    </w:p>
    <w:p w:rsidR="00F7351B" w:rsidRDefault="00F7351B" w14:paraId="1C7AC1E3" w14:textId="77777777" w:rsidP="007E6F9B" w:rsidRPr="00F7351B">
      <w:pPr>
        <w:rPr>
          <w:lang w:val="en-IN" w:eastAsia="en-IN"/>
          <w:rFonts w:cs="Times New Roman" w:eastAsia="Times New Roman"/>
          <w:sz w:val="22"/>
        </w:rPr>
      </w:pPr>
      <w:r w:rsidRPr="00F7351B">
        <w:rPr>
          <w:lang w:val="en-IN" w:eastAsia="en-IN"/>
          <w:color w:val="000000"/>
          <w:rFonts w:ascii="Arial" w:cs="Arial" w:eastAsia="Times New Roman" w:hAnsi="Arial"/>
          <w:sz w:val="22"/>
        </w:rPr>
        <w:t xml:space="preserve">The tourism industry of the United Kingdom is considered the 10th largest industry in the world. Moreover, the nation is associated with a wide number of tourist destinations that attract tourists from worldwide. In the financial year 2021, the number of tourists that visited the United Kingdom was around 7 million and in the year 2022, the number of tourists was around 30 million. As a result, there is a significant hike in the number of tourists in the United Kingdom after the outbreak of Covid-19. In addition to this, the nation is having various attractive destinations which attract tourists. The destinations that are associated with the UK are </w:t>
      </w:r>
      <w:r w:rsidRPr="00F7351B">
        <w:rPr>
          <w:bCs/>
          <w:iCs/>
          <w:lang w:val="en-IN" w:eastAsia="en-IN"/>
          <w:b/>
          <w:i/>
          <w:color w:val="000000"/>
          <w:rFonts w:ascii="Arial" w:cs="Arial" w:eastAsia="Times New Roman" w:hAnsi="Arial"/>
          <w:sz w:val="22"/>
        </w:rPr>
        <w:t>“The Tower of London”, “The British Museum”,</w:t>
      </w:r>
      <w:r w:rsidRPr="00F7351B">
        <w:rPr>
          <w:lang w:val="en-IN" w:eastAsia="en-IN"/>
          <w:color w:val="000000"/>
          <w:rFonts w:ascii="Arial" w:cs="Arial" w:eastAsia="Times New Roman" w:hAnsi="Arial"/>
          <w:sz w:val="22"/>
        </w:rPr>
        <w:t xml:space="preserve"> </w:t>
      </w:r>
      <w:r w:rsidRPr="00F7351B">
        <w:rPr>
          <w:bCs/>
          <w:iCs/>
          <w:lang w:val="en-IN" w:eastAsia="en-IN"/>
          <w:b/>
          <w:i/>
          <w:color w:val="000000"/>
          <w:rFonts w:ascii="Arial" w:cs="Arial" w:eastAsia="Times New Roman" w:hAnsi="Arial"/>
          <w:sz w:val="22"/>
        </w:rPr>
        <w:t xml:space="preserve">“Buckingham Palace”, etc. </w:t>
      </w:r>
      <w:r w:rsidRPr="00F7351B">
        <w:rPr>
          <w:lang w:val="en-IN" w:eastAsia="en-IN"/>
          <w:color w:val="000000"/>
          <w:rFonts w:ascii="Arial" w:cs="Arial" w:eastAsia="Times New Roman" w:hAnsi="Arial"/>
          <w:sz w:val="22"/>
        </w:rPr>
        <w:t xml:space="preserve">As a result, the social factor is having a </w:t>
      </w:r>
      <w:r w:rsidRPr="00F7351B">
        <w:rPr>
          <w:bCs/>
          <w:lang w:val="en-IN" w:eastAsia="en-IN"/>
          <w:b/>
          <w:color w:val="000000"/>
          <w:rFonts w:ascii="Arial" w:cs="Arial" w:eastAsia="Times New Roman" w:hAnsi="Arial"/>
          <w:sz w:val="22"/>
        </w:rPr>
        <w:t xml:space="preserve">positive </w:t>
      </w:r>
      <w:r w:rsidRPr="00F7351B">
        <w:rPr>
          <w:lang w:val="en-IN" w:eastAsia="en-IN"/>
          <w:color w:val="000000"/>
          <w:rFonts w:ascii="Arial" w:cs="Arial" w:eastAsia="Times New Roman" w:hAnsi="Arial"/>
          <w:sz w:val="22"/>
        </w:rPr>
        <w:t xml:space="preserve">impact on the UK tourism industry. Furthermore, tourists whose native language is not English will be difficult for them to interact with the locals of the </w:t>
      </w:r>
      <w:r w:rsidRPr="00F7351B">
        <w:rPr>
          <w:lang w:val="en-IN" w:eastAsia="en-IN"/>
          <w:color w:val="000000"/>
          <w:rFonts w:ascii="Arial" w:cs="Arial" w:eastAsia="Times New Roman" w:hAnsi="Arial"/>
          <w:sz w:val="22"/>
        </w:rPr>
        <w:t xml:space="preserve">UK as English is a common language in the nation and thus can be a </w:t>
        <w:lastRenderedPageBreak/>
      </w:r>
      <w:r w:rsidRPr="00F7351B">
        <w:rPr>
          <w:bCs/>
          <w:lang w:val="en-IN" w:eastAsia="en-IN"/>
          <w:b/>
          <w:color w:val="000000"/>
          <w:rFonts w:ascii="Arial" w:cs="Arial" w:eastAsia="Times New Roman" w:hAnsi="Arial"/>
          <w:sz w:val="22"/>
        </w:rPr>
        <w:t xml:space="preserve">negative </w:t>
      </w:r>
      <w:r w:rsidRPr="00F7351B">
        <w:rPr>
          <w:lang w:val="en-IN" w:eastAsia="en-IN"/>
          <w:color w:val="000000"/>
          <w:rFonts w:ascii="Arial" w:cs="Arial" w:eastAsia="Times New Roman" w:hAnsi="Arial"/>
          <w:sz w:val="22"/>
        </w:rPr>
        <w:t>factor for some tourists.</w:t>
      </w:r>
    </w:p>
    <w:p w:rsidR="00F7351B" w:rsidRDefault="00F7351B" w14:paraId="2C6CD099" w14:textId="77777777" w:rsidP="007E6F9B" w:rsidRPr="00F7351B">
      <w:pPr>
        <w:pStyle w:val="Heading2"/>
        <w:rPr>
          <w:lang w:val="en-IN" w:eastAsia="en-IN"/>
          <w:rFonts w:cs="Times New Roman" w:eastAsia="Times New Roman"/>
        </w:rPr>
      </w:pPr>
      <w:bookmarkStart w:id="6" w:name="_Toc127959661"/>
      <w:r w:rsidRPr="00F7351B">
        <w:rPr>
          <w:lang w:val="en-IN" w:eastAsia="en-IN"/>
          <w:rFonts w:eastAsia="Times New Roman"/>
        </w:rPr>
        <w:t>Technological Factor</w:t>
      </w:r>
      <w:bookmarkEnd w:id="6"/>
    </w:p>
    <w:p w:rsidR="00F7351B" w:rsidRDefault="00F7351B" w14:paraId="658B3AB9"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 xml:space="preserve">The technological factor is playing a great role in the growth and development of the tourism sector in the United Kingdom. With the advancement of technology, the tourism industry in the United Kingdom is also growing significantly. In the area of advancement, digitalisation has helped significantly in the process of growth and development. With the help of digitalisation, tourism organisation is able to offer tourists with online booking facilities that have improved the quality of service. Moreover, the emerging Augmented Reality and Virtual Reality have resulted in a significant effective measure that helps in the growth and development of the tourism industry as it helped in providing a realistic experience to the customers by showcasing the surroundings with the help of rooms, photographs, videos, etc. As a result, the technological factor also has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impact on the tourism industry of the UK</w:t>
      </w:r>
      <w:sdt>
        <w:sdtPr>
          <w:rPr>
            <w:rFonts w:ascii="Arial" w:eastAsia="Times New Roman" w:hAnsi="Arial" w:cs="Arial"/>
            <w:color w:val="000000"/>
            <w:sz w:val="22"/>
            <w:szCs w:val="24"/>
            <w:lang w:val="en-IN" w:eastAsia="en-IN"/>
          </w:rPr>
          <w:id w:val="-1973812796"/>
          <w:citation/>
        </w:sdtPr>
        <w:sdtEndPr/>
        <w:sdtContent>
          <w:r w:rsidR="00C62457">
            <w:rPr>
              <w:lang w:val="en-IN" w:eastAsia="en-IN"/>
              <w:color w:val="000000"/>
              <w:rFonts w:ascii="Arial" w:cs="Arial" w:eastAsia="Times New Roman" w:hAnsi="Arial"/>
              <w:sz w:val="22"/>
              <w:szCs w:val="24"/>
            </w:rPr>
            <w:fldChar w:fldCharType="begin"/>
          </w:r>
          <w:r w:rsidR="00C62457">
            <w:rPr>
              <w:lang w:val="en-US" w:eastAsia="en-IN"/>
              <w:color w:val="000000"/>
              <w:rFonts w:ascii="Arial" w:cs="Arial" w:eastAsia="Times New Roman" w:hAnsi="Arial"/>
              <w:sz w:val="22"/>
              <w:szCs w:val="24"/>
            </w:rPr>
            <w:instrText xml:space="preserve"> CITATION Han19 \l 1033 </w:instrText>
          </w:r>
          <w:r w:rsidR="00C62457">
            <w:rPr>
              <w:lang w:val="en-IN" w:eastAsia="en-IN"/>
              <w:color w:val="000000"/>
              <w:rFonts w:ascii="Arial" w:cs="Arial" w:eastAsia="Times New Roman" w:hAnsi="Arial"/>
              <w:sz w:val="22"/>
              <w:szCs w:val="24"/>
            </w:rPr>
            <w:fldChar w:fldCharType="separate"/>
          </w:r>
          <w:r w:rsidR="00C62457">
            <w:rPr>
              <w:noProof/>
              <w:lang w:val="en-US" w:eastAsia="en-IN"/>
              <w:color w:val="000000"/>
              <w:rFonts w:ascii="Arial" w:cs="Arial" w:eastAsia="Times New Roman" w:hAnsi="Arial"/>
              <w:sz w:val="22"/>
              <w:szCs w:val="24"/>
            </w:rPr>
            <w:t xml:space="preserve"> </w:t>
          </w:r>
          <w:r w:rsidR="00C62457" w:rsidRPr="00C62457">
            <w:rPr>
              <w:noProof/>
              <w:lang w:val="en-US" w:eastAsia="en-IN"/>
              <w:color w:val="000000"/>
              <w:rFonts w:ascii="Arial" w:cs="Arial" w:eastAsia="Times New Roman" w:hAnsi="Arial"/>
              <w:sz w:val="22"/>
              <w:szCs w:val="24"/>
            </w:rPr>
            <w:t>(Han, et al., 2019)</w:t>
          </w:r>
          <w:r w:rsidR="00C62457">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xml:space="preserve">. Moreover, augmented reality and virtual reality may depict an attractive lookout but may not be the authentic showcase of the tourist spot and hence is a </w:t>
      </w:r>
      <w:r w:rsidRPr="00F7351B">
        <w:rPr>
          <w:bCs/>
          <w:lang w:val="en-IN" w:eastAsia="en-IN"/>
          <w:b/>
          <w:color w:val="000000"/>
          <w:rFonts w:ascii="Arial" w:cs="Arial" w:eastAsia="Times New Roman" w:hAnsi="Arial"/>
          <w:sz w:val="22"/>
          <w:szCs w:val="24"/>
        </w:rPr>
        <w:t xml:space="preserve">negative </w:t>
      </w:r>
      <w:r w:rsidRPr="00F7351B">
        <w:rPr>
          <w:lang w:val="en-IN" w:eastAsia="en-IN"/>
          <w:color w:val="000000"/>
          <w:rFonts w:ascii="Arial" w:cs="Arial" w:eastAsia="Times New Roman" w:hAnsi="Arial"/>
          <w:sz w:val="22"/>
          <w:szCs w:val="24"/>
        </w:rPr>
        <w:t>factor.</w:t>
      </w:r>
    </w:p>
    <w:p w:rsidR="00F7351B" w:rsidRDefault="00F7351B" w14:paraId="2958AD71" w14:textId="77777777" w:rsidP="007E6F9B" w:rsidRPr="00F7351B">
      <w:pPr>
        <w:pStyle w:val="Heading2"/>
        <w:rPr>
          <w:lang w:val="en-IN" w:eastAsia="en-IN"/>
          <w:rFonts w:cs="Times New Roman" w:eastAsia="Times New Roman"/>
        </w:rPr>
      </w:pPr>
      <w:bookmarkStart w:id="7" w:name="_Toc127959662"/>
      <w:r w:rsidRPr="00F7351B">
        <w:rPr>
          <w:lang w:val="en-IN" w:eastAsia="en-IN"/>
          <w:rFonts w:eastAsia="Times New Roman"/>
        </w:rPr>
        <w:t>Legal Factor</w:t>
      </w:r>
      <w:bookmarkEnd w:id="7"/>
    </w:p>
    <w:p w:rsidR="00F7351B" w:rsidRDefault="00F7351B" w14:paraId="4A02808C"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 xml:space="preserve">The tourism industry of the United Kingdom has undergone various legal aspects after the event of Brexit. There are various changes in the legal frameworks after the event of Brexit which created the process of legal proceedings a bit complex. With the impact of the event, changes were significantly made to the requirements of passport validity for European citizens if they visit the United Kingdom for a longer period of time. For example, if a person from a European nation is visiting the United Kingdom for more than 6 months, the tourist is required to undergo visa proceedings. As a result of the event, the legal proceedings for the tourist have been made a bit complex which can be considered as a </w:t>
      </w:r>
      <w:r w:rsidRPr="00F7351B">
        <w:rPr>
          <w:bCs/>
          <w:lang w:val="en-IN" w:eastAsia="en-IN"/>
          <w:b/>
          <w:color w:val="000000"/>
          <w:rFonts w:ascii="Arial" w:cs="Arial" w:eastAsia="Times New Roman" w:hAnsi="Arial"/>
          <w:sz w:val="22"/>
          <w:szCs w:val="24"/>
        </w:rPr>
        <w:t>negative</w:t>
      </w:r>
      <w:r w:rsidRPr="00F7351B">
        <w:rPr>
          <w:lang w:val="en-IN" w:eastAsia="en-IN"/>
          <w:color w:val="000000"/>
          <w:rFonts w:ascii="Arial" w:cs="Arial" w:eastAsia="Times New Roman" w:hAnsi="Arial"/>
          <w:sz w:val="22"/>
          <w:szCs w:val="24"/>
        </w:rPr>
        <w:t xml:space="preserve"> impact. The legal framework helps in maintaining the security of the nation with the help of visa. Hence, the fact reflects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factor for the tourism industry.</w:t>
      </w:r>
    </w:p>
    <w:p w:rsidR="00F7351B" w:rsidRDefault="00F7351B" w14:paraId="5D0A530C" w14:textId="77777777" w:rsidP="007E6F9B" w:rsidRPr="00F7351B">
      <w:pPr>
        <w:pStyle w:val="Heading2"/>
        <w:rPr>
          <w:lang w:val="en-IN" w:eastAsia="en-IN"/>
          <w:rFonts w:cs="Times New Roman" w:eastAsia="Times New Roman"/>
        </w:rPr>
      </w:pPr>
      <w:bookmarkStart w:id="8" w:name="_Toc127959663"/>
      <w:r w:rsidRPr="00F7351B">
        <w:rPr>
          <w:lang w:val="en-IN" w:eastAsia="en-IN"/>
          <w:rFonts w:eastAsia="Times New Roman"/>
        </w:rPr>
        <w:t>Environmental Factor</w:t>
      </w:r>
      <w:bookmarkEnd w:id="8"/>
    </w:p>
    <w:p w:rsidR="00F7351B" w:rsidRDefault="00F7351B" w14:paraId="7020EB8B"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With the growth and development of the tourism industry in the United Kingdom, the environment of the nation is significantly getting affecting by the particular sector. With the increase in the number of visitors to tourist destinations in the United Kingdom, carbon emission has also increased significantly. According to the reports, the tourism industry in the United Kingdom causes 5% of carbon emissions that are caused by airplanes, vehicles, ships, etc. A tourist destination in the United Kingdom that is Cornwell has seen an increase in food waste by 45% which is caused by the increase in the number of tourists</w:t>
      </w:r>
      <w:sdt>
        <w:sdtPr>
          <w:rPr>
            <w:rFonts w:ascii="Arial" w:eastAsia="Times New Roman" w:hAnsi="Arial" w:cs="Arial"/>
            <w:color w:val="000000"/>
            <w:sz w:val="22"/>
            <w:szCs w:val="24"/>
            <w:lang w:val="en-IN" w:eastAsia="en-IN"/>
          </w:rPr>
          <w:id w:val="-905066778"/>
          <w:citation/>
        </w:sdtPr>
        <w:sdtEndPr/>
        <w:sdtContent>
          <w:r w:rsidR="0077101D">
            <w:rPr>
              <w:lang w:val="en-IN" w:eastAsia="en-IN"/>
              <w:color w:val="000000"/>
              <w:rFonts w:ascii="Arial" w:cs="Arial" w:eastAsia="Times New Roman" w:hAnsi="Arial"/>
              <w:sz w:val="22"/>
              <w:szCs w:val="24"/>
            </w:rPr>
            <w:fldChar w:fldCharType="begin"/>
          </w:r>
          <w:r w:rsidR="0077101D">
            <w:rPr>
              <w:lang w:val="en-US" w:eastAsia="en-IN"/>
              <w:color w:val="000000"/>
              <w:rFonts w:ascii="Arial" w:cs="Arial" w:eastAsia="Times New Roman" w:hAnsi="Arial"/>
              <w:sz w:val="22"/>
              <w:szCs w:val="24"/>
            </w:rPr>
            <w:instrText xml:space="preserve"> CITATION Iși20 \l 1033 </w:instrText>
          </w:r>
          <w:r w:rsidR="0077101D">
            <w:rPr>
              <w:lang w:val="en-IN" w:eastAsia="en-IN"/>
              <w:color w:val="000000"/>
              <w:rFonts w:ascii="Arial" w:cs="Arial" w:eastAsia="Times New Roman" w:hAnsi="Arial"/>
              <w:sz w:val="22"/>
              <w:szCs w:val="24"/>
            </w:rPr>
            <w:fldChar w:fldCharType="separate"/>
          </w:r>
          <w:r w:rsidR="0077101D">
            <w:rPr>
              <w:noProof/>
              <w:lang w:val="en-US" w:eastAsia="en-IN"/>
              <w:color w:val="000000"/>
              <w:rFonts w:ascii="Arial" w:cs="Arial" w:eastAsia="Times New Roman" w:hAnsi="Arial"/>
              <w:sz w:val="22"/>
              <w:szCs w:val="24"/>
            </w:rPr>
            <w:t xml:space="preserve"> </w:t>
          </w:r>
          <w:r w:rsidR="0077101D" w:rsidRPr="0077101D">
            <w:rPr>
              <w:noProof/>
              <w:lang w:val="en-US" w:eastAsia="en-IN"/>
              <w:color w:val="000000"/>
              <w:rFonts w:ascii="Arial" w:cs="Arial" w:eastAsia="Times New Roman" w:hAnsi="Arial"/>
              <w:sz w:val="22"/>
              <w:szCs w:val="24"/>
            </w:rPr>
            <w:t>(Ișik, et al., 2020)</w:t>
          </w:r>
          <w:r w:rsidR="0077101D">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As a result, it is a</w:t>
      </w:r>
      <w:r w:rsidRPr="00F7351B">
        <w:rPr>
          <w:bCs/>
          <w:lang w:val="en-IN" w:eastAsia="en-IN"/>
          <w:b/>
          <w:color w:val="000000"/>
          <w:rFonts w:ascii="Arial" w:cs="Arial" w:eastAsia="Times New Roman" w:hAnsi="Arial"/>
          <w:sz w:val="22"/>
          <w:szCs w:val="24"/>
        </w:rPr>
        <w:t xml:space="preserve"> negative</w:t>
      </w:r>
      <w:r w:rsidRPr="00F7351B">
        <w:rPr>
          <w:lang w:val="en-IN" w:eastAsia="en-IN"/>
          <w:color w:val="000000"/>
          <w:rFonts w:ascii="Arial" w:cs="Arial" w:eastAsia="Times New Roman" w:hAnsi="Arial"/>
          <w:sz w:val="22"/>
          <w:szCs w:val="24"/>
        </w:rPr>
        <w:t xml:space="preserve"> factor for the tourism industry of the United Kingdom. The awareness of environmental sustainability has led to the use of electric vehicles as a mode of transports that has zero emissions which acts as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factor for the tourism industry. </w:t>
      </w:r>
    </w:p>
    <w:p w:rsidR="00F7351B" w:rsidRDefault="00F7351B" w14:paraId="39F91AD3" w14:textId="77777777" w:rsidP="007E6F9B" w:rsidRPr="00F7351B">
      <w:pPr>
        <w:pStyle w:val="Heading1"/>
        <w:rPr>
          <w:lang w:val="en-IN" w:eastAsia="en-IN"/>
          <w:rFonts w:cs="Times New Roman" w:eastAsia="Times New Roman"/>
          <w:szCs w:val="24"/>
        </w:rPr>
      </w:pPr>
      <w:bookmarkStart w:id="9" w:name="_Toc127959664"/>
      <w:r w:rsidRPr="00F7351B">
        <w:rPr>
          <w:lang w:val="en-IN" w:eastAsia="en-IN"/>
          <w:rFonts w:eastAsia="Times New Roman"/>
        </w:rPr>
        <w:t>Porter’s Five Forces Analysis with respect to the Tourism Industry</w:t>
        <w:lastRenderedPageBreak/>
      </w:r>
      <w:bookmarkEnd w:id="9"/>
    </w:p>
    <w:p w:rsidR="00F7351B" w:rsidRDefault="00F7351B" w14:paraId="2486D6B6"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The framework of Poter’s Five Forces Analysis is considered a prominent methodology that helps in determining the market environment in a broad manner. With the help of Porter’s Five Forces Analysis, the associated strengths and weakness of the market environment is determined. Moreover, the paradigm also helps in identifying and evaluating the factors that are influencing the market environment. In addition to this, the framework of Porter’s Five Forces Analysis helps in determining the competitiveness of the market environment. As a result, the methodology works with the help of various aspects that identifies the competitive rivalry, the bargaining power of suppliers, the bargaining power of customers, the threat of new entrants, and the threat of substitute products or services</w:t>
      </w:r>
      <w:sdt>
        <w:sdtPr>
          <w:rPr>
            <w:rFonts w:ascii="Arial" w:eastAsia="Times New Roman" w:hAnsi="Arial" w:cs="Arial"/>
            <w:color w:val="000000"/>
            <w:sz w:val="22"/>
            <w:szCs w:val="24"/>
            <w:lang w:val="en-IN" w:eastAsia="en-IN"/>
          </w:rPr>
          <w:id w:val="-1674174029"/>
          <w:citation/>
        </w:sdtPr>
        <w:sdtEndPr/>
        <w:sdtContent>
          <w:r w:rsidR="00596CFC">
            <w:rPr>
              <w:lang w:val="en-IN" w:eastAsia="en-IN"/>
              <w:color w:val="000000"/>
              <w:rFonts w:ascii="Arial" w:cs="Arial" w:eastAsia="Times New Roman" w:hAnsi="Arial"/>
              <w:sz w:val="22"/>
              <w:szCs w:val="24"/>
            </w:rPr>
            <w:fldChar w:fldCharType="begin"/>
          </w:r>
          <w:r w:rsidR="00596CFC">
            <w:rPr>
              <w:lang w:val="en-US" w:eastAsia="en-IN"/>
              <w:color w:val="000000"/>
              <w:rFonts w:ascii="Arial" w:cs="Arial" w:eastAsia="Times New Roman" w:hAnsi="Arial"/>
              <w:sz w:val="22"/>
              <w:szCs w:val="24"/>
            </w:rPr>
            <w:instrText xml:space="preserve"> CITATION Mug20 \l 1033 </w:instrText>
          </w:r>
          <w:r w:rsidR="00596CFC">
            <w:rPr>
              <w:lang w:val="en-IN" w:eastAsia="en-IN"/>
              <w:color w:val="000000"/>
              <w:rFonts w:ascii="Arial" w:cs="Arial" w:eastAsia="Times New Roman" w:hAnsi="Arial"/>
              <w:sz w:val="22"/>
              <w:szCs w:val="24"/>
            </w:rPr>
            <w:fldChar w:fldCharType="separate"/>
          </w:r>
          <w:r w:rsidR="00596CFC">
            <w:rPr>
              <w:noProof/>
              <w:lang w:val="en-US" w:eastAsia="en-IN"/>
              <w:color w:val="000000"/>
              <w:rFonts w:ascii="Arial" w:cs="Arial" w:eastAsia="Times New Roman" w:hAnsi="Arial"/>
              <w:sz w:val="22"/>
              <w:szCs w:val="24"/>
            </w:rPr>
            <w:t xml:space="preserve"> </w:t>
          </w:r>
          <w:r w:rsidR="00596CFC" w:rsidRPr="00596CFC">
            <w:rPr>
              <w:noProof/>
              <w:lang w:val="en-US" w:eastAsia="en-IN"/>
              <w:color w:val="000000"/>
              <w:rFonts w:ascii="Arial" w:cs="Arial" w:eastAsia="Times New Roman" w:hAnsi="Arial"/>
              <w:sz w:val="22"/>
              <w:szCs w:val="24"/>
            </w:rPr>
            <w:t>(Mugo, 2020)</w:t>
          </w:r>
          <w:r w:rsidR="00596CFC">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w:t>
      </w:r>
    </w:p>
    <w:p w:rsidR="00F7351B" w:rsidRDefault="00F7351B" w14:paraId="63E7D796"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As per the consideration of Porter’s Five Forces Analysis framework, the study will further focus on various aspects that in affecting the Tourism Industry of the United Kingdom. The discussion of the theory is discussed below:</w:t>
      </w:r>
    </w:p>
    <w:p w:rsidR="00F7351B" w:rsidRDefault="00F7351B" w14:paraId="50467CAB" w14:textId="77777777" w:rsidP="007E6F9B" w:rsidRPr="00F7351B">
      <w:pPr>
        <w:pStyle w:val="Heading2"/>
        <w:rPr>
          <w:lang w:val="en-IN" w:eastAsia="en-IN"/>
          <w:rFonts w:cs="Times New Roman" w:eastAsia="Times New Roman"/>
        </w:rPr>
      </w:pPr>
      <w:bookmarkStart w:id="10" w:name="_Toc127959665"/>
      <w:r w:rsidRPr="00F7351B">
        <w:rPr>
          <w:lang w:val="en-IN" w:eastAsia="en-IN"/>
          <w:rFonts w:eastAsia="Times New Roman"/>
        </w:rPr>
        <w:t>The threat of new entrants</w:t>
      </w:r>
      <w:bookmarkEnd w:id="10"/>
      <w:r w:rsidRPr="00F7351B">
        <w:rPr>
          <w:lang w:val="en-IN" w:eastAsia="en-IN"/>
          <w:rFonts w:eastAsia="Times New Roman"/>
        </w:rPr>
        <w:t> </w:t>
      </w:r>
    </w:p>
    <w:p w:rsidR="00F7351B" w:rsidRDefault="00F7351B" w14:paraId="3B298A88"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 w:val="22"/>
          <w:szCs w:val="24"/>
        </w:rPr>
        <w:t xml:space="preserve">With respect to the threat of new entrants to the tourism industry in the United Kingdom, the associated threat is </w:t>
      </w:r>
      <w:r w:rsidRPr="00F7351B">
        <w:rPr>
          <w:bCs/>
          <w:lang w:val="en-IN" w:eastAsia="en-IN"/>
          <w:b/>
          <w:color w:val="000000"/>
          <w:rFonts w:ascii="Arial" w:cs="Arial" w:eastAsia="Times New Roman" w:hAnsi="Arial"/>
          <w:sz w:val="22"/>
          <w:szCs w:val="24"/>
        </w:rPr>
        <w:t xml:space="preserve">low </w:t>
      </w:r>
      <w:r w:rsidRPr="00F7351B">
        <w:rPr>
          <w:lang w:val="en-IN" w:eastAsia="en-IN"/>
          <w:color w:val="000000"/>
          <w:rFonts w:ascii="Arial" w:cs="Arial" w:eastAsia="Times New Roman" w:hAnsi="Arial"/>
          <w:sz w:val="22"/>
          <w:szCs w:val="24"/>
        </w:rPr>
        <w:t xml:space="preserve">as the tourism industry is considered a capital intensive industry that requires a huge capital in the areas of inventory, real estate, advertisements, etc. The organisations that are going to undertake business activities in the tourism industry face various problems during the initial stages with respect to the amount of capital required to set up a business in the tourism sector or industry. Moreover, the market environment of the United Kingdom is associated with high inflationary pressure which significantly creates a barrier for new players to enter the tourism sector as it is a capital intensive industry. As a result of the findings, it can be significantly identified that the factors related to the threat of new entrants are a </w:t>
      </w:r>
      <w:r w:rsidRPr="00F7351B">
        <w:rPr>
          <w:bCs/>
          <w:lang w:val="en-IN" w:eastAsia="en-IN"/>
          <w:b/>
          <w:color w:val="000000"/>
          <w:rFonts w:ascii="Arial" w:cs="Arial" w:eastAsia="Times New Roman" w:hAnsi="Arial"/>
          <w:sz w:val="22"/>
          <w:szCs w:val="24"/>
        </w:rPr>
        <w:t xml:space="preserve">negative </w:t>
      </w:r>
      <w:r w:rsidRPr="00F7351B">
        <w:rPr>
          <w:lang w:val="en-IN" w:eastAsia="en-IN"/>
          <w:color w:val="000000"/>
          <w:rFonts w:ascii="Arial" w:cs="Arial" w:eastAsia="Times New Roman" w:hAnsi="Arial"/>
          <w:sz w:val="22"/>
          <w:szCs w:val="24"/>
        </w:rPr>
        <w:t xml:space="preserve">aspect for new players who wants to enter the tourism industry and is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aspect for the existing players that are undertaking their business activities in the industry</w:t>
      </w:r>
      <w:sdt>
        <w:sdtPr>
          <w:rPr>
            <w:rFonts w:ascii="Arial" w:eastAsia="Times New Roman" w:hAnsi="Arial" w:cs="Arial"/>
            <w:color w:val="000000"/>
            <w:sz w:val="22"/>
            <w:szCs w:val="24"/>
            <w:lang w:val="en-IN" w:eastAsia="en-IN"/>
          </w:rPr>
          <w:id w:val="-407222982"/>
          <w:citation/>
        </w:sdtPr>
        <w:sdtEndPr/>
        <w:sdtContent>
          <w:r w:rsidR="00E33F09">
            <w:rPr>
              <w:lang w:val="en-IN" w:eastAsia="en-IN"/>
              <w:color w:val="000000"/>
              <w:rFonts w:ascii="Arial" w:cs="Arial" w:eastAsia="Times New Roman" w:hAnsi="Arial"/>
              <w:sz w:val="22"/>
              <w:szCs w:val="24"/>
            </w:rPr>
            <w:fldChar w:fldCharType="begin"/>
          </w:r>
          <w:r w:rsidR="00E33F09">
            <w:rPr>
              <w:lang w:val="en-US" w:eastAsia="en-IN"/>
              <w:color w:val="000000"/>
              <w:rFonts w:ascii="Arial" w:cs="Arial" w:eastAsia="Times New Roman" w:hAnsi="Arial"/>
              <w:sz w:val="22"/>
              <w:szCs w:val="24"/>
            </w:rPr>
            <w:instrText xml:space="preserve"> CITATION Nam02 \l 1033 </w:instrText>
          </w:r>
          <w:r w:rsidR="00E33F09">
            <w:rPr>
              <w:lang w:val="en-IN" w:eastAsia="en-IN"/>
              <w:color w:val="000000"/>
              <w:rFonts w:ascii="Arial" w:cs="Arial" w:eastAsia="Times New Roman" w:hAnsi="Arial"/>
              <w:sz w:val="22"/>
              <w:szCs w:val="24"/>
            </w:rPr>
            <w:fldChar w:fldCharType="separate"/>
          </w:r>
          <w:r w:rsidR="00E33F09">
            <w:rPr>
              <w:noProof/>
              <w:lang w:val="en-US" w:eastAsia="en-IN"/>
              <w:color w:val="000000"/>
              <w:rFonts w:ascii="Arial" w:cs="Arial" w:eastAsia="Times New Roman" w:hAnsi="Arial"/>
              <w:sz w:val="22"/>
              <w:szCs w:val="24"/>
            </w:rPr>
            <w:t xml:space="preserve"> </w:t>
          </w:r>
          <w:r w:rsidR="00E33F09" w:rsidRPr="00E33F09">
            <w:rPr>
              <w:noProof/>
              <w:lang w:val="en-US" w:eastAsia="en-IN"/>
              <w:color w:val="000000"/>
              <w:rFonts w:ascii="Arial" w:cs="Arial" w:eastAsia="Times New Roman" w:hAnsi="Arial"/>
              <w:sz w:val="22"/>
              <w:szCs w:val="24"/>
            </w:rPr>
            <w:t>(Nam, et al., 202)</w:t>
          </w:r>
          <w:r w:rsidR="00E33F09">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w:t>
      </w:r>
    </w:p>
    <w:p w:rsidR="00F7351B" w:rsidRDefault="00F7351B" w14:paraId="43B45826" w14:textId="77777777" w:rsidP="007E6F9B" w:rsidRPr="00F7351B">
      <w:pPr>
        <w:pStyle w:val="Heading2"/>
        <w:rPr>
          <w:lang w:val="en-IN" w:eastAsia="en-IN"/>
          <w:rFonts w:cs="Times New Roman" w:eastAsia="Times New Roman"/>
        </w:rPr>
      </w:pPr>
      <w:bookmarkStart w:id="11" w:name="_Toc127959666"/>
      <w:r w:rsidRPr="00F7351B">
        <w:rPr>
          <w:lang w:val="en-IN" w:eastAsia="en-IN"/>
          <w:rFonts w:eastAsia="Times New Roman"/>
        </w:rPr>
        <w:t>The bargaining power of the suppliers</w:t>
      </w:r>
      <w:bookmarkEnd w:id="11"/>
    </w:p>
    <w:p w:rsidR="00F7351B" w:rsidRDefault="00F7351B" w14:paraId="78A69459"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 xml:space="preserve">As per the consideration of the framework, the bargaining power of the suppliers in the tourism industry of the United Kingdom is </w:t>
      </w:r>
      <w:r w:rsidRPr="00F7351B">
        <w:rPr>
          <w:bCs/>
          <w:lang w:val="en-IN" w:eastAsia="en-IN"/>
          <w:b/>
          <w:color w:val="000000"/>
          <w:rFonts w:ascii="Arial" w:cs="Arial" w:eastAsia="Times New Roman" w:hAnsi="Arial"/>
          <w:sz w:val="22"/>
          <w:szCs w:val="24"/>
        </w:rPr>
        <w:t>low</w:t>
      </w:r>
      <w:r w:rsidRPr="00F7351B">
        <w:rPr>
          <w:lang w:val="en-IN" w:eastAsia="en-IN"/>
          <w:color w:val="000000"/>
          <w:rFonts w:ascii="Arial" w:cs="Arial" w:eastAsia="Times New Roman" w:hAnsi="Arial"/>
          <w:sz w:val="22"/>
          <w:szCs w:val="24"/>
        </w:rPr>
        <w:t>. In the tourism industry, the suppliers are majorly considered as the employees of the organisations. The tourism industry of the United Kingdom is considered the 10th largest industry in the world. Moreover, the tourism industry of the United Kingdom was accountable for creating around 4.11 million jobs</w:t>
      </w:r>
      <w:sdt>
        <w:sdtPr>
          <w:rPr>
            <w:rFonts w:ascii="Arial" w:eastAsia="Times New Roman" w:hAnsi="Arial" w:cs="Arial"/>
            <w:color w:val="000000"/>
            <w:sz w:val="22"/>
            <w:szCs w:val="24"/>
            <w:lang w:val="en-IN" w:eastAsia="en-IN"/>
          </w:rPr>
          <w:id w:val="2091659364"/>
          <w:citation/>
        </w:sdtPr>
        <w:sdtEndPr/>
        <w:sdtContent>
          <w:r w:rsidR="00E33F09">
            <w:rPr>
              <w:lang w:val="en-IN" w:eastAsia="en-IN"/>
              <w:color w:val="000000"/>
              <w:rFonts w:ascii="Arial" w:cs="Arial" w:eastAsia="Times New Roman" w:hAnsi="Arial"/>
              <w:sz w:val="22"/>
              <w:szCs w:val="24"/>
            </w:rPr>
            <w:fldChar w:fldCharType="begin"/>
          </w:r>
          <w:r w:rsidR="00E33F09">
            <w:rPr>
              <w:lang w:val="en-US" w:eastAsia="en-IN"/>
              <w:color w:val="000000"/>
              <w:rFonts w:ascii="Arial" w:cs="Arial" w:eastAsia="Times New Roman" w:hAnsi="Arial"/>
              <w:sz w:val="22"/>
              <w:szCs w:val="24"/>
            </w:rPr>
            <w:instrText xml:space="preserve"> CITATION Cam19 \l 1033 </w:instrText>
          </w:r>
          <w:r w:rsidR="00E33F09">
            <w:rPr>
              <w:lang w:val="en-IN" w:eastAsia="en-IN"/>
              <w:color w:val="000000"/>
              <w:rFonts w:ascii="Arial" w:cs="Arial" w:eastAsia="Times New Roman" w:hAnsi="Arial"/>
              <w:sz w:val="22"/>
              <w:szCs w:val="24"/>
            </w:rPr>
            <w:fldChar w:fldCharType="separate"/>
          </w:r>
          <w:r w:rsidR="00E33F09">
            <w:rPr>
              <w:noProof/>
              <w:lang w:val="en-US" w:eastAsia="en-IN"/>
              <w:color w:val="000000"/>
              <w:rFonts w:ascii="Arial" w:cs="Arial" w:eastAsia="Times New Roman" w:hAnsi="Arial"/>
              <w:sz w:val="22"/>
              <w:szCs w:val="24"/>
            </w:rPr>
            <w:t xml:space="preserve"> </w:t>
          </w:r>
          <w:r w:rsidR="00E33F09" w:rsidRPr="00E33F09">
            <w:rPr>
              <w:noProof/>
              <w:lang w:val="en-US" w:eastAsia="en-IN"/>
              <w:color w:val="000000"/>
              <w:rFonts w:ascii="Arial" w:cs="Arial" w:eastAsia="Times New Roman" w:hAnsi="Arial"/>
              <w:sz w:val="22"/>
              <w:szCs w:val="24"/>
            </w:rPr>
            <w:t>(Campos Soria &amp; Robles Teigeiro, 2019)</w:t>
          </w:r>
          <w:r w:rsidR="00E33F09">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xml:space="preserve">. As a result, it can be considered that the sector is having great access with respect to the number of employees associated with the industry. As a result, it can be said that the factor is having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 xml:space="preserve">impact with respect to the creation of jobs in the tourism sector. Moreover, the national economy of the United Kingdom is undergoing a high </w:t>
      </w:r>
      <w:r w:rsidRPr="00F7351B">
        <w:rPr>
          <w:lang w:val="en-IN" w:eastAsia="en-IN"/>
          <w:color w:val="000000"/>
          <w:rFonts w:ascii="Arial" w:cs="Arial" w:eastAsia="Times New Roman" w:hAnsi="Arial"/>
          <w:sz w:val="22"/>
          <w:szCs w:val="24"/>
        </w:rPr>
        <w:t xml:space="preserve">inflation rate which creates difficult situations for organisations to maintain their operating cost which includes wages of the employees as well. As a result, the employees are also not getting high salary packages due to the fact. Hence, it can be determined as a </w:t>
        <w:lastRenderedPageBreak/>
      </w:r>
      <w:r w:rsidRPr="00F7351B">
        <w:rPr>
          <w:bCs/>
          <w:lang w:val="en-IN" w:eastAsia="en-IN"/>
          <w:b/>
          <w:color w:val="000000"/>
          <w:rFonts w:ascii="Arial" w:cs="Arial" w:eastAsia="Times New Roman" w:hAnsi="Arial"/>
          <w:sz w:val="22"/>
          <w:szCs w:val="24"/>
        </w:rPr>
        <w:t xml:space="preserve">negative </w:t>
      </w:r>
      <w:r w:rsidRPr="00F7351B">
        <w:rPr>
          <w:lang w:val="en-IN" w:eastAsia="en-IN"/>
          <w:color w:val="000000"/>
          <w:rFonts w:ascii="Arial" w:cs="Arial" w:eastAsia="Times New Roman" w:hAnsi="Arial"/>
          <w:sz w:val="22"/>
          <w:szCs w:val="24"/>
        </w:rPr>
        <w:t>impact on the tourism industry of the United Kingdom. </w:t>
      </w:r>
    </w:p>
    <w:p w:rsidR="00F7351B" w:rsidRDefault="00F7351B" w14:paraId="299625C6" w14:textId="77777777" w:rsidP="007E6F9B" w:rsidRPr="00F7351B">
      <w:pPr>
        <w:pStyle w:val="Heading2"/>
        <w:rPr>
          <w:lang w:val="en-IN" w:eastAsia="en-IN"/>
          <w:rFonts w:cs="Times New Roman" w:eastAsia="Times New Roman"/>
        </w:rPr>
      </w:pPr>
      <w:bookmarkStart w:id="12" w:name="_Toc127959667"/>
      <w:r w:rsidRPr="00F7351B">
        <w:rPr>
          <w:lang w:val="en-IN" w:eastAsia="en-IN"/>
          <w:rFonts w:eastAsia="Times New Roman"/>
        </w:rPr>
        <w:t>The bargaining power of the buyers</w:t>
      </w:r>
      <w:bookmarkEnd w:id="12"/>
    </w:p>
    <w:p w:rsidR="00F7351B" w:rsidRDefault="00F7351B" w14:paraId="0033F81F" w14:textId="77777777" w:rsidP="007E6F9B" w:rsidRPr="00F7351B">
      <w:pPr>
        <w:rPr>
          <w:lang w:val="en-IN" w:eastAsia="en-IN"/>
          <w:color w:val="000000"/>
          <w:rFonts w:ascii="Arial" w:cs="Arial" w:eastAsia="Times New Roman" w:hAnsi="Arial"/>
          <w:sz w:val="22"/>
          <w:szCs w:val="24"/>
        </w:rPr>
      </w:pPr>
      <w:r w:rsidRPr="00F7351B">
        <w:rPr>
          <w:lang w:val="en-IN" w:eastAsia="en-IN"/>
          <w:color w:val="000000"/>
          <w:rFonts w:ascii="Arial" w:cs="Arial" w:eastAsia="Times New Roman" w:hAnsi="Arial"/>
          <w:sz w:val="22"/>
          <w:szCs w:val="24"/>
        </w:rPr>
        <w:t xml:space="preserve">With consideration of the tourism industry of the United Kingdom, the bargaining power of the buyers is </w:t>
      </w:r>
      <w:r w:rsidRPr="00F7351B">
        <w:rPr>
          <w:bCs/>
          <w:lang w:val="en-IN" w:eastAsia="en-IN"/>
          <w:b/>
          <w:color w:val="000000"/>
          <w:rFonts w:ascii="Arial" w:cs="Arial" w:eastAsia="Times New Roman" w:hAnsi="Arial"/>
          <w:sz w:val="22"/>
          <w:szCs w:val="24"/>
        </w:rPr>
        <w:t>high</w:t>
      </w:r>
      <w:r w:rsidRPr="00F7351B">
        <w:rPr>
          <w:lang w:val="en-IN" w:eastAsia="en-IN"/>
          <w:color w:val="000000"/>
          <w:rFonts w:ascii="Arial" w:cs="Arial" w:eastAsia="Times New Roman" w:hAnsi="Arial"/>
          <w:sz w:val="22"/>
          <w:szCs w:val="24"/>
        </w:rPr>
        <w:t xml:space="preserve">. In the context of the tourism industry of the United Kingdom, there are significant players associated with the industry that is providing facilities to the local people as well as the tourists. Customers or tourists can easily access different players associated with the industry with the help of online surfing in the internet. As a result, the tourist can easily identify the best service available in the market as per their needs and wants. As a result, it can be observed that it is significantly a </w:t>
      </w:r>
      <w:r w:rsidRPr="00F7351B">
        <w:rPr>
          <w:bCs/>
          <w:lang w:val="en-IN" w:eastAsia="en-IN"/>
          <w:b/>
          <w:color w:val="000000"/>
          <w:rFonts w:ascii="Arial" w:cs="Arial" w:eastAsia="Times New Roman" w:hAnsi="Arial"/>
          <w:sz w:val="22"/>
          <w:szCs w:val="24"/>
        </w:rPr>
        <w:t xml:space="preserve">negative </w:t>
      </w:r>
      <w:r w:rsidRPr="00F7351B">
        <w:rPr>
          <w:lang w:val="en-IN" w:eastAsia="en-IN"/>
          <w:color w:val="000000"/>
          <w:rFonts w:ascii="Arial" w:cs="Arial" w:eastAsia="Times New Roman" w:hAnsi="Arial"/>
          <w:sz w:val="22"/>
          <w:szCs w:val="24"/>
        </w:rPr>
        <w:t xml:space="preserve">aspect as per the organisation's point of view that is operating in the tourism industry as the tourist can easily shift to a different organisation for a better quality of service. Moreover, organisations in the tourism industry focus on attracting customers and do not want their customers to shift to another service provider. As a result, organisations in the tourism industry focus on improving their quality of service to seek customers, and thus is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aspect</w:t>
      </w:r>
      <w:sdt>
        <w:sdtPr>
          <w:rPr>
            <w:rFonts w:ascii="Arial" w:eastAsia="Times New Roman" w:hAnsi="Arial" w:cs="Arial"/>
            <w:color w:val="000000"/>
            <w:sz w:val="22"/>
            <w:szCs w:val="24"/>
            <w:lang w:val="en-IN" w:eastAsia="en-IN"/>
          </w:rPr>
          <w:id w:val="-1787112688"/>
          <w:citation/>
        </w:sdtPr>
        <w:sdtEndPr/>
        <w:sdtContent>
          <w:r w:rsidR="00B86596">
            <w:rPr>
              <w:lang w:val="en-IN" w:eastAsia="en-IN"/>
              <w:color w:val="000000"/>
              <w:rFonts w:ascii="Arial" w:cs="Arial" w:eastAsia="Times New Roman" w:hAnsi="Arial"/>
              <w:sz w:val="22"/>
              <w:szCs w:val="24"/>
            </w:rPr>
            <w:fldChar w:fldCharType="begin"/>
          </w:r>
          <w:r w:rsidR="00B86596">
            <w:rPr>
              <w:lang w:val="en-US" w:eastAsia="en-IN"/>
              <w:color w:val="000000"/>
              <w:rFonts w:ascii="Arial" w:cs="Arial" w:eastAsia="Times New Roman" w:hAnsi="Arial"/>
              <w:sz w:val="22"/>
              <w:szCs w:val="24"/>
            </w:rPr>
            <w:instrText xml:space="preserve">CITATION Mal19 \l 1033 </w:instrText>
          </w:r>
          <w:r w:rsidR="00B86596">
            <w:rPr>
              <w:lang w:val="en-IN" w:eastAsia="en-IN"/>
              <w:color w:val="000000"/>
              <w:rFonts w:ascii="Arial" w:cs="Arial" w:eastAsia="Times New Roman" w:hAnsi="Arial"/>
              <w:sz w:val="22"/>
              <w:szCs w:val="24"/>
            </w:rPr>
            <w:fldChar w:fldCharType="separate"/>
          </w:r>
          <w:r w:rsidR="00B86596">
            <w:rPr>
              <w:noProof/>
              <w:lang w:val="en-US" w:eastAsia="en-IN"/>
              <w:color w:val="000000"/>
              <w:rFonts w:ascii="Arial" w:cs="Arial" w:eastAsia="Times New Roman" w:hAnsi="Arial"/>
              <w:sz w:val="22"/>
              <w:szCs w:val="24"/>
            </w:rPr>
            <w:t xml:space="preserve"> </w:t>
          </w:r>
          <w:r w:rsidR="00B86596" w:rsidRPr="00B86596">
            <w:rPr>
              <w:noProof/>
              <w:lang w:val="en-US" w:eastAsia="en-IN"/>
              <w:color w:val="000000"/>
              <w:rFonts w:ascii="Arial" w:cs="Arial" w:eastAsia="Times New Roman" w:hAnsi="Arial"/>
              <w:sz w:val="22"/>
              <w:szCs w:val="24"/>
            </w:rPr>
            <w:t>(Malak-Rawlikowska, et al., 2019)</w:t>
          </w:r>
          <w:r w:rsidR="00B86596">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w:t>
      </w:r>
    </w:p>
    <w:p w:rsidR="00F7351B" w:rsidRDefault="00F7351B" w14:paraId="64C272E9" w14:textId="77777777" w:rsidP="007E6F9B" w:rsidRPr="00F7351B">
      <w:pPr>
        <w:pStyle w:val="Heading2"/>
        <w:rPr>
          <w:lang w:val="en-IN" w:eastAsia="en-IN"/>
          <w:rFonts w:cs="Times New Roman" w:eastAsia="Times New Roman"/>
        </w:rPr>
      </w:pPr>
      <w:bookmarkStart w:id="13" w:name="_Toc127959668"/>
      <w:r w:rsidRPr="00F7351B">
        <w:rPr>
          <w:lang w:val="en-IN" w:eastAsia="en-IN"/>
          <w:rFonts w:eastAsia="Times New Roman"/>
        </w:rPr>
        <w:t>Competitive Rivalry</w:t>
      </w:r>
      <w:bookmarkEnd w:id="13"/>
      <w:r w:rsidRPr="00F7351B">
        <w:rPr>
          <w:lang w:val="en-IN" w:eastAsia="en-IN"/>
          <w:rFonts w:eastAsia="Times New Roman"/>
        </w:rPr>
        <w:t> </w:t>
      </w:r>
    </w:p>
    <w:p w:rsidR="00F7351B" w:rsidRDefault="00F7351B" w14:paraId="12BF3096"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 xml:space="preserve">With respect to the tourism industry of the United Kingdom, the competitive rivalry in the industry is </w:t>
      </w:r>
      <w:r w:rsidRPr="00F7351B">
        <w:rPr>
          <w:bCs/>
          <w:lang w:val="en-IN" w:eastAsia="en-IN"/>
          <w:b/>
          <w:color w:val="000000"/>
          <w:rFonts w:ascii="Arial" w:cs="Arial" w:eastAsia="Times New Roman" w:hAnsi="Arial"/>
          <w:sz w:val="22"/>
          <w:szCs w:val="24"/>
        </w:rPr>
        <w:t>high</w:t>
      </w:r>
      <w:r w:rsidRPr="00F7351B">
        <w:rPr>
          <w:lang w:val="en-IN" w:eastAsia="en-IN"/>
          <w:color w:val="000000"/>
          <w:rFonts w:ascii="Arial" w:cs="Arial" w:eastAsia="Times New Roman" w:hAnsi="Arial"/>
          <w:sz w:val="22"/>
          <w:szCs w:val="24"/>
        </w:rPr>
        <w:t xml:space="preserve">. As the tourism industry of the United Kingdom is considered the 10th largest industry in the world and thus is associated with a number of players that are focusing on providing quality service to tourists, it can be said that the industry is having a significantly high degree of competitive rivalry in the market. Moreover, the tourism industry is an emerging industry in the world that focuses on providing better services as compared to its competitors. Thus, this fact leads to maintaining the competitiveness of the market environment and for new players in the industry it creates a difficult situation for them to survive in the market. As a result, it is a </w:t>
      </w:r>
      <w:r w:rsidRPr="00F7351B">
        <w:rPr>
          <w:bCs/>
          <w:lang w:val="en-IN" w:eastAsia="en-IN"/>
          <w:b/>
          <w:color w:val="000000"/>
          <w:rFonts w:ascii="Arial" w:cs="Arial" w:eastAsia="Times New Roman" w:hAnsi="Arial"/>
          <w:sz w:val="22"/>
          <w:szCs w:val="24"/>
        </w:rPr>
        <w:t>negative</w:t>
      </w:r>
      <w:r w:rsidRPr="00F7351B">
        <w:rPr>
          <w:lang w:val="en-IN" w:eastAsia="en-IN"/>
          <w:color w:val="000000"/>
          <w:rFonts w:ascii="Arial" w:cs="Arial" w:eastAsia="Times New Roman" w:hAnsi="Arial"/>
          <w:sz w:val="22"/>
          <w:szCs w:val="24"/>
        </w:rPr>
        <w:t xml:space="preserve"> aspect of the industry. Moreover, the industry deals with healthy competitive strategies that aim to maintain the ethical considerations of the business environment. Hence, the fact reflects that the market environment of the tourism industry of the United Kingdom is having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impact as per the consideration of maintaining an ethical competitive environment</w:t>
      </w:r>
      <w:sdt>
        <w:sdtPr>
          <w:rPr>
            <w:rFonts w:ascii="Arial" w:eastAsia="Times New Roman" w:hAnsi="Arial" w:cs="Arial"/>
            <w:color w:val="000000"/>
            <w:sz w:val="22"/>
            <w:szCs w:val="24"/>
            <w:lang w:val="en-IN" w:eastAsia="en-IN"/>
          </w:rPr>
          <w:id w:val="2071306438"/>
          <w:citation/>
        </w:sdtPr>
        <w:sdtEndPr/>
        <w:sdtContent>
          <w:r w:rsidR="003D304D">
            <w:rPr>
              <w:lang w:val="en-IN" w:eastAsia="en-IN"/>
              <w:color w:val="000000"/>
              <w:rFonts w:ascii="Arial" w:cs="Arial" w:eastAsia="Times New Roman" w:hAnsi="Arial"/>
              <w:sz w:val="22"/>
              <w:szCs w:val="24"/>
            </w:rPr>
            <w:fldChar w:fldCharType="begin"/>
          </w:r>
          <w:r w:rsidR="003D304D">
            <w:rPr>
              <w:lang w:val="en-US" w:eastAsia="en-IN"/>
              <w:color w:val="000000"/>
              <w:rFonts w:ascii="Arial" w:cs="Arial" w:eastAsia="Times New Roman" w:hAnsi="Arial"/>
              <w:sz w:val="22"/>
              <w:szCs w:val="24"/>
            </w:rPr>
            <w:instrText xml:space="preserve"> CITATION Kim211 \l 1033 </w:instrText>
          </w:r>
          <w:r w:rsidR="003D304D">
            <w:rPr>
              <w:lang w:val="en-IN" w:eastAsia="en-IN"/>
              <w:color w:val="000000"/>
              <w:rFonts w:ascii="Arial" w:cs="Arial" w:eastAsia="Times New Roman" w:hAnsi="Arial"/>
              <w:sz w:val="22"/>
              <w:szCs w:val="24"/>
            </w:rPr>
            <w:fldChar w:fldCharType="separate"/>
          </w:r>
          <w:r w:rsidR="003D304D">
            <w:rPr>
              <w:noProof/>
              <w:lang w:val="en-US" w:eastAsia="en-IN"/>
              <w:color w:val="000000"/>
              <w:rFonts w:ascii="Arial" w:cs="Arial" w:eastAsia="Times New Roman" w:hAnsi="Arial"/>
              <w:sz w:val="22"/>
              <w:szCs w:val="24"/>
            </w:rPr>
            <w:t xml:space="preserve"> </w:t>
          </w:r>
          <w:r w:rsidR="003D304D" w:rsidRPr="003D304D">
            <w:rPr>
              <w:noProof/>
              <w:lang w:val="en-US" w:eastAsia="en-IN"/>
              <w:color w:val="000000"/>
              <w:rFonts w:ascii="Arial" w:cs="Arial" w:eastAsia="Times New Roman" w:hAnsi="Arial"/>
              <w:sz w:val="22"/>
              <w:szCs w:val="24"/>
            </w:rPr>
            <w:t>(Kim, et al., 2021)</w:t>
          </w:r>
          <w:r w:rsidR="003D304D">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w:t>
      </w:r>
    </w:p>
    <w:p w:rsidR="00F7351B" w:rsidRDefault="00F7351B" w14:paraId="4BB7A77C" w14:textId="77777777" w:rsidP="007E6F9B" w:rsidRPr="00F7351B">
      <w:pPr>
        <w:pStyle w:val="Heading2"/>
        <w:rPr>
          <w:lang w:val="en-IN" w:eastAsia="en-IN"/>
          <w:rFonts w:cs="Times New Roman" w:eastAsia="Times New Roman"/>
        </w:rPr>
      </w:pPr>
      <w:bookmarkStart w:id="14" w:name="_Toc127959669"/>
      <w:r w:rsidRPr="00F7351B">
        <w:rPr>
          <w:lang w:val="en-IN" w:eastAsia="en-IN"/>
          <w:rFonts w:eastAsia="Times New Roman"/>
        </w:rPr>
        <w:t>The threat of substitute products or services</w:t>
      </w:r>
      <w:bookmarkEnd w:id="14"/>
    </w:p>
    <w:p w:rsidR="00F7351B" w:rsidRDefault="00F7351B" w14:paraId="5FA11457" w14:textId="77777777" w:rsidP="007E6F9B" w:rsidRPr="00F7351B">
      <w:pPr>
        <w:rPr>
          <w:lang w:val="en-IN" w:eastAsia="en-IN"/>
          <w:rFonts w:cs="Times New Roman" w:eastAsia="Times New Roman"/>
          <w:sz w:val="22"/>
          <w:szCs w:val="24"/>
        </w:rPr>
      </w:pPr>
      <w:r w:rsidRPr="00F7351B">
        <w:rPr>
          <w:lang w:val="en-IN" w:eastAsia="en-IN"/>
          <w:color w:val="000000"/>
          <w:rFonts w:ascii="Arial" w:cs="Arial" w:eastAsia="Times New Roman" w:hAnsi="Arial"/>
          <w:sz w:val="22"/>
          <w:szCs w:val="24"/>
        </w:rPr>
        <w:t xml:space="preserve">According to the tourism industry of the United Kingdom, there are a significant number of players that have established their business operations, and thus the threat of substitute products or services is </w:t>
      </w:r>
      <w:r w:rsidRPr="00F7351B">
        <w:rPr>
          <w:bCs/>
          <w:lang w:val="en-IN" w:eastAsia="en-IN"/>
          <w:b/>
          <w:color w:val="000000"/>
          <w:rFonts w:ascii="Arial" w:cs="Arial" w:eastAsia="Times New Roman" w:hAnsi="Arial"/>
          <w:sz w:val="22"/>
          <w:szCs w:val="24"/>
        </w:rPr>
        <w:t>high</w:t>
      </w:r>
      <w:r w:rsidRPr="00F7351B">
        <w:rPr>
          <w:lang w:val="en-IN" w:eastAsia="en-IN"/>
          <w:color w:val="000000"/>
          <w:rFonts w:ascii="Arial" w:cs="Arial" w:eastAsia="Times New Roman" w:hAnsi="Arial"/>
          <w:sz w:val="22"/>
          <w:szCs w:val="24"/>
        </w:rPr>
        <w:t xml:space="preserve">. Some of the tourism organisations that provide quality services in the tourism industry are TUI, Premier Inn, etc. As a matter of the fact, customers can seek better services by comparing the quality of services as per their needs and wants. Thus, the </w:t>
      </w:r>
      <w:r w:rsidRPr="00F7351B">
        <w:rPr>
          <w:lang w:val="en-IN" w:eastAsia="en-IN"/>
          <w:color w:val="000000"/>
          <w:rFonts w:ascii="Arial" w:cs="Arial" w:eastAsia="Times New Roman" w:hAnsi="Arial"/>
          <w:sz w:val="22"/>
          <w:szCs w:val="24"/>
        </w:rPr>
        <w:t xml:space="preserve">availability of substitute products or services acts as a </w:t>
        <w:lastRenderedPageBreak/>
      </w:r>
      <w:r w:rsidRPr="00F7351B">
        <w:rPr>
          <w:bCs/>
          <w:lang w:val="en-IN" w:eastAsia="en-IN"/>
          <w:b/>
          <w:color w:val="000000"/>
          <w:rFonts w:ascii="Arial" w:cs="Arial" w:eastAsia="Times New Roman" w:hAnsi="Arial"/>
          <w:sz w:val="22"/>
          <w:szCs w:val="24"/>
        </w:rPr>
        <w:t xml:space="preserve">negative </w:t>
      </w:r>
      <w:r w:rsidRPr="00F7351B">
        <w:rPr>
          <w:lang w:val="en-IN" w:eastAsia="en-IN"/>
          <w:color w:val="000000"/>
          <w:rFonts w:ascii="Arial" w:cs="Arial" w:eastAsia="Times New Roman" w:hAnsi="Arial"/>
          <w:sz w:val="22"/>
          <w:szCs w:val="24"/>
        </w:rPr>
        <w:t xml:space="preserve">factor for the organisation operating in the industry. Moreover, the organisations can determine what services their competitors are providing, and with the help of the market survey, the organisations can improve their service profile which will help in reducing the threat of substitute products. As a result, it can act a </w:t>
      </w:r>
      <w:r w:rsidRPr="00F7351B">
        <w:rPr>
          <w:bCs/>
          <w:lang w:val="en-IN" w:eastAsia="en-IN"/>
          <w:b/>
          <w:color w:val="000000"/>
          <w:rFonts w:ascii="Arial" w:cs="Arial" w:eastAsia="Times New Roman" w:hAnsi="Arial"/>
          <w:sz w:val="22"/>
          <w:szCs w:val="24"/>
        </w:rPr>
        <w:t xml:space="preserve">positive </w:t>
      </w:r>
      <w:r w:rsidRPr="00F7351B">
        <w:rPr>
          <w:lang w:val="en-IN" w:eastAsia="en-IN"/>
          <w:color w:val="000000"/>
          <w:rFonts w:ascii="Arial" w:cs="Arial" w:eastAsia="Times New Roman" w:hAnsi="Arial"/>
          <w:sz w:val="22"/>
          <w:szCs w:val="24"/>
        </w:rPr>
        <w:t>factor for the organisations that are operating in the tourism industry in the UK market</w:t>
      </w:r>
      <w:sdt>
        <w:sdtPr>
          <w:rPr>
            <w:rFonts w:ascii="Arial" w:eastAsia="Times New Roman" w:hAnsi="Arial" w:cs="Arial"/>
            <w:color w:val="000000"/>
            <w:sz w:val="22"/>
            <w:szCs w:val="24"/>
            <w:lang w:val="en-IN" w:eastAsia="en-IN"/>
          </w:rPr>
          <w:id w:val="-1429039738"/>
          <w:citation/>
        </w:sdtPr>
        <w:sdtEndPr/>
        <w:sdtContent>
          <w:r w:rsidR="00520029">
            <w:rPr>
              <w:lang w:val="en-IN" w:eastAsia="en-IN"/>
              <w:color w:val="000000"/>
              <w:rFonts w:ascii="Arial" w:cs="Arial" w:eastAsia="Times New Roman" w:hAnsi="Arial"/>
              <w:sz w:val="22"/>
              <w:szCs w:val="24"/>
            </w:rPr>
            <w:fldChar w:fldCharType="begin"/>
          </w:r>
          <w:r w:rsidR="00520029">
            <w:rPr>
              <w:lang w:val="en-US" w:eastAsia="en-IN"/>
              <w:color w:val="000000"/>
              <w:rFonts w:ascii="Arial" w:cs="Arial" w:eastAsia="Times New Roman" w:hAnsi="Arial"/>
              <w:sz w:val="22"/>
              <w:szCs w:val="24"/>
            </w:rPr>
            <w:instrText xml:space="preserve"> CITATION Dav212 \l 1033 </w:instrText>
          </w:r>
          <w:r w:rsidR="00520029">
            <w:rPr>
              <w:lang w:val="en-IN" w:eastAsia="en-IN"/>
              <w:color w:val="000000"/>
              <w:rFonts w:ascii="Arial" w:cs="Arial" w:eastAsia="Times New Roman" w:hAnsi="Arial"/>
              <w:sz w:val="22"/>
              <w:szCs w:val="24"/>
            </w:rPr>
            <w:fldChar w:fldCharType="separate"/>
          </w:r>
          <w:r w:rsidR="00520029">
            <w:rPr>
              <w:noProof/>
              <w:lang w:val="en-US" w:eastAsia="en-IN"/>
              <w:color w:val="000000"/>
              <w:rFonts w:ascii="Arial" w:cs="Arial" w:eastAsia="Times New Roman" w:hAnsi="Arial"/>
              <w:sz w:val="22"/>
              <w:szCs w:val="24"/>
            </w:rPr>
            <w:t xml:space="preserve"> </w:t>
          </w:r>
          <w:r w:rsidR="00520029" w:rsidRPr="00520029">
            <w:rPr>
              <w:noProof/>
              <w:lang w:val="en-US" w:eastAsia="en-IN"/>
              <w:color w:val="000000"/>
              <w:rFonts w:ascii="Arial" w:cs="Arial" w:eastAsia="Times New Roman" w:hAnsi="Arial"/>
              <w:sz w:val="22"/>
              <w:szCs w:val="24"/>
            </w:rPr>
            <w:t>(Davis, et al., 2021)</w:t>
          </w:r>
          <w:r w:rsidR="00520029">
            <w:rPr>
              <w:lang w:val="en-IN" w:eastAsia="en-IN"/>
              <w:color w:val="000000"/>
              <w:rFonts w:ascii="Arial" w:cs="Arial" w:eastAsia="Times New Roman" w:hAnsi="Arial"/>
              <w:sz w:val="22"/>
              <w:szCs w:val="24"/>
            </w:rPr>
            <w:fldChar w:fldCharType="end"/>
          </w:r>
        </w:sdtContent>
      </w:sdt>
      <w:r w:rsidRPr="00F7351B">
        <w:rPr>
          <w:lang w:val="en-IN" w:eastAsia="en-IN"/>
          <w:color w:val="000000"/>
          <w:rFonts w:ascii="Arial" w:cs="Arial" w:eastAsia="Times New Roman" w:hAnsi="Arial"/>
          <w:sz w:val="22"/>
          <w:szCs w:val="24"/>
        </w:rPr>
        <w:t>. </w:t>
      </w:r>
    </w:p>
    <w:p w:rsidR="00F7351B" w:rsidRDefault="00F7351B" w14:paraId="419634B5" w14:textId="77777777" w:rsidP="007E6F9B" w:rsidRPr="00F7351B">
      <w:pPr>
        <w:pStyle w:val="Heading1"/>
        <w:rPr>
          <w:lang w:val="en-IN" w:eastAsia="en-IN"/>
          <w:rFonts w:cs="Times New Roman" w:eastAsia="Times New Roman"/>
          <w:szCs w:val="24"/>
        </w:rPr>
      </w:pPr>
      <w:bookmarkStart w:id="15" w:name="_Toc127959670"/>
      <w:r w:rsidRPr="00F7351B">
        <w:rPr>
          <w:lang w:val="en-IN" w:eastAsia="en-IN"/>
          <w:rFonts w:eastAsia="Times New Roman"/>
        </w:rPr>
        <w:t>Conclusion</w:t>
      </w:r>
      <w:bookmarkEnd w:id="15"/>
    </w:p>
    <w:p w:rsidR="00520029" w:rsidRDefault="00F7351B" w14:paraId="3A70DB32" w14:textId="77777777" w:rsidP="007E6F9B">
      <w:pPr>
        <w:rPr>
          <w:lang w:val="en-IN" w:eastAsia="en-IN"/>
          <w:color w:val="000000"/>
          <w:rFonts w:ascii="Arial" w:cs="Arial" w:eastAsia="Times New Roman" w:hAnsi="Arial"/>
          <w:sz w:val="22"/>
        </w:rPr>
      </w:pPr>
      <w:r w:rsidRPr="00F7351B">
        <w:rPr>
          <w:lang w:val="en-IN" w:eastAsia="en-IN"/>
          <w:color w:val="000000"/>
          <w:rFonts w:ascii="Arial" w:cs="Arial" w:eastAsia="Times New Roman" w:hAnsi="Arial"/>
          <w:sz w:val="22"/>
        </w:rPr>
        <w:t>With the help of the findings, it has been identified that tourism of the United Kingdom is ranked as the 10th largest industry in the world. Moreover, with the help of the theories various factors have been identified that have elaborated some negative and positive aspects. As a result of the identified factors, it can be concluded that the positive aspects have a great influence and thus the industry is having a great contribution to the national economy of the UK. </w:t>
      </w:r>
    </w:p>
    <w:p w:rsidR="00520029" w:rsidRDefault="00520029" w14:paraId="1695E608" w14:textId="77777777" w:rsidP="007E6F9B">
      <w:pPr>
        <w:rPr>
          <w:lang w:val="en-IN" w:eastAsia="en-IN"/>
        </w:rPr>
      </w:pPr>
      <w:r>
        <w:rPr/>
        <w:br w:type="page"/>
      </w:r>
    </w:p>
    <w:bookmarkStart w:id="16" w:name="_Toc127959671" w:displacedByCustomXml="next"/>
    <w:sdt>
      <w:sdtPr>
        <w:rPr>
          <w:rFonts w:ascii="Times New Roman" w:eastAsiaTheme="minorHAnsi" w:hAnsi="Times New Roman" w:cstheme="minorBidi"/>
          <w:b w:val="0"/>
          <w:color w:val="auto"/>
          <w:sz w:val="24"/>
          <w:szCs w:val="22"/>
        </w:rPr>
        <w:id w:val="-792821465"/>
        <w:docPartObj>
          <w:docPartGallery w:val="Bibliographies"/>
          <w:docPartUnique/>
        </w:docPartObj>
      </w:sdtPr>
      <w:sdtEndPr/>
      <w:sdtContent>
        <w:p w:rsidR="00520029" w:rsidRDefault="007E6F9B" w14:paraId="0FA684B8" w14:textId="77777777" w:rsidP="007E6F9B">
          <w:pPr>
            <w:pStyle w:val="Heading1"/>
          </w:pPr>
          <w:r>
            <w:t>References</w:t>
          </w:r>
          <w:bookmarkEnd w:id="16"/>
        </w:p>
        <w:sdt>
          <w:sdtPr>
            <w:id w:val="111145805"/>
            <w:bibliography/>
          </w:sdtPr>
          <w:sdtEndPr/>
          <w:sdtContent>
            <w:p w:rsidR="00520029" w:rsidRDefault="00520029" w14:paraId="023E4916" w14:textId="77777777" w:rsidP="007E6F9B" w:rsidRPr="00520029">
              <w:pPr>
                <w:pStyle w:val="Bibliography"/>
                <w:rPr>
                  <w:noProof/>
                  <w:rFonts w:ascii="Arial" w:cs="Arial" w:hAnsi="Arial"/>
                  <w:sz w:val="22"/>
                  <w:szCs w:val="24"/>
                </w:rPr>
              </w:pPr>
              <w:r w:rsidRPr="00520029">
                <w:rPr>
                  <w:rFonts w:ascii="Arial" w:cs="Arial" w:hAnsi="Arial"/>
                  <w:sz w:val="22"/>
                </w:rPr>
                <w:fldChar w:fldCharType="begin"/>
              </w:r>
              <w:r w:rsidRPr="00520029">
                <w:rPr>
                  <w:rFonts w:ascii="Arial" w:cs="Arial" w:hAnsi="Arial"/>
                  <w:sz w:val="22"/>
                </w:rPr>
                <w:instrText xml:space="preserve"> BIBLIOGRAPHY </w:instrText>
              </w:r>
              <w:r w:rsidRPr="00520029">
                <w:rPr>
                  <w:rFonts w:ascii="Arial" w:cs="Arial" w:hAnsi="Arial"/>
                  <w:sz w:val="22"/>
                </w:rPr>
                <w:fldChar w:fldCharType="separate"/>
              </w:r>
              <w:r w:rsidRPr="00520029">
                <w:rPr>
                  <w:noProof/>
                  <w:rFonts w:ascii="Arial" w:cs="Arial" w:hAnsi="Arial"/>
                  <w:sz w:val="22"/>
                </w:rPr>
                <w:t xml:space="preserve">Azizova, G. &amp; Huseyn, A., 2021. Evaluation The Impact Of The Development Of Culture And Creative Industries On The Tourism Sector. </w:t>
              </w:r>
              <w:r w:rsidRPr="00520029">
                <w:rPr>
                  <w:iCs/>
                  <w:noProof/>
                  <w:i/>
                  <w:rFonts w:ascii="Arial" w:cs="Arial" w:hAnsi="Arial"/>
                  <w:sz w:val="22"/>
                </w:rPr>
                <w:t xml:space="preserve">Economic and Social Development: Book of Proceedings, </w:t>
              </w:r>
              <w:r w:rsidRPr="00520029">
                <w:rPr>
                  <w:noProof/>
                  <w:rFonts w:ascii="Arial" w:cs="Arial" w:hAnsi="Arial"/>
                  <w:sz w:val="22"/>
                </w:rPr>
                <w:t>pp. 696-704.</w:t>
              </w:r>
            </w:p>
            <w:p w:rsidR="00520029" w:rsidRDefault="00520029" w14:paraId="2A8673FC" w14:textId="77777777" w:rsidP="007E6F9B" w:rsidRPr="00520029">
              <w:pPr>
                <w:pStyle w:val="Bibliography"/>
                <w:rPr>
                  <w:noProof/>
                  <w:rFonts w:ascii="Arial" w:cs="Arial" w:hAnsi="Arial"/>
                  <w:sz w:val="22"/>
                </w:rPr>
              </w:pPr>
              <w:r w:rsidRPr="00520029">
                <w:rPr>
                  <w:noProof/>
                  <w:rFonts w:ascii="Arial" w:cs="Arial" w:hAnsi="Arial"/>
                  <w:sz w:val="22"/>
                </w:rPr>
                <w:t xml:space="preserve">Campos Soria, J. &amp; Robles Teigeiro, L., 2019. The employment multiplier in the European hospitality industry: a gender approach. </w:t>
              </w:r>
              <w:r w:rsidRPr="00520029">
                <w:rPr>
                  <w:iCs/>
                  <w:noProof/>
                  <w:i/>
                  <w:rFonts w:ascii="Arial" w:cs="Arial" w:hAnsi="Arial"/>
                  <w:sz w:val="22"/>
                </w:rPr>
                <w:t xml:space="preserve">International Journal of Contemporary Hospitality Management, </w:t>
              </w:r>
              <w:r w:rsidRPr="00520029">
                <w:rPr>
                  <w:noProof/>
                  <w:rFonts w:ascii="Arial" w:cs="Arial" w:hAnsi="Arial"/>
                  <w:sz w:val="22"/>
                </w:rPr>
                <w:t>31(1), pp. 105-122.</w:t>
              </w:r>
            </w:p>
            <w:p w:rsidR="00520029" w:rsidRDefault="00520029" w14:paraId="031C5DB9" w14:textId="77777777" w:rsidP="007E6F9B" w:rsidRPr="00520029">
              <w:pPr>
                <w:pStyle w:val="Bibliography"/>
                <w:rPr>
                  <w:noProof/>
                  <w:rFonts w:ascii="Arial" w:cs="Arial" w:hAnsi="Arial"/>
                  <w:sz w:val="22"/>
                </w:rPr>
              </w:pPr>
              <w:r w:rsidRPr="00520029">
                <w:rPr>
                  <w:noProof/>
                  <w:rFonts w:ascii="Arial" w:cs="Arial" w:hAnsi="Arial"/>
                  <w:sz w:val="22"/>
                </w:rPr>
                <w:t xml:space="preserve">Capobianco, N., Basile, V., Loia, F. &amp; Vona, R., 2021. Toward a sustainable decommissioning of offshore platforms in the oil and gas industry: a PESTLE analysis. </w:t>
              </w:r>
              <w:r w:rsidRPr="00520029">
                <w:rPr>
                  <w:iCs/>
                  <w:noProof/>
                  <w:i/>
                  <w:rFonts w:ascii="Arial" w:cs="Arial" w:hAnsi="Arial"/>
                  <w:sz w:val="22"/>
                </w:rPr>
                <w:t xml:space="preserve">Sustainability, </w:t>
              </w:r>
              <w:r w:rsidRPr="00520029">
                <w:rPr>
                  <w:noProof/>
                  <w:rFonts w:ascii="Arial" w:cs="Arial" w:hAnsi="Arial"/>
                  <w:sz w:val="22"/>
                </w:rPr>
                <w:t>13(11), p. 6266.</w:t>
              </w:r>
            </w:p>
            <w:p w:rsidR="00520029" w:rsidRDefault="00520029" w14:paraId="72443E26" w14:textId="77777777" w:rsidP="007E6F9B" w:rsidRPr="00520029">
              <w:pPr>
                <w:pStyle w:val="Bibliography"/>
                <w:rPr>
                  <w:noProof/>
                  <w:rFonts w:ascii="Arial" w:cs="Arial" w:hAnsi="Arial"/>
                  <w:sz w:val="22"/>
                </w:rPr>
              </w:pPr>
              <w:r w:rsidRPr="00520029">
                <w:rPr>
                  <w:noProof/>
                  <w:rFonts w:ascii="Arial" w:cs="Arial" w:hAnsi="Arial"/>
                  <w:sz w:val="22"/>
                </w:rPr>
                <w:t xml:space="preserve">Davis, K., Downs, S. &amp; Gephart, J., 2021. Towards food supply chain resilience to environmental shocks. </w:t>
              </w:r>
              <w:r w:rsidRPr="00520029">
                <w:rPr>
                  <w:iCs/>
                  <w:noProof/>
                  <w:i/>
                  <w:rFonts w:ascii="Arial" w:cs="Arial" w:hAnsi="Arial"/>
                  <w:sz w:val="22"/>
                </w:rPr>
                <w:t xml:space="preserve">Nature Food, </w:t>
              </w:r>
              <w:r w:rsidRPr="00520029">
                <w:rPr>
                  <w:noProof/>
                  <w:rFonts w:ascii="Arial" w:cs="Arial" w:hAnsi="Arial"/>
                  <w:sz w:val="22"/>
                </w:rPr>
                <w:t>2(1), pp. 54-65.</w:t>
              </w:r>
            </w:p>
            <w:p w:rsidR="00520029" w:rsidRDefault="00520029" w14:paraId="3F111DA3" w14:textId="77777777" w:rsidP="007E6F9B" w:rsidRPr="00520029">
              <w:pPr>
                <w:pStyle w:val="Bibliography"/>
                <w:rPr>
                  <w:noProof/>
                  <w:rFonts w:ascii="Arial" w:cs="Arial" w:hAnsi="Arial"/>
                  <w:sz w:val="22"/>
                </w:rPr>
              </w:pPr>
              <w:r w:rsidRPr="00520029">
                <w:rPr>
                  <w:noProof/>
                  <w:rFonts w:ascii="Arial" w:cs="Arial" w:hAnsi="Arial"/>
                  <w:sz w:val="22"/>
                </w:rPr>
                <w:t xml:space="preserve">Figini, P. &amp; Patuelli, R., 2022. Estimating the economic impact of tourism in the European Union: Review and computation. </w:t>
              </w:r>
              <w:r w:rsidRPr="00520029">
                <w:rPr>
                  <w:iCs/>
                  <w:noProof/>
                  <w:i/>
                  <w:rFonts w:ascii="Arial" w:cs="Arial" w:hAnsi="Arial"/>
                  <w:sz w:val="22"/>
                </w:rPr>
                <w:t xml:space="preserve">Journal of Travel Research, </w:t>
              </w:r>
              <w:r w:rsidRPr="00520029">
                <w:rPr>
                  <w:noProof/>
                  <w:rFonts w:ascii="Arial" w:cs="Arial" w:hAnsi="Arial"/>
                  <w:sz w:val="22"/>
                </w:rPr>
                <w:t>61(6), pp. 1409-1423.</w:t>
              </w:r>
            </w:p>
            <w:p w:rsidR="00520029" w:rsidRDefault="00520029" w14:paraId="0EAABAED" w14:textId="77777777" w:rsidP="007E6F9B" w:rsidRPr="00520029">
              <w:pPr>
                <w:pStyle w:val="Bibliography"/>
                <w:rPr>
                  <w:noProof/>
                  <w:rFonts w:ascii="Arial" w:cs="Arial" w:hAnsi="Arial"/>
                  <w:sz w:val="22"/>
                </w:rPr>
              </w:pPr>
              <w:r w:rsidRPr="00520029">
                <w:rPr>
                  <w:noProof/>
                  <w:rFonts w:ascii="Arial" w:cs="Arial" w:hAnsi="Arial"/>
                  <w:sz w:val="22"/>
                </w:rPr>
                <w:t xml:space="preserve">Han, D., Tom Dieck, M. &amp; Jung, T., 2019. Augmented Reality Smart Glasses (ARSG) visitor adoption in cultural tourism. </w:t>
              </w:r>
              <w:r w:rsidRPr="00520029">
                <w:rPr>
                  <w:iCs/>
                  <w:noProof/>
                  <w:i/>
                  <w:rFonts w:ascii="Arial" w:cs="Arial" w:hAnsi="Arial"/>
                  <w:sz w:val="22"/>
                </w:rPr>
                <w:t xml:space="preserve">Leisure Studies, </w:t>
              </w:r>
              <w:r w:rsidRPr="00520029">
                <w:rPr>
                  <w:noProof/>
                  <w:rFonts w:ascii="Arial" w:cs="Arial" w:hAnsi="Arial"/>
                  <w:sz w:val="22"/>
                </w:rPr>
                <w:t>38(5), pp. 618-633.</w:t>
              </w:r>
            </w:p>
            <w:p w:rsidR="00520029" w:rsidRDefault="00520029" w14:paraId="46D1DF3A" w14:textId="77777777" w:rsidP="007E6F9B" w:rsidRPr="00520029">
              <w:pPr>
                <w:pStyle w:val="Bibliography"/>
                <w:rPr>
                  <w:noProof/>
                  <w:rFonts w:ascii="Arial" w:cs="Arial" w:hAnsi="Arial"/>
                  <w:sz w:val="22"/>
                </w:rPr>
              </w:pPr>
              <w:r w:rsidRPr="00520029">
                <w:rPr>
                  <w:noProof/>
                  <w:rFonts w:ascii="Arial" w:cs="Arial" w:hAnsi="Arial"/>
                  <w:sz w:val="22"/>
                </w:rPr>
                <w:t xml:space="preserve">Ișik, C. et al., 2020. An evaluation of the tourism-induced environmental Kuznets curve (T-EKC) hypothesis: evidence from G7 Countries. </w:t>
              </w:r>
              <w:r w:rsidRPr="00520029">
                <w:rPr>
                  <w:iCs/>
                  <w:noProof/>
                  <w:i/>
                  <w:rFonts w:ascii="Arial" w:cs="Arial" w:hAnsi="Arial"/>
                  <w:sz w:val="22"/>
                </w:rPr>
                <w:t xml:space="preserve">Sustainability, </w:t>
              </w:r>
              <w:r w:rsidRPr="00520029">
                <w:rPr>
                  <w:noProof/>
                  <w:rFonts w:ascii="Arial" w:cs="Arial" w:hAnsi="Arial"/>
                  <w:sz w:val="22"/>
                </w:rPr>
                <w:t>12(21), p. 9150.</w:t>
              </w:r>
            </w:p>
            <w:p w:rsidR="00520029" w:rsidRDefault="00520029" w14:paraId="7C6D98B2" w14:textId="77777777" w:rsidP="007E6F9B" w:rsidRPr="00520029">
              <w:pPr>
                <w:pStyle w:val="Bibliography"/>
                <w:rPr>
                  <w:noProof/>
                  <w:rFonts w:ascii="Arial" w:cs="Arial" w:hAnsi="Arial"/>
                  <w:sz w:val="22"/>
                </w:rPr>
              </w:pPr>
              <w:r w:rsidRPr="00520029">
                <w:rPr>
                  <w:noProof/>
                  <w:rFonts w:ascii="Arial" w:cs="Arial" w:hAnsi="Arial"/>
                  <w:sz w:val="22"/>
                </w:rPr>
                <w:t xml:space="preserve">Khalid, U., Okafor, L. &amp; Shafiullah, M., 2020. The effects of economic and financial crises on international tourist flows: A cross-country analysis. </w:t>
              </w:r>
              <w:r w:rsidRPr="00520029">
                <w:rPr>
                  <w:iCs/>
                  <w:noProof/>
                  <w:i/>
                  <w:rFonts w:ascii="Arial" w:cs="Arial" w:hAnsi="Arial"/>
                  <w:sz w:val="22"/>
                </w:rPr>
                <w:t xml:space="preserve">Journal of Travel Research, </w:t>
              </w:r>
              <w:r w:rsidRPr="00520029">
                <w:rPr>
                  <w:noProof/>
                  <w:rFonts w:ascii="Arial" w:cs="Arial" w:hAnsi="Arial"/>
                  <w:sz w:val="22"/>
                </w:rPr>
                <w:t>59(2), pp. 315-334.</w:t>
              </w:r>
            </w:p>
            <w:p w:rsidR="00520029" w:rsidRDefault="00520029" w14:paraId="1387E2B2" w14:textId="77777777" w:rsidP="007E6F9B" w:rsidRPr="00520029">
              <w:pPr>
                <w:pStyle w:val="Bibliography"/>
                <w:rPr>
                  <w:noProof/>
                  <w:rFonts w:ascii="Arial" w:cs="Arial" w:hAnsi="Arial"/>
                  <w:sz w:val="22"/>
                </w:rPr>
              </w:pPr>
              <w:r w:rsidRPr="00520029">
                <w:rPr>
                  <w:noProof/>
                  <w:rFonts w:ascii="Arial" w:cs="Arial" w:hAnsi="Arial"/>
                  <w:sz w:val="22"/>
                </w:rPr>
                <w:t xml:space="preserve">Kim, Y., Williams, A., Park, S. &amp; Chen, J., 2021. Spatial spillovers of agglomeration economies and productivity in the tourism industry: The case of the UK. </w:t>
              </w:r>
              <w:r w:rsidRPr="00520029">
                <w:rPr>
                  <w:iCs/>
                  <w:noProof/>
                  <w:i/>
                  <w:rFonts w:ascii="Arial" w:cs="Arial" w:hAnsi="Arial"/>
                  <w:sz w:val="22"/>
                </w:rPr>
                <w:t xml:space="preserve">Tourism Management, </w:t>
              </w:r>
              <w:r w:rsidRPr="00520029">
                <w:rPr>
                  <w:noProof/>
                  <w:rFonts w:ascii="Arial" w:cs="Arial" w:hAnsi="Arial"/>
                  <w:sz w:val="22"/>
                </w:rPr>
                <w:t>Volume 82, p. 104201.</w:t>
              </w:r>
            </w:p>
            <w:p w:rsidR="00520029" w:rsidRDefault="00520029" w14:paraId="5F108E38" w14:textId="77777777" w:rsidP="007E6F9B" w:rsidRPr="00520029">
              <w:pPr>
                <w:pStyle w:val="Bibliography"/>
                <w:rPr>
                  <w:noProof/>
                  <w:rFonts w:ascii="Arial" w:cs="Arial" w:hAnsi="Arial"/>
                  <w:sz w:val="22"/>
                </w:rPr>
              </w:pPr>
              <w:r w:rsidRPr="00520029">
                <w:rPr>
                  <w:noProof/>
                  <w:rFonts w:ascii="Arial" w:cs="Arial" w:hAnsi="Arial"/>
                  <w:sz w:val="22"/>
                </w:rPr>
                <w:t xml:space="preserve">Malak-Rawlikowska, A. et al., 2019. Measuring the economic, environmental, and social sustainability of short food supply chains. </w:t>
              </w:r>
              <w:r w:rsidRPr="00520029">
                <w:rPr>
                  <w:iCs/>
                  <w:noProof/>
                  <w:i/>
                  <w:rFonts w:ascii="Arial" w:cs="Arial" w:hAnsi="Arial"/>
                  <w:sz w:val="22"/>
                </w:rPr>
                <w:t xml:space="preserve">Sustainability, </w:t>
              </w:r>
              <w:r w:rsidRPr="00520029">
                <w:rPr>
                  <w:noProof/>
                  <w:rFonts w:ascii="Arial" w:cs="Arial" w:hAnsi="Arial"/>
                  <w:sz w:val="22"/>
                </w:rPr>
                <w:t>11(15), p. 4004.</w:t>
              </w:r>
            </w:p>
            <w:p w:rsidR="00520029" w:rsidRDefault="00520029" w14:paraId="192CE618" w14:textId="77777777" w:rsidP="007E6F9B" w:rsidRPr="00520029">
              <w:pPr>
                <w:pStyle w:val="Bibliography"/>
                <w:rPr>
                  <w:noProof/>
                  <w:rFonts w:ascii="Arial" w:cs="Arial" w:hAnsi="Arial"/>
                  <w:sz w:val="22"/>
                </w:rPr>
              </w:pPr>
              <w:r w:rsidRPr="00520029">
                <w:rPr>
                  <w:noProof/>
                  <w:rFonts w:ascii="Arial" w:cs="Arial" w:hAnsi="Arial"/>
                  <w:sz w:val="22"/>
                </w:rPr>
                <w:t xml:space="preserve">Mugo, P., 2020. Porter’s five forces influence on competitive advantage in telecommunication industry in Kenya. </w:t>
              </w:r>
              <w:r w:rsidRPr="00520029">
                <w:rPr>
                  <w:iCs/>
                  <w:noProof/>
                  <w:i/>
                  <w:rFonts w:ascii="Arial" w:cs="Arial" w:hAnsi="Arial"/>
                  <w:sz w:val="22"/>
                </w:rPr>
                <w:t xml:space="preserve">European Journal of Business and Strategic Management, </w:t>
              </w:r>
              <w:r w:rsidRPr="00520029">
                <w:rPr>
                  <w:noProof/>
                  <w:rFonts w:ascii="Arial" w:cs="Arial" w:hAnsi="Arial"/>
                  <w:sz w:val="22"/>
                </w:rPr>
                <w:t>5(2), pp. 30-49.</w:t>
              </w:r>
            </w:p>
            <w:p w:rsidR="00520029" w:rsidRDefault="00520029" w14:paraId="6A83E1D6" w14:textId="77777777" w:rsidP="007E6F9B" w:rsidRPr="00520029">
              <w:pPr>
                <w:pStyle w:val="Bibliography"/>
                <w:rPr>
                  <w:noProof/>
                  <w:rFonts w:ascii="Arial" w:cs="Arial" w:hAnsi="Arial"/>
                  <w:sz w:val="22"/>
                </w:rPr>
              </w:pPr>
              <w:r w:rsidRPr="00520029">
                <w:rPr>
                  <w:noProof/>
                  <w:rFonts w:ascii="Arial" w:cs="Arial" w:hAnsi="Arial"/>
                  <w:sz w:val="22"/>
                </w:rPr>
                <w:t xml:space="preserve">Nam, K., Dutt, C., Chathoth, P. &amp; Khan, M., 202. Blockchain technology for smart city and smart tourism: latest trends and challenges. </w:t>
              </w:r>
              <w:r w:rsidRPr="00520029">
                <w:rPr>
                  <w:iCs/>
                  <w:noProof/>
                  <w:i/>
                  <w:rFonts w:ascii="Arial" w:cs="Arial" w:hAnsi="Arial"/>
                  <w:sz w:val="22"/>
                </w:rPr>
                <w:t xml:space="preserve">Asia Pacific Journal of Tourism Research, </w:t>
              </w:r>
              <w:r w:rsidRPr="00520029">
                <w:rPr>
                  <w:noProof/>
                  <w:rFonts w:ascii="Arial" w:cs="Arial" w:hAnsi="Arial"/>
                  <w:sz w:val="22"/>
                </w:rPr>
                <w:t>26(4), pp. 454-468.</w:t>
              </w:r>
            </w:p>
            <w:p w:rsidR="00520029" w:rsidRDefault="00520029" w14:paraId="607BB4A5" w14:textId="77777777" w:rsidP="007E6F9B" w:rsidRPr="00520029">
              <w:pPr>
                <w:pStyle w:val="Bibliography"/>
                <w:rPr>
                  <w:noProof/>
                  <w:rFonts w:ascii="Arial" w:cs="Arial" w:hAnsi="Arial"/>
                  <w:sz w:val="22"/>
                </w:rPr>
              </w:pPr>
              <w:r w:rsidRPr="00520029">
                <w:rPr>
                  <w:noProof/>
                  <w:rFonts w:ascii="Arial" w:cs="Arial" w:hAnsi="Arial"/>
                  <w:sz w:val="22"/>
                </w:rPr>
                <w:t xml:space="preserve">Perles-Ribes, J., Ramón-Rodríguez, A. &amp; Ortuño Padilla, A., 2019. Brexit announcement: Immediate impact on British tourism in Spain. </w:t>
              </w:r>
              <w:r w:rsidRPr="00520029">
                <w:rPr>
                  <w:iCs/>
                  <w:noProof/>
                  <w:i/>
                  <w:rFonts w:ascii="Arial" w:cs="Arial" w:hAnsi="Arial"/>
                  <w:sz w:val="22"/>
                </w:rPr>
                <w:t xml:space="preserve">Cornell Hospitality Quarterly, </w:t>
              </w:r>
              <w:r w:rsidRPr="00520029">
                <w:rPr>
                  <w:noProof/>
                  <w:rFonts w:ascii="Arial" w:cs="Arial" w:hAnsi="Arial"/>
                  <w:sz w:val="22"/>
                </w:rPr>
                <w:t>60(2), pp. 97-103.</w:t>
              </w:r>
            </w:p>
            <w:p w:rsidR="00520029" w:rsidRDefault="00520029" w14:paraId="04CDF8FC" w14:textId="77777777" w:rsidP="007E6F9B" w:rsidRPr="00520029">
              <w:pPr>
                <w:pStyle w:val="Bibliography"/>
                <w:rPr>
                  <w:noProof/>
                  <w:rFonts w:ascii="Arial" w:cs="Arial" w:hAnsi="Arial"/>
                  <w:sz w:val="22"/>
                </w:rPr>
              </w:pPr>
              <w:r w:rsidRPr="00520029">
                <w:rPr>
                  <w:noProof/>
                  <w:rFonts w:ascii="Arial" w:cs="Arial" w:hAnsi="Arial"/>
                  <w:sz w:val="22"/>
                </w:rPr>
                <w:t xml:space="preserve">Tian, X., Bélaïd, F. &amp; Ahmad, N., 2021. Exploring the nexus between tourism development and environmental quality: Role of Renewable energy consumption and Income. </w:t>
              </w:r>
              <w:r w:rsidRPr="00520029">
                <w:rPr>
                  <w:iCs/>
                  <w:noProof/>
                  <w:i/>
                  <w:rFonts w:ascii="Arial" w:cs="Arial" w:hAnsi="Arial"/>
                  <w:sz w:val="22"/>
                </w:rPr>
                <w:t xml:space="preserve">Structural Change and Economic Dynamics, </w:t>
              </w:r>
              <w:r w:rsidRPr="00520029">
                <w:rPr>
                  <w:noProof/>
                  <w:rFonts w:ascii="Arial" w:cs="Arial" w:hAnsi="Arial"/>
                  <w:sz w:val="22"/>
                </w:rPr>
                <w:t>Volume 56, pp. 53-63.</w:t>
              </w:r>
            </w:p>
            <w:p w:rsidR="00520029" w:rsidRDefault="00520029" w14:paraId="6CD58342" w14:textId="77777777" w:rsidP="00CE263E">
              <w:pPr>
                <w:pStyle w:val="NoSpacing"/>
              </w:pPr>
              <w:r w:rsidRPr="00520029">
                <w:rPr>
                  <w:bCs/>
                  <w:noProof/>
                  <w:b/>
                  <w:rFonts w:ascii="Arial" w:cs="Arial" w:hAnsi="Arial"/>
                  <w:sz w:val="22"/>
                </w:rPr>
                <w:lastRenderedPageBreak/>
                <w:fldChar w:fldCharType="end"/>
              </w:r>
            </w:p>
          </w:sdtContent>
        </w:sdt>
      </w:sdtContent>
    </w:sdt>
    <w:p w:rsidR="00F7351B" w:rsidRDefault="00F7351B" w14:paraId="56195F28"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 w:val="22"/>
        </w:rPr>
        <w:t> </w:t>
      </w:r>
    </w:p>
    <w:p w:rsidR="00F7351B" w:rsidRDefault="00F7351B" w14:paraId="266455D4" w14:textId="77777777" w:rsidP="007E6F9B" w:rsidRPr="00F7351B">
      <w:pPr>
        <w:rPr>
          <w:lang w:val="en-IN" w:eastAsia="en-IN"/>
          <w:rFonts w:cs="Times New Roman" w:eastAsia="Times New Roman"/>
          <w:szCs w:val="24"/>
        </w:rPr>
      </w:pPr>
      <w:r w:rsidRPr="00F7351B">
        <w:rPr>
          <w:lang w:val="en-IN" w:eastAsia="en-IN"/>
          <w:color w:val="000000"/>
          <w:rFonts w:ascii="Arial" w:cs="Arial" w:eastAsia="Times New Roman" w:hAnsi="Arial"/>
          <w:szCs w:val="24"/>
        </w:rPr>
        <w:t>   </w:t>
      </w:r>
    </w:p>
    <w:sectPr w:rsidR="00F7351B" w:rsidRPr="00F7351B">
      <w:docGrid w:linePitch="360"/>
      <w:footerReference r:id="rId7"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E960" w14:textId="77777777" w:rsidR="00171DD2" w:rsidRDefault="00171DD2" w:rsidP="002149A3">
      <w:pPr>
        <w:spacing w:line="240" w:lineRule="auto"/>
      </w:pPr>
      <w:r>
        <w:separator/>
      </w:r>
    </w:p>
  </w:endnote>
  <w:endnote w:type="continuationSeparator" w:id="0">
    <w:p w14:paraId="3119A2EE" w14:textId="77777777" w:rsidR="00171DD2" w:rsidRDefault="00171DD2" w:rsidP="002149A3">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797669"/>
      <w:docPartObj>
        <w:docPartGallery w:val="Page Numbers (Bottom of Page)"/>
        <w:docPartUnique/>
      </w:docPartObj>
    </w:sdtPr>
    <w:sdtEndPr>
      <w:rPr>
        <w:noProof/>
      </w:rPr>
    </w:sdtEndPr>
    <w:sdtContent>
      <w:p w14:paraId="04C8BBA5" w14:textId="77777777" w:rsidR="002149A3" w:rsidRDefault="002149A3">
        <w:pPr>
          <w:pStyle w:val="Footer"/>
          <w:jc w:val="right"/>
        </w:pPr>
        <w:r>
          <w:fldChar w:fldCharType="begin"/>
        </w:r>
        <w:r>
          <w:instrText xml:space="preserve"> PAGE   \* MERGEFORMAT </w:instrText>
        </w:r>
        <w:r>
          <w:fldChar w:fldCharType="separate"/>
        </w:r>
        <w:r w:rsidR="00CE263E">
          <w:rPr>
            <w:noProof/>
          </w:rPr>
          <w:t>10</w:t>
        </w:r>
        <w:r>
          <w:rPr>
            <w:noProof/>
          </w:rPr>
          <w:fldChar w:fldCharType="end"/>
        </w:r>
      </w:p>
    </w:sdtContent>
  </w:sdt>
  <w:p w14:paraId="23D34C4F" w14:textId="77777777" w:rsidR="002149A3" w:rsidRDefault="00214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BD18E" w14:textId="77777777" w:rsidR="00171DD2" w:rsidRDefault="00171DD2" w:rsidP="002149A3">
      <w:pPr>
        <w:spacing w:line="240" w:lineRule="auto"/>
      </w:pPr>
      <w:r>
        <w:separator/>
      </w:r>
    </w:p>
  </w:footnote>
  <w:footnote w:type="continuationSeparator" w:id="0">
    <w:p w14:paraId="71EABED2" w14:textId="77777777" w:rsidR="00171DD2" w:rsidRDefault="00171DD2" w:rsidP="002149A3">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2AE8A"/>
  <w15:chartTrackingRefBased/>
  <w:rsids>
    <w:rsidRoot val="00DB6389"/>
    <w:rsid val="000F3D67"/>
    <w:rsid val="00171DD2"/>
    <w:rsid val="001959AB"/>
    <w:rsid val="001E0EC5"/>
    <w:rsid val="002149A3"/>
    <w:rsid val="003D304D"/>
    <w:rsid val="004B639D"/>
    <w:rsid val="00520029"/>
    <w:rsid val="00596CFC"/>
    <w:rsid val="00622888"/>
    <w:rsid val="00655DAF"/>
    <w:rsid val="0077101D"/>
    <w:rsid val="007B029A"/>
    <w:rsid val="007E6F9B"/>
    <w:rsid val="009635A0"/>
    <w:rsid val="00AE14CF"/>
    <w:rsid val="00B86596"/>
    <w:rsid val="00C6241D"/>
    <w:rsid val="00C62457"/>
    <w:rsid val="00CE263E"/>
    <w:rsid val="00DB40F3"/>
    <w:rsid val="00DB6389"/>
    <w:rsid val="00DC7CB5"/>
    <w:rsid val="00DE10A1"/>
    <w:rsid val="00E33F09"/>
    <w:rsid val="00E735E1"/>
    <w:rsid val="00EC1CFC"/>
    <w:rsid val="00F7351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IN"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EC5"/>
    <w:pPr>
      <w:jc w:val="both"/>
      <w:spacing w:after="0" w:line="360" w:lineRule="auto"/>
    </w:pPr>
    <w:rPr>
      <w:lang w:val="en-GB"/>
      <w:rFonts w:ascii="Times New Roman" w:hAnsi="Times New Roman"/>
      <w:sz w:val="24"/>
    </w:rPr>
  </w:style>
  <w:style w:type="paragraph" w:styleId="Heading1">
    <w:name w:val="Heading 1"/>
    <w:qFormat/>
    <w:basedOn w:val="Normal"/>
    <w:next w:val="Normal"/>
    <w:link w:val="Heading1Char"/>
    <w:uiPriority w:val="9"/>
    <w:rsid w:val="00F7351B"/>
    <w:pPr>
      <w:keepNext/>
      <w:keepLines/>
      <w:outlineLvl w:val="0"/>
    </w:pPr>
    <w:rPr>
      <w:b/>
      <w:color w:val="2E74B5"/>
      <w:rFonts w:ascii="Arial" w:hAnsi="Arial" w:eastAsiaTheme="majorEastAsia" w:cstheme="majorBidi"/>
      <w:sz w:val="28"/>
      <w:szCs w:val="32"/>
    </w:rPr>
  </w:style>
  <w:style w:type="paragraph" w:styleId="Heading2">
    <w:name w:val="Heading 2"/>
    <w:qFormat/>
    <w:basedOn w:val="Normal"/>
    <w:next w:val="Normal"/>
    <w:link w:val="Heading2Char"/>
    <w:uiPriority w:val="9"/>
    <w:unhideWhenUsed/>
    <w:rsid w:val="00F7351B"/>
    <w:pPr>
      <w:keepNext/>
      <w:keepLines/>
      <w:outlineLvl w:val="1"/>
    </w:pPr>
    <w:rPr>
      <w:b/>
      <w:rFonts w:ascii="Arial" w:hAnsi="Arial" w:eastAsiaTheme="majorEastAsia" w:cstheme="majorBidi"/>
      <w:sz w:val="22"/>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F7351B"/>
    <w:rPr>
      <w:lang w:val="en-GB"/>
      <w:b/>
      <w:color w:val="2E74B5"/>
      <w:rFonts w:ascii="Arial" w:hAnsi="Arial" w:eastAsiaTheme="majorEastAsia" w:cstheme="majorBidi"/>
      <w:sz w:val="28"/>
      <w:szCs w:val="32"/>
    </w:rPr>
  </w:style>
  <w:style w:type="character" w:styleId="Heading2Char">
    <w:name w:val="Heading 2 Char"/>
    <w:basedOn w:val="DefaultParagraphFont"/>
    <w:link w:val="Heading2"/>
    <w:uiPriority w:val="9"/>
    <w:rsid w:val="00F7351B"/>
    <w:rPr>
      <w:lang w:val="en-GB"/>
      <w:b/>
      <w:rFonts w:ascii="Arial" w:hAnsi="Arial" w:eastAsiaTheme="majorEastAsia" w:cstheme="majorBidi"/>
      <w:szCs w:val="26"/>
    </w:rPr>
  </w:style>
  <w:style w:type="paragraph" w:styleId="NormalWeb">
    <w:name w:val="Normal (Web)"/>
    <w:basedOn w:val="Normal"/>
    <w:uiPriority w:val="99"/>
    <w:semiHidden/>
    <w:unhideWhenUsed/>
    <w:rsid w:val="00DB6389"/>
    <w:pPr>
      <w:jc w:val="left"/>
      <w:spacing w:before="100" w:beforeAutospacing="1" w:after="100" w:afterAutospacing="1" w:line="240" w:lineRule="auto"/>
    </w:pPr>
    <w:rPr>
      <w:lang w:val="en-IN" w:eastAsia="en-IN"/>
      <w:rFonts w:cs="Times New Roman" w:eastAsia="Times New Roman"/>
      <w:szCs w:val="24"/>
    </w:rPr>
  </w:style>
  <w:style w:type="paragraph" w:styleId="Bibliography">
    <w:name w:val="Bibliography"/>
    <w:basedOn w:val="Normal"/>
    <w:next w:val="Normal"/>
    <w:uiPriority w:val="37"/>
    <w:unhideWhenUsed/>
    <w:rsid w:val="00520029"/>
  </w:style>
  <w:style w:type="paragraph" w:styleId="TOCHeading">
    <w:name w:val="TOC Heading"/>
    <w:qFormat/>
    <w:basedOn w:val="Heading1"/>
    <w:next w:val="Normal"/>
    <w:uiPriority w:val="39"/>
    <w:unhideWhenUsed/>
    <w:rsid w:val="002149A3"/>
    <w:pPr>
      <w:outlineLvl w:val="9"/>
      <w:jc w:val="left"/>
      <w:spacing w:before="240" w:line="259" w:lineRule="auto"/>
    </w:pPr>
    <w:rPr>
      <w:lang w:val="en-US"/>
      <w:b w:val="0"/>
      <w:rFonts w:ascii="Calibri Light" w:hAnsiTheme="majorHAnsi"/>
      <w:sz w:val="32"/>
    </w:rPr>
  </w:style>
  <w:style w:type="paragraph" w:styleId="TOC1">
    <w:name w:val="toc 1"/>
    <w:basedOn w:val="Normal"/>
    <w:next w:val="Normal"/>
    <w:autoRedefine/>
    <w:uiPriority w:val="39"/>
    <w:unhideWhenUsed/>
    <w:rsid w:val="002149A3"/>
    <w:pPr>
      <w:spacing w:after="100"/>
    </w:pPr>
  </w:style>
  <w:style w:type="paragraph" w:styleId="TOC2">
    <w:name w:val="toc 2"/>
    <w:basedOn w:val="Normal"/>
    <w:next w:val="Normal"/>
    <w:autoRedefine/>
    <w:uiPriority w:val="39"/>
    <w:unhideWhenUsed/>
    <w:rsid w:val="002149A3"/>
    <w:pPr>
      <w:ind w:left="240"/>
      <w:spacing w:after="100"/>
    </w:pPr>
  </w:style>
  <w:style w:type="character" w:styleId="Hyperlink">
    <w:name w:val="Hyperlink"/>
    <w:basedOn w:val="DefaultParagraphFont"/>
    <w:uiPriority w:val="99"/>
    <w:unhideWhenUsed/>
    <w:rsid w:val="002149A3"/>
    <w:rPr>
      <w:u w:val="single"/>
      <w:color w:val="0563C1"/>
    </w:rPr>
  </w:style>
  <w:style w:type="paragraph" w:styleId="Header">
    <w:name w:val="header"/>
    <w:basedOn w:val="Normal"/>
    <w:link w:val="HeaderChar"/>
    <w:uiPriority w:val="99"/>
    <w:unhideWhenUsed/>
    <w:rsid w:val="002149A3"/>
    <w:pPr>
      <w:spacing w:line="240" w:lineRule="auto"/>
      <w:tabs>
        <w:tab w:val="center" w:pos="4513"/>
        <w:tab w:val="right" w:pos="9026"/>
      </w:tabs>
    </w:pPr>
  </w:style>
  <w:style w:type="character" w:styleId="HeaderChar">
    <w:name w:val="Header Char"/>
    <w:basedOn w:val="DefaultParagraphFont"/>
    <w:link w:val="Header"/>
    <w:uiPriority w:val="99"/>
    <w:rsid w:val="002149A3"/>
    <w:rPr>
      <w:lang w:val="en-GB"/>
      <w:rFonts w:ascii="Times New Roman" w:hAnsi="Times New Roman"/>
      <w:sz w:val="24"/>
    </w:rPr>
  </w:style>
  <w:style w:type="paragraph" w:styleId="Footer">
    <w:name w:val="footer"/>
    <w:basedOn w:val="Normal"/>
    <w:link w:val="FooterChar"/>
    <w:uiPriority w:val="99"/>
    <w:unhideWhenUsed/>
    <w:rsid w:val="002149A3"/>
    <w:pPr>
      <w:spacing w:line="240" w:lineRule="auto"/>
      <w:tabs>
        <w:tab w:val="center" w:pos="4513"/>
        <w:tab w:val="right" w:pos="9026"/>
      </w:tabs>
    </w:pPr>
  </w:style>
  <w:style w:type="character" w:styleId="FooterChar">
    <w:name w:val="Footer Char"/>
    <w:basedOn w:val="DefaultParagraphFont"/>
    <w:link w:val="Footer"/>
    <w:uiPriority w:val="99"/>
    <w:rsid w:val="002149A3"/>
    <w:rPr>
      <w:lang w:val="en-GB"/>
      <w:rFonts w:ascii="Times New Roman" w:hAnsi="Times New Roman"/>
      <w:sz w:val="24"/>
    </w:rPr>
  </w:style>
  <w:style w:type="paragraph" w:styleId="NoSpacing">
    <w:name w:val="No Spacing"/>
    <w:qFormat/>
    <w:uiPriority w:val="1"/>
    <w:rsid w:val="00CE263E"/>
    <w:pPr>
      <w:jc w:val="both"/>
      <w:spacing w:after="0" w:line="240" w:lineRule="auto"/>
    </w:pPr>
    <w:rPr>
      <w:lang w:val="en-GB"/>
      <w:rFonts w:ascii="Times New Roman" w:hAnsi="Times New Roman"/>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1248">
      <w:bodyDiv w:val="1"/>
      <w:marLeft w:val="0"/>
      <w:marRight w:val="0"/>
      <w:marTop w:val="0"/>
      <w:marBottom w:val="0"/>
      <w:divBdr>
        <w:top w:val="none" w:sz="0" w:space="0" w:color="auto"/>
        <w:left w:val="none" w:sz="0" w:space="0" w:color="auto"/>
        <w:bottom w:val="none" w:sz="0" w:space="0" w:color="auto"/>
        <w:right w:val="none" w:sz="0" w:space="0" w:color="auto"/>
      </w:divBdr>
    </w:div>
    <w:div w:id="167404431">
      <w:bodyDiv w:val="1"/>
      <w:marLeft w:val="0"/>
      <w:marRight w:val="0"/>
      <w:marTop w:val="0"/>
      <w:marBottom w:val="0"/>
      <w:divBdr>
        <w:top w:val="none" w:sz="0" w:space="0" w:color="auto"/>
        <w:left w:val="none" w:sz="0" w:space="0" w:color="auto"/>
        <w:bottom w:val="none" w:sz="0" w:space="0" w:color="auto"/>
        <w:right w:val="none" w:sz="0" w:space="0" w:color="auto"/>
      </w:divBdr>
    </w:div>
    <w:div w:id="319116285">
      <w:bodyDiv w:val="1"/>
      <w:marLeft w:val="0"/>
      <w:marRight w:val="0"/>
      <w:marTop w:val="0"/>
      <w:marBottom w:val="0"/>
      <w:divBdr>
        <w:top w:val="none" w:sz="0" w:space="0" w:color="auto"/>
        <w:left w:val="none" w:sz="0" w:space="0" w:color="auto"/>
        <w:bottom w:val="none" w:sz="0" w:space="0" w:color="auto"/>
        <w:right w:val="none" w:sz="0" w:space="0" w:color="auto"/>
      </w:divBdr>
    </w:div>
    <w:div w:id="366415983">
      <w:bodyDiv w:val="1"/>
      <w:marLeft w:val="0"/>
      <w:marRight w:val="0"/>
      <w:marTop w:val="0"/>
      <w:marBottom w:val="0"/>
      <w:divBdr>
        <w:top w:val="none" w:sz="0" w:space="0" w:color="auto"/>
        <w:left w:val="none" w:sz="0" w:space="0" w:color="auto"/>
        <w:bottom w:val="none" w:sz="0" w:space="0" w:color="auto"/>
        <w:right w:val="none" w:sz="0" w:space="0" w:color="auto"/>
      </w:divBdr>
    </w:div>
    <w:div w:id="443498886">
      <w:bodyDiv w:val="1"/>
      <w:marLeft w:val="0"/>
      <w:marRight w:val="0"/>
      <w:marTop w:val="0"/>
      <w:marBottom w:val="0"/>
      <w:divBdr>
        <w:top w:val="none" w:sz="0" w:space="0" w:color="auto"/>
        <w:left w:val="none" w:sz="0" w:space="0" w:color="auto"/>
        <w:bottom w:val="none" w:sz="0" w:space="0" w:color="auto"/>
        <w:right w:val="none" w:sz="0" w:space="0" w:color="auto"/>
      </w:divBdr>
    </w:div>
    <w:div w:id="485248527">
      <w:bodyDiv w:val="1"/>
      <w:marLeft w:val="0"/>
      <w:marRight w:val="0"/>
      <w:marTop w:val="0"/>
      <w:marBottom w:val="0"/>
      <w:divBdr>
        <w:top w:val="none" w:sz="0" w:space="0" w:color="auto"/>
        <w:left w:val="none" w:sz="0" w:space="0" w:color="auto"/>
        <w:bottom w:val="none" w:sz="0" w:space="0" w:color="auto"/>
        <w:right w:val="none" w:sz="0" w:space="0" w:color="auto"/>
      </w:divBdr>
    </w:div>
    <w:div w:id="569778394">
      <w:bodyDiv w:val="1"/>
      <w:marLeft w:val="0"/>
      <w:marRight w:val="0"/>
      <w:marTop w:val="0"/>
      <w:marBottom w:val="0"/>
      <w:divBdr>
        <w:top w:val="none" w:sz="0" w:space="0" w:color="auto"/>
        <w:left w:val="none" w:sz="0" w:space="0" w:color="auto"/>
        <w:bottom w:val="none" w:sz="0" w:space="0" w:color="auto"/>
        <w:right w:val="none" w:sz="0" w:space="0" w:color="auto"/>
      </w:divBdr>
    </w:div>
    <w:div w:id="793715577">
      <w:bodyDiv w:val="1"/>
      <w:marLeft w:val="0"/>
      <w:marRight w:val="0"/>
      <w:marTop w:val="0"/>
      <w:marBottom w:val="0"/>
      <w:divBdr>
        <w:top w:val="none" w:sz="0" w:space="0" w:color="auto"/>
        <w:left w:val="none" w:sz="0" w:space="0" w:color="auto"/>
        <w:bottom w:val="none" w:sz="0" w:space="0" w:color="auto"/>
        <w:right w:val="none" w:sz="0" w:space="0" w:color="auto"/>
      </w:divBdr>
    </w:div>
    <w:div w:id="812602955">
      <w:bodyDiv w:val="1"/>
      <w:marLeft w:val="0"/>
      <w:marRight w:val="0"/>
      <w:marTop w:val="0"/>
      <w:marBottom w:val="0"/>
      <w:divBdr>
        <w:top w:val="none" w:sz="0" w:space="0" w:color="auto"/>
        <w:left w:val="none" w:sz="0" w:space="0" w:color="auto"/>
        <w:bottom w:val="none" w:sz="0" w:space="0" w:color="auto"/>
        <w:right w:val="none" w:sz="0" w:space="0" w:color="auto"/>
      </w:divBdr>
    </w:div>
    <w:div w:id="831263180">
      <w:bodyDiv w:val="1"/>
      <w:marLeft w:val="0"/>
      <w:marRight w:val="0"/>
      <w:marTop w:val="0"/>
      <w:marBottom w:val="0"/>
      <w:divBdr>
        <w:top w:val="none" w:sz="0" w:space="0" w:color="auto"/>
        <w:left w:val="none" w:sz="0" w:space="0" w:color="auto"/>
        <w:bottom w:val="none" w:sz="0" w:space="0" w:color="auto"/>
        <w:right w:val="none" w:sz="0" w:space="0" w:color="auto"/>
      </w:divBdr>
    </w:div>
    <w:div w:id="865404966">
      <w:bodyDiv w:val="1"/>
      <w:marLeft w:val="0"/>
      <w:marRight w:val="0"/>
      <w:marTop w:val="0"/>
      <w:marBottom w:val="0"/>
      <w:divBdr>
        <w:top w:val="none" w:sz="0" w:space="0" w:color="auto"/>
        <w:left w:val="none" w:sz="0" w:space="0" w:color="auto"/>
        <w:bottom w:val="none" w:sz="0" w:space="0" w:color="auto"/>
        <w:right w:val="none" w:sz="0" w:space="0" w:color="auto"/>
      </w:divBdr>
    </w:div>
    <w:div w:id="980623193">
      <w:bodyDiv w:val="1"/>
      <w:marLeft w:val="0"/>
      <w:marRight w:val="0"/>
      <w:marTop w:val="0"/>
      <w:marBottom w:val="0"/>
      <w:divBdr>
        <w:top w:val="none" w:sz="0" w:space="0" w:color="auto"/>
        <w:left w:val="none" w:sz="0" w:space="0" w:color="auto"/>
        <w:bottom w:val="none" w:sz="0" w:space="0" w:color="auto"/>
        <w:right w:val="none" w:sz="0" w:space="0" w:color="auto"/>
      </w:divBdr>
    </w:div>
    <w:div w:id="1016153992">
      <w:bodyDiv w:val="1"/>
      <w:marLeft w:val="0"/>
      <w:marRight w:val="0"/>
      <w:marTop w:val="0"/>
      <w:marBottom w:val="0"/>
      <w:divBdr>
        <w:top w:val="none" w:sz="0" w:space="0" w:color="auto"/>
        <w:left w:val="none" w:sz="0" w:space="0" w:color="auto"/>
        <w:bottom w:val="none" w:sz="0" w:space="0" w:color="auto"/>
        <w:right w:val="none" w:sz="0" w:space="0" w:color="auto"/>
      </w:divBdr>
    </w:div>
    <w:div w:id="1117990701">
      <w:bodyDiv w:val="1"/>
      <w:marLeft w:val="0"/>
      <w:marRight w:val="0"/>
      <w:marTop w:val="0"/>
      <w:marBottom w:val="0"/>
      <w:divBdr>
        <w:top w:val="none" w:sz="0" w:space="0" w:color="auto"/>
        <w:left w:val="none" w:sz="0" w:space="0" w:color="auto"/>
        <w:bottom w:val="none" w:sz="0" w:space="0" w:color="auto"/>
        <w:right w:val="none" w:sz="0" w:space="0" w:color="auto"/>
      </w:divBdr>
    </w:div>
    <w:div w:id="1343817047">
      <w:bodyDiv w:val="1"/>
      <w:marLeft w:val="0"/>
      <w:marRight w:val="0"/>
      <w:marTop w:val="0"/>
      <w:marBottom w:val="0"/>
      <w:divBdr>
        <w:top w:val="none" w:sz="0" w:space="0" w:color="auto"/>
        <w:left w:val="none" w:sz="0" w:space="0" w:color="auto"/>
        <w:bottom w:val="none" w:sz="0" w:space="0" w:color="auto"/>
        <w:right w:val="none" w:sz="0" w:space="0" w:color="auto"/>
      </w:divBdr>
    </w:div>
    <w:div w:id="1610549631">
      <w:bodyDiv w:val="1"/>
      <w:marLeft w:val="0"/>
      <w:marRight w:val="0"/>
      <w:marTop w:val="0"/>
      <w:marBottom w:val="0"/>
      <w:divBdr>
        <w:top w:val="none" w:sz="0" w:space="0" w:color="auto"/>
        <w:left w:val="none" w:sz="0" w:space="0" w:color="auto"/>
        <w:bottom w:val="none" w:sz="0" w:space="0" w:color="auto"/>
        <w:right w:val="none" w:sz="0" w:space="0" w:color="auto"/>
      </w:divBdr>
    </w:div>
    <w:div w:id="1813675456">
      <w:bodyDiv w:val="1"/>
      <w:marLeft w:val="0"/>
      <w:marRight w:val="0"/>
      <w:marTop w:val="0"/>
      <w:marBottom w:val="0"/>
      <w:divBdr>
        <w:top w:val="none" w:sz="0" w:space="0" w:color="auto"/>
        <w:left w:val="none" w:sz="0" w:space="0" w:color="auto"/>
        <w:bottom w:val="none" w:sz="0" w:space="0" w:color="auto"/>
        <w:right w:val="none" w:sz="0" w:space="0" w:color="auto"/>
      </w:divBdr>
    </w:div>
    <w:div w:id="1871065095">
      <w:bodyDiv w:val="1"/>
      <w:marLeft w:val="0"/>
      <w:marRight w:val="0"/>
      <w:marTop w:val="0"/>
      <w:marBottom w:val="0"/>
      <w:divBdr>
        <w:top w:val="none" w:sz="0" w:space="0" w:color="auto"/>
        <w:left w:val="none" w:sz="0" w:space="0" w:color="auto"/>
        <w:bottom w:val="none" w:sz="0" w:space="0" w:color="auto"/>
        <w:right w:val="none" w:sz="0" w:space="0" w:color="auto"/>
      </w:divBdr>
    </w:div>
    <w:div w:id="203518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Azi21</b:Tag>
    <b:SourceType>JournalArticle</b:SourceType>
    <b:Guid>{030FB964-0A64-4C17-9918-F0C72113A835}</b:Guid>
    <b:Author>
      <b:Author>
        <b:NameList>
          <b:Person>
            <b:Last>Azizova</b:Last>
            <b:First>G</b:First>
          </b:Person>
          <b:Person>
            <b:Last>Huseyn</b:Last>
            <b:First>A.A</b:First>
          </b:Person>
        </b:NameList>
      </b:Author>
    </b:Author>
    <b:Title>Evaluation The Impact Of The Development Of Culture And Creative Industries On The Tourism Sector</b:Title>
    <b:JournalName>Economic and Social Development: Book of Proceedings</b:JournalName>
    <b:Year>2021</b:Year>
    <b:Pages>696-704</b:Pages>
    <b:RefOrder>2</b:RefOrder>
  </b:Source>
  <b:Source>
    <b:Tag>Fig22</b:Tag>
    <b:SourceType>JournalArticle</b:SourceType>
    <b:Guid>{AFE0F0B4-C0C6-41EA-823D-857798C7C642}</b:Guid>
    <b:Author>
      <b:Author>
        <b:NameList>
          <b:Person>
            <b:Last>Figini</b:Last>
            <b:First>P</b:First>
          </b:Person>
          <b:Person>
            <b:Last>Patuelli</b:Last>
            <b:First>R</b:First>
          </b:Person>
        </b:NameList>
      </b:Author>
    </b:Author>
    <b:Title>Estimating the economic impact of tourism in the European Union: Review and computation</b:Title>
    <b:JournalName>Journal of Travel Research</b:JournalName>
    <b:Year>2022</b:Year>
    <b:Pages>1409-1423</b:Pages>
    <b:Volume>61</b:Volume>
    <b:Issue>6</b:Issue>
    <b:RefOrder>1</b:RefOrder>
  </b:Source>
  <b:Source>
    <b:Tag>Cap21</b:Tag>
    <b:SourceType>JournalArticle</b:SourceType>
    <b:Guid>{4E8C5500-B5FC-4953-94ED-73ECF8C4564E}</b:Guid>
    <b:Author>
      <b:Author>
        <b:NameList>
          <b:Person>
            <b:Last>Capobianco</b:Last>
            <b:First>N</b:First>
          </b:Person>
          <b:Person>
            <b:Last>Basile</b:Last>
            <b:First>V</b:First>
          </b:Person>
          <b:Person>
            <b:Last>Loia</b:Last>
            <b:First>F</b:First>
          </b:Person>
          <b:Person>
            <b:Last>Vona</b:Last>
            <b:First>R</b:First>
          </b:Person>
        </b:NameList>
      </b:Author>
    </b:Author>
    <b:Title>Toward a sustainable decommissioning of offshore platforms in the oil and gas industry: a PESTLE analysis</b:Title>
    <b:JournalName>Sustainability</b:JournalName>
    <b:Year>2021</b:Year>
    <b:Pages>6266</b:Pages>
    <b:Volume>13</b:Volume>
    <b:Issue>11</b:Issue>
    <b:RefOrder>3</b:RefOrder>
  </b:Source>
  <b:Source>
    <b:Tag>Per192</b:Tag>
    <b:SourceType>JournalArticle</b:SourceType>
    <b:Guid>{62A13E36-2AFE-425E-BD2E-3858C42D523E}</b:Guid>
    <b:Author>
      <b:Author>
        <b:NameList>
          <b:Person>
            <b:Last>Perles-Ribes</b:Last>
            <b:First>J.F</b:First>
          </b:Person>
          <b:Person>
            <b:Last>Ramón-Rodríguez</b:Last>
            <b:First>A.B</b:First>
          </b:Person>
          <b:Person>
            <b:Last>Ortuño Padilla</b:Last>
            <b:First>A</b:First>
          </b:Person>
        </b:NameList>
      </b:Author>
    </b:Author>
    <b:Title>Brexit announcement: Immediate impact on British tourism in Spain</b:Title>
    <b:JournalName>Cornell Hospitality Quarterly</b:JournalName>
    <b:Year>2019</b:Year>
    <b:Pages>97-103</b:Pages>
    <b:Volume>60</b:Volume>
    <b:Issue>2</b:Issue>
    <b:RefOrder>4</b:RefOrder>
  </b:Source>
  <b:Source>
    <b:Tag>Tia21</b:Tag>
    <b:SourceType>JournalArticle</b:SourceType>
    <b:Guid>{D3B71833-B6D3-4F67-BE6C-D62247686ACE}</b:Guid>
    <b:Author>
      <b:Author>
        <b:NameList>
          <b:Person>
            <b:Last>Tian</b:Last>
            <b:First>X.L</b:First>
          </b:Person>
          <b:Person>
            <b:Last>Bélaïd</b:Last>
            <b:First>F</b:First>
          </b:Person>
          <b:Person>
            <b:Last>Ahmad</b:Last>
            <b:First>N</b:First>
          </b:Person>
        </b:NameList>
      </b:Author>
    </b:Author>
    <b:Title>Exploring the nexus between tourism development and environmental quality: Role of Renewable energy consumption and Income</b:Title>
    <b:JournalName>Structural Change and Economic Dynamics</b:JournalName>
    <b:Year>2021</b:Year>
    <b:Pages>53-63</b:Pages>
    <b:Volume>56</b:Volume>
    <b:RefOrder>5</b:RefOrder>
  </b:Source>
  <b:Source>
    <b:Tag>Kha20</b:Tag>
    <b:SourceType>JournalArticle</b:SourceType>
    <b:Guid>{EF5089CB-E6F9-4483-B476-1B041A2709A0}</b:Guid>
    <b:Author>
      <b:Author>
        <b:NameList>
          <b:Person>
            <b:Last>Khalid</b:Last>
            <b:First>U</b:First>
          </b:Person>
          <b:Person>
            <b:Last>Okafor</b:Last>
            <b:First>L.E</b:First>
          </b:Person>
          <b:Person>
            <b:Last>Shafiullah</b:Last>
            <b:First>M</b:First>
          </b:Person>
        </b:NameList>
      </b:Author>
    </b:Author>
    <b:Title>The effects of economic and financial crises on international tourist flows: A cross-country analysis</b:Title>
    <b:JournalName>Journal of Travel Research</b:JournalName>
    <b:Year>2020</b:Year>
    <b:Pages>315-334</b:Pages>
    <b:Volume>59</b:Volume>
    <b:Issue>2</b:Issue>
    <b:RefOrder>6</b:RefOrder>
  </b:Source>
  <b:Source>
    <b:Tag>Han19</b:Tag>
    <b:SourceType>JournalArticle</b:SourceType>
    <b:Guid>{8461DDE4-328B-41EF-8335-0B5EDB9B30EB}</b:Guid>
    <b:Author>
      <b:Author>
        <b:NameList>
          <b:Person>
            <b:Last>Han</b:Last>
            <b:First>D.I.D</b:First>
          </b:Person>
          <b:Person>
            <b:Last>Tom Dieck</b:Last>
            <b:First>M.C</b:First>
          </b:Person>
          <b:Person>
            <b:Last>Jung</b:Last>
            <b:First>T</b:First>
          </b:Person>
        </b:NameList>
      </b:Author>
    </b:Author>
    <b:Title>Augmented Reality Smart Glasses (ARSG) visitor adoption in cultural tourism</b:Title>
    <b:JournalName>Leisure Studies</b:JournalName>
    <b:Year>2019</b:Year>
    <b:Pages>618-633</b:Pages>
    <b:Volume>38</b:Volume>
    <b:Issue>5</b:Issue>
    <b:RefOrder>7</b:RefOrder>
  </b:Source>
  <b:Source>
    <b:Tag>Iși20</b:Tag>
    <b:SourceType>JournalArticle</b:SourceType>
    <b:Guid>{D65D4F60-F622-4C63-A433-B3CE60A5C336}</b:Guid>
    <b:Author>
      <b:Author>
        <b:NameList>
          <b:Person>
            <b:Last>Ișik</b:Last>
            <b:First>C</b:First>
          </b:Person>
          <b:Person>
            <b:Last>Ahmad</b:Last>
            <b:First>M</b:First>
          </b:Person>
          <b:Person>
            <b:Last>Pata</b:Last>
            <b:First>U.K</b:First>
          </b:Person>
          <b:Person>
            <b:Last>Ongan</b:Last>
            <b:First>S</b:First>
          </b:Person>
          <b:Person>
            <b:Last>Radulescu</b:Last>
            <b:First>M</b:First>
          </b:Person>
          <b:Person>
            <b:Last>Adedoyin</b:Last>
            <b:First>F.F</b:First>
          </b:Person>
          <b:Person>
            <b:Last>Bayraktaroğlu</b:Last>
            <b:First>E.,</b:First>
            <b:Middle>Aydın, S</b:Middle>
          </b:Person>
          <b:Person>
            <b:Last>Ongan</b:Last>
            <b:First>A</b:First>
          </b:Person>
        </b:NameList>
      </b:Author>
    </b:Author>
    <b:Title> An evaluation of the tourism-induced environmental Kuznets curve (T-EKC) hypothesis: evidence from G7 Countries</b:Title>
    <b:JournalName>Sustainability</b:JournalName>
    <b:Year>2020</b:Year>
    <b:Pages>9150</b:Pages>
    <b:Volume>12</b:Volume>
    <b:Issue>21</b:Issue>
    <b:RefOrder>8</b:RefOrder>
  </b:Source>
  <b:Source>
    <b:Tag>Mug20</b:Tag>
    <b:SourceType>JournalArticle</b:SourceType>
    <b:Guid>{7988A371-3697-4BE5-A478-D886A0B3C10F}</b:Guid>
    <b:Author>
      <b:Author>
        <b:NameList>
          <b:Person>
            <b:Last>Mugo</b:Last>
            <b:First>P</b:First>
          </b:Person>
        </b:NameList>
      </b:Author>
    </b:Author>
    <b:Title>Porter’s five forces influence on competitive advantage in telecommunication industry in Kenya</b:Title>
    <b:JournalName>European Journal of Business and Strategic Management</b:JournalName>
    <b:Year>2020</b:Year>
    <b:Pages>30-49</b:Pages>
    <b:Volume>5</b:Volume>
    <b:Issue>2</b:Issue>
    <b:RefOrder>9</b:RefOrder>
  </b:Source>
  <b:Source>
    <b:Tag>Nam02</b:Tag>
    <b:SourceType>JournalArticle</b:SourceType>
    <b:Guid>{13DE2A8D-8121-4C5E-88CA-3B04D785C86B}</b:Guid>
    <b:Author>
      <b:Author>
        <b:NameList>
          <b:Person>
            <b:Last>Nam</b:Last>
            <b:First>K</b:First>
          </b:Person>
          <b:Person>
            <b:Last>Dutt</b:Last>
            <b:First>C.S</b:First>
          </b:Person>
          <b:Person>
            <b:Last>Chathoth</b:Last>
            <b:First>P</b:First>
          </b:Person>
          <b:Person>
            <b:Last>Khan</b:Last>
            <b:First>M.S</b:First>
          </b:Person>
        </b:NameList>
      </b:Author>
    </b:Author>
    <b:Title>Blockchain technology for smart city and smart tourism: latest trends and challenges </b:Title>
    <b:JournalName>Asia Pacific Journal of Tourism Research</b:JournalName>
    <b:Year>202</b:Year>
    <b:Pages>454-468</b:Pages>
    <b:Volume>26</b:Volume>
    <b:Issue>4</b:Issue>
    <b:RefOrder>10</b:RefOrder>
  </b:Source>
  <b:Source>
    <b:Tag>Cam19</b:Tag>
    <b:SourceType>JournalArticle</b:SourceType>
    <b:Guid>{6BCE01C6-20B1-4BA2-9452-64CC229078BC}</b:Guid>
    <b:Author>
      <b:Author>
        <b:NameList>
          <b:Person>
            <b:Last>Campos Soria</b:Last>
            <b:First>J.A</b:First>
          </b:Person>
          <b:Person>
            <b:Last>Robles Teigeiro</b:Last>
            <b:First>L</b:First>
          </b:Person>
        </b:NameList>
      </b:Author>
    </b:Author>
    <b:Title>The employment multiplier in the European hospitality industry: a gender approach</b:Title>
    <b:JournalName>International Journal of Contemporary Hospitality Management</b:JournalName>
    <b:Year>2019</b:Year>
    <b:Pages>105-122</b:Pages>
    <b:Volume>31</b:Volume>
    <b:Issue>1</b:Issue>
    <b:RefOrder>11</b:RefOrder>
  </b:Source>
  <b:Source>
    <b:Tag>Mal19</b:Tag>
    <b:SourceType>JournalArticle</b:SourceType>
    <b:Guid>{8501DB95-9304-4329-987B-AF93289C026B}</b:Guid>
    <b:Author>
      <b:Author>
        <b:NameList>
          <b:Person>
            <b:Last>Malak-Rawlikowska</b:Last>
            <b:First>A</b:First>
          </b:Person>
          <b:Person>
            <b:Last>Majewski</b:Last>
            <b:First>E</b:First>
          </b:Person>
          <b:Person>
            <b:Last>Wąs</b:Last>
            <b:First>A</b:First>
          </b:Person>
          <b:Person>
            <b:Last>Borgen</b:Last>
            <b:First>S.O</b:First>
          </b:Person>
          <b:Person>
            <b:Last>Csillag</b:Last>
            <b:First>P</b:First>
          </b:Person>
          <b:Person>
            <b:Last>Donati</b:Last>
            <b:First>M</b:First>
          </b:Person>
          <b:Person>
            <b:Last>Freeman</b:Last>
            <b:First>R</b:First>
          </b:Person>
          <b:Person>
            <b:Last>Hoàng</b:Last>
            <b:First>V</b:First>
          </b:Person>
          <b:Person>
            <b:Last>Lecoeur</b:Last>
            <b:First>J.L</b:First>
          </b:Person>
          <b:Person>
            <b:Last>Mancini</b:Last>
            <b:First>M.C</b:First>
          </b:Person>
          <b:Person>
            <b:Last>Nguyen</b:Last>
            <b:First>A</b:First>
          </b:Person>
        </b:NameList>
      </b:Author>
    </b:Author>
    <b:Title>Measuring the economic, environmental, and social sustainability of short food supply chains</b:Title>
    <b:Year>2019</b:Year>
    <b:JournalName>Sustainability</b:JournalName>
    <b:Pages>4004</b:Pages>
    <b:Volume>11</b:Volume>
    <b:Issue>15</b:Issue>
    <b:RefOrder>12</b:RefOrder>
  </b:Source>
  <b:Source>
    <b:Tag>Kim211</b:Tag>
    <b:SourceType>JournalArticle</b:SourceType>
    <b:Guid>{04B28BE1-CAF7-413F-9A27-E751AC96EE0B}</b:Guid>
    <b:Author>
      <b:Author>
        <b:NameList>
          <b:Person>
            <b:Last>Kim</b:Last>
            <b:First>Y.R</b:First>
          </b:Person>
          <b:Person>
            <b:Last>Williams</b:Last>
            <b:First>A.M</b:First>
          </b:Person>
          <b:Person>
            <b:Last>Park</b:Last>
            <b:First>S</b:First>
          </b:Person>
          <b:Person>
            <b:Last>Chen</b:Last>
            <b:First>J.L</b:First>
          </b:Person>
        </b:NameList>
      </b:Author>
    </b:Author>
    <b:Title>Spatial spillovers of agglomeration economies and productivity in the tourism industry: The case of the UK</b:Title>
    <b:JournalName>Tourism Management</b:JournalName>
    <b:Year>2021</b:Year>
    <b:Pages>104201</b:Pages>
    <b:Volume>82</b:Volume>
    <b:RefOrder>13</b:RefOrder>
  </b:Source>
  <b:Source>
    <b:Tag>Dav212</b:Tag>
    <b:SourceType>JournalArticle</b:SourceType>
    <b:Guid>{F6F97D37-FEDC-4F00-BB79-25D89D9390D6}</b:Guid>
    <b:Author>
      <b:Author>
        <b:NameList>
          <b:Person>
            <b:Last>Davis</b:Last>
            <b:First>K.F</b:First>
          </b:Person>
          <b:Person>
            <b:Last>Downs</b:Last>
            <b:First>S</b:First>
          </b:Person>
          <b:Person>
            <b:Last>Gephart</b:Last>
            <b:First>J.A</b:First>
          </b:Person>
        </b:NameList>
      </b:Author>
    </b:Author>
    <b:Title>Towards food supply chain resilience to environmental shocks</b:Title>
    <b:JournalName>Nature Food</b:JournalName>
    <b:Year>2021</b:Year>
    <b:Pages>54-65</b:Pages>
    <b:Volume>2</b:Volume>
    <b:Issue>1</b:Issue>
    <b:RefOrder>14</b:RefOrder>
  </b:Source>
</b:Sources>
</file>

<file path=customXml/itemProps1.xml><?xml version="1.0" encoding="utf-8"?>
<ds:datastoreItem xmlns:ds="http://schemas.openxmlformats.org/officeDocument/2006/customXml" ds:itemID="{7E9591A8-5858-424E-B145-4D9AE4475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3134</Words>
  <Characters>17868</Characters>
  <Application>Microsoft Office Word</Application>
  <DocSecurity>0</DocSecurity>
  <Lines>148</Lines>
  <Paragraphs>41</Paragraphs>
  <ScaleCrop>false</ScaleCrop>
  <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2023-02-22T06:45:00Z</dcterms:created>
  <dcterms:modified xsi:type="dcterms:W3CDTF">2023-02-22T06:45:00Z</dcterms:modified>
</cp:coreProperties>
</file>