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842EBB" w14:textId="632984B0" w:rsidR="12298ADE" w:rsidRPr="00BB0BB2" w:rsidRDefault="00A93C8F" w:rsidP="6D1E72A7">
      <w:pPr>
        <w:jc w:val="center"/>
      </w:pPr>
      <w:r w:rsidRPr="00BB0BB2">
        <w:rPr>
          <w:rFonts w:eastAsia="Calibri" w:cs="Calibri"/>
          <w:b/>
          <w:bCs/>
          <w:sz w:val="52"/>
          <w:szCs w:val="52"/>
        </w:rPr>
        <w:t>A Critique of the Data Capture Methods Used in Ordnance Identification</w:t>
      </w:r>
    </w:p>
    <w:p w14:paraId="53B3B62A" w14:textId="29CB08DA" w:rsidR="6595A5EC" w:rsidRPr="00BB0BB2" w:rsidRDefault="00764050" w:rsidP="6C908DDC">
      <w:pPr>
        <w:jc w:val="center"/>
        <w:rPr>
          <w:rFonts w:eastAsia="Calibri" w:cs="Calibri"/>
          <w:sz w:val="32"/>
          <w:szCs w:val="32"/>
        </w:rPr>
      </w:pPr>
      <w:r w:rsidRPr="00BB0BB2">
        <w:rPr>
          <w:rFonts w:eastAsia="Calibri" w:cs="Calibri"/>
          <w:sz w:val="32"/>
          <w:szCs w:val="32"/>
        </w:rPr>
        <w:t>Data Capture &amp; Evaluation</w:t>
      </w:r>
      <w:r w:rsidR="6595A5EC" w:rsidRPr="00BB0BB2">
        <w:rPr>
          <w:rFonts w:eastAsia="Calibri" w:cs="Calibri"/>
          <w:sz w:val="32"/>
          <w:szCs w:val="32"/>
        </w:rPr>
        <w:t xml:space="preserve"> – ACD</w:t>
      </w:r>
      <w:r w:rsidRPr="00BB0BB2">
        <w:rPr>
          <w:rFonts w:eastAsia="Calibri" w:cs="Calibri"/>
          <w:sz w:val="32"/>
          <w:szCs w:val="32"/>
        </w:rPr>
        <w:t>A 6021</w:t>
      </w:r>
    </w:p>
    <w:p w14:paraId="52EFE7D1" w14:textId="07EFD9F9" w:rsidR="6595A5EC" w:rsidRPr="00BB0BB2" w:rsidRDefault="6595A5EC" w:rsidP="6C908DDC">
      <w:pPr>
        <w:jc w:val="center"/>
        <w:rPr>
          <w:rFonts w:eastAsia="Calibri" w:cs="Calibri"/>
          <w:b/>
          <w:bCs/>
          <w:sz w:val="40"/>
          <w:szCs w:val="40"/>
        </w:rPr>
      </w:pPr>
      <w:r w:rsidRPr="00BB0BB2">
        <w:rPr>
          <w:rFonts w:eastAsia="Calibri" w:cs="Calibri"/>
          <w:b/>
          <w:bCs/>
          <w:sz w:val="40"/>
          <w:szCs w:val="40"/>
        </w:rPr>
        <w:t>Alex Lamdin</w:t>
      </w:r>
    </w:p>
    <w:p w14:paraId="6DC1EEEC" w14:textId="57D70AB9" w:rsidR="75E901E4" w:rsidRPr="00BB0BB2" w:rsidRDefault="00764050" w:rsidP="6C908DDC">
      <w:pPr>
        <w:jc w:val="center"/>
        <w:rPr>
          <w:rFonts w:eastAsia="Calibri" w:cs="Calibri"/>
          <w:sz w:val="32"/>
          <w:szCs w:val="32"/>
        </w:rPr>
      </w:pPr>
      <w:r w:rsidRPr="00BB0BB2">
        <w:rPr>
          <w:rFonts w:eastAsia="Calibri" w:cs="Calibri"/>
          <w:sz w:val="32"/>
          <w:szCs w:val="32"/>
        </w:rPr>
        <w:t>23rd</w:t>
      </w:r>
      <w:r w:rsidR="1E9838A3" w:rsidRPr="00BB0BB2">
        <w:rPr>
          <w:rFonts w:eastAsia="Calibri" w:cs="Calibri"/>
          <w:sz w:val="32"/>
          <w:szCs w:val="32"/>
        </w:rPr>
        <w:t xml:space="preserve"> </w:t>
      </w:r>
      <w:r w:rsidRPr="00BB0BB2">
        <w:rPr>
          <w:rFonts w:eastAsia="Calibri" w:cs="Calibri"/>
          <w:sz w:val="32"/>
          <w:szCs w:val="32"/>
        </w:rPr>
        <w:t>January</w:t>
      </w:r>
      <w:r w:rsidR="4A1B7687" w:rsidRPr="00BB0BB2">
        <w:rPr>
          <w:rFonts w:eastAsia="Calibri" w:cs="Calibri"/>
          <w:sz w:val="32"/>
          <w:szCs w:val="32"/>
        </w:rPr>
        <w:t xml:space="preserve"> 202</w:t>
      </w:r>
      <w:r w:rsidRPr="00BB0BB2">
        <w:rPr>
          <w:rFonts w:eastAsia="Calibri" w:cs="Calibri"/>
          <w:sz w:val="32"/>
          <w:szCs w:val="32"/>
        </w:rPr>
        <w:t>6</w:t>
      </w:r>
    </w:p>
    <w:p w14:paraId="376059CE" w14:textId="4D60EDC0" w:rsidR="75E901E4" w:rsidRPr="00BB0BB2" w:rsidRDefault="75E901E4">
      <w:r w:rsidRPr="00BB0BB2">
        <w:br w:type="page"/>
      </w:r>
    </w:p>
    <w:p w14:paraId="5B9389E3" w14:textId="005109FD" w:rsidR="75E901E4" w:rsidRPr="00BB0BB2" w:rsidRDefault="028E08A6" w:rsidP="6D1E72A7">
      <w:pPr>
        <w:rPr>
          <w:rFonts w:eastAsia="Calibri" w:cs="Calibri"/>
          <w:b/>
          <w:bCs/>
          <w:sz w:val="32"/>
          <w:szCs w:val="32"/>
        </w:rPr>
      </w:pPr>
      <w:r w:rsidRPr="00BB0BB2">
        <w:rPr>
          <w:rFonts w:eastAsia="Calibri" w:cs="Calibri"/>
          <w:b/>
          <w:bCs/>
          <w:sz w:val="32"/>
          <w:szCs w:val="32"/>
        </w:rPr>
        <w:lastRenderedPageBreak/>
        <w:t>Abstract</w:t>
      </w:r>
    </w:p>
    <w:p w14:paraId="20FA634E" w14:textId="29D19B4A" w:rsidR="0673841D" w:rsidRPr="00BB0BB2" w:rsidRDefault="000B2296" w:rsidP="6D1E72A7">
      <w:pPr>
        <w:rPr>
          <w:rFonts w:eastAsia="Calibri" w:cs="Calibri"/>
          <w:sz w:val="22"/>
          <w:szCs w:val="22"/>
        </w:rPr>
      </w:pPr>
      <w:r>
        <w:rPr>
          <w:rFonts w:eastAsia="Calibri" w:cs="Calibri"/>
          <w:sz w:val="22"/>
          <w:szCs w:val="22"/>
        </w:rPr>
        <w:t>In this critique, the author discusses various issues that were identified following the recent arena trial conducted on the Data Capture &amp; Evaluation module range day, held at COTEC. It identifies possible improvements with the siting of the arena overall, the arena layout, the instrumentation used, and the data gathered, both by the COTEC staff and amongst students. It also highlights the inherent difficulties with the scenario of testing an unknown munition, and the somewhat unique challenges this provided.</w:t>
      </w:r>
      <w:r w:rsidR="00DC0E81">
        <w:rPr>
          <w:rFonts w:eastAsia="Calibri" w:cs="Calibri"/>
          <w:sz w:val="22"/>
          <w:szCs w:val="22"/>
        </w:rPr>
        <w:t xml:space="preserve"> It is concluded that whilst it was an extremely valuable exercise for the students; the more knowledge that can be held by participants prior to any trial within the OME sphere, the better. It highlighted why OME trials can take so long to plan and execute, and why such high levels of precision are often necessary for data capture of explosive events.</w:t>
      </w:r>
    </w:p>
    <w:p w14:paraId="4FFAA97D" w14:textId="77777777" w:rsidR="00645DAA" w:rsidRPr="00BB0BB2" w:rsidRDefault="00645DAA">
      <w:pPr>
        <w:rPr>
          <w:rFonts w:eastAsia="Calibri" w:cs="Calibri"/>
          <w:sz w:val="32"/>
          <w:szCs w:val="32"/>
        </w:rPr>
      </w:pPr>
      <w:r w:rsidRPr="00BB0BB2">
        <w:rPr>
          <w:rFonts w:eastAsia="Calibri" w:cs="Calibri"/>
          <w:sz w:val="32"/>
          <w:szCs w:val="32"/>
        </w:rPr>
        <w:br w:type="page"/>
      </w:r>
    </w:p>
    <w:p w14:paraId="4C30A3FC" w14:textId="5E44F993" w:rsidR="75E901E4" w:rsidRPr="00BB0BB2" w:rsidRDefault="028E08A6" w:rsidP="6C908DDC">
      <w:pPr>
        <w:rPr>
          <w:rFonts w:eastAsia="Calibri" w:cs="Calibri"/>
          <w:sz w:val="32"/>
          <w:szCs w:val="32"/>
        </w:rPr>
      </w:pPr>
      <w:r w:rsidRPr="00BB0BB2">
        <w:rPr>
          <w:rFonts w:eastAsia="Calibri" w:cs="Calibri"/>
          <w:b/>
          <w:bCs/>
          <w:sz w:val="32"/>
          <w:szCs w:val="32"/>
        </w:rPr>
        <w:lastRenderedPageBreak/>
        <w:t>Table of Contents</w:t>
      </w:r>
    </w:p>
    <w:p w14:paraId="17277317" w14:textId="1C4C9C3C" w:rsidR="00645DAA" w:rsidRPr="00384BD5" w:rsidRDefault="00B60851" w:rsidP="00B60851">
      <w:pPr>
        <w:pStyle w:val="ListParagraph"/>
        <w:numPr>
          <w:ilvl w:val="0"/>
          <w:numId w:val="5"/>
        </w:numPr>
        <w:rPr>
          <w:rFonts w:eastAsia="Calibri" w:cs="Calibri"/>
          <w:sz w:val="28"/>
          <w:szCs w:val="28"/>
        </w:rPr>
      </w:pPr>
      <w:r w:rsidRPr="00384BD5">
        <w:rPr>
          <w:rFonts w:eastAsia="Calibri" w:cs="Calibri"/>
          <w:sz w:val="28"/>
          <w:szCs w:val="28"/>
        </w:rPr>
        <w:t>Introduction</w:t>
      </w:r>
    </w:p>
    <w:p w14:paraId="25A0BFF5" w14:textId="23AB6CED" w:rsidR="022B95DF" w:rsidRPr="00384BD5" w:rsidRDefault="009C00F0" w:rsidP="62B5A404">
      <w:pPr>
        <w:pStyle w:val="ListParagraph"/>
        <w:numPr>
          <w:ilvl w:val="0"/>
          <w:numId w:val="5"/>
        </w:numPr>
        <w:rPr>
          <w:rFonts w:eastAsia="Calibri" w:cs="Calibri"/>
          <w:sz w:val="28"/>
          <w:szCs w:val="28"/>
        </w:rPr>
      </w:pPr>
      <w:r w:rsidRPr="00384BD5">
        <w:rPr>
          <w:rFonts w:eastAsia="Calibri" w:cs="Calibri"/>
          <w:sz w:val="28"/>
          <w:szCs w:val="28"/>
        </w:rPr>
        <w:t>Trial Circumstances</w:t>
      </w:r>
      <w:r w:rsidR="001B3777" w:rsidRPr="00384BD5">
        <w:rPr>
          <w:rFonts w:eastAsia="Calibri" w:cs="Calibri"/>
          <w:sz w:val="28"/>
          <w:szCs w:val="28"/>
        </w:rPr>
        <w:t xml:space="preserve"> </w:t>
      </w:r>
      <w:r w:rsidR="00194E0A">
        <w:rPr>
          <w:rFonts w:eastAsia="Calibri" w:cs="Calibri"/>
          <w:sz w:val="28"/>
          <w:szCs w:val="28"/>
        </w:rPr>
        <w:t>and</w:t>
      </w:r>
      <w:r w:rsidR="001B3777" w:rsidRPr="00384BD5">
        <w:rPr>
          <w:rFonts w:eastAsia="Calibri" w:cs="Calibri"/>
          <w:sz w:val="28"/>
          <w:szCs w:val="28"/>
        </w:rPr>
        <w:t xml:space="preserve"> Scenario</w:t>
      </w:r>
    </w:p>
    <w:p w14:paraId="11CDD45C" w14:textId="01F7D47A"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Lack of Munition Knowledge</w:t>
      </w:r>
    </w:p>
    <w:p w14:paraId="7766E266" w14:textId="32A90AD9" w:rsidR="00BB0BB2" w:rsidRDefault="00BB0BB2" w:rsidP="009C00F0">
      <w:pPr>
        <w:pStyle w:val="ListParagraph"/>
        <w:numPr>
          <w:ilvl w:val="1"/>
          <w:numId w:val="5"/>
        </w:numPr>
        <w:rPr>
          <w:rFonts w:eastAsia="Calibri" w:cs="Calibri"/>
          <w:sz w:val="28"/>
          <w:szCs w:val="28"/>
        </w:rPr>
      </w:pPr>
      <w:r w:rsidRPr="00384BD5">
        <w:rPr>
          <w:rFonts w:eastAsia="Calibri" w:cs="Calibri"/>
          <w:sz w:val="28"/>
          <w:szCs w:val="28"/>
        </w:rPr>
        <w:t>Personnel</w:t>
      </w:r>
    </w:p>
    <w:p w14:paraId="20FE6283" w14:textId="582603A4" w:rsidR="00384BD5" w:rsidRPr="00384BD5" w:rsidRDefault="00384BD5" w:rsidP="009C00F0">
      <w:pPr>
        <w:pStyle w:val="ListParagraph"/>
        <w:numPr>
          <w:ilvl w:val="1"/>
          <w:numId w:val="5"/>
        </w:numPr>
        <w:rPr>
          <w:rFonts w:eastAsia="Calibri" w:cs="Calibri"/>
          <w:sz w:val="28"/>
          <w:szCs w:val="28"/>
        </w:rPr>
      </w:pPr>
      <w:r>
        <w:rPr>
          <w:rFonts w:eastAsia="Calibri" w:cs="Calibri"/>
          <w:sz w:val="28"/>
          <w:szCs w:val="28"/>
        </w:rPr>
        <w:t>Safety</w:t>
      </w:r>
    </w:p>
    <w:p w14:paraId="7E2A2E95" w14:textId="2F26B745" w:rsidR="009C00F0" w:rsidRPr="00384BD5" w:rsidRDefault="009C00F0" w:rsidP="009C00F0">
      <w:pPr>
        <w:pStyle w:val="ListParagraph"/>
        <w:numPr>
          <w:ilvl w:val="0"/>
          <w:numId w:val="5"/>
        </w:numPr>
        <w:rPr>
          <w:rFonts w:eastAsia="Calibri" w:cs="Calibri"/>
          <w:sz w:val="28"/>
          <w:szCs w:val="28"/>
        </w:rPr>
      </w:pPr>
      <w:r w:rsidRPr="00384BD5">
        <w:rPr>
          <w:rFonts w:eastAsia="Calibri" w:cs="Calibri"/>
          <w:sz w:val="28"/>
          <w:szCs w:val="28"/>
        </w:rPr>
        <w:t>Location</w:t>
      </w:r>
      <w:r w:rsidR="00BB0BB2" w:rsidRPr="00384BD5">
        <w:rPr>
          <w:rFonts w:eastAsia="Calibri" w:cs="Calibri"/>
          <w:sz w:val="28"/>
          <w:szCs w:val="28"/>
        </w:rPr>
        <w:t xml:space="preserve"> of Trial</w:t>
      </w:r>
      <w:r w:rsidR="00194E0A">
        <w:rPr>
          <w:rFonts w:eastAsia="Calibri" w:cs="Calibri"/>
          <w:sz w:val="28"/>
          <w:szCs w:val="28"/>
        </w:rPr>
        <w:t xml:space="preserve"> and </w:t>
      </w:r>
      <w:r w:rsidR="00BB0BB2" w:rsidRPr="00384BD5">
        <w:rPr>
          <w:rFonts w:eastAsia="Calibri" w:cs="Calibri"/>
          <w:sz w:val="28"/>
          <w:szCs w:val="28"/>
        </w:rPr>
        <w:t>Arena</w:t>
      </w:r>
    </w:p>
    <w:p w14:paraId="11330C33" w14:textId="02D307C8" w:rsidR="022B95DF" w:rsidRPr="00384BD5" w:rsidRDefault="00194E0A" w:rsidP="62B5A404">
      <w:pPr>
        <w:pStyle w:val="ListParagraph"/>
        <w:numPr>
          <w:ilvl w:val="0"/>
          <w:numId w:val="5"/>
        </w:numPr>
        <w:rPr>
          <w:rFonts w:eastAsia="Calibri" w:cs="Calibri"/>
          <w:sz w:val="28"/>
          <w:szCs w:val="28"/>
        </w:rPr>
      </w:pPr>
      <w:bookmarkStart w:id="0" w:name="_Hlk219989575"/>
      <w:r>
        <w:rPr>
          <w:rFonts w:eastAsia="Calibri" w:cs="Calibri"/>
          <w:sz w:val="28"/>
          <w:szCs w:val="28"/>
        </w:rPr>
        <w:t xml:space="preserve">The </w:t>
      </w:r>
      <w:r w:rsidR="009C00F0" w:rsidRPr="00384BD5">
        <w:rPr>
          <w:rFonts w:eastAsia="Calibri" w:cs="Calibri"/>
          <w:sz w:val="28"/>
          <w:szCs w:val="28"/>
        </w:rPr>
        <w:t>Arena</w:t>
      </w:r>
    </w:p>
    <w:p w14:paraId="702B39C9" w14:textId="158702BF" w:rsidR="00AD7F1C" w:rsidRPr="00384BD5" w:rsidRDefault="00AD7F1C" w:rsidP="00AD7F1C">
      <w:pPr>
        <w:pStyle w:val="ListParagraph"/>
        <w:numPr>
          <w:ilvl w:val="1"/>
          <w:numId w:val="5"/>
        </w:numPr>
        <w:rPr>
          <w:rFonts w:eastAsia="Calibri" w:cs="Calibri"/>
          <w:sz w:val="28"/>
          <w:szCs w:val="28"/>
        </w:rPr>
      </w:pPr>
      <w:r w:rsidRPr="00384BD5">
        <w:rPr>
          <w:rFonts w:eastAsia="Calibri" w:cs="Calibri"/>
          <w:sz w:val="28"/>
          <w:szCs w:val="28"/>
        </w:rPr>
        <w:t xml:space="preserve">Arena </w:t>
      </w:r>
      <w:r w:rsidR="00194E0A">
        <w:rPr>
          <w:rFonts w:eastAsia="Calibri" w:cs="Calibri"/>
          <w:sz w:val="28"/>
          <w:szCs w:val="28"/>
        </w:rPr>
        <w:t>Construction</w:t>
      </w:r>
    </w:p>
    <w:p w14:paraId="3EA59326" w14:textId="6604A517"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Munition Height</w:t>
      </w:r>
    </w:p>
    <w:p w14:paraId="089DE48D" w14:textId="29CE5F60"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Munition Orientation</w:t>
      </w:r>
    </w:p>
    <w:bookmarkEnd w:id="0"/>
    <w:p w14:paraId="154AF5E3" w14:textId="7E80890B" w:rsidR="009C00F0" w:rsidRPr="00384BD5" w:rsidRDefault="009C00F0" w:rsidP="62B5A404">
      <w:pPr>
        <w:pStyle w:val="ListParagraph"/>
        <w:numPr>
          <w:ilvl w:val="0"/>
          <w:numId w:val="5"/>
        </w:numPr>
        <w:rPr>
          <w:rFonts w:eastAsia="Calibri" w:cs="Calibri"/>
          <w:sz w:val="28"/>
          <w:szCs w:val="28"/>
        </w:rPr>
      </w:pPr>
      <w:r w:rsidRPr="00384BD5">
        <w:rPr>
          <w:rFonts w:eastAsia="Calibri" w:cs="Calibri"/>
          <w:sz w:val="28"/>
          <w:szCs w:val="28"/>
        </w:rPr>
        <w:t>Instrumentation</w:t>
      </w:r>
    </w:p>
    <w:p w14:paraId="3E5D800F" w14:textId="054C804C"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Lack of Photography/Videography</w:t>
      </w:r>
    </w:p>
    <w:p w14:paraId="29E7B75F" w14:textId="42766B4B"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Velocity Foils</w:t>
      </w:r>
    </w:p>
    <w:p w14:paraId="785305BB" w14:textId="4EFB3EC4" w:rsidR="009C00F0" w:rsidRPr="00384BD5" w:rsidRDefault="009C00F0" w:rsidP="009C00F0">
      <w:pPr>
        <w:pStyle w:val="ListParagraph"/>
        <w:numPr>
          <w:ilvl w:val="1"/>
          <w:numId w:val="5"/>
        </w:numPr>
        <w:rPr>
          <w:rFonts w:eastAsia="Calibri" w:cs="Calibri"/>
          <w:sz w:val="28"/>
          <w:szCs w:val="28"/>
        </w:rPr>
      </w:pPr>
      <w:r w:rsidRPr="00384BD5">
        <w:rPr>
          <w:rFonts w:eastAsia="Calibri" w:cs="Calibri"/>
          <w:sz w:val="28"/>
          <w:szCs w:val="28"/>
        </w:rPr>
        <w:t>Blast Pressure Gauges</w:t>
      </w:r>
    </w:p>
    <w:p w14:paraId="59D2CECF" w14:textId="1A0BBC44" w:rsidR="00846DE0" w:rsidRPr="00384BD5" w:rsidRDefault="00846DE0" w:rsidP="00846DE0">
      <w:pPr>
        <w:pStyle w:val="ListParagraph"/>
        <w:numPr>
          <w:ilvl w:val="0"/>
          <w:numId w:val="5"/>
        </w:numPr>
        <w:rPr>
          <w:rFonts w:eastAsia="Calibri" w:cs="Calibri"/>
          <w:sz w:val="28"/>
          <w:szCs w:val="28"/>
        </w:rPr>
      </w:pPr>
      <w:r w:rsidRPr="00384BD5">
        <w:rPr>
          <w:rFonts w:eastAsia="Calibri" w:cs="Calibri"/>
          <w:sz w:val="28"/>
          <w:szCs w:val="28"/>
        </w:rPr>
        <w:t>Conclusion</w:t>
      </w:r>
    </w:p>
    <w:p w14:paraId="4F424B4D" w14:textId="0A214074" w:rsidR="00DF4A7B" w:rsidRPr="00384BD5" w:rsidRDefault="00DF4A7B" w:rsidP="00846DE0">
      <w:pPr>
        <w:pStyle w:val="ListParagraph"/>
        <w:numPr>
          <w:ilvl w:val="0"/>
          <w:numId w:val="5"/>
        </w:numPr>
        <w:rPr>
          <w:rFonts w:eastAsia="Calibri" w:cs="Calibri"/>
          <w:sz w:val="28"/>
          <w:szCs w:val="28"/>
        </w:rPr>
      </w:pPr>
      <w:r w:rsidRPr="00384BD5">
        <w:rPr>
          <w:rFonts w:eastAsia="Calibri" w:cs="Calibri"/>
          <w:sz w:val="28"/>
          <w:szCs w:val="28"/>
        </w:rPr>
        <w:t>References</w:t>
      </w:r>
    </w:p>
    <w:p w14:paraId="030C554C" w14:textId="2EE23F6B" w:rsidR="6D1E72A7" w:rsidRPr="00BB0BB2" w:rsidRDefault="6D1E72A7">
      <w:r w:rsidRPr="00BB0BB2">
        <w:br w:type="page"/>
      </w:r>
    </w:p>
    <w:p w14:paraId="38D3257C" w14:textId="739F7373" w:rsidR="6D1E72A7" w:rsidRPr="004B09BF" w:rsidRDefault="004B09BF" w:rsidP="004B09BF">
      <w:pPr>
        <w:rPr>
          <w:rFonts w:eastAsia="Calibri" w:cs="Calibri"/>
          <w:b/>
          <w:bCs/>
          <w:sz w:val="32"/>
          <w:szCs w:val="32"/>
        </w:rPr>
      </w:pPr>
      <w:r w:rsidRPr="004B09BF">
        <w:rPr>
          <w:rFonts w:eastAsia="Calibri" w:cs="Calibri"/>
          <w:b/>
          <w:bCs/>
          <w:sz w:val="32"/>
          <w:szCs w:val="32"/>
        </w:rPr>
        <w:lastRenderedPageBreak/>
        <w:t>1.</w:t>
      </w:r>
      <w:r>
        <w:rPr>
          <w:rFonts w:eastAsia="Calibri" w:cs="Calibri"/>
          <w:b/>
          <w:bCs/>
          <w:sz w:val="32"/>
          <w:szCs w:val="32"/>
        </w:rPr>
        <w:tab/>
      </w:r>
      <w:r w:rsidR="59BCF57C" w:rsidRPr="004B09BF">
        <w:rPr>
          <w:rFonts w:eastAsia="Calibri" w:cs="Calibri"/>
          <w:b/>
          <w:bCs/>
          <w:sz w:val="32"/>
          <w:szCs w:val="32"/>
        </w:rPr>
        <w:t>Introduction</w:t>
      </w:r>
    </w:p>
    <w:p w14:paraId="257EA96B" w14:textId="77777777" w:rsidR="005950BE" w:rsidRDefault="005950BE" w:rsidP="00AE72B7">
      <w:pPr>
        <w:rPr>
          <w:rFonts w:eastAsia="Calibri" w:cs="Calibri"/>
          <w:sz w:val="22"/>
          <w:szCs w:val="22"/>
        </w:rPr>
      </w:pPr>
      <w:r>
        <w:rPr>
          <w:rFonts w:eastAsia="Calibri" w:cs="Calibri"/>
          <w:sz w:val="22"/>
          <w:szCs w:val="22"/>
        </w:rPr>
        <w:t>As part of the Data Capture &amp; Evaluation (DC&amp;E) module on the OME course, students participated in a range day, held at COTEC. This consisted of the construction of a small fragmentation arena and a selection of instrumentation to capture data from the detonation of an unknown munition.</w:t>
      </w:r>
    </w:p>
    <w:p w14:paraId="69D6022E" w14:textId="77777777" w:rsidR="005950BE" w:rsidRDefault="005950BE" w:rsidP="00AE72B7">
      <w:pPr>
        <w:rPr>
          <w:rFonts w:eastAsia="Calibri" w:cs="Calibri"/>
          <w:sz w:val="22"/>
          <w:szCs w:val="22"/>
        </w:rPr>
      </w:pPr>
      <w:r>
        <w:rPr>
          <w:rFonts w:eastAsia="Calibri" w:cs="Calibri"/>
          <w:sz w:val="22"/>
          <w:szCs w:val="22"/>
        </w:rPr>
        <w:t>In the preceding “Lab Report” assignment, the author discussed the factual details of the arena constructed and the instrumentation used, analysing the data collected to identify the munition used, which was an improvised pipe bomb filled with an RDX-based plastic explosive and with a likely steel tube casing.</w:t>
      </w:r>
    </w:p>
    <w:p w14:paraId="20278E26" w14:textId="3A009384" w:rsidR="6D1E72A7" w:rsidRPr="00AE72B7" w:rsidRDefault="005950BE" w:rsidP="00AE72B7">
      <w:pPr>
        <w:rPr>
          <w:rFonts w:eastAsia="Calibri" w:cs="Calibri"/>
          <w:sz w:val="22"/>
          <w:szCs w:val="22"/>
        </w:rPr>
      </w:pPr>
      <w:r>
        <w:rPr>
          <w:rFonts w:eastAsia="Calibri" w:cs="Calibri"/>
          <w:sz w:val="22"/>
          <w:szCs w:val="22"/>
        </w:rPr>
        <w:t>It was stated by the module teaching staff prior to the range day that the arena constructed would be non-ideal in several ways, and this report provides a thorough critique of the trial that was run and discusses both the intended and consequential issues which were identified during and post completion of the day’s events.</w:t>
      </w:r>
      <w:r w:rsidR="6D1E72A7" w:rsidRPr="00BB0BB2">
        <w:br w:type="page"/>
      </w:r>
    </w:p>
    <w:p w14:paraId="208FDEFE" w14:textId="35B4613B" w:rsidR="318B7FBF" w:rsidRPr="00BB0BB2" w:rsidRDefault="318B7FBF" w:rsidP="6D1E72A7">
      <w:pPr>
        <w:rPr>
          <w:rFonts w:eastAsia="Calibri" w:cs="Calibri"/>
          <w:b/>
          <w:bCs/>
          <w:sz w:val="32"/>
          <w:szCs w:val="32"/>
        </w:rPr>
      </w:pPr>
      <w:r w:rsidRPr="00BB0BB2">
        <w:rPr>
          <w:rFonts w:eastAsia="Calibri" w:cs="Calibri"/>
          <w:b/>
          <w:bCs/>
          <w:sz w:val="32"/>
          <w:szCs w:val="32"/>
        </w:rPr>
        <w:lastRenderedPageBreak/>
        <w:t>2</w:t>
      </w:r>
      <w:r w:rsidR="001B3777">
        <w:rPr>
          <w:rFonts w:eastAsia="Calibri" w:cs="Calibri"/>
          <w:b/>
          <w:bCs/>
          <w:sz w:val="32"/>
          <w:szCs w:val="32"/>
        </w:rPr>
        <w:t xml:space="preserve">. </w:t>
      </w:r>
      <w:r w:rsidR="001B3777">
        <w:rPr>
          <w:rFonts w:eastAsia="Calibri" w:cs="Calibri"/>
          <w:b/>
          <w:bCs/>
          <w:sz w:val="32"/>
          <w:szCs w:val="32"/>
        </w:rPr>
        <w:tab/>
        <w:t xml:space="preserve">Trial Circumstances </w:t>
      </w:r>
      <w:r w:rsidR="00194E0A">
        <w:rPr>
          <w:rFonts w:eastAsia="Calibri" w:cs="Calibri"/>
          <w:b/>
          <w:bCs/>
          <w:sz w:val="32"/>
          <w:szCs w:val="32"/>
        </w:rPr>
        <w:t>and</w:t>
      </w:r>
      <w:r w:rsidR="001B3777">
        <w:rPr>
          <w:rFonts w:eastAsia="Calibri" w:cs="Calibri"/>
          <w:b/>
          <w:bCs/>
          <w:sz w:val="32"/>
          <w:szCs w:val="32"/>
        </w:rPr>
        <w:t xml:space="preserve"> Scenario</w:t>
      </w:r>
    </w:p>
    <w:p w14:paraId="42CE5A6A" w14:textId="77777777" w:rsidR="001B3777" w:rsidRPr="001B3777" w:rsidRDefault="001B3777" w:rsidP="001B3777">
      <w:pPr>
        <w:rPr>
          <w:rFonts w:eastAsia="Calibri" w:cs="Calibri"/>
          <w:b/>
          <w:bCs/>
          <w:sz w:val="28"/>
          <w:szCs w:val="28"/>
        </w:rPr>
      </w:pPr>
      <w:r w:rsidRPr="001B3777">
        <w:rPr>
          <w:rFonts w:eastAsia="Calibri" w:cs="Calibri"/>
          <w:b/>
          <w:bCs/>
          <w:sz w:val="28"/>
          <w:szCs w:val="28"/>
        </w:rPr>
        <w:t>2.1.</w:t>
      </w:r>
      <w:r w:rsidRPr="001B3777">
        <w:rPr>
          <w:rFonts w:eastAsia="Calibri" w:cs="Calibri"/>
          <w:b/>
          <w:bCs/>
          <w:sz w:val="28"/>
          <w:szCs w:val="28"/>
        </w:rPr>
        <w:tab/>
        <w:t>Lack of Munition Knowledge</w:t>
      </w:r>
    </w:p>
    <w:p w14:paraId="54D24161" w14:textId="212318CE" w:rsidR="00514286" w:rsidRDefault="00E36E87" w:rsidP="001B3777">
      <w:pPr>
        <w:rPr>
          <w:rFonts w:eastAsia="Calibri" w:cs="Calibri"/>
          <w:sz w:val="22"/>
          <w:szCs w:val="22"/>
        </w:rPr>
      </w:pPr>
      <w:r>
        <w:rPr>
          <w:rFonts w:eastAsia="Calibri" w:cs="Calibri"/>
          <w:sz w:val="22"/>
          <w:szCs w:val="22"/>
        </w:rPr>
        <w:t xml:space="preserve">The very nature of explosive trials </w:t>
      </w:r>
      <w:r w:rsidR="00514286">
        <w:rPr>
          <w:rFonts w:eastAsia="Calibri" w:cs="Calibri"/>
          <w:sz w:val="22"/>
          <w:szCs w:val="22"/>
        </w:rPr>
        <w:t xml:space="preserve">usually requires all the staff involved, whether in the role of Trials Conducting Officer (TCO), Trials Manager (TM), or technical support staff, to have an intimate knowledge of the item of OME being evaluated. This is to ensure that the highest possible quality data is collected, as well as ensuring all those present are fully versed in the risks of working with a particular explosive item. </w:t>
      </w:r>
    </w:p>
    <w:p w14:paraId="495BC6B0" w14:textId="60E21D96" w:rsidR="00514286" w:rsidRDefault="00514286" w:rsidP="001B3777">
      <w:pPr>
        <w:rPr>
          <w:rFonts w:eastAsia="Calibri" w:cs="Calibri"/>
          <w:sz w:val="22"/>
          <w:szCs w:val="22"/>
        </w:rPr>
      </w:pPr>
      <w:r>
        <w:rPr>
          <w:rFonts w:eastAsia="Calibri" w:cs="Calibri"/>
          <w:sz w:val="22"/>
          <w:szCs w:val="22"/>
        </w:rPr>
        <w:t>Whilst there are certain occasions in industry where it is impossible to know every detail of a munition prior to firing (most notably in the exploitation and evaluation of threat weapon systems), it is accepted best practice to ensure that all involved in a trial have all of the possible information known available to them in order for them to make the best possible plans. Even in circumstances where exact specifications are unknown, the known aspects of the munition (i.e. overall size, weapon type, composition, X-ray images etc.) can be combined with learnt experience from similar systems to inform the most likely performance characteristics and thus the best possible setup to capture data on the expected end effects.</w:t>
      </w:r>
    </w:p>
    <w:p w14:paraId="59D471FD" w14:textId="17A256DE" w:rsidR="00514286" w:rsidRPr="001B3777" w:rsidRDefault="00514286" w:rsidP="001B3777">
      <w:pPr>
        <w:rPr>
          <w:rFonts w:eastAsia="Calibri" w:cs="Calibri"/>
          <w:sz w:val="22"/>
          <w:szCs w:val="22"/>
        </w:rPr>
      </w:pPr>
      <w:r>
        <w:rPr>
          <w:rFonts w:eastAsia="Calibri" w:cs="Calibri"/>
          <w:sz w:val="22"/>
          <w:szCs w:val="22"/>
        </w:rPr>
        <w:t xml:space="preserve">As such, it is important throughout this critique to highlight the fact that </w:t>
      </w:r>
      <w:proofErr w:type="gramStart"/>
      <w:r>
        <w:rPr>
          <w:rFonts w:eastAsia="Calibri" w:cs="Calibri"/>
          <w:sz w:val="22"/>
          <w:szCs w:val="22"/>
        </w:rPr>
        <w:t>all of</w:t>
      </w:r>
      <w:proofErr w:type="gramEnd"/>
      <w:r>
        <w:rPr>
          <w:rFonts w:eastAsia="Calibri" w:cs="Calibri"/>
          <w:sz w:val="22"/>
          <w:szCs w:val="22"/>
        </w:rPr>
        <w:t xml:space="preserve"> the </w:t>
      </w:r>
      <w:r w:rsidR="00DF3CBF">
        <w:rPr>
          <w:rFonts w:eastAsia="Calibri" w:cs="Calibri"/>
          <w:sz w:val="22"/>
          <w:szCs w:val="22"/>
        </w:rPr>
        <w:t xml:space="preserve">approx. 30 </w:t>
      </w:r>
      <w:r>
        <w:rPr>
          <w:rFonts w:eastAsia="Calibri" w:cs="Calibri"/>
          <w:sz w:val="22"/>
          <w:szCs w:val="22"/>
        </w:rPr>
        <w:t>students</w:t>
      </w:r>
      <w:r w:rsidR="00DF3CBF">
        <w:rPr>
          <w:rFonts w:eastAsia="Calibri" w:cs="Calibri"/>
          <w:sz w:val="22"/>
          <w:szCs w:val="22"/>
        </w:rPr>
        <w:t xml:space="preserve"> had no prior knowledge of the munition being tested, and as such constructed the arena solely following hints from the teaching and range staff.</w:t>
      </w:r>
    </w:p>
    <w:p w14:paraId="3F9D9522" w14:textId="016F74CB" w:rsidR="001B3777" w:rsidRPr="001B3777" w:rsidRDefault="001B3777" w:rsidP="001B3777">
      <w:pPr>
        <w:rPr>
          <w:rFonts w:eastAsia="Calibri" w:cs="Calibri"/>
          <w:b/>
          <w:bCs/>
          <w:sz w:val="28"/>
          <w:szCs w:val="28"/>
        </w:rPr>
      </w:pPr>
      <w:r w:rsidRPr="001B3777">
        <w:rPr>
          <w:rFonts w:eastAsia="Calibri" w:cs="Calibri"/>
          <w:b/>
          <w:bCs/>
          <w:sz w:val="28"/>
          <w:szCs w:val="28"/>
        </w:rPr>
        <w:t>2.2.</w:t>
      </w:r>
      <w:r w:rsidRPr="001B3777">
        <w:rPr>
          <w:rFonts w:eastAsia="Calibri" w:cs="Calibri"/>
          <w:b/>
          <w:bCs/>
          <w:sz w:val="28"/>
          <w:szCs w:val="28"/>
        </w:rPr>
        <w:tab/>
        <w:t>Personnel</w:t>
      </w:r>
    </w:p>
    <w:p w14:paraId="43F90330" w14:textId="5179328C" w:rsidR="6951E227" w:rsidRDefault="00DF3CBF" w:rsidP="6D1E72A7">
      <w:pPr>
        <w:rPr>
          <w:rFonts w:eastAsia="Calibri" w:cs="Calibri"/>
          <w:sz w:val="22"/>
          <w:szCs w:val="22"/>
        </w:rPr>
      </w:pPr>
      <w:r>
        <w:rPr>
          <w:rFonts w:eastAsia="Calibri" w:cs="Calibri"/>
          <w:sz w:val="22"/>
          <w:szCs w:val="22"/>
        </w:rPr>
        <w:t>Of the approx. 30 students on the course, around a thir</w:t>
      </w:r>
      <w:r w:rsidR="00D36311">
        <w:rPr>
          <w:rFonts w:eastAsia="Calibri" w:cs="Calibri"/>
          <w:sz w:val="22"/>
          <w:szCs w:val="22"/>
        </w:rPr>
        <w:t>d</w:t>
      </w:r>
      <w:r>
        <w:rPr>
          <w:rFonts w:eastAsia="Calibri" w:cs="Calibri"/>
          <w:sz w:val="22"/>
          <w:szCs w:val="22"/>
        </w:rPr>
        <w:t xml:space="preserve"> had </w:t>
      </w:r>
      <w:r w:rsidR="00D36311">
        <w:rPr>
          <w:rFonts w:eastAsia="Calibri" w:cs="Calibri"/>
          <w:sz w:val="22"/>
          <w:szCs w:val="22"/>
        </w:rPr>
        <w:t xml:space="preserve">workplace </w:t>
      </w:r>
      <w:r>
        <w:rPr>
          <w:rFonts w:eastAsia="Calibri" w:cs="Calibri"/>
          <w:sz w:val="22"/>
          <w:szCs w:val="22"/>
        </w:rPr>
        <w:t xml:space="preserve">experience within a test &amp; evaluation (T&amp;E)/firing range environment. Of these, only two had prior experience of fragmentation arenas, and as such it is </w:t>
      </w:r>
      <w:r w:rsidR="00D36311">
        <w:rPr>
          <w:rFonts w:eastAsia="Calibri" w:cs="Calibri"/>
          <w:sz w:val="22"/>
          <w:szCs w:val="22"/>
        </w:rPr>
        <w:t>notable that most students, whilst having a good “working knowledge” of OME, as well as two lectures on instrumentation, had little to no direct experience with setting up for a trial of this type. Whilst the students were guided by teaching staff, it is inevitable that the arena construction and instrumentation set-up was going to be to a lower standard than one constructed solely by an experienced (and well-informed!) trials team. They were also working to a time pressure due to the nature of the range day, and as such the arena was constructed over the course of a couple of hours, which is vastly smaller than the days usually taken to prepare similar trials.</w:t>
      </w:r>
    </w:p>
    <w:p w14:paraId="03BE336A" w14:textId="77777777" w:rsidR="00B34604" w:rsidRDefault="00D36311" w:rsidP="6D1E72A7">
      <w:pPr>
        <w:rPr>
          <w:rFonts w:eastAsia="Calibri" w:cs="Calibri"/>
          <w:sz w:val="22"/>
          <w:szCs w:val="22"/>
        </w:rPr>
      </w:pPr>
      <w:r>
        <w:rPr>
          <w:rFonts w:eastAsia="Calibri" w:cs="Calibri"/>
          <w:sz w:val="22"/>
          <w:szCs w:val="22"/>
        </w:rPr>
        <w:t xml:space="preserve">The </w:t>
      </w:r>
      <w:proofErr w:type="gramStart"/>
      <w:r>
        <w:rPr>
          <w:rFonts w:eastAsia="Calibri" w:cs="Calibri"/>
          <w:sz w:val="22"/>
          <w:szCs w:val="22"/>
        </w:rPr>
        <w:t>amount</w:t>
      </w:r>
      <w:proofErr w:type="gramEnd"/>
      <w:r>
        <w:rPr>
          <w:rFonts w:eastAsia="Calibri" w:cs="Calibri"/>
          <w:sz w:val="22"/>
          <w:szCs w:val="22"/>
        </w:rPr>
        <w:t xml:space="preserve"> of students present, lack of experience aside, was also</w:t>
      </w:r>
      <w:r w:rsidR="00B34604">
        <w:rPr>
          <w:rFonts w:eastAsia="Calibri" w:cs="Calibri"/>
          <w:sz w:val="22"/>
          <w:szCs w:val="22"/>
        </w:rPr>
        <w:t xml:space="preserve"> in itself a hindrance. Trials teams are usually constructed of the required number of experienced personnel, maybe with one or two shadowing/in training, with everyone else who wishes to view the trial (such as project managers, customers, line management chain etc.) coming along temporarily as visitors to briefly inspect the set-up or to view the firing itself. This ensures that everyone has clear communication with one another and that everyone </w:t>
      </w:r>
      <w:proofErr w:type="gramStart"/>
      <w:r w:rsidR="00B34604">
        <w:rPr>
          <w:rFonts w:eastAsia="Calibri" w:cs="Calibri"/>
          <w:sz w:val="22"/>
          <w:szCs w:val="22"/>
        </w:rPr>
        <w:t>is able to</w:t>
      </w:r>
      <w:proofErr w:type="gramEnd"/>
      <w:r w:rsidR="00B34604">
        <w:rPr>
          <w:rFonts w:eastAsia="Calibri" w:cs="Calibri"/>
          <w:sz w:val="22"/>
          <w:szCs w:val="22"/>
        </w:rPr>
        <w:t xml:space="preserve"> discuss and integrate well, resulting in a higher quality end result where everyone is fully understanding of the details and occurrences. </w:t>
      </w:r>
    </w:p>
    <w:p w14:paraId="56FBEDB0" w14:textId="3EDFB2FA" w:rsidR="00D36311" w:rsidRDefault="00B34604" w:rsidP="6D1E72A7">
      <w:pPr>
        <w:rPr>
          <w:rFonts w:eastAsia="Calibri" w:cs="Calibri"/>
          <w:sz w:val="22"/>
          <w:szCs w:val="22"/>
        </w:rPr>
      </w:pPr>
      <w:r>
        <w:rPr>
          <w:rFonts w:eastAsia="Calibri" w:cs="Calibri"/>
          <w:sz w:val="22"/>
          <w:szCs w:val="22"/>
        </w:rPr>
        <w:lastRenderedPageBreak/>
        <w:t xml:space="preserve">The very excessive number of personnel, most inexperienced, resulted in </w:t>
      </w:r>
      <w:proofErr w:type="gramStart"/>
      <w:r>
        <w:rPr>
          <w:rFonts w:eastAsia="Calibri" w:cs="Calibri"/>
          <w:sz w:val="22"/>
          <w:szCs w:val="22"/>
        </w:rPr>
        <w:t>a large number of</w:t>
      </w:r>
      <w:proofErr w:type="gramEnd"/>
      <w:r>
        <w:rPr>
          <w:rFonts w:eastAsia="Calibri" w:cs="Calibri"/>
          <w:sz w:val="22"/>
          <w:szCs w:val="22"/>
        </w:rPr>
        <w:t xml:space="preserve"> people standing around, perhaps lending a hand for a few moments here or there, as inevitably the more experienced students led the various aspects of set up. Whilst everyone present tackled this admirably, making the best of the situation, it made it extremely hard for everyone to communicate clearly, with various details and measurements being noted down by </w:t>
      </w:r>
      <w:proofErr w:type="gramStart"/>
      <w:r>
        <w:rPr>
          <w:rFonts w:eastAsia="Calibri" w:cs="Calibri"/>
          <w:sz w:val="22"/>
          <w:szCs w:val="22"/>
        </w:rPr>
        <w:t>a number of</w:t>
      </w:r>
      <w:proofErr w:type="gramEnd"/>
      <w:r>
        <w:rPr>
          <w:rFonts w:eastAsia="Calibri" w:cs="Calibri"/>
          <w:sz w:val="22"/>
          <w:szCs w:val="22"/>
        </w:rPr>
        <w:t xml:space="preserve"> different individuals. Whilst a shared document was used to try and collate </w:t>
      </w:r>
      <w:proofErr w:type="gramStart"/>
      <w:r>
        <w:rPr>
          <w:rFonts w:eastAsia="Calibri" w:cs="Calibri"/>
          <w:sz w:val="22"/>
          <w:szCs w:val="22"/>
        </w:rPr>
        <w:t>all of</w:t>
      </w:r>
      <w:proofErr w:type="gramEnd"/>
      <w:r>
        <w:rPr>
          <w:rFonts w:eastAsia="Calibri" w:cs="Calibri"/>
          <w:sz w:val="22"/>
          <w:szCs w:val="22"/>
        </w:rPr>
        <w:t xml:space="preserve"> the collected observations/measurements </w:t>
      </w:r>
      <w:proofErr w:type="spellStart"/>
      <w:r>
        <w:rPr>
          <w:rFonts w:eastAsia="Calibri" w:cs="Calibri"/>
          <w:sz w:val="22"/>
          <w:szCs w:val="22"/>
        </w:rPr>
        <w:t>post trial</w:t>
      </w:r>
      <w:proofErr w:type="spellEnd"/>
      <w:r>
        <w:rPr>
          <w:rFonts w:eastAsia="Calibri" w:cs="Calibri"/>
          <w:sz w:val="22"/>
          <w:szCs w:val="22"/>
        </w:rPr>
        <w:t>, this had varying degrees of success and definitely resulted in a poorer quality of information being collected compared to a single individual tasked with recording absolutely everything, clearly, in one place.</w:t>
      </w:r>
    </w:p>
    <w:p w14:paraId="47AD27CE" w14:textId="50318C75" w:rsidR="00B34604" w:rsidRDefault="00B34604" w:rsidP="6D1E72A7">
      <w:pPr>
        <w:rPr>
          <w:rFonts w:eastAsia="Calibri" w:cs="Calibri"/>
          <w:sz w:val="22"/>
          <w:szCs w:val="22"/>
        </w:rPr>
      </w:pPr>
      <w:r>
        <w:rPr>
          <w:rFonts w:eastAsia="Calibri" w:cs="Calibri"/>
          <w:sz w:val="22"/>
          <w:szCs w:val="22"/>
        </w:rPr>
        <w:t xml:space="preserve">In hindsight it would, of course, make sense to nominate such a person whose sole task is to ensure high quality and </w:t>
      </w:r>
      <w:proofErr w:type="gramStart"/>
      <w:r>
        <w:rPr>
          <w:rFonts w:eastAsia="Calibri" w:cs="Calibri"/>
          <w:sz w:val="22"/>
          <w:szCs w:val="22"/>
        </w:rPr>
        <w:t>in depth</w:t>
      </w:r>
      <w:proofErr w:type="gramEnd"/>
      <w:r>
        <w:rPr>
          <w:rFonts w:eastAsia="Calibri" w:cs="Calibri"/>
          <w:sz w:val="22"/>
          <w:szCs w:val="22"/>
        </w:rPr>
        <w:t xml:space="preserve"> observations, measurements, details and a log is kept, would the s</w:t>
      </w:r>
      <w:r w:rsidR="00A22084">
        <w:rPr>
          <w:rFonts w:eastAsia="Calibri" w:cs="Calibri"/>
          <w:sz w:val="22"/>
          <w:szCs w:val="22"/>
        </w:rPr>
        <w:t>cenario</w:t>
      </w:r>
      <w:r>
        <w:rPr>
          <w:rFonts w:eastAsia="Calibri" w:cs="Calibri"/>
          <w:sz w:val="22"/>
          <w:szCs w:val="22"/>
        </w:rPr>
        <w:t xml:space="preserve"> ever reoccur.</w:t>
      </w:r>
    </w:p>
    <w:p w14:paraId="2495E5B5" w14:textId="37DDB7A2" w:rsidR="00EE27CC" w:rsidRPr="00EE27CC" w:rsidRDefault="00EE27CC" w:rsidP="6D1E72A7">
      <w:pPr>
        <w:rPr>
          <w:rFonts w:eastAsia="Calibri" w:cs="Calibri"/>
          <w:b/>
          <w:bCs/>
          <w:sz w:val="28"/>
          <w:szCs w:val="28"/>
        </w:rPr>
      </w:pPr>
      <w:r w:rsidRPr="00EE27CC">
        <w:rPr>
          <w:rFonts w:eastAsia="Calibri" w:cs="Calibri"/>
          <w:b/>
          <w:bCs/>
          <w:sz w:val="28"/>
          <w:szCs w:val="28"/>
        </w:rPr>
        <w:t xml:space="preserve">2.3. </w:t>
      </w:r>
      <w:r>
        <w:rPr>
          <w:rFonts w:eastAsia="Calibri" w:cs="Calibri"/>
          <w:b/>
          <w:bCs/>
          <w:sz w:val="28"/>
          <w:szCs w:val="28"/>
        </w:rPr>
        <w:tab/>
      </w:r>
      <w:r w:rsidRPr="00EE27CC">
        <w:rPr>
          <w:rFonts w:eastAsia="Calibri" w:cs="Calibri"/>
          <w:b/>
          <w:bCs/>
          <w:sz w:val="28"/>
          <w:szCs w:val="28"/>
        </w:rPr>
        <w:t>Safety</w:t>
      </w:r>
    </w:p>
    <w:p w14:paraId="263AABC4" w14:textId="6A708AB0" w:rsidR="00EE27CC" w:rsidRDefault="00B34604" w:rsidP="6D1E72A7">
      <w:pPr>
        <w:rPr>
          <w:rFonts w:eastAsia="Calibri" w:cs="Calibri"/>
          <w:sz w:val="22"/>
          <w:szCs w:val="22"/>
        </w:rPr>
      </w:pPr>
      <w:r>
        <w:rPr>
          <w:rFonts w:eastAsia="Calibri" w:cs="Calibri"/>
          <w:sz w:val="22"/>
          <w:szCs w:val="22"/>
        </w:rPr>
        <w:t xml:space="preserve">Whilst at no point was any student in </w:t>
      </w:r>
      <w:r w:rsidR="006C7E5B">
        <w:rPr>
          <w:rFonts w:eastAsia="Calibri" w:cs="Calibri"/>
          <w:sz w:val="22"/>
          <w:szCs w:val="22"/>
        </w:rPr>
        <w:t xml:space="preserve">any </w:t>
      </w:r>
      <w:r>
        <w:rPr>
          <w:rFonts w:eastAsia="Calibri" w:cs="Calibri"/>
          <w:sz w:val="22"/>
          <w:szCs w:val="22"/>
        </w:rPr>
        <w:t xml:space="preserve">danger, due to them all being given an appropriate safety brief, being supervised at all times by range staff, the </w:t>
      </w:r>
      <w:r w:rsidR="006C7E5B">
        <w:rPr>
          <w:rFonts w:eastAsia="Calibri" w:cs="Calibri"/>
          <w:sz w:val="22"/>
          <w:szCs w:val="22"/>
        </w:rPr>
        <w:t>TCO</w:t>
      </w:r>
      <w:r w:rsidR="00FE4D6F">
        <w:rPr>
          <w:rFonts w:eastAsia="Calibri" w:cs="Calibri"/>
          <w:sz w:val="22"/>
          <w:szCs w:val="22"/>
        </w:rPr>
        <w:t>, Instrumentation Officer</w:t>
      </w:r>
      <w:r w:rsidR="006C7E5B">
        <w:rPr>
          <w:rFonts w:eastAsia="Calibri" w:cs="Calibri"/>
          <w:sz w:val="22"/>
          <w:szCs w:val="22"/>
        </w:rPr>
        <w:t xml:space="preserve"> and teaching staff trial lead knowing what the munition was, and ensuring that the students were all under hard cover before positioning the warhead within the arena; the concept of having individuals on a trial site unaware of the explosive hazards present is at odds with accepted best practice.</w:t>
      </w:r>
    </w:p>
    <w:p w14:paraId="32D4538B" w14:textId="2441BE02" w:rsidR="006C7E5B" w:rsidRDefault="006C7E5B" w:rsidP="6D1E72A7">
      <w:pPr>
        <w:rPr>
          <w:rFonts w:eastAsia="Calibri" w:cs="Calibri"/>
          <w:sz w:val="22"/>
          <w:szCs w:val="22"/>
        </w:rPr>
      </w:pPr>
      <w:r>
        <w:rPr>
          <w:rFonts w:eastAsia="Calibri" w:cs="Calibri"/>
          <w:sz w:val="22"/>
          <w:szCs w:val="22"/>
        </w:rPr>
        <w:t>The need to have the munition obscured from the view of the control room meant that the TCO did not have a direct view of the munition whilst firing. Whilst the small arena size ensured that any large hazards such as cover intrusion by a trespasser would have still been visible, a safety hazard would have been created if a physically smaller issue had arisen behind the arena, for example the detonator becoming dislodged from the munition between insertion and firing, a partial detonation or a misfire, as the TCO would have to break cover to be able to have a view of the munition in order to assess what had occurred.</w:t>
      </w:r>
    </w:p>
    <w:p w14:paraId="5BD7D292" w14:textId="7A67D220" w:rsidR="006C7E5B" w:rsidRPr="00EE27CC" w:rsidRDefault="006C7E5B" w:rsidP="6D1E72A7">
      <w:pPr>
        <w:rPr>
          <w:rFonts w:eastAsia="Calibri" w:cs="Calibri"/>
          <w:sz w:val="22"/>
          <w:szCs w:val="22"/>
        </w:rPr>
      </w:pPr>
      <w:r>
        <w:rPr>
          <w:rFonts w:eastAsia="Calibri" w:cs="Calibri"/>
          <w:sz w:val="22"/>
          <w:szCs w:val="22"/>
        </w:rPr>
        <w:t xml:space="preserve">If, upon firing, the expected detonation had not been heard, it would have to had to be assumed that a misfire had occurred, and as such a </w:t>
      </w:r>
      <w:proofErr w:type="gramStart"/>
      <w:r>
        <w:rPr>
          <w:rFonts w:eastAsia="Calibri" w:cs="Calibri"/>
          <w:sz w:val="22"/>
          <w:szCs w:val="22"/>
        </w:rPr>
        <w:t>10 minute</w:t>
      </w:r>
      <w:proofErr w:type="gramEnd"/>
      <w:r>
        <w:rPr>
          <w:rFonts w:eastAsia="Calibri" w:cs="Calibri"/>
          <w:sz w:val="22"/>
          <w:szCs w:val="22"/>
        </w:rPr>
        <w:t xml:space="preserve"> waiting period for electrical initiation would have had to be applied, even if the actual cause was that the detonator had become dislodged from the munition</w:t>
      </w:r>
      <w:r w:rsidR="00A50745">
        <w:rPr>
          <w:rFonts w:eastAsia="Calibri" w:cs="Calibri"/>
          <w:sz w:val="22"/>
          <w:szCs w:val="22"/>
        </w:rPr>
        <w:t>.</w:t>
      </w:r>
    </w:p>
    <w:p w14:paraId="691317A0" w14:textId="393E8465" w:rsidR="6D1E72A7" w:rsidRPr="00BB0BB2" w:rsidRDefault="6D1E72A7">
      <w:r w:rsidRPr="00BB0BB2">
        <w:br w:type="page"/>
      </w:r>
    </w:p>
    <w:p w14:paraId="5B6CD483" w14:textId="7200417D" w:rsidR="2C505003" w:rsidRPr="00BB0BB2" w:rsidRDefault="2C505003" w:rsidP="6D1E72A7">
      <w:pPr>
        <w:rPr>
          <w:rFonts w:eastAsia="Calibri" w:cs="Calibri"/>
          <w:b/>
          <w:bCs/>
          <w:sz w:val="32"/>
          <w:szCs w:val="32"/>
        </w:rPr>
      </w:pPr>
      <w:r w:rsidRPr="00BB0BB2">
        <w:rPr>
          <w:rFonts w:eastAsia="Calibri" w:cs="Calibri"/>
          <w:b/>
          <w:bCs/>
          <w:sz w:val="32"/>
          <w:szCs w:val="32"/>
        </w:rPr>
        <w:lastRenderedPageBreak/>
        <w:t>3</w:t>
      </w:r>
      <w:r w:rsidR="001B3777">
        <w:rPr>
          <w:rFonts w:eastAsia="Calibri" w:cs="Calibri"/>
          <w:b/>
          <w:bCs/>
          <w:sz w:val="32"/>
          <w:szCs w:val="32"/>
        </w:rPr>
        <w:t>.</w:t>
      </w:r>
      <w:r w:rsidR="41A8276E" w:rsidRPr="00BB0BB2">
        <w:rPr>
          <w:rFonts w:eastAsia="Calibri" w:cs="Calibri"/>
          <w:b/>
          <w:bCs/>
          <w:sz w:val="32"/>
          <w:szCs w:val="32"/>
        </w:rPr>
        <w:t xml:space="preserve"> </w:t>
      </w:r>
      <w:r w:rsidR="001B3777">
        <w:rPr>
          <w:rFonts w:eastAsia="Calibri" w:cs="Calibri"/>
          <w:b/>
          <w:bCs/>
          <w:sz w:val="32"/>
          <w:szCs w:val="32"/>
        </w:rPr>
        <w:tab/>
      </w:r>
      <w:r w:rsidR="00BB0BB2" w:rsidRPr="00BB0BB2">
        <w:rPr>
          <w:rFonts w:eastAsia="Calibri" w:cs="Calibri"/>
          <w:b/>
          <w:bCs/>
          <w:sz w:val="32"/>
          <w:szCs w:val="32"/>
        </w:rPr>
        <w:t>Location of Trial Arena</w:t>
      </w:r>
    </w:p>
    <w:p w14:paraId="4FFE2FC0" w14:textId="354D39E4" w:rsidR="00506A15" w:rsidRDefault="000D7059" w:rsidP="6D1E72A7">
      <w:pPr>
        <w:rPr>
          <w:rFonts w:eastAsia="Calibri" w:cs="Calibri"/>
          <w:sz w:val="22"/>
          <w:szCs w:val="22"/>
        </w:rPr>
      </w:pPr>
      <w:r>
        <w:rPr>
          <w:rFonts w:eastAsia="Calibri" w:cs="Calibri"/>
          <w:sz w:val="22"/>
          <w:szCs w:val="22"/>
        </w:rPr>
        <w:t xml:space="preserve">The arena was located within the Forward Battery </w:t>
      </w:r>
      <w:r w:rsidR="00506A15">
        <w:rPr>
          <w:rFonts w:eastAsia="Calibri" w:cs="Calibri"/>
          <w:sz w:val="22"/>
          <w:szCs w:val="22"/>
        </w:rPr>
        <w:t>(FB) c</w:t>
      </w:r>
      <w:r>
        <w:rPr>
          <w:rFonts w:eastAsia="Calibri" w:cs="Calibri"/>
          <w:sz w:val="22"/>
          <w:szCs w:val="22"/>
        </w:rPr>
        <w:t xml:space="preserve">ompound at COTEC. </w:t>
      </w:r>
      <w:r w:rsidR="00506A15">
        <w:rPr>
          <w:rFonts w:eastAsia="Calibri" w:cs="Calibri"/>
          <w:sz w:val="22"/>
          <w:szCs w:val="22"/>
        </w:rPr>
        <w:t xml:space="preserve">The FB is a concrete building originally constructed for the vertical firing of munitions when the site was originally built as the Ministry of </w:t>
      </w:r>
      <w:proofErr w:type="spellStart"/>
      <w:r w:rsidR="00506A15">
        <w:rPr>
          <w:rFonts w:eastAsia="Calibri" w:cs="Calibri"/>
          <w:sz w:val="22"/>
          <w:szCs w:val="22"/>
        </w:rPr>
        <w:t>Defence</w:t>
      </w:r>
      <w:proofErr w:type="spellEnd"/>
      <w:r w:rsidR="00506A15">
        <w:rPr>
          <w:rFonts w:eastAsia="Calibri" w:cs="Calibri"/>
          <w:sz w:val="22"/>
          <w:szCs w:val="22"/>
        </w:rPr>
        <w:t xml:space="preserve"> Proof and Experimental Establishment</w:t>
      </w:r>
      <w:r w:rsidR="00F71461">
        <w:rPr>
          <w:rFonts w:eastAsia="Calibri" w:cs="Calibri"/>
          <w:sz w:val="22"/>
          <w:szCs w:val="22"/>
        </w:rPr>
        <w:t xml:space="preserve"> [1].</w:t>
      </w:r>
      <w:r w:rsidR="00506A15" w:rsidRPr="00506A15">
        <w:rPr>
          <w:rFonts w:eastAsia="Calibri" w:cs="Calibri"/>
          <w:color w:val="FF0000"/>
          <w:sz w:val="22"/>
          <w:szCs w:val="22"/>
        </w:rPr>
        <w:t xml:space="preserve"> </w:t>
      </w:r>
      <w:r w:rsidR="00506A15">
        <w:rPr>
          <w:rFonts w:eastAsia="Calibri" w:cs="Calibri"/>
          <w:sz w:val="22"/>
          <w:szCs w:val="22"/>
        </w:rPr>
        <w:t>As such, the building is extremely large due to the ~10ft thick concrete roof, designed to protect against a direct artillery strike.</w:t>
      </w:r>
    </w:p>
    <w:p w14:paraId="2F94DF89" w14:textId="0197B6AC" w:rsidR="00506A15" w:rsidRDefault="00506A15" w:rsidP="6D1E72A7">
      <w:pPr>
        <w:rPr>
          <w:rFonts w:eastAsia="Calibri" w:cs="Calibri"/>
          <w:sz w:val="22"/>
          <w:szCs w:val="22"/>
        </w:rPr>
      </w:pPr>
      <w:r>
        <w:rPr>
          <w:rFonts w:eastAsia="Calibri" w:cs="Calibri"/>
          <w:sz w:val="22"/>
          <w:szCs w:val="22"/>
        </w:rPr>
        <w:t xml:space="preserve"> The FB is where COTEC conduct </w:t>
      </w:r>
      <w:proofErr w:type="gramStart"/>
      <w:r>
        <w:rPr>
          <w:rFonts w:eastAsia="Calibri" w:cs="Calibri"/>
          <w:sz w:val="22"/>
          <w:szCs w:val="22"/>
        </w:rPr>
        <w:t>the majority of</w:t>
      </w:r>
      <w:proofErr w:type="gramEnd"/>
      <w:r>
        <w:rPr>
          <w:rFonts w:eastAsia="Calibri" w:cs="Calibri"/>
          <w:sz w:val="22"/>
          <w:szCs w:val="22"/>
        </w:rPr>
        <w:t xml:space="preserve"> their live firing munition trials, and has an ammunition preparation area, inert materials stores, instrumentation stores, welfare facilities, a control room and a lookout tower. It is equipped with a complete range of T&amp;E instrumentation.</w:t>
      </w:r>
    </w:p>
    <w:p w14:paraId="2D0DE148" w14:textId="1F694870" w:rsidR="0A76FEB8" w:rsidRDefault="00FA093C" w:rsidP="6D1E72A7">
      <w:pPr>
        <w:rPr>
          <w:rFonts w:eastAsia="Calibri" w:cs="Calibri"/>
          <w:sz w:val="22"/>
          <w:szCs w:val="22"/>
        </w:rPr>
      </w:pPr>
      <w:r>
        <w:rPr>
          <w:noProof/>
        </w:rPr>
        <w:drawing>
          <wp:anchor distT="0" distB="0" distL="114300" distR="114300" simplePos="0" relativeHeight="251660288" behindDoc="0" locked="0" layoutInCell="1" allowOverlap="1" wp14:anchorId="5C7D1E85" wp14:editId="436DD4E2">
            <wp:simplePos x="0" y="0"/>
            <wp:positionH relativeFrom="margin">
              <wp:posOffset>809625</wp:posOffset>
            </wp:positionH>
            <wp:positionV relativeFrom="page">
              <wp:posOffset>4419600</wp:posOffset>
            </wp:positionV>
            <wp:extent cx="4320000" cy="3211200"/>
            <wp:effectExtent l="19050" t="19050" r="23495" b="27305"/>
            <wp:wrapTopAndBottom/>
            <wp:docPr id="646128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28573" name=""/>
                    <pic:cNvPicPr/>
                  </pic:nvPicPr>
                  <pic:blipFill rotWithShape="1">
                    <a:blip r:embed="rId7">
                      <a:extLst>
                        <a:ext uri="{28A0092B-C50C-407E-A947-70E740481C1C}">
                          <a14:useLocalDpi xmlns:a14="http://schemas.microsoft.com/office/drawing/2010/main" val="0"/>
                        </a:ext>
                      </a:extLst>
                    </a:blip>
                    <a:srcRect r="1205" b="2097"/>
                    <a:stretch/>
                  </pic:blipFill>
                  <pic:spPr bwMode="auto">
                    <a:xfrm>
                      <a:off x="0" y="0"/>
                      <a:ext cx="4320000" cy="3211200"/>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7059">
        <w:rPr>
          <w:rFonts w:eastAsia="Calibri" w:cs="Calibri"/>
          <w:sz w:val="22"/>
          <w:szCs w:val="22"/>
        </w:rPr>
        <w:t xml:space="preserve">Whilst this was advantageous due to shorter required cable runs and providing hard standing underfoot, this did </w:t>
      </w:r>
      <w:r w:rsidR="00506A15">
        <w:rPr>
          <w:rFonts w:eastAsia="Calibri" w:cs="Calibri"/>
          <w:sz w:val="22"/>
          <w:szCs w:val="22"/>
        </w:rPr>
        <w:t xml:space="preserve">result in the arena being surrounded by a variety of structures. These structures included the FB itself, several ISO containers and a few other structures such as a concrete tube range, an EMTAP Fragment </w:t>
      </w:r>
      <w:r w:rsidR="00F71461">
        <w:rPr>
          <w:rFonts w:eastAsia="Calibri" w:cs="Calibri"/>
          <w:sz w:val="22"/>
          <w:szCs w:val="22"/>
        </w:rPr>
        <w:t>Attack [2]</w:t>
      </w:r>
      <w:r w:rsidR="00506A15">
        <w:rPr>
          <w:rFonts w:eastAsia="Calibri" w:cs="Calibri"/>
          <w:sz w:val="22"/>
          <w:szCs w:val="22"/>
        </w:rPr>
        <w:t xml:space="preserve"> projectile “catcher” constructed of railway sleepers, and a large number of </w:t>
      </w:r>
      <w:proofErr w:type="gramStart"/>
      <w:r w:rsidR="00506A15">
        <w:rPr>
          <w:rFonts w:eastAsia="Calibri" w:cs="Calibri"/>
          <w:sz w:val="22"/>
          <w:szCs w:val="22"/>
        </w:rPr>
        <w:t>concrete</w:t>
      </w:r>
      <w:proofErr w:type="gramEnd"/>
      <w:r w:rsidR="00506A15">
        <w:rPr>
          <w:rFonts w:eastAsia="Calibri" w:cs="Calibri"/>
          <w:sz w:val="22"/>
          <w:szCs w:val="22"/>
        </w:rPr>
        <w:t xml:space="preserve"> “</w:t>
      </w:r>
      <w:r w:rsidR="00A01210">
        <w:rPr>
          <w:rFonts w:eastAsia="Calibri" w:cs="Calibri"/>
          <w:sz w:val="22"/>
          <w:szCs w:val="22"/>
        </w:rPr>
        <w:t>P</w:t>
      </w:r>
      <w:r w:rsidR="00506A15">
        <w:rPr>
          <w:rFonts w:eastAsia="Calibri" w:cs="Calibri"/>
          <w:sz w:val="22"/>
          <w:szCs w:val="22"/>
        </w:rPr>
        <w:t>endine” blocks.</w:t>
      </w:r>
      <w:r w:rsidR="00150F17">
        <w:rPr>
          <w:rFonts w:eastAsia="Calibri" w:cs="Calibri"/>
          <w:sz w:val="22"/>
          <w:szCs w:val="22"/>
        </w:rPr>
        <w:t xml:space="preserve"> The location of the arena can be seen in figure 1</w:t>
      </w:r>
      <w:r>
        <w:rPr>
          <w:rFonts w:eastAsia="Calibri" w:cs="Calibri"/>
          <w:sz w:val="22"/>
          <w:szCs w:val="22"/>
        </w:rPr>
        <w:t>, with potential reflective surfaces highlighted in red</w:t>
      </w:r>
      <w:r w:rsidR="00150F17">
        <w:rPr>
          <w:rFonts w:eastAsia="Calibri" w:cs="Calibri"/>
          <w:sz w:val="22"/>
          <w:szCs w:val="22"/>
        </w:rPr>
        <w:t>.</w:t>
      </w:r>
    </w:p>
    <w:p w14:paraId="17A5DC0E" w14:textId="78B4DD4F" w:rsidR="00506A15" w:rsidRDefault="00506A15" w:rsidP="00506A15">
      <w:pPr>
        <w:jc w:val="center"/>
        <w:rPr>
          <w:rFonts w:eastAsia="Calibri" w:cs="Calibri"/>
          <w:sz w:val="22"/>
          <w:szCs w:val="22"/>
        </w:rPr>
      </w:pPr>
      <w:r>
        <w:rPr>
          <w:rFonts w:eastAsia="Calibri" w:cs="Calibri"/>
          <w:sz w:val="22"/>
          <w:szCs w:val="22"/>
        </w:rPr>
        <w:t>Fig. 1 – The position of the arena within the COTEC FWB compound</w:t>
      </w:r>
      <w:r w:rsidR="00150F17">
        <w:rPr>
          <w:rFonts w:eastAsia="Calibri" w:cs="Calibri"/>
          <w:sz w:val="22"/>
          <w:szCs w:val="22"/>
        </w:rPr>
        <w:t xml:space="preserve"> (overhead)</w:t>
      </w:r>
    </w:p>
    <w:p w14:paraId="69FEFBC8" w14:textId="331DA83F" w:rsidR="00150F17" w:rsidRPr="00FA093C" w:rsidRDefault="00150F17" w:rsidP="00FA093C">
      <w:pPr>
        <w:rPr>
          <w:rFonts w:eastAsia="Calibri" w:cs="Calibri"/>
          <w:sz w:val="22"/>
          <w:szCs w:val="22"/>
        </w:rPr>
      </w:pPr>
      <w:r>
        <w:rPr>
          <w:rFonts w:eastAsia="Calibri" w:cs="Calibri"/>
          <w:sz w:val="22"/>
          <w:szCs w:val="22"/>
        </w:rPr>
        <w:t xml:space="preserve">When conducting measurements of blast overpressure, </w:t>
      </w:r>
      <w:proofErr w:type="gramStart"/>
      <w:r>
        <w:rPr>
          <w:rFonts w:eastAsia="Calibri" w:cs="Calibri"/>
          <w:sz w:val="22"/>
          <w:szCs w:val="22"/>
        </w:rPr>
        <w:t>in order to</w:t>
      </w:r>
      <w:proofErr w:type="gramEnd"/>
      <w:r>
        <w:rPr>
          <w:rFonts w:eastAsia="Calibri" w:cs="Calibri"/>
          <w:sz w:val="22"/>
          <w:szCs w:val="22"/>
        </w:rPr>
        <w:t xml:space="preserve"> gather the highest quality and most representative data, it is vital that the gauges are exposed to the cleanest blast wave possible. This ensures the gauge diaphragms are exposed to a sample of the initial wave, and thus the reading gathered is valid and accurate. The presence of nearby surfaces can and will reflect any generated blast waves back towards the gauges and thus expose them to a </w:t>
      </w:r>
      <w:r w:rsidR="00FA093C">
        <w:rPr>
          <w:rFonts w:eastAsia="Calibri" w:cs="Calibri"/>
          <w:sz w:val="22"/>
          <w:szCs w:val="22"/>
        </w:rPr>
        <w:t xml:space="preserve">second, higher, </w:t>
      </w:r>
      <w:r>
        <w:rPr>
          <w:rFonts w:eastAsia="Calibri" w:cs="Calibri"/>
          <w:sz w:val="22"/>
          <w:szCs w:val="22"/>
        </w:rPr>
        <w:t xml:space="preserve">overpressure potentially masking the </w:t>
      </w:r>
      <w:r w:rsidR="00FA093C">
        <w:rPr>
          <w:rFonts w:eastAsia="Calibri" w:cs="Calibri"/>
          <w:sz w:val="22"/>
          <w:szCs w:val="22"/>
        </w:rPr>
        <w:t>incident</w:t>
      </w:r>
      <w:r>
        <w:rPr>
          <w:rFonts w:eastAsia="Calibri" w:cs="Calibri"/>
          <w:sz w:val="22"/>
          <w:szCs w:val="22"/>
        </w:rPr>
        <w:t xml:space="preserve"> overpressure and severely distorting any pressure </w:t>
      </w:r>
      <w:r>
        <w:rPr>
          <w:rFonts w:eastAsia="Calibri" w:cs="Calibri"/>
          <w:sz w:val="22"/>
          <w:szCs w:val="22"/>
        </w:rPr>
        <w:lastRenderedPageBreak/>
        <w:t>data collected</w:t>
      </w:r>
      <w:r w:rsidR="004D0AEC">
        <w:rPr>
          <w:rFonts w:eastAsia="Calibri" w:cs="Calibri"/>
          <w:sz w:val="22"/>
          <w:szCs w:val="22"/>
        </w:rPr>
        <w:t xml:space="preserve"> [3][4].</w:t>
      </w:r>
      <w:r>
        <w:rPr>
          <w:rFonts w:eastAsia="Calibri" w:cs="Calibri"/>
          <w:sz w:val="22"/>
          <w:szCs w:val="22"/>
        </w:rPr>
        <w:t xml:space="preserve"> It is for this reason that whenever possible, trials which seek to measure the </w:t>
      </w:r>
      <w:r w:rsidR="00FA093C">
        <w:rPr>
          <w:rFonts w:eastAsia="Calibri" w:cs="Calibri"/>
          <w:sz w:val="22"/>
          <w:szCs w:val="22"/>
        </w:rPr>
        <w:t>incident</w:t>
      </w:r>
      <w:r>
        <w:rPr>
          <w:rFonts w:eastAsia="Calibri" w:cs="Calibri"/>
          <w:sz w:val="22"/>
          <w:szCs w:val="22"/>
        </w:rPr>
        <w:t xml:space="preserve"> overpressure of a detonation </w:t>
      </w:r>
      <w:r w:rsidR="00BE6B32">
        <w:rPr>
          <w:rFonts w:eastAsia="Calibri" w:cs="Calibri"/>
          <w:sz w:val="22"/>
          <w:szCs w:val="22"/>
        </w:rPr>
        <w:t xml:space="preserve">are conducted in an open area of range, </w:t>
      </w:r>
      <w:r w:rsidR="00A01210">
        <w:rPr>
          <w:rFonts w:eastAsia="Calibri" w:cs="Calibri"/>
          <w:sz w:val="22"/>
          <w:szCs w:val="22"/>
        </w:rPr>
        <w:t>to</w:t>
      </w:r>
      <w:r w:rsidR="00BE6B32">
        <w:rPr>
          <w:rFonts w:eastAsia="Calibri" w:cs="Calibri"/>
          <w:sz w:val="22"/>
          <w:szCs w:val="22"/>
        </w:rPr>
        <w:t xml:space="preserve"> </w:t>
      </w:r>
      <w:proofErr w:type="spellStart"/>
      <w:r w:rsidR="00BE6B32">
        <w:rPr>
          <w:rFonts w:eastAsia="Calibri" w:cs="Calibri"/>
          <w:sz w:val="22"/>
          <w:szCs w:val="22"/>
        </w:rPr>
        <w:t>minimise</w:t>
      </w:r>
      <w:proofErr w:type="spellEnd"/>
      <w:r w:rsidR="00BE6B32">
        <w:rPr>
          <w:rFonts w:eastAsia="Calibri" w:cs="Calibri"/>
          <w:sz w:val="22"/>
          <w:szCs w:val="22"/>
        </w:rPr>
        <w:t xml:space="preserve"> the chance of any </w:t>
      </w:r>
      <w:r w:rsidR="00FA093C">
        <w:rPr>
          <w:rFonts w:eastAsia="Calibri" w:cs="Calibri"/>
          <w:sz w:val="22"/>
          <w:szCs w:val="22"/>
        </w:rPr>
        <w:t>reflection</w:t>
      </w:r>
      <w:r w:rsidR="00BE6B32">
        <w:rPr>
          <w:rFonts w:eastAsia="Calibri" w:cs="Calibri"/>
          <w:sz w:val="22"/>
          <w:szCs w:val="22"/>
        </w:rPr>
        <w:t xml:space="preserve">. This is also conducive with the principle of maximizing </w:t>
      </w:r>
      <w:r w:rsidR="00FA093C">
        <w:rPr>
          <w:rFonts w:eastAsia="Calibri" w:cs="Calibri"/>
          <w:b/>
          <w:bCs/>
          <w:noProof/>
          <w:color w:val="FF0000"/>
          <w:sz w:val="22"/>
          <w:szCs w:val="22"/>
        </w:rPr>
        <w:drawing>
          <wp:anchor distT="0" distB="0" distL="114300" distR="114300" simplePos="0" relativeHeight="251661312" behindDoc="0" locked="0" layoutInCell="1" allowOverlap="1" wp14:anchorId="401BF47F" wp14:editId="78C5B8ED">
            <wp:simplePos x="0" y="0"/>
            <wp:positionH relativeFrom="margin">
              <wp:posOffset>809764</wp:posOffset>
            </wp:positionH>
            <wp:positionV relativeFrom="paragraph">
              <wp:posOffset>923925</wp:posOffset>
            </wp:positionV>
            <wp:extent cx="4320000" cy="2588400"/>
            <wp:effectExtent l="19050" t="19050" r="23495" b="21590"/>
            <wp:wrapTopAndBottom/>
            <wp:docPr id="1071207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0000" cy="2588400"/>
                    </a:xfrm>
                    <a:prstGeom prst="rect">
                      <a:avLst/>
                    </a:prstGeom>
                    <a:noFill/>
                    <a:ln w="19050">
                      <a:solidFill>
                        <a:schemeClr val="tx1"/>
                      </a:solidFill>
                    </a:ln>
                  </pic:spPr>
                </pic:pic>
              </a:graphicData>
            </a:graphic>
            <wp14:sizeRelH relativeFrom="margin">
              <wp14:pctWidth>0</wp14:pctWidth>
            </wp14:sizeRelH>
            <wp14:sizeRelV relativeFrom="margin">
              <wp14:pctHeight>0</wp14:pctHeight>
            </wp14:sizeRelV>
          </wp:anchor>
        </w:drawing>
      </w:r>
      <w:r w:rsidR="00BE6B32">
        <w:rPr>
          <w:rFonts w:eastAsia="Calibri" w:cs="Calibri"/>
          <w:sz w:val="22"/>
          <w:szCs w:val="22"/>
        </w:rPr>
        <w:t>available safety distance.</w:t>
      </w:r>
      <w:r w:rsidR="00FA093C">
        <w:rPr>
          <w:rFonts w:eastAsia="Calibri" w:cs="Calibri"/>
          <w:sz w:val="22"/>
          <w:szCs w:val="22"/>
        </w:rPr>
        <w:t xml:space="preserve"> A</w:t>
      </w:r>
      <w:r w:rsidR="00A01210">
        <w:rPr>
          <w:rFonts w:eastAsia="Calibri" w:cs="Calibri"/>
          <w:sz w:val="22"/>
          <w:szCs w:val="22"/>
        </w:rPr>
        <w:t>n</w:t>
      </w:r>
      <w:r w:rsidR="00FA093C">
        <w:rPr>
          <w:rFonts w:eastAsia="Calibri" w:cs="Calibri"/>
          <w:sz w:val="22"/>
          <w:szCs w:val="22"/>
        </w:rPr>
        <w:t xml:space="preserve"> example of a reflected and incident blast wave can be seen below.</w:t>
      </w:r>
    </w:p>
    <w:p w14:paraId="7435BBAB" w14:textId="3D88FC6C" w:rsidR="00150F17" w:rsidRPr="00BB0BB2" w:rsidRDefault="00150F17" w:rsidP="00150F17">
      <w:pPr>
        <w:jc w:val="center"/>
        <w:rPr>
          <w:rFonts w:eastAsia="Calibri" w:cs="Calibri"/>
          <w:sz w:val="22"/>
          <w:szCs w:val="22"/>
        </w:rPr>
      </w:pPr>
      <w:r>
        <w:rPr>
          <w:rFonts w:eastAsia="Calibri" w:cs="Calibri"/>
          <w:sz w:val="22"/>
          <w:szCs w:val="22"/>
        </w:rPr>
        <w:t>Fig. 2 – Amplification of reflected blast wave</w:t>
      </w:r>
      <w:r w:rsidR="004D0AEC">
        <w:rPr>
          <w:rFonts w:eastAsia="Calibri" w:cs="Calibri"/>
          <w:sz w:val="22"/>
          <w:szCs w:val="22"/>
        </w:rPr>
        <w:t xml:space="preserve"> [4]</w:t>
      </w:r>
    </w:p>
    <w:p w14:paraId="3F4EDF9E" w14:textId="24B10520" w:rsidR="6D1E72A7" w:rsidRPr="00BB0BB2" w:rsidRDefault="6D1E72A7">
      <w:r w:rsidRPr="00BB0BB2">
        <w:br w:type="page"/>
      </w:r>
    </w:p>
    <w:p w14:paraId="6278B2C4" w14:textId="1E241756" w:rsidR="00BB0BB2" w:rsidRPr="00AE72B7" w:rsidRDefault="00BB0BB2" w:rsidP="00BB0BB2">
      <w:pPr>
        <w:rPr>
          <w:rFonts w:eastAsia="Calibri" w:cs="Calibri"/>
          <w:b/>
          <w:bCs/>
          <w:sz w:val="32"/>
          <w:szCs w:val="32"/>
        </w:rPr>
      </w:pPr>
      <w:r w:rsidRPr="00BB0BB2">
        <w:rPr>
          <w:rFonts w:eastAsia="Calibri" w:cs="Calibri"/>
          <w:b/>
          <w:bCs/>
          <w:sz w:val="32"/>
          <w:szCs w:val="32"/>
        </w:rPr>
        <w:lastRenderedPageBreak/>
        <w:t>4.</w:t>
      </w:r>
      <w:r w:rsidRPr="00BB0BB2">
        <w:rPr>
          <w:rFonts w:eastAsia="Calibri" w:cs="Calibri"/>
          <w:b/>
          <w:bCs/>
          <w:sz w:val="32"/>
          <w:szCs w:val="32"/>
        </w:rPr>
        <w:tab/>
      </w:r>
      <w:r w:rsidR="00194E0A">
        <w:rPr>
          <w:rFonts w:eastAsia="Calibri" w:cs="Calibri"/>
          <w:b/>
          <w:bCs/>
          <w:sz w:val="32"/>
          <w:szCs w:val="32"/>
        </w:rPr>
        <w:t>The Arena</w:t>
      </w:r>
    </w:p>
    <w:p w14:paraId="78FD7FEB" w14:textId="1F499A6E" w:rsidR="00AD7F1C" w:rsidRPr="00DA0054" w:rsidRDefault="00AD7F1C" w:rsidP="00AD7F1C">
      <w:pPr>
        <w:rPr>
          <w:rFonts w:eastAsia="Calibri" w:cs="Calibri"/>
          <w:b/>
          <w:bCs/>
          <w:sz w:val="28"/>
          <w:szCs w:val="28"/>
        </w:rPr>
      </w:pPr>
      <w:r w:rsidRPr="00DA0054">
        <w:rPr>
          <w:rFonts w:eastAsia="Calibri" w:cs="Calibri"/>
          <w:b/>
          <w:bCs/>
          <w:sz w:val="28"/>
          <w:szCs w:val="28"/>
        </w:rPr>
        <w:t>4.</w:t>
      </w:r>
      <w:r>
        <w:rPr>
          <w:rFonts w:eastAsia="Calibri" w:cs="Calibri"/>
          <w:b/>
          <w:bCs/>
          <w:sz w:val="28"/>
          <w:szCs w:val="28"/>
        </w:rPr>
        <w:t>1</w:t>
      </w:r>
      <w:r w:rsidRPr="00DA0054">
        <w:rPr>
          <w:rFonts w:eastAsia="Calibri" w:cs="Calibri"/>
          <w:b/>
          <w:bCs/>
          <w:sz w:val="28"/>
          <w:szCs w:val="28"/>
        </w:rPr>
        <w:t>.</w:t>
      </w:r>
      <w:r w:rsidRPr="00DA0054">
        <w:rPr>
          <w:rFonts w:eastAsia="Calibri" w:cs="Calibri"/>
          <w:b/>
          <w:bCs/>
          <w:sz w:val="28"/>
          <w:szCs w:val="28"/>
        </w:rPr>
        <w:tab/>
        <w:t xml:space="preserve">Arena </w:t>
      </w:r>
      <w:r w:rsidR="00744AFF">
        <w:rPr>
          <w:rFonts w:eastAsia="Calibri" w:cs="Calibri"/>
          <w:b/>
          <w:bCs/>
          <w:sz w:val="28"/>
          <w:szCs w:val="28"/>
        </w:rPr>
        <w:t>Construction</w:t>
      </w:r>
    </w:p>
    <w:p w14:paraId="62CF788F" w14:textId="46B6F264" w:rsidR="00546D12" w:rsidRPr="004E02BF" w:rsidRDefault="006B2B40" w:rsidP="00546D12">
      <w:pPr>
        <w:rPr>
          <w:rFonts w:eastAsia="Calibri" w:cs="Calibri"/>
          <w:sz w:val="22"/>
          <w:szCs w:val="22"/>
        </w:rPr>
      </w:pPr>
      <w:r w:rsidRPr="004E02BF">
        <w:rPr>
          <w:rFonts w:eastAsia="Calibri" w:cs="Calibri"/>
          <w:sz w:val="22"/>
          <w:szCs w:val="22"/>
        </w:rPr>
        <w:t xml:space="preserve">The </w:t>
      </w:r>
      <w:r w:rsidR="00546D12" w:rsidRPr="004E02BF">
        <w:rPr>
          <w:rFonts w:eastAsia="Calibri" w:cs="Calibri"/>
          <w:sz w:val="22"/>
          <w:szCs w:val="22"/>
        </w:rPr>
        <w:t xml:space="preserve">fragmentation </w:t>
      </w:r>
      <w:r w:rsidRPr="004E02BF">
        <w:rPr>
          <w:rFonts w:eastAsia="Calibri" w:cs="Calibri"/>
          <w:sz w:val="22"/>
          <w:szCs w:val="22"/>
        </w:rPr>
        <w:t>arena was constructed</w:t>
      </w:r>
      <w:r w:rsidR="00546D12" w:rsidRPr="004E02BF">
        <w:rPr>
          <w:rFonts w:eastAsia="Calibri" w:cs="Calibri"/>
          <w:sz w:val="22"/>
          <w:szCs w:val="22"/>
        </w:rPr>
        <w:t xml:space="preserve"> </w:t>
      </w:r>
      <w:r w:rsidRPr="004E02BF">
        <w:rPr>
          <w:rFonts w:eastAsia="Calibri" w:cs="Calibri"/>
          <w:sz w:val="22"/>
          <w:szCs w:val="22"/>
        </w:rPr>
        <w:t xml:space="preserve">following the </w:t>
      </w:r>
      <w:r w:rsidR="00546D12" w:rsidRPr="004E02BF">
        <w:rPr>
          <w:rFonts w:eastAsia="Calibri" w:cs="Calibri"/>
          <w:sz w:val="22"/>
          <w:szCs w:val="22"/>
        </w:rPr>
        <w:t xml:space="preserve">core </w:t>
      </w:r>
      <w:r w:rsidR="00744AFF" w:rsidRPr="004E02BF">
        <w:rPr>
          <w:rFonts w:eastAsia="Calibri" w:cs="Calibri"/>
          <w:sz w:val="22"/>
          <w:szCs w:val="22"/>
        </w:rPr>
        <w:t>p</w:t>
      </w:r>
      <w:r w:rsidRPr="004E02BF">
        <w:rPr>
          <w:rFonts w:eastAsia="Calibri" w:cs="Calibri"/>
          <w:sz w:val="22"/>
          <w:szCs w:val="22"/>
        </w:rPr>
        <w:t xml:space="preserve">rinciples of </w:t>
      </w:r>
      <w:bookmarkStart w:id="1" w:name="_Hlk220015283"/>
      <w:r w:rsidR="00B26E45">
        <w:rPr>
          <w:rFonts w:eastAsia="Calibri" w:cs="Calibri"/>
          <w:sz w:val="22"/>
          <w:szCs w:val="22"/>
        </w:rPr>
        <w:t>S</w:t>
      </w:r>
      <w:r w:rsidR="00E228DE">
        <w:rPr>
          <w:rFonts w:eastAsia="Calibri" w:cs="Calibri"/>
          <w:sz w:val="22"/>
          <w:szCs w:val="22"/>
        </w:rPr>
        <w:t>emicircular Fragmentation Arenas (SCFA)</w:t>
      </w:r>
      <w:bookmarkEnd w:id="1"/>
      <w:r w:rsidR="00E228DE">
        <w:rPr>
          <w:rFonts w:eastAsia="Calibri" w:cs="Calibri"/>
          <w:sz w:val="22"/>
          <w:szCs w:val="22"/>
        </w:rPr>
        <w:t xml:space="preserve"> detailed in</w:t>
      </w:r>
      <w:r w:rsidR="00B26E45">
        <w:rPr>
          <w:rFonts w:eastAsia="Calibri" w:cs="Calibri"/>
          <w:sz w:val="22"/>
          <w:szCs w:val="22"/>
        </w:rPr>
        <w:t xml:space="preserve"> </w:t>
      </w:r>
      <w:r w:rsidR="00546D12" w:rsidRPr="004E02BF">
        <w:rPr>
          <w:rFonts w:eastAsia="Calibri" w:cs="Calibri"/>
          <w:sz w:val="22"/>
          <w:szCs w:val="22"/>
        </w:rPr>
        <w:t>International Test Operations Procedure (ITOP) 4-2-813, “Static Testing of High-Explosive Munitions for Obtaining Fragment Spatial Distributions</w:t>
      </w:r>
      <w:r w:rsidR="00A01210">
        <w:rPr>
          <w:rFonts w:eastAsia="Calibri" w:cs="Calibri"/>
          <w:sz w:val="22"/>
          <w:szCs w:val="22"/>
        </w:rPr>
        <w:t>” [5]. N</w:t>
      </w:r>
      <w:r w:rsidR="00744AFF" w:rsidRPr="004E02BF">
        <w:rPr>
          <w:rFonts w:eastAsia="Calibri" w:cs="Calibri"/>
          <w:sz w:val="22"/>
          <w:szCs w:val="22"/>
        </w:rPr>
        <w:t>amely</w:t>
      </w:r>
      <w:r w:rsidR="00A01210">
        <w:rPr>
          <w:rFonts w:eastAsia="Calibri" w:cs="Calibri"/>
          <w:sz w:val="22"/>
          <w:szCs w:val="22"/>
        </w:rPr>
        <w:t>,</w:t>
      </w:r>
      <w:r w:rsidR="00744AFF" w:rsidRPr="004E02BF">
        <w:rPr>
          <w:rFonts w:eastAsia="Calibri" w:cs="Calibri"/>
          <w:sz w:val="22"/>
          <w:szCs w:val="22"/>
        </w:rPr>
        <w:t xml:space="preserve"> constructing a </w:t>
      </w:r>
      <w:r w:rsidR="00546D12" w:rsidRPr="004E02BF">
        <w:rPr>
          <w:rFonts w:eastAsia="Calibri" w:cs="Calibri"/>
          <w:sz w:val="22"/>
          <w:szCs w:val="22"/>
        </w:rPr>
        <w:t>radiused</w:t>
      </w:r>
      <w:r w:rsidR="00744AFF" w:rsidRPr="004E02BF">
        <w:rPr>
          <w:rFonts w:eastAsia="Calibri" w:cs="Calibri"/>
          <w:sz w:val="22"/>
          <w:szCs w:val="22"/>
        </w:rPr>
        <w:t xml:space="preserve"> arena </w:t>
      </w:r>
      <w:proofErr w:type="spellStart"/>
      <w:r w:rsidR="00744AFF" w:rsidRPr="004E02BF">
        <w:rPr>
          <w:rFonts w:eastAsia="Calibri" w:cs="Calibri"/>
          <w:sz w:val="22"/>
          <w:szCs w:val="22"/>
        </w:rPr>
        <w:t>utilising</w:t>
      </w:r>
      <w:proofErr w:type="spellEnd"/>
      <w:r w:rsidR="00744AFF" w:rsidRPr="004E02BF">
        <w:rPr>
          <w:rFonts w:eastAsia="Calibri" w:cs="Calibri"/>
          <w:sz w:val="22"/>
          <w:szCs w:val="22"/>
        </w:rPr>
        <w:t xml:space="preserve"> compressed “strawboard” packs as the capture medium</w:t>
      </w:r>
      <w:r w:rsidR="00546D12" w:rsidRPr="004E02BF">
        <w:rPr>
          <w:rFonts w:eastAsia="Calibri" w:cs="Calibri"/>
          <w:sz w:val="22"/>
          <w:szCs w:val="22"/>
        </w:rPr>
        <w:t>. The ITOP, originally written in 1993, specifies three sizes of arena, namely:</w:t>
      </w:r>
    </w:p>
    <w:p w14:paraId="4C50E8B4" w14:textId="77777777" w:rsidR="00546D12" w:rsidRPr="004E02BF" w:rsidRDefault="00546D12" w:rsidP="00546D12">
      <w:pPr>
        <w:pStyle w:val="ListParagraph"/>
        <w:numPr>
          <w:ilvl w:val="0"/>
          <w:numId w:val="8"/>
        </w:numPr>
        <w:rPr>
          <w:rFonts w:eastAsia="Calibri" w:cs="Calibri"/>
          <w:sz w:val="22"/>
          <w:szCs w:val="22"/>
        </w:rPr>
      </w:pPr>
      <w:r w:rsidRPr="004E02BF">
        <w:rPr>
          <w:rFonts w:eastAsia="Calibri" w:cs="Calibri"/>
          <w:sz w:val="22"/>
          <w:szCs w:val="22"/>
        </w:rPr>
        <w:t>&lt;0.6kg NEQ – Arena Radius 2m</w:t>
      </w:r>
    </w:p>
    <w:p w14:paraId="56FC2AAA" w14:textId="77777777" w:rsidR="00546D12" w:rsidRPr="004E02BF" w:rsidRDefault="00546D12" w:rsidP="00546D12">
      <w:pPr>
        <w:pStyle w:val="ListParagraph"/>
        <w:numPr>
          <w:ilvl w:val="0"/>
          <w:numId w:val="8"/>
        </w:numPr>
        <w:rPr>
          <w:rFonts w:eastAsia="Calibri" w:cs="Calibri"/>
          <w:sz w:val="22"/>
          <w:szCs w:val="22"/>
        </w:rPr>
      </w:pPr>
      <w:r w:rsidRPr="004E02BF">
        <w:rPr>
          <w:rFonts w:eastAsia="Calibri" w:cs="Calibri"/>
          <w:sz w:val="22"/>
          <w:szCs w:val="22"/>
        </w:rPr>
        <w:t>0.6 – 10kg NEQ – Radius 5m</w:t>
      </w:r>
    </w:p>
    <w:p w14:paraId="22FD9D77" w14:textId="77777777" w:rsidR="00546D12" w:rsidRPr="004E02BF" w:rsidRDefault="00546D12" w:rsidP="00546D12">
      <w:pPr>
        <w:pStyle w:val="ListParagraph"/>
        <w:numPr>
          <w:ilvl w:val="0"/>
          <w:numId w:val="8"/>
        </w:numPr>
        <w:rPr>
          <w:rFonts w:eastAsia="Calibri" w:cs="Calibri"/>
          <w:sz w:val="22"/>
          <w:szCs w:val="22"/>
        </w:rPr>
      </w:pPr>
      <w:r w:rsidRPr="004E02BF">
        <w:rPr>
          <w:rFonts w:eastAsia="Calibri" w:cs="Calibri"/>
          <w:sz w:val="22"/>
          <w:szCs w:val="22"/>
        </w:rPr>
        <w:t>&gt;10kg NEQ – Radius 10m.</w:t>
      </w:r>
    </w:p>
    <w:p w14:paraId="0AD7FFDF" w14:textId="5E446306" w:rsidR="00194E0A" w:rsidRPr="004E02BF" w:rsidRDefault="00194E0A" w:rsidP="00194E0A">
      <w:pPr>
        <w:rPr>
          <w:rFonts w:eastAsia="Calibri" w:cs="Calibri"/>
          <w:sz w:val="22"/>
          <w:szCs w:val="22"/>
        </w:rPr>
      </w:pPr>
      <w:r w:rsidRPr="004E02BF">
        <w:rPr>
          <w:rFonts w:eastAsia="Calibri" w:cs="Calibri"/>
          <w:sz w:val="22"/>
          <w:szCs w:val="22"/>
        </w:rPr>
        <w:t xml:space="preserve">In practice, </w:t>
      </w:r>
      <w:r w:rsidR="00546D12" w:rsidRPr="004E02BF">
        <w:rPr>
          <w:rFonts w:eastAsia="Calibri" w:cs="Calibri"/>
          <w:sz w:val="22"/>
          <w:szCs w:val="22"/>
        </w:rPr>
        <w:t xml:space="preserve">most scientific </w:t>
      </w:r>
      <w:proofErr w:type="spellStart"/>
      <w:r w:rsidR="00546D12" w:rsidRPr="004E02BF">
        <w:rPr>
          <w:rFonts w:eastAsia="Calibri" w:cs="Calibri"/>
          <w:sz w:val="22"/>
          <w:szCs w:val="22"/>
        </w:rPr>
        <w:t>organisations</w:t>
      </w:r>
      <w:proofErr w:type="spellEnd"/>
      <w:r w:rsidRPr="004E02BF">
        <w:rPr>
          <w:rFonts w:eastAsia="Calibri" w:cs="Calibri"/>
          <w:sz w:val="22"/>
          <w:szCs w:val="22"/>
        </w:rPr>
        <w:t xml:space="preserve"> </w:t>
      </w:r>
      <w:r w:rsidR="00546D12" w:rsidRPr="004E02BF">
        <w:rPr>
          <w:rFonts w:eastAsia="Calibri" w:cs="Calibri"/>
          <w:sz w:val="22"/>
          <w:szCs w:val="22"/>
        </w:rPr>
        <w:t>adjust the arena</w:t>
      </w:r>
      <w:r w:rsidRPr="004E02BF">
        <w:rPr>
          <w:rFonts w:eastAsia="Calibri" w:cs="Calibri"/>
          <w:sz w:val="22"/>
          <w:szCs w:val="22"/>
        </w:rPr>
        <w:t xml:space="preserve"> </w:t>
      </w:r>
      <w:r w:rsidR="00546D12" w:rsidRPr="004E02BF">
        <w:rPr>
          <w:rFonts w:eastAsia="Calibri" w:cs="Calibri"/>
          <w:sz w:val="22"/>
          <w:szCs w:val="22"/>
        </w:rPr>
        <w:t xml:space="preserve">size </w:t>
      </w:r>
      <w:r w:rsidRPr="004E02BF">
        <w:rPr>
          <w:rFonts w:eastAsia="Calibri" w:cs="Calibri"/>
          <w:sz w:val="22"/>
          <w:szCs w:val="22"/>
        </w:rPr>
        <w:t>for the munition, and can be between these sizes, or significantly larger, depending on the munition being assessed.</w:t>
      </w:r>
      <w:r w:rsidR="00546D12" w:rsidRPr="004E02BF">
        <w:rPr>
          <w:rFonts w:eastAsia="Calibri" w:cs="Calibri"/>
          <w:sz w:val="22"/>
          <w:szCs w:val="22"/>
        </w:rPr>
        <w:t xml:space="preserve"> The chosen radius is usually informed by modelling and estimated performance.</w:t>
      </w:r>
    </w:p>
    <w:p w14:paraId="5ECCD3A6" w14:textId="700FC86A" w:rsidR="004E02BF" w:rsidRPr="00F71461" w:rsidRDefault="00F71461" w:rsidP="00F71461">
      <w:pPr>
        <w:rPr>
          <w:rFonts w:eastAsia="Calibri" w:cs="Calibri"/>
          <w:sz w:val="22"/>
          <w:szCs w:val="22"/>
        </w:rPr>
      </w:pPr>
      <w:r>
        <w:rPr>
          <w:noProof/>
        </w:rPr>
        <w:drawing>
          <wp:anchor distT="0" distB="0" distL="114300" distR="114300" simplePos="0" relativeHeight="251659264" behindDoc="0" locked="0" layoutInCell="1" allowOverlap="1" wp14:anchorId="48E7ADCC" wp14:editId="7A4A054A">
            <wp:simplePos x="0" y="0"/>
            <wp:positionH relativeFrom="margin">
              <wp:align>center</wp:align>
            </wp:positionH>
            <wp:positionV relativeFrom="paragraph">
              <wp:posOffset>1695450</wp:posOffset>
            </wp:positionV>
            <wp:extent cx="4320000" cy="2797200"/>
            <wp:effectExtent l="19050" t="19050" r="23495" b="22225"/>
            <wp:wrapTopAndBottom/>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175" t="20286" r="17525" b="13851"/>
                    <a:stretch>
                      <a:fillRect/>
                    </a:stretch>
                  </pic:blipFill>
                  <pic:spPr bwMode="auto">
                    <a:xfrm>
                      <a:off x="0" y="0"/>
                      <a:ext cx="4320000" cy="2797200"/>
                    </a:xfrm>
                    <a:prstGeom prst="rect">
                      <a:avLst/>
                    </a:prstGeom>
                    <a:noFill/>
                    <a:ln w="12700">
                      <a:solidFill>
                        <a:schemeClr val="tx1"/>
                      </a:solidFill>
                    </a:ln>
                    <a:extLst>
                      <a:ext uri="{53640926-AAD7-44D8-BBD7-CCE9431645EC}">
                        <a14:shadowObscured xmlns:a14="http://schemas.microsoft.com/office/drawing/2010/main"/>
                      </a:ext>
                    </a:extLst>
                  </pic:spPr>
                </pic:pic>
              </a:graphicData>
            </a:graphic>
          </wp:anchor>
        </w:drawing>
      </w:r>
      <w:r w:rsidR="00194E0A" w:rsidRPr="004E02BF">
        <w:rPr>
          <w:rFonts w:eastAsia="Calibri" w:cs="Calibri"/>
          <w:sz w:val="22"/>
          <w:szCs w:val="22"/>
        </w:rPr>
        <w:t>The arena constructed at COTEC was a partial arena of radius ~1.5m</w:t>
      </w:r>
      <w:r w:rsidR="002D3EBE">
        <w:rPr>
          <w:rFonts w:eastAsia="Calibri" w:cs="Calibri"/>
          <w:sz w:val="22"/>
          <w:szCs w:val="22"/>
        </w:rPr>
        <w:t>, constructed using four stands</w:t>
      </w:r>
      <w:r w:rsidR="00194E0A" w:rsidRPr="004E02BF">
        <w:rPr>
          <w:rFonts w:eastAsia="Calibri" w:cs="Calibri"/>
          <w:sz w:val="22"/>
          <w:szCs w:val="22"/>
        </w:rPr>
        <w:t xml:space="preserve"> with a horizontal arc of 113°</w:t>
      </w:r>
      <w:r w:rsidR="00546D12" w:rsidRPr="004E02BF">
        <w:rPr>
          <w:rFonts w:eastAsia="Calibri" w:cs="Calibri"/>
          <w:sz w:val="22"/>
          <w:szCs w:val="22"/>
        </w:rPr>
        <w:t xml:space="preserve">. </w:t>
      </w:r>
      <w:r w:rsidR="004E02BF" w:rsidRPr="004E02BF">
        <w:rPr>
          <w:rFonts w:eastAsia="Calibri" w:cs="Calibri"/>
          <w:sz w:val="22"/>
          <w:szCs w:val="22"/>
        </w:rPr>
        <w:t>Upon discussion, t</w:t>
      </w:r>
      <w:r w:rsidR="00546D12" w:rsidRPr="004E02BF">
        <w:rPr>
          <w:rFonts w:eastAsia="Calibri" w:cs="Calibri"/>
          <w:sz w:val="22"/>
          <w:szCs w:val="22"/>
        </w:rPr>
        <w:t xml:space="preserve">his radius seems to have been chosen completely arbitrarily, </w:t>
      </w:r>
      <w:r w:rsidR="002D3EBE">
        <w:rPr>
          <w:rFonts w:eastAsia="Calibri" w:cs="Calibri"/>
          <w:sz w:val="22"/>
          <w:szCs w:val="22"/>
        </w:rPr>
        <w:t xml:space="preserve">without any record of reasoning for the decision, </w:t>
      </w:r>
      <w:r w:rsidR="00546D12" w:rsidRPr="004E02BF">
        <w:rPr>
          <w:rFonts w:eastAsia="Calibri" w:cs="Calibri"/>
          <w:sz w:val="22"/>
          <w:szCs w:val="22"/>
        </w:rPr>
        <w:t xml:space="preserve">and as such is likely not </w:t>
      </w:r>
      <w:proofErr w:type="spellStart"/>
      <w:r w:rsidR="00546D12" w:rsidRPr="004E02BF">
        <w:rPr>
          <w:rFonts w:eastAsia="Calibri" w:cs="Calibri"/>
          <w:sz w:val="22"/>
          <w:szCs w:val="22"/>
        </w:rPr>
        <w:t>optimised</w:t>
      </w:r>
      <w:proofErr w:type="spellEnd"/>
      <w:r w:rsidR="00546D12" w:rsidRPr="004E02BF">
        <w:rPr>
          <w:rFonts w:eastAsia="Calibri" w:cs="Calibri"/>
          <w:sz w:val="22"/>
          <w:szCs w:val="22"/>
        </w:rPr>
        <w:t xml:space="preserve"> for the munition used. There is a potential that this could have obstructed some of the fragmentation special distribution data collected, as it may have not provided adequate distance for the fragmentation to fully </w:t>
      </w:r>
      <w:r w:rsidR="004E02BF" w:rsidRPr="004E02BF">
        <w:rPr>
          <w:rFonts w:eastAsia="Calibri" w:cs="Calibri"/>
          <w:sz w:val="22"/>
          <w:szCs w:val="22"/>
        </w:rPr>
        <w:t>split apart and/or create distinct holes. This could lead to potential obfuscation of the overall picture of natural fragmentation formation. The 113° arc is also less than the 180° recommended in the ITOP, reducing the amount of data collected.</w:t>
      </w:r>
    </w:p>
    <w:p w14:paraId="03FED0B7" w14:textId="1448D03D" w:rsidR="002D3EBE" w:rsidRPr="002D3EBE" w:rsidRDefault="002D3EBE" w:rsidP="002D3EBE">
      <w:pPr>
        <w:jc w:val="center"/>
        <w:rPr>
          <w:rFonts w:eastAsia="Calibri" w:cs="Calibri"/>
          <w:sz w:val="22"/>
          <w:szCs w:val="22"/>
        </w:rPr>
      </w:pPr>
      <w:r w:rsidRPr="002D3EBE">
        <w:rPr>
          <w:rFonts w:eastAsia="Calibri" w:cs="Calibri"/>
          <w:sz w:val="22"/>
          <w:szCs w:val="22"/>
        </w:rPr>
        <w:t>Fig. 3 – The Completed Arena</w:t>
      </w:r>
    </w:p>
    <w:p w14:paraId="26B71FC4" w14:textId="3348A607" w:rsidR="00AE331B" w:rsidRDefault="00981C7E" w:rsidP="00981C7E">
      <w:pPr>
        <w:rPr>
          <w:rFonts w:eastAsia="Calibri" w:cs="Calibri"/>
          <w:sz w:val="22"/>
          <w:szCs w:val="22"/>
        </w:rPr>
      </w:pPr>
      <w:r>
        <w:rPr>
          <w:rFonts w:eastAsia="Calibri" w:cs="Calibri"/>
          <w:sz w:val="22"/>
          <w:szCs w:val="22"/>
        </w:rPr>
        <w:lastRenderedPageBreak/>
        <w:t>The strawboard used in the construction of the arena measured 105 x 80cm. This is notable as the majority of COTEC clients specify 100 x100cm, 1m square strawboard for use in their arenas (primarily due to the</w:t>
      </w:r>
      <w:r w:rsidR="00AE331B">
        <w:rPr>
          <w:rFonts w:eastAsia="Calibri" w:cs="Calibri"/>
          <w:sz w:val="22"/>
          <w:szCs w:val="22"/>
        </w:rPr>
        <w:t xml:space="preserve"> ease of later modelling). Whilst this </w:t>
      </w:r>
      <w:proofErr w:type="gramStart"/>
      <w:r w:rsidR="00AE331B">
        <w:rPr>
          <w:rFonts w:eastAsia="Calibri" w:cs="Calibri"/>
          <w:sz w:val="22"/>
          <w:szCs w:val="22"/>
        </w:rPr>
        <w:t>in itself is</w:t>
      </w:r>
      <w:proofErr w:type="gramEnd"/>
      <w:r w:rsidR="00AE331B">
        <w:rPr>
          <w:rFonts w:eastAsia="Calibri" w:cs="Calibri"/>
          <w:sz w:val="22"/>
          <w:szCs w:val="22"/>
        </w:rPr>
        <w:t xml:space="preserve"> not of any issue, in this particular case it means that the strawboard used was “old stock”, likely removed as intact packs after previous trials and then placed in storage for some time. This meant that the packs had slight damage to the edges and outer faces and potentially had previously unnoticed smaller fragments still embedded within them. Whilst these fragments would likely be too small to have had an impact on the student’s assessment of the generated fragmentation, it </w:t>
      </w:r>
      <w:r w:rsidR="001C7699">
        <w:rPr>
          <w:rFonts w:eastAsia="Calibri" w:cs="Calibri"/>
          <w:sz w:val="22"/>
          <w:szCs w:val="22"/>
        </w:rPr>
        <w:t>likely affected the</w:t>
      </w:r>
      <w:r w:rsidR="00AE331B">
        <w:rPr>
          <w:rFonts w:eastAsia="Calibri" w:cs="Calibri"/>
          <w:sz w:val="22"/>
          <w:szCs w:val="22"/>
        </w:rPr>
        <w:t xml:space="preserve"> forensic data collected via contamination with another explosive type from the previous trial</w:t>
      </w:r>
      <w:r w:rsidR="0052544D">
        <w:rPr>
          <w:rFonts w:eastAsia="Calibri" w:cs="Calibri"/>
          <w:sz w:val="22"/>
          <w:szCs w:val="22"/>
        </w:rPr>
        <w:t xml:space="preserve"> or other contamination in storage</w:t>
      </w:r>
      <w:r w:rsidR="00AE331B">
        <w:rPr>
          <w:rFonts w:eastAsia="Calibri" w:cs="Calibri"/>
          <w:sz w:val="22"/>
          <w:szCs w:val="22"/>
        </w:rPr>
        <w:t xml:space="preserve">. </w:t>
      </w:r>
    </w:p>
    <w:p w14:paraId="7B3467D3" w14:textId="46F8FF5F" w:rsidR="00981C7E" w:rsidRDefault="00AE331B" w:rsidP="00981C7E">
      <w:pPr>
        <w:rPr>
          <w:rFonts w:eastAsia="Calibri" w:cs="Calibri"/>
          <w:sz w:val="22"/>
          <w:szCs w:val="22"/>
        </w:rPr>
      </w:pPr>
      <w:r>
        <w:rPr>
          <w:rFonts w:eastAsia="Calibri" w:cs="Calibri"/>
          <w:sz w:val="22"/>
          <w:szCs w:val="22"/>
        </w:rPr>
        <w:t xml:space="preserve">The packs did not appear to have any moisture damage other than some minor expansion on the edges where they may have been in contact with a wall/floor, however this is due to them not being wrapped in plastic. All strawboard packs when ordered new are provided with a plastic protective wrapping, as the boards are extremely absorbent and absorb even the slightest amount of moisture, thus affecting their density and potentially negating the value of any depth penetration measurements. Whilst it was fortunate that the range day was dry, </w:t>
      </w:r>
      <w:r w:rsidR="006A4EE6">
        <w:rPr>
          <w:rFonts w:eastAsia="Calibri" w:cs="Calibri"/>
          <w:sz w:val="22"/>
          <w:szCs w:val="22"/>
        </w:rPr>
        <w:t>had poor weather occurred (which was not unlikely given the range of weather experienced in autumn/winter on Salisbury plain), this would’ve led to the packs becoming ruined in a matter of minutes.</w:t>
      </w:r>
    </w:p>
    <w:p w14:paraId="082FA716" w14:textId="46B0EE4E" w:rsidR="00AD7F1C" w:rsidRDefault="00981C7E" w:rsidP="00981C7E">
      <w:pPr>
        <w:rPr>
          <w:rFonts w:eastAsia="Calibri" w:cs="Calibri"/>
          <w:sz w:val="22"/>
          <w:szCs w:val="22"/>
        </w:rPr>
      </w:pPr>
      <w:r>
        <w:rPr>
          <w:rFonts w:eastAsia="Calibri" w:cs="Calibri"/>
          <w:sz w:val="22"/>
          <w:szCs w:val="22"/>
        </w:rPr>
        <w:t>Within the arena, no ricochet stop was constructed. This is in direct contravention of ITOP 4-2-813</w:t>
      </w:r>
      <w:r w:rsidR="00A01210">
        <w:rPr>
          <w:rFonts w:eastAsia="Calibri" w:cs="Calibri"/>
          <w:sz w:val="22"/>
          <w:szCs w:val="22"/>
        </w:rPr>
        <w:t xml:space="preserve"> [5]. </w:t>
      </w:r>
      <w:r>
        <w:rPr>
          <w:rFonts w:eastAsia="Calibri" w:cs="Calibri"/>
          <w:sz w:val="22"/>
          <w:szCs w:val="22"/>
        </w:rPr>
        <w:t xml:space="preserve">The ricochet stop is a low height barrier, usually constructed of steel, concrete or sandbags, erected between the munition </w:t>
      </w:r>
      <w:r w:rsidR="009B65C6">
        <w:rPr>
          <w:rFonts w:eastAsia="Calibri" w:cs="Calibri"/>
          <w:sz w:val="22"/>
          <w:szCs w:val="22"/>
        </w:rPr>
        <w:t xml:space="preserve">stand </w:t>
      </w:r>
      <w:r>
        <w:rPr>
          <w:rFonts w:eastAsia="Calibri" w:cs="Calibri"/>
          <w:sz w:val="22"/>
          <w:szCs w:val="22"/>
        </w:rPr>
        <w:t xml:space="preserve">and </w:t>
      </w:r>
      <w:r w:rsidR="009B65C6">
        <w:rPr>
          <w:rFonts w:eastAsia="Calibri" w:cs="Calibri"/>
          <w:sz w:val="22"/>
          <w:szCs w:val="22"/>
        </w:rPr>
        <w:t xml:space="preserve">the capture medium. This acts to stop any fragmentation projected onto the ground ricocheting into the </w:t>
      </w:r>
      <w:r w:rsidR="002B2429">
        <w:rPr>
          <w:rFonts w:eastAsia="Calibri" w:cs="Calibri"/>
          <w:sz w:val="22"/>
          <w:szCs w:val="22"/>
        </w:rPr>
        <w:t>strawboard or velocity foils and thus falsely increasing the amount of fragmentation caught within the measured sector</w:t>
      </w:r>
      <w:r>
        <w:rPr>
          <w:rFonts w:eastAsia="Calibri" w:cs="Calibri"/>
          <w:sz w:val="22"/>
          <w:szCs w:val="22"/>
        </w:rPr>
        <w:t>. This is likely partially due to the chosen munition height of 0.5m</w:t>
      </w:r>
      <w:r w:rsidR="002B2429">
        <w:rPr>
          <w:rFonts w:eastAsia="Calibri" w:cs="Calibri"/>
          <w:sz w:val="22"/>
          <w:szCs w:val="22"/>
        </w:rPr>
        <w:t>.</w:t>
      </w:r>
      <w:r w:rsidR="000B0064">
        <w:rPr>
          <w:rFonts w:eastAsia="Calibri" w:cs="Calibri"/>
          <w:sz w:val="22"/>
          <w:szCs w:val="22"/>
        </w:rPr>
        <w:t xml:space="preserve"> It is likely that without a ricochet stop, some of the fragmentation captured in the strawboard was reflected off the concrete.</w:t>
      </w:r>
    </w:p>
    <w:p w14:paraId="03382447" w14:textId="20E50B47" w:rsidR="00ED55A0" w:rsidRPr="00981C7E" w:rsidRDefault="002837DE" w:rsidP="00ED55A0">
      <w:pPr>
        <w:jc w:val="center"/>
        <w:rPr>
          <w:rFonts w:eastAsia="Calibri" w:cs="Calibri"/>
          <w:sz w:val="22"/>
          <w:szCs w:val="22"/>
        </w:rPr>
      </w:pPr>
      <w:r>
        <w:rPr>
          <w:noProof/>
        </w:rPr>
        <w:lastRenderedPageBreak/>
        <w:drawing>
          <wp:anchor distT="0" distB="0" distL="114300" distR="114300" simplePos="0" relativeHeight="251662336" behindDoc="0" locked="0" layoutInCell="1" allowOverlap="1" wp14:anchorId="0DEE6961" wp14:editId="08D36F1D">
            <wp:simplePos x="0" y="0"/>
            <wp:positionH relativeFrom="margin">
              <wp:align>center</wp:align>
            </wp:positionH>
            <wp:positionV relativeFrom="paragraph">
              <wp:posOffset>0</wp:posOffset>
            </wp:positionV>
            <wp:extent cx="4320000" cy="3369600"/>
            <wp:effectExtent l="19050" t="19050" r="23495" b="21590"/>
            <wp:wrapTopAndBottom/>
            <wp:docPr id="846609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609990" name=""/>
                    <pic:cNvPicPr/>
                  </pic:nvPicPr>
                  <pic:blipFill>
                    <a:blip r:embed="rId10">
                      <a:extLst>
                        <a:ext uri="{28A0092B-C50C-407E-A947-70E740481C1C}">
                          <a14:useLocalDpi xmlns:a14="http://schemas.microsoft.com/office/drawing/2010/main" val="0"/>
                        </a:ext>
                      </a:extLst>
                    </a:blip>
                    <a:stretch>
                      <a:fillRect/>
                    </a:stretch>
                  </pic:blipFill>
                  <pic:spPr>
                    <a:xfrm>
                      <a:off x="0" y="0"/>
                      <a:ext cx="4320000" cy="33696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ED55A0">
        <w:rPr>
          <w:rFonts w:eastAsia="Calibri" w:cs="Calibri"/>
          <w:sz w:val="22"/>
          <w:szCs w:val="22"/>
        </w:rPr>
        <w:t>Fig. 4 – Arena Ricochet Stop</w:t>
      </w:r>
    </w:p>
    <w:p w14:paraId="015E3A50" w14:textId="30D36013" w:rsidR="00BB0BB2" w:rsidRPr="00DA0054" w:rsidRDefault="00BB0BB2" w:rsidP="00AD7F1C">
      <w:pPr>
        <w:rPr>
          <w:rFonts w:eastAsia="Calibri" w:cs="Calibri"/>
          <w:b/>
          <w:bCs/>
          <w:sz w:val="28"/>
          <w:szCs w:val="28"/>
        </w:rPr>
      </w:pPr>
      <w:r w:rsidRPr="00DA0054">
        <w:rPr>
          <w:rFonts w:eastAsia="Calibri" w:cs="Calibri"/>
          <w:b/>
          <w:bCs/>
          <w:sz w:val="28"/>
          <w:szCs w:val="28"/>
        </w:rPr>
        <w:t>4.</w:t>
      </w:r>
      <w:r w:rsidR="00AD7F1C">
        <w:rPr>
          <w:rFonts w:eastAsia="Calibri" w:cs="Calibri"/>
          <w:b/>
          <w:bCs/>
          <w:sz w:val="28"/>
          <w:szCs w:val="28"/>
        </w:rPr>
        <w:t>2</w:t>
      </w:r>
      <w:r w:rsidRPr="00DA0054">
        <w:rPr>
          <w:rFonts w:eastAsia="Calibri" w:cs="Calibri"/>
          <w:b/>
          <w:bCs/>
          <w:sz w:val="28"/>
          <w:szCs w:val="28"/>
        </w:rPr>
        <w:t>.</w:t>
      </w:r>
      <w:r w:rsidRPr="00DA0054">
        <w:rPr>
          <w:rFonts w:eastAsia="Calibri" w:cs="Calibri"/>
          <w:b/>
          <w:bCs/>
          <w:sz w:val="28"/>
          <w:szCs w:val="28"/>
        </w:rPr>
        <w:tab/>
        <w:t>Munition Height</w:t>
      </w:r>
    </w:p>
    <w:p w14:paraId="0AEBE47D" w14:textId="08F49263" w:rsidR="00DA0054" w:rsidRDefault="00482934" w:rsidP="00BB0BB2">
      <w:pPr>
        <w:rPr>
          <w:rFonts w:eastAsia="Calibri" w:cs="Calibri"/>
          <w:sz w:val="22"/>
          <w:szCs w:val="22"/>
        </w:rPr>
      </w:pPr>
      <w:r>
        <w:rPr>
          <w:rFonts w:eastAsia="Calibri" w:cs="Calibri"/>
          <w:sz w:val="22"/>
          <w:szCs w:val="22"/>
        </w:rPr>
        <w:t xml:space="preserve">The munition was mounted at a height of 50cm. This was no doubt chosen due it </w:t>
      </w:r>
      <w:proofErr w:type="gramStart"/>
      <w:r>
        <w:rPr>
          <w:rFonts w:eastAsia="Calibri" w:cs="Calibri"/>
          <w:sz w:val="22"/>
          <w:szCs w:val="22"/>
        </w:rPr>
        <w:t>placing</w:t>
      </w:r>
      <w:proofErr w:type="gramEnd"/>
      <w:r>
        <w:rPr>
          <w:rFonts w:eastAsia="Calibri" w:cs="Calibri"/>
          <w:sz w:val="22"/>
          <w:szCs w:val="22"/>
        </w:rPr>
        <w:t xml:space="preserve"> the munition approximately central against the strawboard height of 105cm. Whilst this is correct, it would have been highly advisable to raise both the capture boards and munition</w:t>
      </w:r>
      <w:r w:rsidR="00881E7D">
        <w:rPr>
          <w:rFonts w:eastAsia="Calibri" w:cs="Calibri"/>
          <w:sz w:val="22"/>
          <w:szCs w:val="22"/>
        </w:rPr>
        <w:t xml:space="preserve">, as to increase the </w:t>
      </w:r>
      <w:r>
        <w:rPr>
          <w:rFonts w:eastAsia="Calibri" w:cs="Calibri"/>
          <w:sz w:val="22"/>
          <w:szCs w:val="22"/>
        </w:rPr>
        <w:t>h</w:t>
      </w:r>
      <w:r w:rsidR="00881E7D">
        <w:rPr>
          <w:rFonts w:eastAsia="Calibri" w:cs="Calibri"/>
          <w:sz w:val="22"/>
          <w:szCs w:val="22"/>
        </w:rPr>
        <w:t xml:space="preserve">eight </w:t>
      </w:r>
      <w:r>
        <w:rPr>
          <w:rFonts w:eastAsia="Calibri" w:cs="Calibri"/>
          <w:sz w:val="22"/>
          <w:szCs w:val="22"/>
        </w:rPr>
        <w:t>off the ground.</w:t>
      </w:r>
    </w:p>
    <w:p w14:paraId="02FC6D88" w14:textId="0220FB4B" w:rsidR="00482934" w:rsidRDefault="00482934" w:rsidP="00BB0BB2">
      <w:pPr>
        <w:rPr>
          <w:rFonts w:eastAsia="Calibri" w:cs="Calibri"/>
          <w:sz w:val="22"/>
          <w:szCs w:val="22"/>
        </w:rPr>
      </w:pPr>
      <w:r>
        <w:rPr>
          <w:rFonts w:eastAsia="Calibri" w:cs="Calibri"/>
          <w:sz w:val="22"/>
          <w:szCs w:val="22"/>
        </w:rPr>
        <w:t xml:space="preserve">With the munition being detonated so close to the ground, it is effectively impossible to negate against blast overpressure being reflected off the ground. This height also, as previously mentioned, made it impossible to install an effective ricochet stop, thus increasing the likelihood of fragments ricocheting into the strawboard and distorting the captured fragmentation pattern. </w:t>
      </w:r>
    </w:p>
    <w:p w14:paraId="4C8F1E3F" w14:textId="6E3793ED" w:rsidR="00AE72B7" w:rsidRPr="00AE72B7" w:rsidRDefault="00482934" w:rsidP="00BB0BB2">
      <w:pPr>
        <w:rPr>
          <w:rFonts w:eastAsia="Calibri" w:cs="Calibri"/>
          <w:sz w:val="22"/>
          <w:szCs w:val="22"/>
        </w:rPr>
      </w:pPr>
      <w:r>
        <w:rPr>
          <w:rFonts w:eastAsia="Calibri" w:cs="Calibri"/>
          <w:sz w:val="22"/>
          <w:szCs w:val="22"/>
        </w:rPr>
        <w:t>The low height of the munition, combined with its placement directly onto a wooden table, with the entire arena and instrumentation being constructed on concrete/tarmac, means that there was no room to introduce mitigation against ground shock. With more height, measures could have been taken to decouple the munition from the ground, such as a polystyrene block or rubber mounts/feet/blocks e</w:t>
      </w:r>
      <w:r w:rsidR="00B127FF">
        <w:rPr>
          <w:rFonts w:eastAsia="Calibri" w:cs="Calibri"/>
          <w:sz w:val="22"/>
          <w:szCs w:val="22"/>
        </w:rPr>
        <w:t>t</w:t>
      </w:r>
      <w:r>
        <w:rPr>
          <w:rFonts w:eastAsia="Calibri" w:cs="Calibri"/>
          <w:sz w:val="22"/>
          <w:szCs w:val="22"/>
        </w:rPr>
        <w:t>c.</w:t>
      </w:r>
    </w:p>
    <w:p w14:paraId="16EFC816" w14:textId="77777777" w:rsidR="00BB0BB2" w:rsidRPr="00DA0054" w:rsidRDefault="00BB0BB2" w:rsidP="00BB0BB2">
      <w:pPr>
        <w:rPr>
          <w:rFonts w:eastAsia="Calibri" w:cs="Calibri"/>
          <w:b/>
          <w:bCs/>
          <w:sz w:val="28"/>
          <w:szCs w:val="28"/>
        </w:rPr>
      </w:pPr>
      <w:r w:rsidRPr="00DA0054">
        <w:rPr>
          <w:rFonts w:eastAsia="Calibri" w:cs="Calibri"/>
          <w:b/>
          <w:bCs/>
          <w:sz w:val="28"/>
          <w:szCs w:val="28"/>
        </w:rPr>
        <w:t>4.2.</w:t>
      </w:r>
      <w:r w:rsidRPr="00DA0054">
        <w:rPr>
          <w:rFonts w:eastAsia="Calibri" w:cs="Calibri"/>
          <w:b/>
          <w:bCs/>
          <w:sz w:val="28"/>
          <w:szCs w:val="28"/>
        </w:rPr>
        <w:tab/>
        <w:t>Munition Orientation</w:t>
      </w:r>
    </w:p>
    <w:p w14:paraId="41AF4E9F" w14:textId="2785C6BA" w:rsidR="00CA375C" w:rsidRDefault="00435656" w:rsidP="00CA375C">
      <w:pPr>
        <w:rPr>
          <w:rFonts w:eastAsia="Calibri" w:cs="Calibri"/>
          <w:sz w:val="22"/>
          <w:szCs w:val="22"/>
        </w:rPr>
      </w:pPr>
      <w:r>
        <w:rPr>
          <w:rFonts w:eastAsia="Calibri" w:cs="Calibri"/>
          <w:sz w:val="22"/>
          <w:szCs w:val="22"/>
        </w:rPr>
        <w:t>ITOP 4-2-813 specifies the orientation of the munition within a SCFA to be horizontal</w:t>
      </w:r>
      <w:r w:rsidR="002837DE">
        <w:rPr>
          <w:rFonts w:eastAsia="Calibri" w:cs="Calibri"/>
          <w:sz w:val="22"/>
          <w:szCs w:val="22"/>
        </w:rPr>
        <w:t xml:space="preserve"> [5]</w:t>
      </w:r>
      <w:r>
        <w:rPr>
          <w:rFonts w:eastAsia="Calibri" w:cs="Calibri"/>
          <w:sz w:val="22"/>
          <w:szCs w:val="22"/>
        </w:rPr>
        <w:t xml:space="preserve">. </w:t>
      </w:r>
      <w:r w:rsidR="00E631CE">
        <w:rPr>
          <w:rFonts w:eastAsia="Calibri" w:cs="Calibri"/>
          <w:sz w:val="22"/>
          <w:szCs w:val="22"/>
        </w:rPr>
        <w:t xml:space="preserve">This is important as </w:t>
      </w:r>
      <w:r w:rsidR="00E02348">
        <w:rPr>
          <w:rFonts w:eastAsia="Calibri" w:cs="Calibri"/>
          <w:sz w:val="22"/>
          <w:szCs w:val="22"/>
        </w:rPr>
        <w:t>most</w:t>
      </w:r>
      <w:r w:rsidR="00E631CE">
        <w:rPr>
          <w:rFonts w:eastAsia="Calibri" w:cs="Calibri"/>
          <w:sz w:val="22"/>
          <w:szCs w:val="22"/>
        </w:rPr>
        <w:t xml:space="preserve"> munitions to be assessed in such an arena are cylindrical, and as such are likely to have reasonably equal </w:t>
      </w:r>
      <w:proofErr w:type="spellStart"/>
      <w:r w:rsidR="00E631CE">
        <w:rPr>
          <w:rFonts w:eastAsia="Calibri" w:cs="Calibri"/>
          <w:sz w:val="22"/>
          <w:szCs w:val="22"/>
        </w:rPr>
        <w:t>projection</w:t>
      </w:r>
      <w:proofErr w:type="spellEnd"/>
      <w:r w:rsidR="00E631CE">
        <w:rPr>
          <w:rFonts w:eastAsia="Calibri" w:cs="Calibri"/>
          <w:sz w:val="22"/>
          <w:szCs w:val="22"/>
        </w:rPr>
        <w:t xml:space="preserve"> from 360° surrounding the cylindrical face. The fragmentation produced is likely to vary towards the end of the cylinder, which in </w:t>
      </w:r>
      <w:r w:rsidR="00E02348">
        <w:rPr>
          <w:rFonts w:eastAsia="Calibri" w:cs="Calibri"/>
          <w:sz w:val="22"/>
          <w:szCs w:val="22"/>
        </w:rPr>
        <w:t>many</w:t>
      </w:r>
      <w:r w:rsidR="00E631CE">
        <w:rPr>
          <w:rFonts w:eastAsia="Calibri" w:cs="Calibri"/>
          <w:sz w:val="22"/>
          <w:szCs w:val="22"/>
        </w:rPr>
        <w:t xml:space="preserve"> cases could be the “nose” </w:t>
      </w:r>
      <w:r w:rsidR="00E631CE">
        <w:rPr>
          <w:rFonts w:eastAsia="Calibri" w:cs="Calibri"/>
          <w:sz w:val="22"/>
          <w:szCs w:val="22"/>
        </w:rPr>
        <w:lastRenderedPageBreak/>
        <w:t xml:space="preserve">and the “tail”. By placing the munition horizontally within a 180° arena, you ensure that the data captured includes these areas, thus providing you with a “slice” along the complete munition length. This data can then be used to inform a full model of the fragmentation produced, as the slice width can simply be multiplied </w:t>
      </w:r>
      <w:r w:rsidR="004E108D">
        <w:rPr>
          <w:rFonts w:eastAsia="Calibri" w:cs="Calibri"/>
          <w:sz w:val="22"/>
          <w:szCs w:val="22"/>
        </w:rPr>
        <w:t xml:space="preserve">until the 360° arc is complete. </w:t>
      </w:r>
    </w:p>
    <w:p w14:paraId="7A633CEC" w14:textId="76ED596F" w:rsidR="004E108D" w:rsidRPr="00CA375C" w:rsidRDefault="00CA375C" w:rsidP="00BB0BB2">
      <w:pPr>
        <w:rPr>
          <w:sz w:val="22"/>
          <w:szCs w:val="22"/>
        </w:rPr>
      </w:pPr>
      <w:r>
        <w:rPr>
          <w:rFonts w:eastAsia="Calibri" w:cs="Calibri"/>
          <w:sz w:val="22"/>
          <w:szCs w:val="22"/>
        </w:rPr>
        <w:t xml:space="preserve">This can be seen in figure 5, which shows the area captured by firing in each orientation in red, whilst showing the maximum possible derived fragmentation data from that firing in blue. By only vertically firing a cylindrical munition, it is only possible to evaluate the fragmentation developed within the central band, and not from either </w:t>
      </w:r>
      <w:r w:rsidR="00E02348">
        <w:rPr>
          <w:rFonts w:eastAsia="Calibri" w:cs="Calibri"/>
          <w:sz w:val="22"/>
          <w:szCs w:val="22"/>
        </w:rPr>
        <w:t>end,</w:t>
      </w:r>
      <w:r>
        <w:rPr>
          <w:rFonts w:eastAsia="Calibri" w:cs="Calibri"/>
          <w:sz w:val="22"/>
          <w:szCs w:val="22"/>
        </w:rPr>
        <w:t xml:space="preserve"> whereas the horizontal firing allows for a full 360° fragmentation pattern to be evaluated.</w:t>
      </w:r>
    </w:p>
    <w:p w14:paraId="00E52545" w14:textId="71BE39DF" w:rsidR="00E05408" w:rsidRPr="00435656" w:rsidRDefault="00E05408" w:rsidP="00435656">
      <w:pPr>
        <w:jc w:val="center"/>
        <w:rPr>
          <w:rFonts w:eastAsia="Calibri" w:cs="Calibri"/>
          <w:b/>
          <w:bCs/>
          <w:color w:val="FF0000"/>
          <w:sz w:val="22"/>
          <w:szCs w:val="22"/>
        </w:rPr>
      </w:pPr>
      <w:r>
        <w:rPr>
          <w:noProof/>
        </w:rPr>
        <w:drawing>
          <wp:inline distT="0" distB="0" distL="0" distR="0" wp14:anchorId="29BF113B" wp14:editId="05D29F7D">
            <wp:extent cx="5943600" cy="3337560"/>
            <wp:effectExtent l="19050" t="19050" r="19050" b="15240"/>
            <wp:docPr id="47770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02060" name=""/>
                    <pic:cNvPicPr/>
                  </pic:nvPicPr>
                  <pic:blipFill>
                    <a:blip r:embed="rId11"/>
                    <a:stretch>
                      <a:fillRect/>
                    </a:stretch>
                  </pic:blipFill>
                  <pic:spPr>
                    <a:xfrm>
                      <a:off x="0" y="0"/>
                      <a:ext cx="5943600" cy="3337560"/>
                    </a:xfrm>
                    <a:prstGeom prst="rect">
                      <a:avLst/>
                    </a:prstGeom>
                    <a:ln w="19050">
                      <a:solidFill>
                        <a:schemeClr val="tx1"/>
                      </a:solidFill>
                    </a:ln>
                  </pic:spPr>
                </pic:pic>
              </a:graphicData>
            </a:graphic>
          </wp:inline>
        </w:drawing>
      </w:r>
    </w:p>
    <w:p w14:paraId="06A6161D" w14:textId="3A160834" w:rsidR="00435656" w:rsidRPr="00AE72B7" w:rsidRDefault="00435656" w:rsidP="00435656">
      <w:pPr>
        <w:jc w:val="center"/>
        <w:rPr>
          <w:rFonts w:eastAsia="Calibri" w:cs="Calibri"/>
          <w:sz w:val="22"/>
          <w:szCs w:val="22"/>
        </w:rPr>
      </w:pPr>
      <w:r>
        <w:rPr>
          <w:rFonts w:eastAsia="Calibri" w:cs="Calibri"/>
          <w:sz w:val="22"/>
          <w:szCs w:val="22"/>
        </w:rPr>
        <w:t>Fig.</w:t>
      </w:r>
      <w:r w:rsidR="00E05408">
        <w:rPr>
          <w:rFonts w:eastAsia="Calibri" w:cs="Calibri"/>
          <w:sz w:val="22"/>
          <w:szCs w:val="22"/>
        </w:rPr>
        <w:t xml:space="preserve"> </w:t>
      </w:r>
      <w:r>
        <w:rPr>
          <w:rFonts w:eastAsia="Calibri" w:cs="Calibri"/>
          <w:sz w:val="22"/>
          <w:szCs w:val="22"/>
        </w:rPr>
        <w:t>5 – SCFA Munition Orientation &amp; Capture</w:t>
      </w:r>
    </w:p>
    <w:p w14:paraId="4BBCE831" w14:textId="6E3A456E" w:rsidR="00CA375C" w:rsidRDefault="00CA375C">
      <w:pPr>
        <w:rPr>
          <w:rFonts w:eastAsia="Calibri" w:cs="Calibri"/>
          <w:b/>
          <w:bCs/>
          <w:sz w:val="32"/>
          <w:szCs w:val="32"/>
        </w:rPr>
      </w:pPr>
      <w:r>
        <w:rPr>
          <w:rFonts w:eastAsia="Calibri" w:cs="Calibri"/>
          <w:sz w:val="22"/>
          <w:szCs w:val="22"/>
        </w:rPr>
        <w:t>Of course, in this case, as the arena only had an arc of 113°, had the munition been horizontal, this vital principle would have been completely negated as fragmentation of the ends would not have been captured.</w:t>
      </w:r>
    </w:p>
    <w:p w14:paraId="5E10D664" w14:textId="77777777" w:rsidR="00CA375C" w:rsidRDefault="00CA375C">
      <w:pPr>
        <w:rPr>
          <w:rFonts w:eastAsia="Calibri" w:cs="Calibri"/>
          <w:b/>
          <w:bCs/>
          <w:sz w:val="32"/>
          <w:szCs w:val="32"/>
        </w:rPr>
      </w:pPr>
      <w:r>
        <w:rPr>
          <w:rFonts w:eastAsia="Calibri" w:cs="Calibri"/>
          <w:b/>
          <w:bCs/>
          <w:sz w:val="32"/>
          <w:szCs w:val="32"/>
        </w:rPr>
        <w:br w:type="page"/>
      </w:r>
    </w:p>
    <w:p w14:paraId="3DD2ED4D" w14:textId="05F3043B" w:rsidR="004B09BF" w:rsidRPr="004B09BF" w:rsidRDefault="004B09BF" w:rsidP="004B09BF">
      <w:pPr>
        <w:rPr>
          <w:rFonts w:eastAsia="Calibri" w:cs="Calibri"/>
          <w:b/>
          <w:bCs/>
          <w:sz w:val="32"/>
          <w:szCs w:val="32"/>
        </w:rPr>
      </w:pPr>
      <w:r w:rsidRPr="004B09BF">
        <w:rPr>
          <w:rFonts w:eastAsia="Calibri" w:cs="Calibri"/>
          <w:b/>
          <w:bCs/>
          <w:sz w:val="32"/>
          <w:szCs w:val="32"/>
        </w:rPr>
        <w:lastRenderedPageBreak/>
        <w:t>5.</w:t>
      </w:r>
      <w:r w:rsidRPr="004B09BF">
        <w:rPr>
          <w:rFonts w:eastAsia="Calibri" w:cs="Calibri"/>
          <w:b/>
          <w:bCs/>
          <w:sz w:val="32"/>
          <w:szCs w:val="32"/>
        </w:rPr>
        <w:tab/>
        <w:t>Instrumentation</w:t>
      </w:r>
    </w:p>
    <w:p w14:paraId="5FE6862D" w14:textId="690AB06E" w:rsidR="004B09BF" w:rsidRDefault="004B09BF" w:rsidP="004B09BF">
      <w:pPr>
        <w:rPr>
          <w:rFonts w:eastAsia="Calibri" w:cs="Calibri"/>
          <w:b/>
          <w:bCs/>
          <w:sz w:val="28"/>
          <w:szCs w:val="28"/>
        </w:rPr>
      </w:pPr>
      <w:r w:rsidRPr="004B09BF">
        <w:rPr>
          <w:rFonts w:eastAsia="Calibri" w:cs="Calibri"/>
          <w:b/>
          <w:bCs/>
          <w:sz w:val="28"/>
          <w:szCs w:val="28"/>
        </w:rPr>
        <w:t>5.1.</w:t>
      </w:r>
      <w:r w:rsidRPr="004B09BF">
        <w:rPr>
          <w:rFonts w:eastAsia="Calibri" w:cs="Calibri"/>
          <w:b/>
          <w:bCs/>
          <w:sz w:val="28"/>
          <w:szCs w:val="28"/>
        </w:rPr>
        <w:tab/>
        <w:t>Lack of Photography/Videography</w:t>
      </w:r>
    </w:p>
    <w:p w14:paraId="1712D768" w14:textId="03915CC4" w:rsidR="004B09BF" w:rsidRDefault="00DB1D3A" w:rsidP="004B09BF">
      <w:pPr>
        <w:rPr>
          <w:rFonts w:eastAsia="Calibri" w:cs="Calibri"/>
          <w:sz w:val="22"/>
          <w:szCs w:val="22"/>
        </w:rPr>
      </w:pPr>
      <w:r>
        <w:rPr>
          <w:rFonts w:eastAsia="Calibri" w:cs="Calibri"/>
          <w:sz w:val="22"/>
          <w:szCs w:val="22"/>
        </w:rPr>
        <w:t xml:space="preserve">The unknown nature of the munition meant that there was no photography of the final munition placement, nor videography or </w:t>
      </w:r>
      <w:proofErr w:type="gramStart"/>
      <w:r>
        <w:rPr>
          <w:rFonts w:eastAsia="Calibri" w:cs="Calibri"/>
          <w:sz w:val="22"/>
          <w:szCs w:val="22"/>
        </w:rPr>
        <w:t>High Speed</w:t>
      </w:r>
      <w:proofErr w:type="gramEnd"/>
      <w:r>
        <w:rPr>
          <w:rFonts w:eastAsia="Calibri" w:cs="Calibri"/>
          <w:sz w:val="22"/>
          <w:szCs w:val="22"/>
        </w:rPr>
        <w:t xml:space="preserve"> Digital Video (HSDV) of the firing. Whilst the word of the teaching staff can, in this case, be reasonably accepted to be accurate regarding the munition placement, this is not definite, and would be a major hole in the evidential photo chain of any usual munition trial, where it is accepted best practice to photograph as much as possible in order to record as much information about the trial firing as possible.</w:t>
      </w:r>
    </w:p>
    <w:p w14:paraId="786B1EED" w14:textId="6F1FF580" w:rsidR="00DB1D3A" w:rsidRPr="004B09BF" w:rsidRDefault="00DB1D3A" w:rsidP="004B09BF">
      <w:pPr>
        <w:rPr>
          <w:rFonts w:eastAsia="Calibri" w:cs="Calibri"/>
          <w:sz w:val="22"/>
          <w:szCs w:val="22"/>
        </w:rPr>
      </w:pPr>
      <w:r>
        <w:rPr>
          <w:rFonts w:eastAsia="Calibri" w:cs="Calibri"/>
          <w:sz w:val="22"/>
          <w:szCs w:val="22"/>
        </w:rPr>
        <w:t xml:space="preserve">The lack of HSDV means that visual dynamic fragmentation analysis is not possible. Whilst not as accurate as velocity foils for measuring the velocity of projected fragments, a </w:t>
      </w:r>
      <w:proofErr w:type="spellStart"/>
      <w:r>
        <w:rPr>
          <w:rFonts w:eastAsia="Calibri" w:cs="Calibri"/>
          <w:sz w:val="22"/>
          <w:szCs w:val="22"/>
        </w:rPr>
        <w:t>well placed</w:t>
      </w:r>
      <w:proofErr w:type="spellEnd"/>
      <w:r>
        <w:rPr>
          <w:rFonts w:eastAsia="Calibri" w:cs="Calibri"/>
          <w:sz w:val="22"/>
          <w:szCs w:val="22"/>
        </w:rPr>
        <w:t xml:space="preserve"> HSDV camera, in conjunction with a known measurement or fiducial marker, allows for a second independent analysis of fragment velocity and a verification method for the data collected using the foils. It also allows technical staff to view the formation of the fragmentation in real time, with is often vital for answering any question or investigating anomalies post-firing.</w:t>
      </w:r>
    </w:p>
    <w:p w14:paraId="29B65912" w14:textId="77777777" w:rsidR="004B09BF" w:rsidRDefault="004B09BF" w:rsidP="004B09BF">
      <w:pPr>
        <w:rPr>
          <w:rFonts w:eastAsia="Calibri" w:cs="Calibri"/>
          <w:b/>
          <w:bCs/>
          <w:sz w:val="28"/>
          <w:szCs w:val="28"/>
        </w:rPr>
      </w:pPr>
      <w:r w:rsidRPr="004B09BF">
        <w:rPr>
          <w:rFonts w:eastAsia="Calibri" w:cs="Calibri"/>
          <w:b/>
          <w:bCs/>
          <w:sz w:val="28"/>
          <w:szCs w:val="28"/>
        </w:rPr>
        <w:t>5.2.</w:t>
      </w:r>
      <w:r w:rsidRPr="004B09BF">
        <w:rPr>
          <w:rFonts w:eastAsia="Calibri" w:cs="Calibri"/>
          <w:b/>
          <w:bCs/>
          <w:sz w:val="28"/>
          <w:szCs w:val="28"/>
        </w:rPr>
        <w:tab/>
        <w:t>Velocity Foils</w:t>
      </w:r>
    </w:p>
    <w:p w14:paraId="1BF35374" w14:textId="53DCBDF5" w:rsidR="004B09BF" w:rsidRDefault="00DB1D3A" w:rsidP="004B09BF">
      <w:pPr>
        <w:rPr>
          <w:rFonts w:eastAsia="Calibri" w:cs="Calibri"/>
          <w:sz w:val="22"/>
          <w:szCs w:val="22"/>
        </w:rPr>
      </w:pPr>
      <w:r>
        <w:rPr>
          <w:rFonts w:eastAsia="Calibri" w:cs="Calibri"/>
          <w:sz w:val="22"/>
          <w:szCs w:val="22"/>
        </w:rPr>
        <w:t xml:space="preserve">Whilst the velocity foils and their data capture system (logic </w:t>
      </w:r>
      <w:proofErr w:type="spellStart"/>
      <w:r>
        <w:rPr>
          <w:rFonts w:eastAsia="Calibri" w:cs="Calibri"/>
          <w:sz w:val="22"/>
          <w:szCs w:val="22"/>
        </w:rPr>
        <w:t>anaylsers</w:t>
      </w:r>
      <w:proofErr w:type="spellEnd"/>
      <w:r>
        <w:rPr>
          <w:rFonts w:eastAsia="Calibri" w:cs="Calibri"/>
          <w:sz w:val="22"/>
          <w:szCs w:val="22"/>
        </w:rPr>
        <w:t xml:space="preserve">) were set up as is standard, they are usually used in conjunction with HSDV. This allows </w:t>
      </w:r>
      <w:r w:rsidR="00475BC7">
        <w:rPr>
          <w:rFonts w:eastAsia="Calibri" w:cs="Calibri"/>
          <w:sz w:val="22"/>
          <w:szCs w:val="22"/>
        </w:rPr>
        <w:t xml:space="preserve">the recorded foil strike times to be corroborated with individual </w:t>
      </w:r>
      <w:r>
        <w:rPr>
          <w:rFonts w:eastAsia="Calibri" w:cs="Calibri"/>
          <w:sz w:val="22"/>
          <w:szCs w:val="22"/>
        </w:rPr>
        <w:t>fragments/holes</w:t>
      </w:r>
      <w:r w:rsidR="00475BC7">
        <w:rPr>
          <w:rFonts w:eastAsia="Calibri" w:cs="Calibri"/>
          <w:sz w:val="22"/>
          <w:szCs w:val="22"/>
        </w:rPr>
        <w:t xml:space="preserve">, enabling a 3-dimensional dynamic fragmentation cloud to be modelled, </w:t>
      </w:r>
      <w:r w:rsidR="00E02348">
        <w:rPr>
          <w:rFonts w:eastAsia="Calibri" w:cs="Calibri"/>
          <w:sz w:val="22"/>
          <w:szCs w:val="22"/>
        </w:rPr>
        <w:t xml:space="preserve">in particular with </w:t>
      </w:r>
      <w:r w:rsidR="00475BC7">
        <w:rPr>
          <w:rFonts w:eastAsia="Calibri" w:cs="Calibri"/>
          <w:sz w:val="22"/>
          <w:szCs w:val="22"/>
        </w:rPr>
        <w:t xml:space="preserve">each fragment </w:t>
      </w:r>
      <w:r w:rsidR="00E02348">
        <w:rPr>
          <w:rFonts w:eastAsia="Calibri" w:cs="Calibri"/>
          <w:sz w:val="22"/>
          <w:szCs w:val="22"/>
        </w:rPr>
        <w:t xml:space="preserve">having </w:t>
      </w:r>
      <w:proofErr w:type="spellStart"/>
      <w:proofErr w:type="gramStart"/>
      <w:r w:rsidR="00E02348">
        <w:rPr>
          <w:rFonts w:eastAsia="Calibri" w:cs="Calibri"/>
          <w:sz w:val="22"/>
          <w:szCs w:val="22"/>
        </w:rPr>
        <w:t>it’s</w:t>
      </w:r>
      <w:proofErr w:type="spellEnd"/>
      <w:proofErr w:type="gramEnd"/>
      <w:r w:rsidR="00E02348">
        <w:rPr>
          <w:rFonts w:eastAsia="Calibri" w:cs="Calibri"/>
          <w:sz w:val="22"/>
          <w:szCs w:val="22"/>
        </w:rPr>
        <w:t xml:space="preserve"> own</w:t>
      </w:r>
      <w:r w:rsidR="00475BC7">
        <w:rPr>
          <w:rFonts w:eastAsia="Calibri" w:cs="Calibri"/>
          <w:sz w:val="22"/>
          <w:szCs w:val="22"/>
        </w:rPr>
        <w:t xml:space="preserve"> velocity. Without HSDV, it is impossible to determine which fragments captured within the foil area were each recorded strike, and as such it is only possible to extract a “first strike” time from each foil, which was obvious in the data provided to </w:t>
      </w:r>
      <w:proofErr w:type="gramStart"/>
      <w:r w:rsidR="00475BC7">
        <w:rPr>
          <w:rFonts w:eastAsia="Calibri" w:cs="Calibri"/>
          <w:sz w:val="22"/>
          <w:szCs w:val="22"/>
        </w:rPr>
        <w:t>students</w:t>
      </w:r>
      <w:proofErr w:type="gramEnd"/>
      <w:r w:rsidR="00475BC7">
        <w:rPr>
          <w:rFonts w:eastAsia="Calibri" w:cs="Calibri"/>
          <w:sz w:val="22"/>
          <w:szCs w:val="22"/>
        </w:rPr>
        <w:t xml:space="preserve"> post-trial. As such, any model would only have been able to have all fragments within that foil area travelling at the same speed. Whilst this may be acceptable for a rough estimation of fragmentation </w:t>
      </w:r>
      <w:proofErr w:type="gramStart"/>
      <w:r w:rsidR="00475BC7">
        <w:rPr>
          <w:rFonts w:eastAsia="Calibri" w:cs="Calibri"/>
          <w:sz w:val="22"/>
          <w:szCs w:val="22"/>
        </w:rPr>
        <w:t>formation, and</w:t>
      </w:r>
      <w:proofErr w:type="gramEnd"/>
      <w:r w:rsidR="00475BC7">
        <w:rPr>
          <w:rFonts w:eastAsia="Calibri" w:cs="Calibri"/>
          <w:sz w:val="22"/>
          <w:szCs w:val="22"/>
        </w:rPr>
        <w:t xml:space="preserve"> indeed was sufficient for this specific scenario of pure munition identification, it significantly lowers the accuracy of the data collected.</w:t>
      </w:r>
    </w:p>
    <w:p w14:paraId="57C467BA" w14:textId="3CADDF5C" w:rsidR="00FE7520" w:rsidRDefault="00FE7520" w:rsidP="00FE7520">
      <w:pPr>
        <w:rPr>
          <w:rFonts w:eastAsia="Calibri" w:cs="Calibri"/>
          <w:sz w:val="22"/>
          <w:szCs w:val="22"/>
        </w:rPr>
      </w:pPr>
      <w:r>
        <w:rPr>
          <w:rFonts w:eastAsia="Calibri" w:cs="Calibri"/>
          <w:sz w:val="22"/>
          <w:szCs w:val="22"/>
        </w:rPr>
        <w:t xml:space="preserve">The distance from the munition to the foils was also measured prior to munition placement, by hand, using a tape measure. Whilst this does provide a measurement of the distance between the two, it is not hugely precise. Fragmentation arenas are usually surveyed </w:t>
      </w:r>
      <w:proofErr w:type="spellStart"/>
      <w:r>
        <w:rPr>
          <w:rFonts w:eastAsia="Calibri" w:cs="Calibri"/>
          <w:sz w:val="22"/>
          <w:szCs w:val="22"/>
        </w:rPr>
        <w:t>utilising</w:t>
      </w:r>
      <w:proofErr w:type="spellEnd"/>
      <w:r>
        <w:rPr>
          <w:rFonts w:eastAsia="Calibri" w:cs="Calibri"/>
          <w:sz w:val="22"/>
          <w:szCs w:val="22"/>
        </w:rPr>
        <w:t xml:space="preserve"> a theodolite (total station), which provides extremely precise measurements using a laser, which are then recorded in a point cloud</w:t>
      </w:r>
      <w:r w:rsidR="00F16F72">
        <w:rPr>
          <w:rFonts w:eastAsia="Calibri" w:cs="Calibri"/>
          <w:sz w:val="22"/>
          <w:szCs w:val="22"/>
        </w:rPr>
        <w:t xml:space="preserve"> [6]. </w:t>
      </w:r>
      <w:r>
        <w:rPr>
          <w:rFonts w:eastAsia="Calibri" w:cs="Calibri"/>
          <w:sz w:val="22"/>
          <w:szCs w:val="22"/>
        </w:rPr>
        <w:t>This includes surveying the exact position of the munition post-placement. This provides a far more accurate set of distance measurements to combine with the velocity foil timings, thus generating more accurate velocity figures.</w:t>
      </w:r>
    </w:p>
    <w:p w14:paraId="1D3322F7" w14:textId="0DB506EE" w:rsidR="009A2E8F" w:rsidRDefault="009A2E8F" w:rsidP="004B09BF">
      <w:pPr>
        <w:rPr>
          <w:rFonts w:eastAsia="Calibri" w:cs="Calibri"/>
          <w:sz w:val="22"/>
          <w:szCs w:val="22"/>
        </w:rPr>
      </w:pPr>
    </w:p>
    <w:p w14:paraId="0DD194A5" w14:textId="77777777" w:rsidR="00FE7520" w:rsidRDefault="00FE7520" w:rsidP="009A2E8F">
      <w:pPr>
        <w:jc w:val="center"/>
        <w:rPr>
          <w:rFonts w:eastAsia="Calibri" w:cs="Calibri"/>
          <w:sz w:val="22"/>
          <w:szCs w:val="22"/>
        </w:rPr>
      </w:pPr>
    </w:p>
    <w:p w14:paraId="0448AC3D" w14:textId="77777777" w:rsidR="00FE7520" w:rsidRDefault="00FE7520" w:rsidP="009A2E8F">
      <w:pPr>
        <w:jc w:val="center"/>
        <w:rPr>
          <w:rFonts w:eastAsia="Calibri" w:cs="Calibri"/>
          <w:sz w:val="22"/>
          <w:szCs w:val="22"/>
        </w:rPr>
      </w:pPr>
    </w:p>
    <w:p w14:paraId="0AC10698" w14:textId="06F5C9A6" w:rsidR="00FE7520" w:rsidRDefault="00FE7520" w:rsidP="009A2E8F">
      <w:pPr>
        <w:jc w:val="center"/>
        <w:rPr>
          <w:rFonts w:eastAsia="Calibri" w:cs="Calibri"/>
          <w:sz w:val="22"/>
          <w:szCs w:val="22"/>
        </w:rPr>
      </w:pPr>
      <w:r>
        <w:rPr>
          <w:rFonts w:eastAsia="Calibri" w:cs="Calibri"/>
          <w:noProof/>
          <w:sz w:val="22"/>
          <w:szCs w:val="22"/>
        </w:rPr>
        <w:lastRenderedPageBreak/>
        <w:drawing>
          <wp:anchor distT="0" distB="0" distL="114300" distR="114300" simplePos="0" relativeHeight="251666432" behindDoc="0" locked="0" layoutInCell="1" allowOverlap="1" wp14:anchorId="678C4354" wp14:editId="78BD9E59">
            <wp:simplePos x="0" y="0"/>
            <wp:positionH relativeFrom="margin">
              <wp:posOffset>809756</wp:posOffset>
            </wp:positionH>
            <wp:positionV relativeFrom="paragraph">
              <wp:posOffset>185420</wp:posOffset>
            </wp:positionV>
            <wp:extent cx="4320000" cy="2577600"/>
            <wp:effectExtent l="19050" t="19050" r="23495" b="13335"/>
            <wp:wrapTopAndBottom/>
            <wp:docPr id="1950106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06657" name="Picture 1950106657"/>
                    <pic:cNvPicPr/>
                  </pic:nvPicPr>
                  <pic:blipFill rotWithShape="1">
                    <a:blip r:embed="rId12" cstate="print">
                      <a:extLst>
                        <a:ext uri="{28A0092B-C50C-407E-A947-70E740481C1C}">
                          <a14:useLocalDpi xmlns:a14="http://schemas.microsoft.com/office/drawing/2010/main" val="0"/>
                        </a:ext>
                      </a:extLst>
                    </a:blip>
                    <a:srcRect l="9481" t="14111" r="14009" b="25031"/>
                    <a:stretch/>
                  </pic:blipFill>
                  <pic:spPr bwMode="auto">
                    <a:xfrm>
                      <a:off x="0" y="0"/>
                      <a:ext cx="4320000" cy="2577600"/>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107D02" w14:textId="641E802A" w:rsidR="009A2E8F" w:rsidRDefault="00FE7520" w:rsidP="009A2E8F">
      <w:pPr>
        <w:jc w:val="center"/>
        <w:rPr>
          <w:rFonts w:eastAsia="Calibri" w:cs="Calibri"/>
          <w:sz w:val="22"/>
          <w:szCs w:val="22"/>
        </w:rPr>
      </w:pPr>
      <w:r>
        <w:rPr>
          <w:rFonts w:eastAsia="Calibri" w:cs="Calibri"/>
          <w:b/>
          <w:bCs/>
          <w:noProof/>
          <w:color w:val="FF0000"/>
          <w:sz w:val="22"/>
          <w:szCs w:val="22"/>
        </w:rPr>
        <w:drawing>
          <wp:anchor distT="0" distB="0" distL="114300" distR="114300" simplePos="0" relativeHeight="251663360" behindDoc="0" locked="0" layoutInCell="1" allowOverlap="1" wp14:anchorId="5276DD66" wp14:editId="79C0FA08">
            <wp:simplePos x="0" y="0"/>
            <wp:positionH relativeFrom="margin">
              <wp:posOffset>809625</wp:posOffset>
            </wp:positionH>
            <wp:positionV relativeFrom="paragraph">
              <wp:posOffset>339725</wp:posOffset>
            </wp:positionV>
            <wp:extent cx="4319905" cy="4319905"/>
            <wp:effectExtent l="19050" t="19050" r="23495" b="23495"/>
            <wp:wrapTopAndBottom/>
            <wp:docPr id="1134731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9905" cy="4319905"/>
                    </a:xfrm>
                    <a:prstGeom prst="rect">
                      <a:avLst/>
                    </a:prstGeom>
                    <a:noFill/>
                    <a:ln w="19050">
                      <a:solidFill>
                        <a:schemeClr val="tx1"/>
                      </a:solidFill>
                    </a:ln>
                  </pic:spPr>
                </pic:pic>
              </a:graphicData>
            </a:graphic>
          </wp:anchor>
        </w:drawing>
      </w:r>
      <w:r w:rsidR="009A2E8F">
        <w:rPr>
          <w:rFonts w:eastAsia="Calibri" w:cs="Calibri"/>
          <w:sz w:val="22"/>
          <w:szCs w:val="22"/>
        </w:rPr>
        <w:t>Fig.6 – Velocity Foils Post-Firing, Showing Multiple Holes in Each Foil.</w:t>
      </w:r>
    </w:p>
    <w:p w14:paraId="4360ABA5" w14:textId="7D1685F8" w:rsidR="00FE7520" w:rsidRDefault="00FE7520" w:rsidP="009A2E8F">
      <w:pPr>
        <w:jc w:val="center"/>
        <w:rPr>
          <w:rFonts w:eastAsia="Calibri" w:cs="Calibri"/>
          <w:sz w:val="22"/>
          <w:szCs w:val="22"/>
        </w:rPr>
      </w:pPr>
    </w:p>
    <w:p w14:paraId="3E714499" w14:textId="7FC3A0ED" w:rsidR="009A2E8F" w:rsidRDefault="009A2E8F" w:rsidP="009A2E8F">
      <w:pPr>
        <w:jc w:val="center"/>
        <w:rPr>
          <w:rFonts w:eastAsia="Calibri" w:cs="Calibri"/>
          <w:sz w:val="22"/>
          <w:szCs w:val="22"/>
        </w:rPr>
      </w:pPr>
      <w:r>
        <w:rPr>
          <w:rFonts w:eastAsia="Calibri" w:cs="Calibri"/>
          <w:sz w:val="22"/>
          <w:szCs w:val="22"/>
        </w:rPr>
        <w:t xml:space="preserve">Fig. </w:t>
      </w:r>
      <w:r w:rsidR="001D26BD">
        <w:rPr>
          <w:rFonts w:eastAsia="Calibri" w:cs="Calibri"/>
          <w:sz w:val="22"/>
          <w:szCs w:val="22"/>
        </w:rPr>
        <w:t>7</w:t>
      </w:r>
      <w:r>
        <w:rPr>
          <w:rFonts w:eastAsia="Calibri" w:cs="Calibri"/>
          <w:sz w:val="22"/>
          <w:szCs w:val="22"/>
        </w:rPr>
        <w:t xml:space="preserve"> – Total Station/Theodolite [6]</w:t>
      </w:r>
    </w:p>
    <w:p w14:paraId="483E6F10" w14:textId="77777777" w:rsidR="00FE7520" w:rsidRDefault="00FE7520" w:rsidP="004B09BF">
      <w:pPr>
        <w:rPr>
          <w:rFonts w:eastAsia="Calibri" w:cs="Calibri"/>
          <w:b/>
          <w:bCs/>
          <w:sz w:val="28"/>
          <w:szCs w:val="28"/>
        </w:rPr>
      </w:pPr>
    </w:p>
    <w:p w14:paraId="5760670D" w14:textId="77777777" w:rsidR="00FE7520" w:rsidRDefault="00FE7520" w:rsidP="004B09BF">
      <w:pPr>
        <w:rPr>
          <w:rFonts w:eastAsia="Calibri" w:cs="Calibri"/>
          <w:b/>
          <w:bCs/>
          <w:sz w:val="28"/>
          <w:szCs w:val="28"/>
        </w:rPr>
      </w:pPr>
    </w:p>
    <w:p w14:paraId="56875ED5" w14:textId="1E37A277" w:rsidR="004B09BF" w:rsidRDefault="004B09BF" w:rsidP="004B09BF">
      <w:pPr>
        <w:rPr>
          <w:rFonts w:eastAsia="Calibri" w:cs="Calibri"/>
          <w:b/>
          <w:bCs/>
          <w:sz w:val="28"/>
          <w:szCs w:val="28"/>
        </w:rPr>
      </w:pPr>
      <w:r w:rsidRPr="004B09BF">
        <w:rPr>
          <w:rFonts w:eastAsia="Calibri" w:cs="Calibri"/>
          <w:b/>
          <w:bCs/>
          <w:sz w:val="28"/>
          <w:szCs w:val="28"/>
        </w:rPr>
        <w:t>5.3.</w:t>
      </w:r>
      <w:r w:rsidRPr="004B09BF">
        <w:rPr>
          <w:rFonts w:eastAsia="Calibri" w:cs="Calibri"/>
          <w:b/>
          <w:bCs/>
          <w:sz w:val="28"/>
          <w:szCs w:val="28"/>
        </w:rPr>
        <w:tab/>
        <w:t>Blast Pressure Gauges</w:t>
      </w:r>
    </w:p>
    <w:p w14:paraId="7EBFF4FC" w14:textId="0A036C8D" w:rsidR="001D26BD" w:rsidRDefault="001D26BD" w:rsidP="004B09BF">
      <w:pPr>
        <w:rPr>
          <w:rFonts w:eastAsia="Calibri" w:cs="Calibri"/>
          <w:sz w:val="22"/>
          <w:szCs w:val="22"/>
        </w:rPr>
      </w:pPr>
      <w:r>
        <w:rPr>
          <w:rFonts w:eastAsia="Calibri" w:cs="Calibri"/>
          <w:noProof/>
          <w:sz w:val="22"/>
          <w:szCs w:val="22"/>
        </w:rPr>
        <w:drawing>
          <wp:anchor distT="0" distB="0" distL="114300" distR="114300" simplePos="0" relativeHeight="251668480" behindDoc="0" locked="0" layoutInCell="1" allowOverlap="1" wp14:anchorId="4BA696AC" wp14:editId="2BD25813">
            <wp:simplePos x="0" y="0"/>
            <wp:positionH relativeFrom="margin">
              <wp:posOffset>1209675</wp:posOffset>
            </wp:positionH>
            <wp:positionV relativeFrom="paragraph">
              <wp:posOffset>1885315</wp:posOffset>
            </wp:positionV>
            <wp:extent cx="3409950" cy="3276600"/>
            <wp:effectExtent l="19050" t="19050" r="19050" b="19050"/>
            <wp:wrapTopAndBottom/>
            <wp:docPr id="5304092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a:extLst>
                        <a:ext uri="{28A0092B-C50C-407E-A947-70E740481C1C}">
                          <a14:useLocalDpi xmlns:a14="http://schemas.microsoft.com/office/drawing/2010/main" val="0"/>
                        </a:ext>
                      </a:extLst>
                    </a:blip>
                    <a:srcRect l="19759" t="36139" r="47032" b="21287"/>
                    <a:stretch>
                      <a:fillRect/>
                    </a:stretch>
                  </pic:blipFill>
                  <pic:spPr bwMode="auto">
                    <a:xfrm>
                      <a:off x="0" y="0"/>
                      <a:ext cx="3409950" cy="3276600"/>
                    </a:xfrm>
                    <a:prstGeom prst="rect">
                      <a:avLst/>
                    </a:prstGeom>
                    <a:noFill/>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FE4D6F">
        <w:rPr>
          <w:rFonts w:eastAsia="Calibri" w:cs="Calibri"/>
          <w:sz w:val="22"/>
          <w:szCs w:val="22"/>
        </w:rPr>
        <w:t xml:space="preserve">The blast pressure gauges used for the trial were </w:t>
      </w:r>
      <w:r w:rsidR="00716AE6">
        <w:rPr>
          <w:rFonts w:eastAsia="Calibri" w:cs="Calibri"/>
          <w:sz w:val="22"/>
          <w:szCs w:val="22"/>
        </w:rPr>
        <w:t xml:space="preserve">mounted in “mushroom” style wave deflectors, arrayed as a single line of 3, at approximately one </w:t>
      </w:r>
      <w:proofErr w:type="spellStart"/>
      <w:r w:rsidR="00716AE6">
        <w:rPr>
          <w:rFonts w:eastAsia="Calibri" w:cs="Calibri"/>
          <w:sz w:val="22"/>
          <w:szCs w:val="22"/>
        </w:rPr>
        <w:t>metre</w:t>
      </w:r>
      <w:proofErr w:type="spellEnd"/>
      <w:r w:rsidR="00716AE6">
        <w:rPr>
          <w:rFonts w:eastAsia="Calibri" w:cs="Calibri"/>
          <w:sz w:val="22"/>
          <w:szCs w:val="22"/>
        </w:rPr>
        <w:t xml:space="preserve"> intervals from the munition. Whilst these fulfill their primary aim of “slicing” the blast wave to allow a clean pressure wave to pass over the diaphragm, they are more intrusive than other gauge styles, such as B12 or “pencil” gauges due to their large, misshapen scaffold clamp mount. Whilst this was minimized by offsetting the gauges slightly horizontally to hopefully allow each one exposure to a fresh part of the primary pressure wave, it is likely that some disruption was still present as part of the final noise in the pressure data. For this reason, increased spacing of pressure gauges is usually used to help give the wave time to completely re-form between each gauge.</w:t>
      </w:r>
    </w:p>
    <w:p w14:paraId="4F4D9598" w14:textId="7C0CD876" w:rsidR="001D26BD" w:rsidRDefault="001D26BD" w:rsidP="001D26BD">
      <w:pPr>
        <w:jc w:val="center"/>
        <w:rPr>
          <w:rFonts w:eastAsia="Calibri" w:cs="Calibri"/>
          <w:sz w:val="22"/>
          <w:szCs w:val="22"/>
        </w:rPr>
      </w:pPr>
      <w:r>
        <w:rPr>
          <w:rFonts w:eastAsia="Calibri" w:cs="Calibri"/>
          <w:sz w:val="22"/>
          <w:szCs w:val="22"/>
        </w:rPr>
        <w:t>Fig. 8 – Constructed Pressure Guage Array</w:t>
      </w:r>
    </w:p>
    <w:p w14:paraId="6728C9E2" w14:textId="0C0BB9F4" w:rsidR="00716AE6" w:rsidRDefault="00716AE6" w:rsidP="004B09BF">
      <w:pPr>
        <w:rPr>
          <w:rFonts w:eastAsia="Calibri" w:cs="Calibri"/>
          <w:sz w:val="22"/>
          <w:szCs w:val="22"/>
        </w:rPr>
      </w:pPr>
      <w:r>
        <w:rPr>
          <w:rFonts w:eastAsia="Calibri" w:cs="Calibri"/>
          <w:sz w:val="22"/>
          <w:szCs w:val="22"/>
        </w:rPr>
        <w:t>The relatively small number of gauges also</w:t>
      </w:r>
      <w:r w:rsidR="00B643C5">
        <w:rPr>
          <w:rFonts w:eastAsia="Calibri" w:cs="Calibri"/>
          <w:sz w:val="22"/>
          <w:szCs w:val="22"/>
        </w:rPr>
        <w:t xml:space="preserve"> creates room for data loss. If a gauge is struck by fragmentation, then the data measured by that gauge is unusable due to the extreme shock and vibration, thus reducing the amount of data points collected. This became immediately apparent when the first gauge was struck, thus leaving only two usable pressure traces, whereas three is generally regarded as the minimum number to be able to inform an average for estimation of NEQ or any other derived/calculated value.</w:t>
      </w:r>
    </w:p>
    <w:p w14:paraId="3BB417A7" w14:textId="77777777" w:rsidR="001D26BD" w:rsidRDefault="001D26BD" w:rsidP="004B09BF">
      <w:pPr>
        <w:rPr>
          <w:rFonts w:eastAsia="Calibri" w:cs="Calibri"/>
          <w:sz w:val="22"/>
          <w:szCs w:val="22"/>
        </w:rPr>
      </w:pPr>
    </w:p>
    <w:p w14:paraId="72F978D6" w14:textId="7E1C8816" w:rsidR="001D26BD" w:rsidRDefault="001D26BD" w:rsidP="001D26BD">
      <w:pPr>
        <w:jc w:val="center"/>
        <w:rPr>
          <w:rFonts w:eastAsia="Calibri" w:cs="Calibri"/>
          <w:sz w:val="22"/>
          <w:szCs w:val="22"/>
        </w:rPr>
      </w:pPr>
      <w:r>
        <w:rPr>
          <w:rFonts w:eastAsia="Calibri" w:cs="Calibri"/>
          <w:noProof/>
          <w:sz w:val="22"/>
          <w:szCs w:val="22"/>
        </w:rPr>
        <w:lastRenderedPageBreak/>
        <w:drawing>
          <wp:anchor distT="0" distB="0" distL="114300" distR="114300" simplePos="0" relativeHeight="251669504" behindDoc="0" locked="0" layoutInCell="1" allowOverlap="1" wp14:anchorId="5782B627" wp14:editId="676FFB69">
            <wp:simplePos x="0" y="0"/>
            <wp:positionH relativeFrom="margin">
              <wp:align>center</wp:align>
            </wp:positionH>
            <wp:positionV relativeFrom="paragraph">
              <wp:posOffset>0</wp:posOffset>
            </wp:positionV>
            <wp:extent cx="4359275" cy="3291840"/>
            <wp:effectExtent l="0" t="0" r="3175" b="3810"/>
            <wp:wrapTopAndBottom/>
            <wp:docPr id="6587317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59275" cy="3291840"/>
                    </a:xfrm>
                    <a:prstGeom prst="rect">
                      <a:avLst/>
                    </a:prstGeom>
                    <a:noFill/>
                  </pic:spPr>
                </pic:pic>
              </a:graphicData>
            </a:graphic>
          </wp:anchor>
        </w:drawing>
      </w:r>
      <w:r>
        <w:rPr>
          <w:rFonts w:eastAsia="Calibri" w:cs="Calibri"/>
          <w:sz w:val="22"/>
          <w:szCs w:val="22"/>
        </w:rPr>
        <w:t>Fig. 9 – Gauge 1 Struck by Fragmentation</w:t>
      </w:r>
    </w:p>
    <w:p w14:paraId="73283F6B" w14:textId="484F9D0C" w:rsidR="00B643C5" w:rsidRDefault="00B643C5" w:rsidP="004B09BF">
      <w:pPr>
        <w:rPr>
          <w:rFonts w:eastAsia="Calibri" w:cs="Calibri"/>
          <w:sz w:val="22"/>
          <w:szCs w:val="22"/>
        </w:rPr>
      </w:pPr>
      <w:r>
        <w:rPr>
          <w:rFonts w:eastAsia="Calibri" w:cs="Calibri"/>
          <w:sz w:val="22"/>
          <w:szCs w:val="22"/>
        </w:rPr>
        <w:t>Th</w:t>
      </w:r>
      <w:r w:rsidR="001D26BD">
        <w:rPr>
          <w:rFonts w:eastAsia="Calibri" w:cs="Calibri"/>
          <w:sz w:val="22"/>
          <w:szCs w:val="22"/>
        </w:rPr>
        <w:t>e</w:t>
      </w:r>
      <w:r>
        <w:rPr>
          <w:rFonts w:eastAsia="Calibri" w:cs="Calibri"/>
          <w:sz w:val="22"/>
          <w:szCs w:val="22"/>
        </w:rPr>
        <w:t xml:space="preserve"> </w:t>
      </w:r>
      <w:r w:rsidR="001D26BD">
        <w:rPr>
          <w:rFonts w:eastAsia="Calibri" w:cs="Calibri"/>
          <w:sz w:val="22"/>
          <w:szCs w:val="22"/>
        </w:rPr>
        <w:t xml:space="preserve">risk of gauge fragment strike </w:t>
      </w:r>
      <w:r>
        <w:rPr>
          <w:rFonts w:eastAsia="Calibri" w:cs="Calibri"/>
          <w:sz w:val="22"/>
          <w:szCs w:val="22"/>
        </w:rPr>
        <w:t xml:space="preserve">could have been </w:t>
      </w:r>
      <w:r w:rsidR="001D26BD">
        <w:rPr>
          <w:rFonts w:eastAsia="Calibri" w:cs="Calibri"/>
          <w:sz w:val="22"/>
          <w:szCs w:val="22"/>
        </w:rPr>
        <w:t>mitigated</w:t>
      </w:r>
      <w:r>
        <w:rPr>
          <w:rFonts w:eastAsia="Calibri" w:cs="Calibri"/>
          <w:sz w:val="22"/>
          <w:szCs w:val="22"/>
        </w:rPr>
        <w:t xml:space="preserve"> further via the use of a fragmentation pole. This is a solid steel pole placed between the munition and the gauges. </w:t>
      </w:r>
      <w:r w:rsidR="001D26BD">
        <w:rPr>
          <w:rFonts w:eastAsia="Calibri" w:cs="Calibri"/>
          <w:sz w:val="22"/>
          <w:szCs w:val="22"/>
        </w:rPr>
        <w:t>Its</w:t>
      </w:r>
      <w:r>
        <w:rPr>
          <w:rFonts w:eastAsia="Calibri" w:cs="Calibri"/>
          <w:sz w:val="22"/>
          <w:szCs w:val="22"/>
        </w:rPr>
        <w:t xml:space="preserve"> shape allows the blast wave to cleanly pass around it with no effect, however it provides an angular sector of fragmentation protection to any instrumentation positioned behind it. Had one been </w:t>
      </w:r>
      <w:proofErr w:type="gramStart"/>
      <w:r>
        <w:rPr>
          <w:rFonts w:eastAsia="Calibri" w:cs="Calibri"/>
          <w:sz w:val="22"/>
          <w:szCs w:val="22"/>
        </w:rPr>
        <w:t>used,</w:t>
      </w:r>
      <w:proofErr w:type="gramEnd"/>
      <w:r>
        <w:rPr>
          <w:rFonts w:eastAsia="Calibri" w:cs="Calibri"/>
          <w:sz w:val="22"/>
          <w:szCs w:val="22"/>
        </w:rPr>
        <w:t xml:space="preserve"> it would have prevented the loss of the third pressure trace.</w:t>
      </w:r>
    </w:p>
    <w:p w14:paraId="6F58B491" w14:textId="7CD5F812" w:rsidR="00716AE6" w:rsidRDefault="00FE4D6F" w:rsidP="009A2E8F">
      <w:pPr>
        <w:rPr>
          <w:rFonts w:eastAsia="Calibri" w:cs="Calibri"/>
          <w:sz w:val="22"/>
          <w:szCs w:val="22"/>
        </w:rPr>
      </w:pPr>
      <w:r>
        <w:rPr>
          <w:rFonts w:eastAsia="Calibri" w:cs="Calibri"/>
          <w:sz w:val="22"/>
          <w:szCs w:val="22"/>
        </w:rPr>
        <w:t xml:space="preserve">The gauges used were </w:t>
      </w:r>
      <w:r w:rsidR="00716AE6">
        <w:rPr>
          <w:rFonts w:eastAsia="Calibri" w:cs="Calibri"/>
          <w:sz w:val="22"/>
          <w:szCs w:val="22"/>
        </w:rPr>
        <w:t xml:space="preserve">Integrated Electronic Piezo-Electric (IEPE) gauges, meaning that they had an integrated signal amplifier. The only information given about the gauges and signal processing was that </w:t>
      </w:r>
      <w:r w:rsidR="009E5DB8">
        <w:rPr>
          <w:rFonts w:eastAsia="Calibri" w:cs="Calibri"/>
          <w:sz w:val="22"/>
          <w:szCs w:val="22"/>
        </w:rPr>
        <w:t>~</w:t>
      </w:r>
      <w:r w:rsidR="00716AE6">
        <w:rPr>
          <w:rFonts w:eastAsia="Calibri" w:cs="Calibri"/>
          <w:sz w:val="22"/>
          <w:szCs w:val="22"/>
        </w:rPr>
        <w:t xml:space="preserve">10mV = </w:t>
      </w:r>
      <w:r w:rsidR="009E5DB8">
        <w:rPr>
          <w:rFonts w:eastAsia="Calibri" w:cs="Calibri"/>
          <w:sz w:val="22"/>
          <w:szCs w:val="22"/>
        </w:rPr>
        <w:t>~</w:t>
      </w:r>
      <w:r w:rsidR="00716AE6">
        <w:rPr>
          <w:rFonts w:eastAsia="Calibri" w:cs="Calibri"/>
          <w:sz w:val="22"/>
          <w:szCs w:val="22"/>
        </w:rPr>
        <w:t>1kPa of pressure.</w:t>
      </w:r>
      <w:r w:rsidR="009E5DB8">
        <w:rPr>
          <w:rFonts w:eastAsia="Calibri" w:cs="Calibri"/>
          <w:sz w:val="22"/>
          <w:szCs w:val="22"/>
        </w:rPr>
        <w:t xml:space="preserve"> Whilst this was sufficient to calculate the blast pressure gathered for the purpose of this task, usually the signal from each gauge is individually calculated using that gauge/amplifier combination’s exact calibration. No calibration data was provided for the three gauges used, which reduces the precision and accuracy of the data and could potentially leave it open to question.</w:t>
      </w:r>
    </w:p>
    <w:p w14:paraId="08E50860" w14:textId="54B76C1E" w:rsidR="007266D1" w:rsidRDefault="007266D1" w:rsidP="007266D1">
      <w:pPr>
        <w:jc w:val="center"/>
        <w:rPr>
          <w:rFonts w:eastAsia="Calibri" w:cs="Calibri"/>
          <w:sz w:val="22"/>
          <w:szCs w:val="22"/>
        </w:rPr>
      </w:pPr>
      <w:r>
        <w:rPr>
          <w:noProof/>
        </w:rPr>
        <w:lastRenderedPageBreak/>
        <w:drawing>
          <wp:anchor distT="0" distB="0" distL="114300" distR="114300" simplePos="0" relativeHeight="251663871" behindDoc="0" locked="0" layoutInCell="1" allowOverlap="1" wp14:anchorId="4125430A" wp14:editId="3FD82AEE">
            <wp:simplePos x="0" y="0"/>
            <wp:positionH relativeFrom="margin">
              <wp:align>center</wp:align>
            </wp:positionH>
            <wp:positionV relativeFrom="paragraph">
              <wp:posOffset>19050</wp:posOffset>
            </wp:positionV>
            <wp:extent cx="5040000" cy="2876400"/>
            <wp:effectExtent l="19050" t="19050" r="27305" b="19685"/>
            <wp:wrapTopAndBottom/>
            <wp:docPr id="59809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90983" name=""/>
                    <pic:cNvPicPr/>
                  </pic:nvPicPr>
                  <pic:blipFill>
                    <a:blip r:embed="rId16">
                      <a:extLst>
                        <a:ext uri="{28A0092B-C50C-407E-A947-70E740481C1C}">
                          <a14:useLocalDpi xmlns:a14="http://schemas.microsoft.com/office/drawing/2010/main" val="0"/>
                        </a:ext>
                      </a:extLst>
                    </a:blip>
                    <a:stretch>
                      <a:fillRect/>
                    </a:stretch>
                  </pic:blipFill>
                  <pic:spPr>
                    <a:xfrm>
                      <a:off x="0" y="0"/>
                      <a:ext cx="5040000" cy="287640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Pr>
          <w:rFonts w:eastAsia="Calibri" w:cs="Calibri"/>
          <w:sz w:val="22"/>
          <w:szCs w:val="22"/>
        </w:rPr>
        <w:t>Fig. 10 – Blast Gauge Fragmentation Pole</w:t>
      </w:r>
    </w:p>
    <w:p w14:paraId="71BA8BD1" w14:textId="6B1BFB57" w:rsidR="001D26BD" w:rsidRPr="009A2E8F" w:rsidRDefault="007266D1" w:rsidP="007266D1">
      <w:pPr>
        <w:rPr>
          <w:rFonts w:eastAsia="Calibri" w:cs="Calibri"/>
          <w:sz w:val="22"/>
          <w:szCs w:val="22"/>
        </w:rPr>
      </w:pPr>
      <w:r>
        <w:rPr>
          <w:rFonts w:eastAsia="Calibri" w:cs="Calibri"/>
          <w:b/>
          <w:bCs/>
          <w:noProof/>
          <w:color w:val="FF0000"/>
          <w:sz w:val="22"/>
          <w:szCs w:val="22"/>
        </w:rPr>
        <w:drawing>
          <wp:anchor distT="0" distB="0" distL="114300" distR="114300" simplePos="0" relativeHeight="251664384" behindDoc="0" locked="0" layoutInCell="1" allowOverlap="1" wp14:anchorId="0FCCB7AC" wp14:editId="0C4AF638">
            <wp:simplePos x="0" y="0"/>
            <wp:positionH relativeFrom="margin">
              <wp:posOffset>447804</wp:posOffset>
            </wp:positionH>
            <wp:positionV relativeFrom="paragraph">
              <wp:posOffset>1116330</wp:posOffset>
            </wp:positionV>
            <wp:extent cx="5040000" cy="3394800"/>
            <wp:effectExtent l="0" t="0" r="8255" b="0"/>
            <wp:wrapTopAndBottom/>
            <wp:docPr id="896093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0000" cy="3394800"/>
                    </a:xfrm>
                    <a:prstGeom prst="rect">
                      <a:avLst/>
                    </a:prstGeom>
                    <a:noFill/>
                  </pic:spPr>
                </pic:pic>
              </a:graphicData>
            </a:graphic>
            <wp14:sizeRelH relativeFrom="margin">
              <wp14:pctWidth>0</wp14:pctWidth>
            </wp14:sizeRelH>
            <wp14:sizeRelV relativeFrom="margin">
              <wp14:pctHeight>0</wp14:pctHeight>
            </wp14:sizeRelV>
          </wp:anchor>
        </w:drawing>
      </w:r>
      <w:r>
        <w:rPr>
          <w:rFonts w:eastAsia="Calibri" w:cs="Calibri"/>
          <w:sz w:val="22"/>
          <w:szCs w:val="22"/>
        </w:rPr>
        <w:t xml:space="preserve">As can be seen above, </w:t>
      </w:r>
      <w:proofErr w:type="gramStart"/>
      <w:r>
        <w:rPr>
          <w:rFonts w:eastAsia="Calibri" w:cs="Calibri"/>
          <w:sz w:val="22"/>
          <w:szCs w:val="22"/>
        </w:rPr>
        <w:t>all of</w:t>
      </w:r>
      <w:proofErr w:type="gramEnd"/>
      <w:r>
        <w:rPr>
          <w:rFonts w:eastAsia="Calibri" w:cs="Calibri"/>
          <w:sz w:val="22"/>
          <w:szCs w:val="22"/>
        </w:rPr>
        <w:t xml:space="preserve"> the mentioned factors combined led to us only having two usable pressure traces, from gauges 2 and 3. Both of these were of poor quality, extremely noisy and had no clear blast curve, meaning that </w:t>
      </w:r>
      <w:r w:rsidRPr="0030265B">
        <w:rPr>
          <w:rFonts w:eastAsia="Calibri" w:cs="Calibri"/>
          <w:sz w:val="22"/>
          <w:szCs w:val="22"/>
        </w:rPr>
        <w:t>only the recorded peak incident pressure could be used. The lack of calibration data meant that this was unable to be reliably used for calculations, and as such any charge size estimations undertaken were only rough figures.</w:t>
      </w:r>
      <w:r>
        <w:rPr>
          <w:rFonts w:eastAsia="Calibri" w:cs="Calibri"/>
          <w:b/>
          <w:bCs/>
          <w:sz w:val="32"/>
          <w:szCs w:val="32"/>
        </w:rPr>
        <w:t xml:space="preserve"> </w:t>
      </w:r>
    </w:p>
    <w:p w14:paraId="4623FF85" w14:textId="388188A4" w:rsidR="001D26BD" w:rsidRDefault="00716AE6" w:rsidP="00716AE6">
      <w:pPr>
        <w:jc w:val="center"/>
        <w:rPr>
          <w:rFonts w:eastAsia="Calibri" w:cs="Calibri"/>
          <w:sz w:val="22"/>
          <w:szCs w:val="22"/>
        </w:rPr>
      </w:pPr>
      <w:r>
        <w:rPr>
          <w:rFonts w:eastAsia="Calibri" w:cs="Calibri"/>
          <w:sz w:val="22"/>
          <w:szCs w:val="22"/>
        </w:rPr>
        <w:t xml:space="preserve">Fig. </w:t>
      </w:r>
      <w:r w:rsidR="001D26BD">
        <w:rPr>
          <w:rFonts w:eastAsia="Calibri" w:cs="Calibri"/>
          <w:sz w:val="22"/>
          <w:szCs w:val="22"/>
        </w:rPr>
        <w:t>11</w:t>
      </w:r>
      <w:r>
        <w:rPr>
          <w:rFonts w:eastAsia="Calibri" w:cs="Calibri"/>
          <w:sz w:val="22"/>
          <w:szCs w:val="22"/>
        </w:rPr>
        <w:t xml:space="preserve"> – Blast Overpressure Data</w:t>
      </w:r>
    </w:p>
    <w:p w14:paraId="6E86011D" w14:textId="2D736777" w:rsidR="414FAB34" w:rsidRPr="00BB0BB2" w:rsidRDefault="004B09BF" w:rsidP="6D1E72A7">
      <w:pPr>
        <w:rPr>
          <w:rFonts w:eastAsia="Calibri" w:cs="Calibri"/>
          <w:b/>
          <w:bCs/>
          <w:sz w:val="32"/>
          <w:szCs w:val="32"/>
        </w:rPr>
      </w:pPr>
      <w:r>
        <w:rPr>
          <w:rFonts w:eastAsia="Calibri" w:cs="Calibri"/>
          <w:b/>
          <w:bCs/>
          <w:sz w:val="32"/>
          <w:szCs w:val="32"/>
        </w:rPr>
        <w:lastRenderedPageBreak/>
        <w:t>6.</w:t>
      </w:r>
      <w:r>
        <w:rPr>
          <w:rFonts w:eastAsia="Calibri" w:cs="Calibri"/>
          <w:b/>
          <w:bCs/>
          <w:sz w:val="32"/>
          <w:szCs w:val="32"/>
        </w:rPr>
        <w:tab/>
      </w:r>
      <w:r w:rsidR="59BCF57C" w:rsidRPr="00BB0BB2">
        <w:rPr>
          <w:rFonts w:eastAsia="Calibri" w:cs="Calibri"/>
          <w:b/>
          <w:bCs/>
          <w:sz w:val="32"/>
          <w:szCs w:val="32"/>
        </w:rPr>
        <w:t>Conclusion</w:t>
      </w:r>
    </w:p>
    <w:p w14:paraId="560F0577" w14:textId="77777777" w:rsidR="000B0064" w:rsidRDefault="00BC0EBE" w:rsidP="6D1E72A7">
      <w:pPr>
        <w:rPr>
          <w:rFonts w:eastAsia="Calibri" w:cs="Calibri"/>
          <w:sz w:val="22"/>
          <w:szCs w:val="22"/>
        </w:rPr>
      </w:pPr>
      <w:r>
        <w:rPr>
          <w:rFonts w:eastAsia="Calibri" w:cs="Calibri"/>
          <w:sz w:val="22"/>
          <w:szCs w:val="22"/>
        </w:rPr>
        <w:t xml:space="preserve">The arena trial provided an excellent learning opportunity to the students and completed </w:t>
      </w:r>
      <w:r w:rsidR="000B0064">
        <w:rPr>
          <w:rFonts w:eastAsia="Calibri" w:cs="Calibri"/>
          <w:sz w:val="22"/>
          <w:szCs w:val="22"/>
        </w:rPr>
        <w:t>its</w:t>
      </w:r>
      <w:r>
        <w:rPr>
          <w:rFonts w:eastAsia="Calibri" w:cs="Calibri"/>
          <w:sz w:val="22"/>
          <w:szCs w:val="22"/>
        </w:rPr>
        <w:t xml:space="preserve"> aim of introducing them to a variety of data capture t</w:t>
      </w:r>
      <w:r w:rsidR="000B0064">
        <w:rPr>
          <w:rFonts w:eastAsia="Calibri" w:cs="Calibri"/>
          <w:sz w:val="22"/>
          <w:szCs w:val="22"/>
        </w:rPr>
        <w:t>o</w:t>
      </w:r>
      <w:r>
        <w:rPr>
          <w:rFonts w:eastAsia="Calibri" w:cs="Calibri"/>
          <w:sz w:val="22"/>
          <w:szCs w:val="22"/>
        </w:rPr>
        <w:t xml:space="preserve">ols and techniques, as well as providing sufficient data for them to critically </w:t>
      </w:r>
      <w:proofErr w:type="spellStart"/>
      <w:r>
        <w:rPr>
          <w:rFonts w:eastAsia="Calibri" w:cs="Calibri"/>
          <w:sz w:val="22"/>
          <w:szCs w:val="22"/>
        </w:rPr>
        <w:t>anaylse</w:t>
      </w:r>
      <w:proofErr w:type="spellEnd"/>
      <w:r>
        <w:rPr>
          <w:rFonts w:eastAsia="Calibri" w:cs="Calibri"/>
          <w:sz w:val="22"/>
          <w:szCs w:val="22"/>
        </w:rPr>
        <w:t xml:space="preserve"> to identify the munition used. </w:t>
      </w:r>
    </w:p>
    <w:p w14:paraId="0A2F04CC" w14:textId="0D184EE6" w:rsidR="000B0064" w:rsidRDefault="000B0064" w:rsidP="000B0064">
      <w:pPr>
        <w:rPr>
          <w:rFonts w:eastAsia="Calibri" w:cs="Calibri"/>
          <w:sz w:val="22"/>
          <w:szCs w:val="22"/>
        </w:rPr>
      </w:pPr>
      <w:r>
        <w:rPr>
          <w:rFonts w:eastAsia="Calibri" w:cs="Calibri"/>
          <w:sz w:val="22"/>
          <w:szCs w:val="22"/>
        </w:rPr>
        <w:t xml:space="preserve">Whilst the author acknowledges that many of these errors were either due to the somewhat unusual scenario presented or the teaching staff’s desire to sow some issues for the students to identify in this report, he feels that had a few key changes been made on the day, it could have much improved the usability of the data collected during the trial. This demonstrates how relatively minor changes can have a large effect on the quality of the results </w:t>
      </w:r>
      <w:r w:rsidR="000D2A3E">
        <w:rPr>
          <w:rFonts w:eastAsia="Calibri" w:cs="Calibri"/>
          <w:sz w:val="22"/>
          <w:szCs w:val="22"/>
        </w:rPr>
        <w:t>of a trial, and as such how the importance of intention to detail in the OME T&amp;E environment cannot be overstated.</w:t>
      </w:r>
    </w:p>
    <w:p w14:paraId="659A3475" w14:textId="06AC2EDF" w:rsidR="000D2A3E" w:rsidRPr="000B0064" w:rsidRDefault="000D2A3E" w:rsidP="000B0064">
      <w:pPr>
        <w:rPr>
          <w:rFonts w:eastAsia="Calibri" w:cs="Calibri"/>
          <w:sz w:val="22"/>
          <w:szCs w:val="22"/>
        </w:rPr>
      </w:pPr>
      <w:r>
        <w:rPr>
          <w:rFonts w:eastAsia="Calibri" w:cs="Calibri"/>
          <w:sz w:val="22"/>
          <w:szCs w:val="22"/>
        </w:rPr>
        <w:t xml:space="preserve">It is also accepted however, that the task did an excellent job of illustrating to the students how it is sometimes impossible to have the </w:t>
      </w:r>
      <w:r w:rsidR="00CD601E">
        <w:rPr>
          <w:rFonts w:eastAsia="Calibri" w:cs="Calibri"/>
          <w:sz w:val="22"/>
          <w:szCs w:val="22"/>
        </w:rPr>
        <w:t xml:space="preserve">“perfect” </w:t>
      </w:r>
      <w:r>
        <w:rPr>
          <w:rFonts w:eastAsia="Calibri" w:cs="Calibri"/>
          <w:sz w:val="22"/>
          <w:szCs w:val="22"/>
        </w:rPr>
        <w:t xml:space="preserve">set-up for a trial, and that often compromises </w:t>
      </w:r>
      <w:proofErr w:type="gramStart"/>
      <w:r>
        <w:rPr>
          <w:rFonts w:eastAsia="Calibri" w:cs="Calibri"/>
          <w:sz w:val="22"/>
          <w:szCs w:val="22"/>
        </w:rPr>
        <w:t>have to</w:t>
      </w:r>
      <w:proofErr w:type="gramEnd"/>
      <w:r>
        <w:rPr>
          <w:rFonts w:eastAsia="Calibri" w:cs="Calibri"/>
          <w:sz w:val="22"/>
          <w:szCs w:val="22"/>
        </w:rPr>
        <w:t xml:space="preserve"> be made due to the difficulties and realities faced in a real-world environment.</w:t>
      </w:r>
    </w:p>
    <w:p w14:paraId="6941DBBE" w14:textId="14826D1C" w:rsidR="6D1E72A7" w:rsidRPr="00BB0BB2" w:rsidRDefault="6D1E72A7" w:rsidP="6D1E72A7"/>
    <w:p w14:paraId="51602B21" w14:textId="76E16AE2" w:rsidR="6D1E72A7" w:rsidRPr="00BB0BB2" w:rsidRDefault="6D1E72A7">
      <w:r w:rsidRPr="00BB0BB2">
        <w:br w:type="page"/>
      </w:r>
    </w:p>
    <w:p w14:paraId="64A82AE5" w14:textId="587843F7" w:rsidR="331EFF02" w:rsidRPr="00BB0BB2" w:rsidRDefault="331EFF02" w:rsidP="6D1E72A7">
      <w:pPr>
        <w:rPr>
          <w:rFonts w:eastAsia="Calibri" w:cs="Calibri"/>
          <w:b/>
          <w:bCs/>
          <w:sz w:val="32"/>
          <w:szCs w:val="32"/>
        </w:rPr>
      </w:pPr>
      <w:r w:rsidRPr="00BB0BB2">
        <w:rPr>
          <w:rFonts w:eastAsia="Calibri" w:cs="Calibri"/>
          <w:b/>
          <w:bCs/>
          <w:sz w:val="32"/>
          <w:szCs w:val="32"/>
        </w:rPr>
        <w:lastRenderedPageBreak/>
        <w:t xml:space="preserve">6 - </w:t>
      </w:r>
      <w:r w:rsidR="59BCF57C" w:rsidRPr="00BB0BB2">
        <w:rPr>
          <w:rFonts w:eastAsia="Calibri" w:cs="Calibri"/>
          <w:b/>
          <w:bCs/>
          <w:sz w:val="32"/>
          <w:szCs w:val="32"/>
        </w:rPr>
        <w:t>References &amp; Bibliography</w:t>
      </w:r>
    </w:p>
    <w:p w14:paraId="40BB30FA" w14:textId="79650AA1" w:rsidR="00DC75A8" w:rsidRPr="00E02348" w:rsidRDefault="00DC75A8" w:rsidP="00DC75A8">
      <w:pPr>
        <w:pStyle w:val="ListParagraph"/>
        <w:numPr>
          <w:ilvl w:val="0"/>
          <w:numId w:val="1"/>
        </w:numPr>
        <w:spacing w:after="0"/>
        <w:rPr>
          <w:rFonts w:eastAsia="Calibri" w:cs="Calibri"/>
          <w:sz w:val="22"/>
          <w:szCs w:val="22"/>
        </w:rPr>
      </w:pPr>
      <w:r w:rsidRPr="00E02348">
        <w:rPr>
          <w:rFonts w:eastAsia="Calibri" w:cs="Calibri"/>
          <w:sz w:val="22"/>
          <w:szCs w:val="22"/>
        </w:rPr>
        <w:t>“History - COTEC,” COTEC, Apr. 04, 2023. https://www.cotec.org.uk/history/ (accessed Jan. 23, 2026).</w:t>
      </w:r>
    </w:p>
    <w:p w14:paraId="387B032D" w14:textId="4326FDFC" w:rsidR="00760821" w:rsidRPr="00E02348" w:rsidRDefault="00DC75A8" w:rsidP="00DC75A8">
      <w:pPr>
        <w:pStyle w:val="ListParagraph"/>
        <w:numPr>
          <w:ilvl w:val="0"/>
          <w:numId w:val="1"/>
        </w:numPr>
        <w:spacing w:after="0"/>
        <w:rPr>
          <w:rFonts w:eastAsia="Calibri" w:cs="Calibri"/>
          <w:sz w:val="22"/>
          <w:szCs w:val="22"/>
        </w:rPr>
      </w:pPr>
      <w:r w:rsidRPr="00E02348">
        <w:rPr>
          <w:rFonts w:eastAsia="Calibri" w:cs="Calibri"/>
          <w:sz w:val="22"/>
          <w:szCs w:val="22"/>
        </w:rPr>
        <w:t>‌Energetic Materials Testing and Assessment Policy Committee (EMTAP) Manual of Tests</w:t>
      </w:r>
      <w:r w:rsidRPr="00E02348">
        <w:rPr>
          <w:rFonts w:ascii="Arial" w:eastAsia="Calibri" w:hAnsi="Arial" w:cs="Arial"/>
          <w:sz w:val="22"/>
          <w:szCs w:val="22"/>
        </w:rPr>
        <w:t>​</w:t>
      </w:r>
      <w:r w:rsidRPr="00E02348">
        <w:rPr>
          <w:rFonts w:eastAsia="Calibri" w:cs="Calibri"/>
          <w:sz w:val="22"/>
          <w:szCs w:val="22"/>
        </w:rPr>
        <w:t>, 2017</w:t>
      </w:r>
    </w:p>
    <w:p w14:paraId="521CE157" w14:textId="4ED75FE9" w:rsidR="00A01210" w:rsidRPr="00E02348" w:rsidRDefault="00A01210" w:rsidP="00A01210">
      <w:pPr>
        <w:pStyle w:val="ListParagraph"/>
        <w:numPr>
          <w:ilvl w:val="0"/>
          <w:numId w:val="1"/>
        </w:numPr>
        <w:spacing w:after="0" w:line="240" w:lineRule="auto"/>
        <w:rPr>
          <w:rFonts w:eastAsia="Times New Roman" w:cs="Calibri"/>
          <w:color w:val="000000"/>
          <w:sz w:val="22"/>
          <w:szCs w:val="22"/>
          <w:lang w:val="en-GB" w:eastAsia="en-GB"/>
        </w:rPr>
      </w:pPr>
      <w:r w:rsidRPr="00E02348">
        <w:rPr>
          <w:rFonts w:eastAsia="Times New Roman" w:cs="Calibri"/>
          <w:color w:val="000000"/>
          <w:sz w:val="22"/>
          <w:szCs w:val="22"/>
          <w:lang w:val="en-GB" w:eastAsia="en-GB"/>
        </w:rPr>
        <w:t xml:space="preserve">Obed </w:t>
      </w:r>
      <w:proofErr w:type="spellStart"/>
      <w:r w:rsidRPr="00E02348">
        <w:rPr>
          <w:rFonts w:eastAsia="Times New Roman" w:cs="Calibri"/>
          <w:color w:val="000000"/>
          <w:sz w:val="22"/>
          <w:szCs w:val="22"/>
          <w:lang w:val="en-GB" w:eastAsia="en-GB"/>
        </w:rPr>
        <w:t>Samuelraj</w:t>
      </w:r>
      <w:proofErr w:type="spellEnd"/>
      <w:r w:rsidRPr="00E02348">
        <w:rPr>
          <w:rFonts w:eastAsia="Times New Roman" w:cs="Calibri"/>
          <w:color w:val="000000"/>
          <w:sz w:val="22"/>
          <w:szCs w:val="22"/>
          <w:lang w:val="en-GB" w:eastAsia="en-GB"/>
        </w:rPr>
        <w:t xml:space="preserve"> Isaac, Omar Ghareeb Alshammari, Erik Green Pickering, Samuel David Clarke, and Samuel Edward Rigby, “Blast wave interaction with structures – An overview,” International Journal of Protective Structures, vol. 14, no. 4, pp. 584–630, Sep. 2022.</w:t>
      </w:r>
    </w:p>
    <w:p w14:paraId="439D7408" w14:textId="31AB3F4D" w:rsidR="00A01210" w:rsidRPr="00E02348" w:rsidRDefault="00A01210" w:rsidP="00A01210">
      <w:pPr>
        <w:pStyle w:val="ListParagraph"/>
        <w:numPr>
          <w:ilvl w:val="0"/>
          <w:numId w:val="1"/>
        </w:numPr>
        <w:spacing w:after="0" w:line="240" w:lineRule="auto"/>
        <w:rPr>
          <w:rFonts w:eastAsia="Times New Roman" w:cs="Calibri"/>
          <w:color w:val="000000"/>
          <w:sz w:val="22"/>
          <w:szCs w:val="22"/>
          <w:lang w:val="en-GB" w:eastAsia="en-GB"/>
        </w:rPr>
      </w:pPr>
      <w:r w:rsidRPr="00E02348">
        <w:rPr>
          <w:rFonts w:eastAsia="Times New Roman" w:cs="Calibri"/>
          <w:color w:val="000000"/>
          <w:sz w:val="22"/>
          <w:szCs w:val="22"/>
          <w:lang w:val="en-GB" w:eastAsia="en-GB"/>
        </w:rPr>
        <w:t xml:space="preserve">‌H. B. Rebelo, F. Amarante dos Santos, C. </w:t>
      </w:r>
      <w:proofErr w:type="spellStart"/>
      <w:r w:rsidRPr="00E02348">
        <w:rPr>
          <w:rFonts w:eastAsia="Times New Roman" w:cs="Calibri"/>
          <w:color w:val="000000"/>
          <w:sz w:val="22"/>
          <w:szCs w:val="22"/>
          <w:lang w:val="en-GB" w:eastAsia="en-GB"/>
        </w:rPr>
        <w:t>Cismaşiu</w:t>
      </w:r>
      <w:proofErr w:type="spellEnd"/>
      <w:r w:rsidRPr="00E02348">
        <w:rPr>
          <w:rFonts w:eastAsia="Times New Roman" w:cs="Calibri"/>
          <w:color w:val="000000"/>
          <w:sz w:val="22"/>
          <w:szCs w:val="22"/>
          <w:lang w:val="en-GB" w:eastAsia="en-GB"/>
        </w:rPr>
        <w:t xml:space="preserve">, and D. Santos, “Exploratory study on geodesic domes under blast loads,” International Journal of Protective Structures, vol. 10, no. 4, pp. 439–456, Mar. 2019, </w:t>
      </w:r>
      <w:proofErr w:type="spellStart"/>
      <w:r w:rsidRPr="00E02348">
        <w:rPr>
          <w:rFonts w:eastAsia="Times New Roman" w:cs="Calibri"/>
          <w:color w:val="000000"/>
          <w:sz w:val="22"/>
          <w:szCs w:val="22"/>
          <w:lang w:val="en-GB" w:eastAsia="en-GB"/>
        </w:rPr>
        <w:t>doi</w:t>
      </w:r>
      <w:proofErr w:type="spellEnd"/>
      <w:r w:rsidRPr="00E02348">
        <w:rPr>
          <w:rFonts w:eastAsia="Times New Roman" w:cs="Calibri"/>
          <w:color w:val="000000"/>
          <w:sz w:val="22"/>
          <w:szCs w:val="22"/>
          <w:lang w:val="en-GB" w:eastAsia="en-GB"/>
        </w:rPr>
        <w:t>: https://doi.org/10.1177/2041419618820540.</w:t>
      </w:r>
    </w:p>
    <w:p w14:paraId="7C7B8929" w14:textId="111A939C" w:rsidR="00760821" w:rsidRPr="00E02348" w:rsidRDefault="00760821" w:rsidP="00760821">
      <w:pPr>
        <w:pStyle w:val="ListParagraph"/>
        <w:numPr>
          <w:ilvl w:val="0"/>
          <w:numId w:val="1"/>
        </w:numPr>
        <w:spacing w:after="0" w:line="240" w:lineRule="auto"/>
        <w:rPr>
          <w:rFonts w:eastAsia="Times New Roman" w:cs="Calibri"/>
          <w:color w:val="000000"/>
          <w:sz w:val="22"/>
          <w:szCs w:val="22"/>
          <w:lang w:val="en-GB" w:eastAsia="en-GB"/>
        </w:rPr>
      </w:pPr>
      <w:r w:rsidRPr="00E02348">
        <w:rPr>
          <w:rFonts w:eastAsia="Calibri" w:cs="Calibri"/>
          <w:sz w:val="22"/>
          <w:szCs w:val="22"/>
        </w:rPr>
        <w:t>International Test Operations Procedure (ITOP) 4-2-813, “Static Testing of High-Explosive Munitions for Obtaining Fragment Spatial Distributions”, March 1993.</w:t>
      </w:r>
    </w:p>
    <w:p w14:paraId="2065CD23" w14:textId="548F4D4A" w:rsidR="00760821" w:rsidRPr="00F16F72" w:rsidRDefault="00E02348" w:rsidP="00F16F72">
      <w:pPr>
        <w:pStyle w:val="ListParagraph"/>
        <w:numPr>
          <w:ilvl w:val="0"/>
          <w:numId w:val="1"/>
        </w:numPr>
        <w:rPr>
          <w:rFonts w:eastAsia="Calibri" w:cs="Calibri"/>
          <w:sz w:val="22"/>
          <w:szCs w:val="22"/>
          <w:lang w:val="en-GB"/>
        </w:rPr>
      </w:pPr>
      <w:r w:rsidRPr="00E02348">
        <w:rPr>
          <w:rFonts w:eastAsia="Calibri" w:cs="Calibri"/>
          <w:sz w:val="22"/>
          <w:szCs w:val="22"/>
          <w:lang w:val="en-GB"/>
        </w:rPr>
        <w:t xml:space="preserve">“Leica Viva TS16 Total Station,” 2026. </w:t>
      </w:r>
      <w:r>
        <w:rPr>
          <w:rFonts w:eastAsia="Calibri" w:cs="Calibri"/>
          <w:sz w:val="22"/>
          <w:szCs w:val="22"/>
          <w:lang w:val="en-GB"/>
        </w:rPr>
        <w:t xml:space="preserve">[Online] Available: </w:t>
      </w:r>
      <w:r w:rsidRPr="00E02348">
        <w:rPr>
          <w:rFonts w:eastAsia="Calibri" w:cs="Calibri"/>
          <w:sz w:val="22"/>
          <w:szCs w:val="22"/>
          <w:lang w:val="en-GB"/>
        </w:rPr>
        <w:t>https://www.sccssurvey.co.uk/leica-viva-ts16-total-station.html (accessed Jan. 23, 2026).</w:t>
      </w:r>
    </w:p>
    <w:p w14:paraId="59344697" w14:textId="6F49B8F8" w:rsidR="75E901E4" w:rsidRDefault="75E901E4" w:rsidP="62B5A404"/>
    <w:sectPr w:rsidR="75E901E4">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9BC8D" w14:textId="77777777" w:rsidR="00BB6CA8" w:rsidRDefault="00BB6CA8">
      <w:pPr>
        <w:spacing w:after="0" w:line="240" w:lineRule="auto"/>
      </w:pPr>
      <w:r>
        <w:separator/>
      </w:r>
    </w:p>
  </w:endnote>
  <w:endnote w:type="continuationSeparator" w:id="0">
    <w:p w14:paraId="0E726C30" w14:textId="77777777" w:rsidR="00BB6CA8" w:rsidRDefault="00BB6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258C28D4" w14:textId="77777777" w:rsidTr="6C908DDC">
      <w:trPr>
        <w:trHeight w:val="300"/>
      </w:trPr>
      <w:tc>
        <w:tcPr>
          <w:tcW w:w="3120" w:type="dxa"/>
        </w:tcPr>
        <w:p w14:paraId="2290381E" w14:textId="207B2D4F" w:rsidR="6C908DDC" w:rsidRDefault="6C908DDC" w:rsidP="6C908DDC">
          <w:pPr>
            <w:pStyle w:val="Header"/>
            <w:ind w:left="-115"/>
          </w:pPr>
        </w:p>
      </w:tc>
      <w:tc>
        <w:tcPr>
          <w:tcW w:w="3120" w:type="dxa"/>
        </w:tcPr>
        <w:p w14:paraId="4A494110" w14:textId="1E570E2A" w:rsidR="6C908DDC" w:rsidRDefault="6C908DDC" w:rsidP="6C908DDC">
          <w:pPr>
            <w:pStyle w:val="Header"/>
            <w:jc w:val="center"/>
          </w:pPr>
          <w:r>
            <w:fldChar w:fldCharType="begin"/>
          </w:r>
          <w:r>
            <w:instrText>PAGE</w:instrText>
          </w:r>
          <w:r>
            <w:fldChar w:fldCharType="separate"/>
          </w:r>
          <w:r w:rsidR="00645DAA">
            <w:rPr>
              <w:noProof/>
            </w:rPr>
            <w:t>1</w:t>
          </w:r>
          <w:r>
            <w:fldChar w:fldCharType="end"/>
          </w:r>
        </w:p>
      </w:tc>
      <w:tc>
        <w:tcPr>
          <w:tcW w:w="3120" w:type="dxa"/>
        </w:tcPr>
        <w:p w14:paraId="6FA2437A" w14:textId="5702E419" w:rsidR="6C908DDC" w:rsidRDefault="6C908DDC" w:rsidP="6C908DDC">
          <w:pPr>
            <w:pStyle w:val="Header"/>
            <w:ind w:right="-115"/>
            <w:jc w:val="right"/>
          </w:pPr>
        </w:p>
      </w:tc>
    </w:tr>
  </w:tbl>
  <w:p w14:paraId="3D5A7EA5" w14:textId="08E64C1B" w:rsidR="6C908DDC" w:rsidRDefault="6C908DDC" w:rsidP="6C908D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39649" w14:textId="77777777" w:rsidR="00BB6CA8" w:rsidRDefault="00BB6CA8">
      <w:pPr>
        <w:spacing w:after="0" w:line="240" w:lineRule="auto"/>
      </w:pPr>
      <w:r>
        <w:separator/>
      </w:r>
    </w:p>
  </w:footnote>
  <w:footnote w:type="continuationSeparator" w:id="0">
    <w:p w14:paraId="74CB48C8" w14:textId="77777777" w:rsidR="00BB6CA8" w:rsidRDefault="00BB6C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908DDC" w14:paraId="75837939" w14:textId="77777777" w:rsidTr="6C908DDC">
      <w:trPr>
        <w:trHeight w:val="300"/>
      </w:trPr>
      <w:tc>
        <w:tcPr>
          <w:tcW w:w="3120" w:type="dxa"/>
        </w:tcPr>
        <w:p w14:paraId="0DABD90C" w14:textId="5A2F9E44" w:rsidR="6C908DDC" w:rsidRDefault="6C908DDC" w:rsidP="6C908DDC">
          <w:pPr>
            <w:pStyle w:val="Header"/>
            <w:ind w:left="-115"/>
          </w:pPr>
        </w:p>
      </w:tc>
      <w:tc>
        <w:tcPr>
          <w:tcW w:w="3120" w:type="dxa"/>
        </w:tcPr>
        <w:p w14:paraId="2E9EC0AB" w14:textId="2A85404C" w:rsidR="6C908DDC" w:rsidRDefault="6C908DDC" w:rsidP="6C908DDC">
          <w:pPr>
            <w:pStyle w:val="Header"/>
            <w:jc w:val="center"/>
          </w:pPr>
        </w:p>
      </w:tc>
      <w:tc>
        <w:tcPr>
          <w:tcW w:w="3120" w:type="dxa"/>
        </w:tcPr>
        <w:p w14:paraId="66AFEAA7" w14:textId="008E71F3" w:rsidR="6C908DDC" w:rsidRDefault="6C908DDC" w:rsidP="6C908DDC">
          <w:pPr>
            <w:pStyle w:val="Header"/>
            <w:ind w:right="-115"/>
            <w:jc w:val="right"/>
          </w:pPr>
        </w:p>
      </w:tc>
    </w:tr>
  </w:tbl>
  <w:p w14:paraId="41072EC0" w14:textId="4464A336" w:rsidR="6C908DDC" w:rsidRDefault="6C908DDC" w:rsidP="6C908D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60E0"/>
    <w:multiLevelType w:val="hybridMultilevel"/>
    <w:tmpl w:val="8FCA9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AA3E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F9A5E16"/>
    <w:multiLevelType w:val="hybridMultilevel"/>
    <w:tmpl w:val="704A2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A0FE0"/>
    <w:multiLevelType w:val="hybridMultilevel"/>
    <w:tmpl w:val="4F76B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3778A"/>
    <w:multiLevelType w:val="hybridMultilevel"/>
    <w:tmpl w:val="F0384BD4"/>
    <w:lvl w:ilvl="0" w:tplc="8D629432">
      <w:start w:val="1"/>
      <w:numFmt w:val="decimal"/>
      <w:lvlText w:val="%1."/>
      <w:lvlJc w:val="left"/>
      <w:pPr>
        <w:ind w:left="720" w:hanging="360"/>
      </w:pPr>
    </w:lvl>
    <w:lvl w:ilvl="1" w:tplc="B6880966">
      <w:start w:val="1"/>
      <w:numFmt w:val="lowerLetter"/>
      <w:lvlText w:val="%2."/>
      <w:lvlJc w:val="left"/>
      <w:pPr>
        <w:ind w:left="1440" w:hanging="360"/>
      </w:pPr>
    </w:lvl>
    <w:lvl w:ilvl="2" w:tplc="00FE63A6">
      <w:start w:val="1"/>
      <w:numFmt w:val="lowerRoman"/>
      <w:lvlText w:val="%3."/>
      <w:lvlJc w:val="right"/>
      <w:pPr>
        <w:ind w:left="2160" w:hanging="180"/>
      </w:pPr>
    </w:lvl>
    <w:lvl w:ilvl="3" w:tplc="3DA433C2">
      <w:start w:val="1"/>
      <w:numFmt w:val="decimal"/>
      <w:lvlText w:val="%4."/>
      <w:lvlJc w:val="left"/>
      <w:pPr>
        <w:ind w:left="2880" w:hanging="360"/>
      </w:pPr>
    </w:lvl>
    <w:lvl w:ilvl="4" w:tplc="0158F426">
      <w:start w:val="1"/>
      <w:numFmt w:val="lowerLetter"/>
      <w:lvlText w:val="%5."/>
      <w:lvlJc w:val="left"/>
      <w:pPr>
        <w:ind w:left="3600" w:hanging="360"/>
      </w:pPr>
    </w:lvl>
    <w:lvl w:ilvl="5" w:tplc="FD8696E2">
      <w:start w:val="1"/>
      <w:numFmt w:val="lowerRoman"/>
      <w:lvlText w:val="%6."/>
      <w:lvlJc w:val="right"/>
      <w:pPr>
        <w:ind w:left="4320" w:hanging="180"/>
      </w:pPr>
    </w:lvl>
    <w:lvl w:ilvl="6" w:tplc="E5E629D2">
      <w:start w:val="1"/>
      <w:numFmt w:val="decimal"/>
      <w:lvlText w:val="%7."/>
      <w:lvlJc w:val="left"/>
      <w:pPr>
        <w:ind w:left="5040" w:hanging="360"/>
      </w:pPr>
    </w:lvl>
    <w:lvl w:ilvl="7" w:tplc="AD063752">
      <w:start w:val="1"/>
      <w:numFmt w:val="lowerLetter"/>
      <w:lvlText w:val="%8."/>
      <w:lvlJc w:val="left"/>
      <w:pPr>
        <w:ind w:left="5760" w:hanging="360"/>
      </w:pPr>
    </w:lvl>
    <w:lvl w:ilvl="8" w:tplc="ABBA721A">
      <w:start w:val="1"/>
      <w:numFmt w:val="lowerRoman"/>
      <w:lvlText w:val="%9."/>
      <w:lvlJc w:val="right"/>
      <w:pPr>
        <w:ind w:left="6480" w:hanging="180"/>
      </w:pPr>
    </w:lvl>
  </w:abstractNum>
  <w:abstractNum w:abstractNumId="5" w15:restartNumberingAfterBreak="0">
    <w:nsid w:val="4CDA1C7A"/>
    <w:multiLevelType w:val="hybridMultilevel"/>
    <w:tmpl w:val="6206F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89E4CD"/>
    <w:multiLevelType w:val="hybridMultilevel"/>
    <w:tmpl w:val="B8C05464"/>
    <w:lvl w:ilvl="0" w:tplc="ECDC4708">
      <w:start w:val="1"/>
      <w:numFmt w:val="decimal"/>
      <w:lvlText w:val="%1."/>
      <w:lvlJc w:val="left"/>
      <w:pPr>
        <w:ind w:left="720" w:hanging="360"/>
      </w:pPr>
    </w:lvl>
    <w:lvl w:ilvl="1" w:tplc="94C24CCC">
      <w:start w:val="1"/>
      <w:numFmt w:val="lowerLetter"/>
      <w:lvlText w:val="%2."/>
      <w:lvlJc w:val="left"/>
      <w:pPr>
        <w:ind w:left="1440" w:hanging="360"/>
      </w:pPr>
    </w:lvl>
    <w:lvl w:ilvl="2" w:tplc="AC7CB4E2">
      <w:start w:val="1"/>
      <w:numFmt w:val="lowerRoman"/>
      <w:lvlText w:val="%3."/>
      <w:lvlJc w:val="right"/>
      <w:pPr>
        <w:ind w:left="2160" w:hanging="180"/>
      </w:pPr>
    </w:lvl>
    <w:lvl w:ilvl="3" w:tplc="D5269ABE">
      <w:start w:val="1"/>
      <w:numFmt w:val="decimal"/>
      <w:lvlText w:val="%4."/>
      <w:lvlJc w:val="left"/>
      <w:pPr>
        <w:ind w:left="2880" w:hanging="360"/>
      </w:pPr>
    </w:lvl>
    <w:lvl w:ilvl="4" w:tplc="CF9401A6">
      <w:start w:val="1"/>
      <w:numFmt w:val="lowerLetter"/>
      <w:lvlText w:val="%5."/>
      <w:lvlJc w:val="left"/>
      <w:pPr>
        <w:ind w:left="3600" w:hanging="360"/>
      </w:pPr>
    </w:lvl>
    <w:lvl w:ilvl="5" w:tplc="822E8E76">
      <w:start w:val="1"/>
      <w:numFmt w:val="lowerRoman"/>
      <w:lvlText w:val="%6."/>
      <w:lvlJc w:val="right"/>
      <w:pPr>
        <w:ind w:left="4320" w:hanging="180"/>
      </w:pPr>
    </w:lvl>
    <w:lvl w:ilvl="6" w:tplc="C486CC24">
      <w:start w:val="1"/>
      <w:numFmt w:val="decimal"/>
      <w:lvlText w:val="%7."/>
      <w:lvlJc w:val="left"/>
      <w:pPr>
        <w:ind w:left="5040" w:hanging="360"/>
      </w:pPr>
    </w:lvl>
    <w:lvl w:ilvl="7" w:tplc="3D8EF608">
      <w:start w:val="1"/>
      <w:numFmt w:val="lowerLetter"/>
      <w:lvlText w:val="%8."/>
      <w:lvlJc w:val="left"/>
      <w:pPr>
        <w:ind w:left="5760" w:hanging="360"/>
      </w:pPr>
    </w:lvl>
    <w:lvl w:ilvl="8" w:tplc="407C3EAE">
      <w:start w:val="1"/>
      <w:numFmt w:val="lowerRoman"/>
      <w:lvlText w:val="%9."/>
      <w:lvlJc w:val="right"/>
      <w:pPr>
        <w:ind w:left="6480" w:hanging="180"/>
      </w:pPr>
    </w:lvl>
  </w:abstractNum>
  <w:abstractNum w:abstractNumId="7" w15:restartNumberingAfterBreak="0">
    <w:nsid w:val="63904290"/>
    <w:multiLevelType w:val="hybridMultilevel"/>
    <w:tmpl w:val="0E46D1FC"/>
    <w:lvl w:ilvl="0" w:tplc="66AC40BE">
      <w:start w:val="1"/>
      <w:numFmt w:val="decimal"/>
      <w:lvlText w:val="%1."/>
      <w:lvlJc w:val="left"/>
      <w:pPr>
        <w:ind w:left="720" w:hanging="360"/>
      </w:pPr>
    </w:lvl>
    <w:lvl w:ilvl="1" w:tplc="1FCACB6A">
      <w:start w:val="1"/>
      <w:numFmt w:val="lowerLetter"/>
      <w:lvlText w:val="%2."/>
      <w:lvlJc w:val="left"/>
      <w:pPr>
        <w:ind w:left="1440" w:hanging="360"/>
      </w:pPr>
    </w:lvl>
    <w:lvl w:ilvl="2" w:tplc="2230E136">
      <w:start w:val="1"/>
      <w:numFmt w:val="lowerRoman"/>
      <w:lvlText w:val="%3."/>
      <w:lvlJc w:val="right"/>
      <w:pPr>
        <w:ind w:left="2160" w:hanging="180"/>
      </w:pPr>
    </w:lvl>
    <w:lvl w:ilvl="3" w:tplc="64C8DB1C">
      <w:start w:val="1"/>
      <w:numFmt w:val="decimal"/>
      <w:lvlText w:val="%4."/>
      <w:lvlJc w:val="left"/>
      <w:pPr>
        <w:ind w:left="2880" w:hanging="360"/>
      </w:pPr>
    </w:lvl>
    <w:lvl w:ilvl="4" w:tplc="7BB41FE8">
      <w:start w:val="1"/>
      <w:numFmt w:val="lowerLetter"/>
      <w:lvlText w:val="%5."/>
      <w:lvlJc w:val="left"/>
      <w:pPr>
        <w:ind w:left="3600" w:hanging="360"/>
      </w:pPr>
    </w:lvl>
    <w:lvl w:ilvl="5" w:tplc="83FAA50A">
      <w:start w:val="1"/>
      <w:numFmt w:val="lowerRoman"/>
      <w:lvlText w:val="%6."/>
      <w:lvlJc w:val="right"/>
      <w:pPr>
        <w:ind w:left="4320" w:hanging="180"/>
      </w:pPr>
    </w:lvl>
    <w:lvl w:ilvl="6" w:tplc="F0548B44">
      <w:start w:val="1"/>
      <w:numFmt w:val="decimal"/>
      <w:lvlText w:val="%7."/>
      <w:lvlJc w:val="left"/>
      <w:pPr>
        <w:ind w:left="5040" w:hanging="360"/>
      </w:pPr>
    </w:lvl>
    <w:lvl w:ilvl="7" w:tplc="2B1402E2">
      <w:start w:val="1"/>
      <w:numFmt w:val="lowerLetter"/>
      <w:lvlText w:val="%8."/>
      <w:lvlJc w:val="left"/>
      <w:pPr>
        <w:ind w:left="5760" w:hanging="360"/>
      </w:pPr>
    </w:lvl>
    <w:lvl w:ilvl="8" w:tplc="DAEE7C12">
      <w:start w:val="1"/>
      <w:numFmt w:val="lowerRoman"/>
      <w:lvlText w:val="%9."/>
      <w:lvlJc w:val="right"/>
      <w:pPr>
        <w:ind w:left="6480" w:hanging="180"/>
      </w:pPr>
    </w:lvl>
  </w:abstractNum>
  <w:abstractNum w:abstractNumId="8" w15:restartNumberingAfterBreak="0">
    <w:nsid w:val="6AEBE517"/>
    <w:multiLevelType w:val="hybridMultilevel"/>
    <w:tmpl w:val="8446CFDA"/>
    <w:lvl w:ilvl="0" w:tplc="906ABBC2">
      <w:start w:val="1"/>
      <w:numFmt w:val="decimal"/>
      <w:lvlText w:val="%1."/>
      <w:lvlJc w:val="left"/>
      <w:pPr>
        <w:ind w:left="720" w:hanging="360"/>
      </w:pPr>
    </w:lvl>
    <w:lvl w:ilvl="1" w:tplc="8C54E6FE">
      <w:start w:val="1"/>
      <w:numFmt w:val="lowerLetter"/>
      <w:lvlText w:val="%2."/>
      <w:lvlJc w:val="left"/>
      <w:pPr>
        <w:ind w:left="1440" w:hanging="360"/>
      </w:pPr>
    </w:lvl>
    <w:lvl w:ilvl="2" w:tplc="50124DB0">
      <w:start w:val="1"/>
      <w:numFmt w:val="lowerRoman"/>
      <w:lvlText w:val="%3."/>
      <w:lvlJc w:val="right"/>
      <w:pPr>
        <w:ind w:left="2160" w:hanging="180"/>
      </w:pPr>
    </w:lvl>
    <w:lvl w:ilvl="3" w:tplc="C9CE81F2">
      <w:start w:val="1"/>
      <w:numFmt w:val="decimal"/>
      <w:lvlText w:val="%4."/>
      <w:lvlJc w:val="left"/>
      <w:pPr>
        <w:ind w:left="2880" w:hanging="360"/>
      </w:pPr>
    </w:lvl>
    <w:lvl w:ilvl="4" w:tplc="B3F09B9C">
      <w:start w:val="1"/>
      <w:numFmt w:val="lowerLetter"/>
      <w:lvlText w:val="%5."/>
      <w:lvlJc w:val="left"/>
      <w:pPr>
        <w:ind w:left="3600" w:hanging="360"/>
      </w:pPr>
    </w:lvl>
    <w:lvl w:ilvl="5" w:tplc="2CC2693E">
      <w:start w:val="1"/>
      <w:numFmt w:val="lowerRoman"/>
      <w:lvlText w:val="%6."/>
      <w:lvlJc w:val="right"/>
      <w:pPr>
        <w:ind w:left="4320" w:hanging="180"/>
      </w:pPr>
    </w:lvl>
    <w:lvl w:ilvl="6" w:tplc="E0A844B0">
      <w:start w:val="1"/>
      <w:numFmt w:val="decimal"/>
      <w:lvlText w:val="%7."/>
      <w:lvlJc w:val="left"/>
      <w:pPr>
        <w:ind w:left="5040" w:hanging="360"/>
      </w:pPr>
    </w:lvl>
    <w:lvl w:ilvl="7" w:tplc="A64EAFBA">
      <w:start w:val="1"/>
      <w:numFmt w:val="lowerLetter"/>
      <w:lvlText w:val="%8."/>
      <w:lvlJc w:val="left"/>
      <w:pPr>
        <w:ind w:left="5760" w:hanging="360"/>
      </w:pPr>
    </w:lvl>
    <w:lvl w:ilvl="8" w:tplc="223EF33E">
      <w:start w:val="1"/>
      <w:numFmt w:val="lowerRoman"/>
      <w:lvlText w:val="%9."/>
      <w:lvlJc w:val="right"/>
      <w:pPr>
        <w:ind w:left="6480" w:hanging="180"/>
      </w:pPr>
    </w:lvl>
  </w:abstractNum>
  <w:abstractNum w:abstractNumId="9" w15:restartNumberingAfterBreak="0">
    <w:nsid w:val="74966F41"/>
    <w:multiLevelType w:val="hybridMultilevel"/>
    <w:tmpl w:val="9EEEB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910367">
    <w:abstractNumId w:val="4"/>
  </w:num>
  <w:num w:numId="2" w16cid:durableId="1951275062">
    <w:abstractNumId w:val="8"/>
  </w:num>
  <w:num w:numId="3" w16cid:durableId="1339389823">
    <w:abstractNumId w:val="7"/>
  </w:num>
  <w:num w:numId="4" w16cid:durableId="606351967">
    <w:abstractNumId w:val="6"/>
  </w:num>
  <w:num w:numId="5" w16cid:durableId="553810377">
    <w:abstractNumId w:val="1"/>
  </w:num>
  <w:num w:numId="6" w16cid:durableId="122506544">
    <w:abstractNumId w:val="9"/>
  </w:num>
  <w:num w:numId="7" w16cid:durableId="500001563">
    <w:abstractNumId w:val="2"/>
  </w:num>
  <w:num w:numId="8" w16cid:durableId="322438569">
    <w:abstractNumId w:val="5"/>
  </w:num>
  <w:num w:numId="9" w16cid:durableId="420834858">
    <w:abstractNumId w:val="0"/>
  </w:num>
  <w:num w:numId="10" w16cid:durableId="4138673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6BB0B"/>
    <w:rsid w:val="000028ED"/>
    <w:rsid w:val="000B0064"/>
    <w:rsid w:val="000B2296"/>
    <w:rsid w:val="000B388B"/>
    <w:rsid w:val="000C45E8"/>
    <w:rsid w:val="000D2A3E"/>
    <w:rsid w:val="000D7059"/>
    <w:rsid w:val="00115FFB"/>
    <w:rsid w:val="00150F17"/>
    <w:rsid w:val="00156F62"/>
    <w:rsid w:val="00194E0A"/>
    <w:rsid w:val="001B3777"/>
    <w:rsid w:val="001C7699"/>
    <w:rsid w:val="001D26BD"/>
    <w:rsid w:val="002538E3"/>
    <w:rsid w:val="002837DE"/>
    <w:rsid w:val="002B2429"/>
    <w:rsid w:val="002B613F"/>
    <w:rsid w:val="002D0119"/>
    <w:rsid w:val="002D3EBE"/>
    <w:rsid w:val="0030265B"/>
    <w:rsid w:val="0033230A"/>
    <w:rsid w:val="00377526"/>
    <w:rsid w:val="00384BD5"/>
    <w:rsid w:val="00435656"/>
    <w:rsid w:val="00475BC7"/>
    <w:rsid w:val="00482934"/>
    <w:rsid w:val="00483E09"/>
    <w:rsid w:val="004B09BF"/>
    <w:rsid w:val="004D0AEC"/>
    <w:rsid w:val="004E02BF"/>
    <w:rsid w:val="004E108D"/>
    <w:rsid w:val="00506A15"/>
    <w:rsid w:val="00514286"/>
    <w:rsid w:val="0052544D"/>
    <w:rsid w:val="00546D12"/>
    <w:rsid w:val="00557B05"/>
    <w:rsid w:val="00577ED7"/>
    <w:rsid w:val="00592994"/>
    <w:rsid w:val="005950BE"/>
    <w:rsid w:val="005E123E"/>
    <w:rsid w:val="006053F0"/>
    <w:rsid w:val="006251A6"/>
    <w:rsid w:val="00645DAA"/>
    <w:rsid w:val="00671CB6"/>
    <w:rsid w:val="00680A19"/>
    <w:rsid w:val="006A4EE6"/>
    <w:rsid w:val="006A6781"/>
    <w:rsid w:val="006B2B40"/>
    <w:rsid w:val="006C7E5B"/>
    <w:rsid w:val="006D59FC"/>
    <w:rsid w:val="00716AE6"/>
    <w:rsid w:val="007266D1"/>
    <w:rsid w:val="00744AFF"/>
    <w:rsid w:val="00745D38"/>
    <w:rsid w:val="00760821"/>
    <w:rsid w:val="00764050"/>
    <w:rsid w:val="00805034"/>
    <w:rsid w:val="00846DE0"/>
    <w:rsid w:val="00881E7D"/>
    <w:rsid w:val="008B540E"/>
    <w:rsid w:val="008C5E90"/>
    <w:rsid w:val="00905B7C"/>
    <w:rsid w:val="0095709E"/>
    <w:rsid w:val="00981C7E"/>
    <w:rsid w:val="00993116"/>
    <w:rsid w:val="009A2E8F"/>
    <w:rsid w:val="009B65C6"/>
    <w:rsid w:val="009C00F0"/>
    <w:rsid w:val="009E5DB8"/>
    <w:rsid w:val="009F548F"/>
    <w:rsid w:val="00A01210"/>
    <w:rsid w:val="00A22084"/>
    <w:rsid w:val="00A50745"/>
    <w:rsid w:val="00A93C8F"/>
    <w:rsid w:val="00AD633B"/>
    <w:rsid w:val="00AD7F1C"/>
    <w:rsid w:val="00AE331B"/>
    <w:rsid w:val="00AE72B7"/>
    <w:rsid w:val="00B127FF"/>
    <w:rsid w:val="00B26E45"/>
    <w:rsid w:val="00B332A8"/>
    <w:rsid w:val="00B34604"/>
    <w:rsid w:val="00B60851"/>
    <w:rsid w:val="00B643C5"/>
    <w:rsid w:val="00B70482"/>
    <w:rsid w:val="00BB0BB2"/>
    <w:rsid w:val="00BB6CA8"/>
    <w:rsid w:val="00BC0EBE"/>
    <w:rsid w:val="00BE6B32"/>
    <w:rsid w:val="00CA375C"/>
    <w:rsid w:val="00CD601E"/>
    <w:rsid w:val="00D014D4"/>
    <w:rsid w:val="00D25871"/>
    <w:rsid w:val="00D36311"/>
    <w:rsid w:val="00DA0054"/>
    <w:rsid w:val="00DB1D3A"/>
    <w:rsid w:val="00DC0E81"/>
    <w:rsid w:val="00DC75A8"/>
    <w:rsid w:val="00DF3854"/>
    <w:rsid w:val="00DF3CBF"/>
    <w:rsid w:val="00DF4A7B"/>
    <w:rsid w:val="00E02348"/>
    <w:rsid w:val="00E05408"/>
    <w:rsid w:val="00E228DE"/>
    <w:rsid w:val="00E237D3"/>
    <w:rsid w:val="00E36E87"/>
    <w:rsid w:val="00E465D4"/>
    <w:rsid w:val="00E631CE"/>
    <w:rsid w:val="00E84DE7"/>
    <w:rsid w:val="00EC3587"/>
    <w:rsid w:val="00ED55A0"/>
    <w:rsid w:val="00EE27CC"/>
    <w:rsid w:val="00F16F72"/>
    <w:rsid w:val="00F71461"/>
    <w:rsid w:val="00FA093C"/>
    <w:rsid w:val="00FE4D6F"/>
    <w:rsid w:val="00FE7520"/>
    <w:rsid w:val="01CC6FE2"/>
    <w:rsid w:val="022B95DF"/>
    <w:rsid w:val="028E08A6"/>
    <w:rsid w:val="0448A210"/>
    <w:rsid w:val="0512C6D0"/>
    <w:rsid w:val="0673841D"/>
    <w:rsid w:val="0823C688"/>
    <w:rsid w:val="095F70E7"/>
    <w:rsid w:val="0969A134"/>
    <w:rsid w:val="0A76FEB8"/>
    <w:rsid w:val="0B8ABC5D"/>
    <w:rsid w:val="0D65626A"/>
    <w:rsid w:val="0D89D8F6"/>
    <w:rsid w:val="0DADEA99"/>
    <w:rsid w:val="0F07791F"/>
    <w:rsid w:val="0F0DDDA8"/>
    <w:rsid w:val="0F935281"/>
    <w:rsid w:val="118E8DB7"/>
    <w:rsid w:val="12298ADE"/>
    <w:rsid w:val="139DDFF8"/>
    <w:rsid w:val="14321562"/>
    <w:rsid w:val="160F4461"/>
    <w:rsid w:val="1648A002"/>
    <w:rsid w:val="1E9838A3"/>
    <w:rsid w:val="1F039C85"/>
    <w:rsid w:val="204C5C6A"/>
    <w:rsid w:val="20A7AE3D"/>
    <w:rsid w:val="20EA35B3"/>
    <w:rsid w:val="249699B7"/>
    <w:rsid w:val="2499C4A4"/>
    <w:rsid w:val="24C04CD8"/>
    <w:rsid w:val="259B32F8"/>
    <w:rsid w:val="279B61F2"/>
    <w:rsid w:val="2A3B1940"/>
    <w:rsid w:val="2AC288A7"/>
    <w:rsid w:val="2AE99A4D"/>
    <w:rsid w:val="2C505003"/>
    <w:rsid w:val="2CDBF7DA"/>
    <w:rsid w:val="2DB3A71B"/>
    <w:rsid w:val="318B7FBF"/>
    <w:rsid w:val="32BCBBC2"/>
    <w:rsid w:val="331EFF02"/>
    <w:rsid w:val="3AD44996"/>
    <w:rsid w:val="3FBAFB19"/>
    <w:rsid w:val="3FC12E23"/>
    <w:rsid w:val="3FC69F5F"/>
    <w:rsid w:val="4096086F"/>
    <w:rsid w:val="414FAB34"/>
    <w:rsid w:val="41A8276E"/>
    <w:rsid w:val="420B7393"/>
    <w:rsid w:val="420CECCC"/>
    <w:rsid w:val="42D1807E"/>
    <w:rsid w:val="46B69750"/>
    <w:rsid w:val="46B92F13"/>
    <w:rsid w:val="46E38EBF"/>
    <w:rsid w:val="471FE45A"/>
    <w:rsid w:val="47379B99"/>
    <w:rsid w:val="480620DE"/>
    <w:rsid w:val="497B2E66"/>
    <w:rsid w:val="4A1B7687"/>
    <w:rsid w:val="4AF55CB2"/>
    <w:rsid w:val="4CF6D929"/>
    <w:rsid w:val="4D9729ED"/>
    <w:rsid w:val="4E33FC5A"/>
    <w:rsid w:val="4FE3E98F"/>
    <w:rsid w:val="50E5C422"/>
    <w:rsid w:val="52C98B15"/>
    <w:rsid w:val="530E93CD"/>
    <w:rsid w:val="535D42E8"/>
    <w:rsid w:val="537317EA"/>
    <w:rsid w:val="5702D1C4"/>
    <w:rsid w:val="58309F58"/>
    <w:rsid w:val="5836348D"/>
    <w:rsid w:val="587A3901"/>
    <w:rsid w:val="59BCF57C"/>
    <w:rsid w:val="59C6BB0B"/>
    <w:rsid w:val="5CDCA279"/>
    <w:rsid w:val="606972E9"/>
    <w:rsid w:val="61F348FD"/>
    <w:rsid w:val="62515844"/>
    <w:rsid w:val="62B5A404"/>
    <w:rsid w:val="647BA1A4"/>
    <w:rsid w:val="64C631AC"/>
    <w:rsid w:val="6595A5EC"/>
    <w:rsid w:val="66A6E97F"/>
    <w:rsid w:val="670BD298"/>
    <w:rsid w:val="690CCF9F"/>
    <w:rsid w:val="6951E227"/>
    <w:rsid w:val="6984C9D8"/>
    <w:rsid w:val="6C908DDC"/>
    <w:rsid w:val="6CAE81F1"/>
    <w:rsid w:val="6CC58B8F"/>
    <w:rsid w:val="6CDF23A7"/>
    <w:rsid w:val="6D1E72A7"/>
    <w:rsid w:val="6D631D9A"/>
    <w:rsid w:val="6FFA057F"/>
    <w:rsid w:val="70017731"/>
    <w:rsid w:val="71D98A31"/>
    <w:rsid w:val="73778147"/>
    <w:rsid w:val="743555C7"/>
    <w:rsid w:val="75E901E4"/>
    <w:rsid w:val="7656E1AA"/>
    <w:rsid w:val="777B8867"/>
    <w:rsid w:val="78ACD192"/>
    <w:rsid w:val="7A934896"/>
    <w:rsid w:val="7CCEA63B"/>
    <w:rsid w:val="7D0F443B"/>
    <w:rsid w:val="7EFA3DAE"/>
    <w:rsid w:val="7F2A68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C6BB0B"/>
  <w15:chartTrackingRefBased/>
  <w15:docId w15:val="{B8788689-12D1-459E-876A-D1EBB75B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60851"/>
    <w:pPr>
      <w:ind w:left="720"/>
      <w:contextualSpacing/>
    </w:pPr>
  </w:style>
  <w:style w:type="character" w:styleId="PlaceholderText">
    <w:name w:val="Placeholder Text"/>
    <w:basedOn w:val="DefaultParagraphFont"/>
    <w:uiPriority w:val="99"/>
    <w:semiHidden/>
    <w:rsid w:val="006D59F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627952">
      <w:bodyDiv w:val="1"/>
      <w:marLeft w:val="0"/>
      <w:marRight w:val="0"/>
      <w:marTop w:val="0"/>
      <w:marBottom w:val="0"/>
      <w:divBdr>
        <w:top w:val="none" w:sz="0" w:space="0" w:color="auto"/>
        <w:left w:val="none" w:sz="0" w:space="0" w:color="auto"/>
        <w:bottom w:val="none" w:sz="0" w:space="0" w:color="auto"/>
        <w:right w:val="none" w:sz="0" w:space="0" w:color="auto"/>
      </w:divBdr>
      <w:divsChild>
        <w:div w:id="1455753628">
          <w:marLeft w:val="0"/>
          <w:marRight w:val="720"/>
          <w:marTop w:val="0"/>
          <w:marBottom w:val="0"/>
          <w:divBdr>
            <w:top w:val="none" w:sz="0" w:space="0" w:color="auto"/>
            <w:left w:val="none" w:sz="0" w:space="0" w:color="auto"/>
            <w:bottom w:val="none" w:sz="0" w:space="0" w:color="auto"/>
            <w:right w:val="none" w:sz="0" w:space="0" w:color="auto"/>
          </w:divBdr>
        </w:div>
        <w:div w:id="818572844">
          <w:marLeft w:val="0"/>
          <w:marRight w:val="0"/>
          <w:marTop w:val="0"/>
          <w:marBottom w:val="0"/>
          <w:divBdr>
            <w:top w:val="none" w:sz="0" w:space="0" w:color="auto"/>
            <w:left w:val="none" w:sz="0" w:space="0" w:color="auto"/>
            <w:bottom w:val="none" w:sz="0" w:space="0" w:color="auto"/>
            <w:right w:val="none" w:sz="0" w:space="0" w:color="auto"/>
          </w:divBdr>
        </w:div>
      </w:divsChild>
    </w:div>
    <w:div w:id="1313407075">
      <w:bodyDiv w:val="1"/>
      <w:marLeft w:val="0"/>
      <w:marRight w:val="0"/>
      <w:marTop w:val="0"/>
      <w:marBottom w:val="0"/>
      <w:divBdr>
        <w:top w:val="none" w:sz="0" w:space="0" w:color="auto"/>
        <w:left w:val="none" w:sz="0" w:space="0" w:color="auto"/>
        <w:bottom w:val="none" w:sz="0" w:space="0" w:color="auto"/>
        <w:right w:val="none" w:sz="0" w:space="0" w:color="auto"/>
      </w:divBdr>
      <w:divsChild>
        <w:div w:id="1956279818">
          <w:marLeft w:val="0"/>
          <w:marRight w:val="720"/>
          <w:marTop w:val="0"/>
          <w:marBottom w:val="0"/>
          <w:divBdr>
            <w:top w:val="none" w:sz="0" w:space="0" w:color="auto"/>
            <w:left w:val="none" w:sz="0" w:space="0" w:color="auto"/>
            <w:bottom w:val="none" w:sz="0" w:space="0" w:color="auto"/>
            <w:right w:val="none" w:sz="0" w:space="0" w:color="auto"/>
          </w:divBdr>
        </w:div>
        <w:div w:id="1994680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1890</TotalTime>
  <Pages>19</Pages>
  <Words>3704</Words>
  <Characters>21115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Lamdin (2217661)</dc:creator>
  <cp:keywords/>
  <dc:description/>
  <cp:lastModifiedBy>Lamdin Alex</cp:lastModifiedBy>
  <cp:revision>61</cp:revision>
  <dcterms:created xsi:type="dcterms:W3CDTF">2026-01-20T22:57:00Z</dcterms:created>
  <dcterms:modified xsi:type="dcterms:W3CDTF">2026-01-23T13:55:00Z</dcterms:modified>
</cp:coreProperties>
</file>