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E652F4" w:rsidRDefault="00646B10" w:rsidP="00041A5A">
      <w:pPr>
        <w:spacing w:line="360" w:lineRule="auto"/>
        <w:jc w:val="center"/>
        <w:rPr>
          <w:rFonts w:ascii="Arial" w:hAnsi="Arial" w:cs="Arial"/>
          <w:b/>
          <w:bCs/>
          <w:sz w:val="28"/>
          <w:szCs w:val="28"/>
        </w:rPr>
      </w:pPr>
    </w:p>
    <w:p w14:paraId="75E38F7F" w14:textId="7C4BF558" w:rsidR="00715990" w:rsidRPr="00E652F4" w:rsidRDefault="00715990" w:rsidP="00041A5A">
      <w:pPr>
        <w:spacing w:line="360" w:lineRule="auto"/>
        <w:jc w:val="center"/>
        <w:rPr>
          <w:rFonts w:ascii="Arial" w:hAnsi="Arial" w:cs="Arial"/>
          <w:b/>
          <w:bCs/>
          <w:sz w:val="28"/>
          <w:szCs w:val="28"/>
        </w:rPr>
      </w:pPr>
      <w:r w:rsidRPr="00E652F4">
        <w:rPr>
          <w:rFonts w:ascii="Arial" w:hAnsi="Arial" w:cs="Arial"/>
          <w:b/>
          <w:bCs/>
          <w:sz w:val="28"/>
          <w:szCs w:val="28"/>
        </w:rPr>
        <w:t>Course: BSc (Hons) Health and Social Care</w:t>
      </w:r>
    </w:p>
    <w:p w14:paraId="7680A4B0" w14:textId="43F6E3D7" w:rsidR="00715990" w:rsidRPr="00E652F4" w:rsidRDefault="00715990" w:rsidP="00041A5A">
      <w:pPr>
        <w:spacing w:line="360" w:lineRule="auto"/>
        <w:jc w:val="center"/>
        <w:rPr>
          <w:rFonts w:ascii="Arial" w:hAnsi="Arial" w:cs="Arial"/>
          <w:b/>
          <w:bCs/>
          <w:sz w:val="28"/>
          <w:szCs w:val="28"/>
        </w:rPr>
      </w:pPr>
      <w:r w:rsidRPr="00E652F4">
        <w:rPr>
          <w:rFonts w:ascii="Arial" w:hAnsi="Arial" w:cs="Arial"/>
          <w:b/>
          <w:bCs/>
          <w:sz w:val="28"/>
          <w:szCs w:val="28"/>
        </w:rPr>
        <w:t>Module: Independent Project (BMHP6020_</w:t>
      </w:r>
      <w:r w:rsidR="00646B10" w:rsidRPr="00E652F4">
        <w:rPr>
          <w:rFonts w:ascii="Arial" w:hAnsi="Arial" w:cs="Arial"/>
          <w:b/>
          <w:bCs/>
          <w:sz w:val="28"/>
          <w:szCs w:val="28"/>
        </w:rPr>
        <w:t>BIRM</w:t>
      </w:r>
      <w:r w:rsidRPr="00E652F4">
        <w:rPr>
          <w:rFonts w:ascii="Arial" w:hAnsi="Arial" w:cs="Arial"/>
          <w:b/>
          <w:bCs/>
          <w:sz w:val="28"/>
          <w:szCs w:val="28"/>
        </w:rPr>
        <w:t>)</w:t>
      </w:r>
    </w:p>
    <w:p w14:paraId="3157DF3C" w14:textId="77777777" w:rsidR="00715990" w:rsidRPr="00E652F4" w:rsidRDefault="00715990" w:rsidP="00041A5A">
      <w:pPr>
        <w:spacing w:line="360" w:lineRule="auto"/>
        <w:jc w:val="center"/>
        <w:rPr>
          <w:rFonts w:ascii="Arial" w:hAnsi="Arial" w:cs="Arial"/>
          <w:sz w:val="28"/>
          <w:szCs w:val="28"/>
        </w:rPr>
      </w:pPr>
    </w:p>
    <w:p w14:paraId="08BDA311" w14:textId="6E55C9BE" w:rsidR="00041A5A" w:rsidRPr="00E652F4" w:rsidRDefault="00FB4301" w:rsidP="00FB4301">
      <w:pPr>
        <w:spacing w:line="360" w:lineRule="auto"/>
        <w:jc w:val="center"/>
        <w:rPr>
          <w:rFonts w:ascii="Arial" w:hAnsi="Arial" w:cs="Arial"/>
          <w:b/>
          <w:bCs/>
          <w:sz w:val="28"/>
          <w:szCs w:val="28"/>
        </w:rPr>
      </w:pPr>
      <w:r w:rsidRPr="00E652F4">
        <w:rPr>
          <w:rFonts w:ascii="Arial" w:hAnsi="Arial" w:cs="Arial"/>
          <w:b/>
          <w:bCs/>
          <w:sz w:val="28"/>
          <w:szCs w:val="28"/>
        </w:rPr>
        <w:t>Component 1</w:t>
      </w:r>
      <w:r w:rsidR="00715990" w:rsidRPr="00E652F4">
        <w:rPr>
          <w:rFonts w:ascii="Arial" w:hAnsi="Arial" w:cs="Arial"/>
          <w:b/>
          <w:bCs/>
          <w:sz w:val="28"/>
          <w:szCs w:val="28"/>
        </w:rPr>
        <w:t xml:space="preserve">: </w:t>
      </w:r>
      <w:r w:rsidRPr="00E652F4">
        <w:rPr>
          <w:rFonts w:ascii="Arial" w:hAnsi="Arial" w:cs="Arial"/>
          <w:sz w:val="28"/>
          <w:szCs w:val="28"/>
        </w:rPr>
        <w:t>Element 1</w:t>
      </w:r>
      <w:r w:rsidR="00715990" w:rsidRPr="00E652F4">
        <w:rPr>
          <w:rFonts w:ascii="Arial" w:hAnsi="Arial" w:cs="Arial"/>
          <w:sz w:val="28"/>
          <w:szCs w:val="28"/>
        </w:rPr>
        <w:t xml:space="preserve"> - Project Proposal</w:t>
      </w:r>
      <w:r w:rsidR="00545684" w:rsidRPr="00E652F4">
        <w:rPr>
          <w:rFonts w:ascii="Arial" w:hAnsi="Arial" w:cs="Arial"/>
          <w:sz w:val="28"/>
          <w:szCs w:val="28"/>
        </w:rPr>
        <w:t xml:space="preserve"> </w:t>
      </w:r>
    </w:p>
    <w:p w14:paraId="2EDEAE0B" w14:textId="149B09BE" w:rsidR="00715990" w:rsidRPr="00E652F4" w:rsidRDefault="00715990" w:rsidP="00041A5A">
      <w:pPr>
        <w:spacing w:line="360" w:lineRule="auto"/>
        <w:rPr>
          <w:rFonts w:ascii="Arial" w:hAnsi="Arial" w:cs="Arial"/>
          <w:sz w:val="28"/>
          <w:szCs w:val="28"/>
        </w:rPr>
      </w:pPr>
    </w:p>
    <w:p w14:paraId="1AD185BB" w14:textId="77777777" w:rsidR="00FF5B70" w:rsidRPr="00E652F4" w:rsidRDefault="00FF5B70" w:rsidP="00041A5A">
      <w:pPr>
        <w:spacing w:line="360" w:lineRule="auto"/>
        <w:rPr>
          <w:rFonts w:ascii="Arial" w:hAnsi="Arial" w:cs="Arial"/>
          <w:sz w:val="28"/>
          <w:szCs w:val="28"/>
        </w:rPr>
      </w:pPr>
    </w:p>
    <w:p w14:paraId="684DDF82" w14:textId="644E0877" w:rsidR="00715990" w:rsidRPr="00E652F4" w:rsidRDefault="00715990" w:rsidP="00041A5A">
      <w:pPr>
        <w:spacing w:line="360" w:lineRule="auto"/>
        <w:rPr>
          <w:rFonts w:ascii="Arial" w:hAnsi="Arial" w:cs="Arial"/>
          <w:sz w:val="28"/>
          <w:szCs w:val="28"/>
        </w:rPr>
      </w:pPr>
      <w:r w:rsidRPr="00E652F4">
        <w:rPr>
          <w:rFonts w:ascii="Arial" w:hAnsi="Arial" w:cs="Arial"/>
          <w:b/>
          <w:bCs/>
          <w:sz w:val="28"/>
          <w:szCs w:val="28"/>
        </w:rPr>
        <w:t>Student ID</w:t>
      </w:r>
      <w:r w:rsidRPr="00E652F4">
        <w:rPr>
          <w:rFonts w:ascii="Arial" w:hAnsi="Arial" w:cs="Arial"/>
          <w:sz w:val="28"/>
          <w:szCs w:val="28"/>
        </w:rPr>
        <w:t xml:space="preserve">: </w:t>
      </w:r>
      <w:r w:rsidR="003C241D" w:rsidRPr="00E652F4">
        <w:rPr>
          <w:rFonts w:ascii="Arial" w:hAnsi="Arial" w:cs="Arial"/>
          <w:sz w:val="28"/>
          <w:szCs w:val="28"/>
        </w:rPr>
        <w:t>2324572</w:t>
      </w:r>
    </w:p>
    <w:p w14:paraId="01D5D8DB" w14:textId="03ED09ED" w:rsidR="00FF5B70" w:rsidRPr="00E652F4" w:rsidRDefault="00FF5B70" w:rsidP="00041A5A">
      <w:pPr>
        <w:spacing w:line="360" w:lineRule="auto"/>
        <w:rPr>
          <w:rFonts w:ascii="Arial" w:hAnsi="Arial" w:cs="Arial"/>
          <w:sz w:val="28"/>
          <w:szCs w:val="28"/>
        </w:rPr>
      </w:pPr>
    </w:p>
    <w:p w14:paraId="7B4B148B" w14:textId="6D2B060B" w:rsidR="00646B10" w:rsidRPr="00E652F4" w:rsidRDefault="00FF5B70" w:rsidP="00646B10">
      <w:pPr>
        <w:spacing w:line="360" w:lineRule="auto"/>
        <w:rPr>
          <w:rFonts w:ascii="Arial" w:hAnsi="Arial" w:cs="Arial"/>
          <w:sz w:val="28"/>
          <w:szCs w:val="28"/>
        </w:rPr>
      </w:pPr>
      <w:r w:rsidRPr="00E652F4">
        <w:rPr>
          <w:rFonts w:ascii="Arial" w:hAnsi="Arial" w:cs="Arial"/>
          <w:b/>
          <w:bCs/>
          <w:sz w:val="28"/>
          <w:szCs w:val="28"/>
        </w:rPr>
        <w:t>Student Name</w:t>
      </w:r>
      <w:r w:rsidRPr="00E652F4">
        <w:rPr>
          <w:rFonts w:ascii="Arial" w:hAnsi="Arial" w:cs="Arial"/>
          <w:sz w:val="28"/>
          <w:szCs w:val="28"/>
        </w:rPr>
        <w:t xml:space="preserve">: </w:t>
      </w:r>
      <w:r w:rsidR="003C241D" w:rsidRPr="00E652F4">
        <w:rPr>
          <w:rFonts w:ascii="Arial" w:hAnsi="Arial" w:cs="Arial"/>
          <w:sz w:val="28"/>
          <w:szCs w:val="28"/>
        </w:rPr>
        <w:t>Shagufta Bi</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E652F4" w:rsidRDefault="00FB4301" w:rsidP="00FF5B70">
      <w:pPr>
        <w:pStyle w:val="Heading1"/>
        <w:rPr>
          <w:rFonts w:cs="Arial"/>
        </w:rPr>
      </w:pPr>
      <w:r w:rsidRPr="00E652F4">
        <w:rPr>
          <w:rFonts w:cs="Arial"/>
        </w:rPr>
        <w:lastRenderedPageBreak/>
        <w:t>Element 1 -</w:t>
      </w:r>
      <w:r w:rsidR="00866B7B" w:rsidRPr="00E652F4">
        <w:rPr>
          <w:rFonts w:cs="Arial"/>
        </w:rPr>
        <w:t xml:space="preserve"> Project</w:t>
      </w:r>
      <w:r w:rsidR="00545684" w:rsidRPr="00E652F4">
        <w:rPr>
          <w:rFonts w:cs="Arial"/>
        </w:rPr>
        <w:t xml:space="preserve"> </w:t>
      </w:r>
      <w:r w:rsidR="000B7CD5" w:rsidRPr="00E652F4">
        <w:rPr>
          <w:rFonts w:cs="Arial"/>
        </w:rPr>
        <w:t>P</w:t>
      </w:r>
      <w:r w:rsidR="00545684" w:rsidRPr="00E652F4">
        <w:rPr>
          <w:rFonts w:cs="Arial"/>
        </w:rPr>
        <w:t>roposal</w:t>
      </w:r>
    </w:p>
    <w:p w14:paraId="6630FBCE" w14:textId="0038F936" w:rsidR="00D769F0" w:rsidRPr="00E652F4" w:rsidRDefault="00D769F0" w:rsidP="00D769F0">
      <w:pPr>
        <w:rPr>
          <w:rFonts w:ascii="Arial" w:hAnsi="Arial" w:cs="Arial"/>
        </w:rPr>
      </w:pPr>
    </w:p>
    <w:p w14:paraId="24BD4B42" w14:textId="7935B70A" w:rsidR="00D769F0" w:rsidRPr="00E652F4" w:rsidRDefault="00FF5B70" w:rsidP="00B5428D">
      <w:pPr>
        <w:pStyle w:val="Heading2"/>
        <w:jc w:val="both"/>
        <w:rPr>
          <w:i w:val="0"/>
          <w:iCs/>
        </w:rPr>
      </w:pPr>
      <w:r w:rsidRPr="00E652F4">
        <w:t>My p</w:t>
      </w:r>
      <w:r w:rsidR="00D769F0" w:rsidRPr="00E652F4">
        <w:t xml:space="preserve">roject title: </w:t>
      </w:r>
      <w:r w:rsidR="00196997" w:rsidRPr="00E652F4">
        <w:rPr>
          <w:i w:val="0"/>
          <w:iCs/>
        </w:rPr>
        <w:t>An investigation into the Impact of Adverse Childhood Experiences (ACEs) on Adult Mental and Physical Health Outcomes in the United Kingdom.</w:t>
      </w:r>
    </w:p>
    <w:p w14:paraId="03FD30D3" w14:textId="475F3855" w:rsidR="00715990" w:rsidRPr="00E652F4" w:rsidRDefault="00715990" w:rsidP="00B5428D">
      <w:pPr>
        <w:spacing w:line="360" w:lineRule="auto"/>
        <w:jc w:val="both"/>
        <w:rPr>
          <w:rFonts w:ascii="Arial" w:hAnsi="Arial" w:cs="Arial"/>
        </w:rPr>
      </w:pPr>
    </w:p>
    <w:p w14:paraId="40C7BB25" w14:textId="63754B6D" w:rsidR="00784670" w:rsidRPr="00E652F4" w:rsidRDefault="00FF5B70" w:rsidP="00B5428D">
      <w:pPr>
        <w:pStyle w:val="Heading2"/>
        <w:jc w:val="both"/>
      </w:pPr>
      <w:r w:rsidRPr="00E652F4">
        <w:t>1</w:t>
      </w:r>
      <w:r w:rsidR="00784670" w:rsidRPr="00E652F4">
        <w:t xml:space="preserve">) </w:t>
      </w:r>
      <w:r w:rsidR="00545684" w:rsidRPr="00E652F4">
        <w:t>Aim</w:t>
      </w:r>
      <w:r w:rsidR="00784670" w:rsidRPr="00E652F4">
        <w:t>:</w:t>
      </w:r>
    </w:p>
    <w:p w14:paraId="4C6858D8" w14:textId="09515C48" w:rsidR="00784670" w:rsidRPr="00E652F4" w:rsidRDefault="00F250FC" w:rsidP="00B5428D">
      <w:pPr>
        <w:spacing w:line="360" w:lineRule="auto"/>
        <w:jc w:val="both"/>
        <w:rPr>
          <w:rFonts w:ascii="Arial" w:hAnsi="Arial" w:cs="Arial"/>
          <w:sz w:val="22"/>
        </w:rPr>
      </w:pPr>
      <w:r w:rsidRPr="00E652F4">
        <w:rPr>
          <w:rFonts w:ascii="Arial" w:hAnsi="Arial" w:cs="Arial"/>
          <w:sz w:val="22"/>
        </w:rPr>
        <w:t>A secondary literature evaluation will be conducted to assess the impact of Adverse Childhood Experiences (ACEs) on adult mental and physical health outcomes in the United Kingdom. The study aims to investigate the long-term effects of childhood adversity on health and wellbeing, with implications for health and social care practice, policy and future intervention initiatives.</w:t>
      </w:r>
    </w:p>
    <w:p w14:paraId="4B36F4E2" w14:textId="77777777" w:rsidR="00A6153D" w:rsidRPr="00E652F4" w:rsidRDefault="00A6153D" w:rsidP="00B5428D">
      <w:pPr>
        <w:spacing w:line="360" w:lineRule="auto"/>
        <w:jc w:val="both"/>
        <w:rPr>
          <w:rFonts w:ascii="Arial" w:hAnsi="Arial" w:cs="Arial"/>
        </w:rPr>
      </w:pPr>
    </w:p>
    <w:p w14:paraId="2B00F95C" w14:textId="7302587D" w:rsidR="00545684" w:rsidRPr="00E652F4" w:rsidRDefault="00FF5B70" w:rsidP="00B5428D">
      <w:pPr>
        <w:pStyle w:val="Heading2"/>
        <w:jc w:val="both"/>
      </w:pPr>
      <w:r w:rsidRPr="00E652F4">
        <w:t>2</w:t>
      </w:r>
      <w:r w:rsidR="00784670" w:rsidRPr="00E652F4">
        <w:t>) O</w:t>
      </w:r>
      <w:r w:rsidR="00545684" w:rsidRPr="00E652F4">
        <w:t>bjectives:</w:t>
      </w:r>
    </w:p>
    <w:p w14:paraId="663C332D" w14:textId="0BE8211C" w:rsidR="00C54573" w:rsidRPr="00E652F4" w:rsidRDefault="00F250FC" w:rsidP="00B5428D">
      <w:pPr>
        <w:pStyle w:val="ListParagraph"/>
        <w:numPr>
          <w:ilvl w:val="0"/>
          <w:numId w:val="5"/>
        </w:numPr>
        <w:spacing w:line="360" w:lineRule="auto"/>
        <w:jc w:val="both"/>
        <w:rPr>
          <w:rFonts w:ascii="Arial" w:hAnsi="Arial" w:cs="Arial"/>
          <w:i/>
          <w:iCs/>
          <w:sz w:val="22"/>
        </w:rPr>
      </w:pPr>
      <w:r w:rsidRPr="00E652F4">
        <w:rPr>
          <w:rFonts w:ascii="Arial" w:hAnsi="Arial" w:cs="Arial"/>
          <w:sz w:val="22"/>
        </w:rPr>
        <w:t>Define Adverse Childhood Experiences (ACEs) and investigate their presence and influence on adult mental and physical health outcomes in the United Kingdom.</w:t>
      </w:r>
    </w:p>
    <w:p w14:paraId="4ADD2C5D" w14:textId="2E7E6952" w:rsidR="00F250FC" w:rsidRPr="00E652F4" w:rsidRDefault="00F250FC" w:rsidP="00B5428D">
      <w:pPr>
        <w:pStyle w:val="ListParagraph"/>
        <w:numPr>
          <w:ilvl w:val="0"/>
          <w:numId w:val="5"/>
        </w:numPr>
        <w:spacing w:line="360" w:lineRule="auto"/>
        <w:jc w:val="both"/>
        <w:rPr>
          <w:rFonts w:ascii="Arial" w:hAnsi="Arial" w:cs="Arial"/>
          <w:i/>
          <w:iCs/>
          <w:sz w:val="22"/>
        </w:rPr>
      </w:pPr>
      <w:r w:rsidRPr="00E652F4">
        <w:rPr>
          <w:rFonts w:ascii="Arial" w:hAnsi="Arial" w:cs="Arial"/>
          <w:sz w:val="22"/>
        </w:rPr>
        <w:t>Analyse current academic research, policies and reports on the relationship between ACEs and adult health outcomes, identifying major concerns and gaps in the available evidence base.</w:t>
      </w:r>
    </w:p>
    <w:p w14:paraId="58A5EC86" w14:textId="024A2C71" w:rsidR="00F250FC" w:rsidRPr="00E652F4" w:rsidRDefault="00F250FC" w:rsidP="00B5428D">
      <w:pPr>
        <w:pStyle w:val="ListParagraph"/>
        <w:numPr>
          <w:ilvl w:val="0"/>
          <w:numId w:val="5"/>
        </w:numPr>
        <w:spacing w:line="360" w:lineRule="auto"/>
        <w:jc w:val="both"/>
        <w:rPr>
          <w:rFonts w:ascii="Arial" w:hAnsi="Arial" w:cs="Arial"/>
          <w:i/>
          <w:iCs/>
          <w:sz w:val="22"/>
        </w:rPr>
      </w:pPr>
      <w:r w:rsidRPr="00E652F4">
        <w:rPr>
          <w:rFonts w:ascii="Arial" w:hAnsi="Arial" w:cs="Arial"/>
          <w:sz w:val="22"/>
        </w:rPr>
        <w:t>Conduct a thematic analysis of secondary literature to assess the long-term impact of ACEs on adult mental and physical health.</w:t>
      </w:r>
    </w:p>
    <w:p w14:paraId="7DDDF458" w14:textId="0D89E633" w:rsidR="00113A77" w:rsidRPr="00E652F4" w:rsidRDefault="00F250FC" w:rsidP="00B5428D">
      <w:pPr>
        <w:pStyle w:val="ListParagraph"/>
        <w:numPr>
          <w:ilvl w:val="0"/>
          <w:numId w:val="5"/>
        </w:numPr>
        <w:spacing w:line="360" w:lineRule="auto"/>
        <w:jc w:val="both"/>
        <w:rPr>
          <w:rFonts w:ascii="Arial" w:hAnsi="Arial" w:cs="Arial"/>
          <w:i/>
          <w:iCs/>
          <w:sz w:val="22"/>
        </w:rPr>
      </w:pPr>
      <w:r w:rsidRPr="00E652F4">
        <w:rPr>
          <w:rFonts w:ascii="Arial" w:hAnsi="Arial" w:cs="Arial"/>
          <w:sz w:val="22"/>
        </w:rPr>
        <w:t xml:space="preserve">Propose recommendations </w:t>
      </w:r>
      <w:r w:rsidR="00113A77" w:rsidRPr="00E652F4">
        <w:rPr>
          <w:rFonts w:ascii="Arial" w:hAnsi="Arial" w:cs="Arial"/>
          <w:sz w:val="22"/>
        </w:rPr>
        <w:t>that will guide future health and social care practice, policy and service delivery, with the goal of increasing support and early intervention for those affected by ACEs.</w:t>
      </w:r>
    </w:p>
    <w:p w14:paraId="4DE92F51" w14:textId="77777777" w:rsidR="00041A5A" w:rsidRPr="00E652F4" w:rsidRDefault="00041A5A" w:rsidP="00B5428D">
      <w:pPr>
        <w:spacing w:line="360" w:lineRule="auto"/>
        <w:jc w:val="both"/>
        <w:rPr>
          <w:rFonts w:ascii="Arial" w:hAnsi="Arial" w:cs="Arial"/>
        </w:rPr>
      </w:pPr>
    </w:p>
    <w:p w14:paraId="3AC96963" w14:textId="42E0D23A" w:rsidR="00545684" w:rsidRPr="00E652F4" w:rsidRDefault="00FF5B70" w:rsidP="00B5428D">
      <w:pPr>
        <w:pStyle w:val="Heading2"/>
        <w:jc w:val="both"/>
      </w:pPr>
      <w:r w:rsidRPr="00E652F4">
        <w:t>3</w:t>
      </w:r>
      <w:r w:rsidR="008E5015" w:rsidRPr="00E652F4">
        <w:t xml:space="preserve">) </w:t>
      </w:r>
      <w:r w:rsidR="00545684" w:rsidRPr="00E652F4">
        <w:t>Background</w:t>
      </w:r>
      <w:r w:rsidR="00FB4301" w:rsidRPr="00E652F4">
        <w:t>/Rationale</w:t>
      </w:r>
      <w:r w:rsidR="00545684" w:rsidRPr="00E652F4">
        <w:t>:</w:t>
      </w:r>
    </w:p>
    <w:p w14:paraId="7782663A" w14:textId="30DD393B" w:rsidR="00A30E60" w:rsidRPr="00E652F4" w:rsidRDefault="00113A77" w:rsidP="00B5428D">
      <w:pPr>
        <w:spacing w:line="360" w:lineRule="auto"/>
        <w:jc w:val="both"/>
        <w:rPr>
          <w:rFonts w:ascii="Arial" w:hAnsi="Arial" w:cs="Arial"/>
          <w:sz w:val="22"/>
        </w:rPr>
      </w:pPr>
      <w:r w:rsidRPr="00E652F4">
        <w:rPr>
          <w:rFonts w:ascii="Arial" w:hAnsi="Arial" w:cs="Arial"/>
          <w:sz w:val="22"/>
        </w:rPr>
        <w:t xml:space="preserve">Adverse Childhood Experiences (ACEs) </w:t>
      </w:r>
      <w:r w:rsidR="00C97624">
        <w:rPr>
          <w:rFonts w:ascii="Arial" w:hAnsi="Arial" w:cs="Arial"/>
          <w:sz w:val="22"/>
        </w:rPr>
        <w:t>can possibly cause</w:t>
      </w:r>
      <w:r w:rsidRPr="00E652F4">
        <w:rPr>
          <w:rFonts w:ascii="Arial" w:hAnsi="Arial" w:cs="Arial"/>
          <w:sz w:val="22"/>
        </w:rPr>
        <w:t xml:space="preserve"> traumatic events that </w:t>
      </w:r>
      <w:r w:rsidR="00C97624" w:rsidRPr="00E652F4">
        <w:rPr>
          <w:rFonts w:ascii="Arial" w:hAnsi="Arial" w:cs="Arial"/>
          <w:sz w:val="22"/>
        </w:rPr>
        <w:t>appear</w:t>
      </w:r>
      <w:r w:rsidRPr="00E652F4">
        <w:rPr>
          <w:rFonts w:ascii="Arial" w:hAnsi="Arial" w:cs="Arial"/>
          <w:sz w:val="22"/>
        </w:rPr>
        <w:t xml:space="preserve"> before the age of eighteen, such as abuse, neglect and household dysfunction (Felitti </w:t>
      </w:r>
      <w:r w:rsidRPr="00E652F4">
        <w:rPr>
          <w:rFonts w:ascii="Arial" w:hAnsi="Arial" w:cs="Arial"/>
          <w:i/>
          <w:iCs/>
          <w:sz w:val="22"/>
        </w:rPr>
        <w:t xml:space="preserve">et al., </w:t>
      </w:r>
      <w:r w:rsidRPr="00E652F4">
        <w:rPr>
          <w:rFonts w:ascii="Arial" w:hAnsi="Arial" w:cs="Arial"/>
          <w:sz w:val="22"/>
        </w:rPr>
        <w:t xml:space="preserve">1998). </w:t>
      </w:r>
      <w:r w:rsidR="00A30E60" w:rsidRPr="00E652F4">
        <w:rPr>
          <w:rFonts w:ascii="Arial" w:hAnsi="Arial" w:cs="Arial"/>
          <w:sz w:val="22"/>
        </w:rPr>
        <w:t>Because of the</w:t>
      </w:r>
      <w:r w:rsidRPr="00E652F4">
        <w:rPr>
          <w:rFonts w:ascii="Arial" w:hAnsi="Arial" w:cs="Arial"/>
          <w:sz w:val="22"/>
        </w:rPr>
        <w:t xml:space="preserve"> long-term effect on both physical and mental health, ACEs are increasingly regarded as a major public health concern. Childhood adversity has been linked to an increased risk of anxiety, depression, </w:t>
      </w:r>
      <w:r w:rsidR="00A30E60" w:rsidRPr="00E652F4">
        <w:rPr>
          <w:rFonts w:ascii="Arial" w:hAnsi="Arial" w:cs="Arial"/>
          <w:sz w:val="22"/>
        </w:rPr>
        <w:t>substance</w:t>
      </w:r>
      <w:r w:rsidRPr="00E652F4">
        <w:rPr>
          <w:rFonts w:ascii="Arial" w:hAnsi="Arial" w:cs="Arial"/>
          <w:sz w:val="22"/>
        </w:rPr>
        <w:t xml:space="preserve"> abuse and chronic health issues in adulthood (Hughes </w:t>
      </w:r>
      <w:r w:rsidRPr="00E652F4">
        <w:rPr>
          <w:rFonts w:ascii="Arial" w:hAnsi="Arial" w:cs="Arial"/>
          <w:i/>
          <w:iCs/>
          <w:sz w:val="22"/>
        </w:rPr>
        <w:t xml:space="preserve">et al., </w:t>
      </w:r>
      <w:r w:rsidRPr="00E652F4">
        <w:rPr>
          <w:rFonts w:ascii="Arial" w:hAnsi="Arial" w:cs="Arial"/>
          <w:sz w:val="22"/>
        </w:rPr>
        <w:t xml:space="preserve">2017; Kalkamis and Chandler, 2015). Furthermore, Merrick </w:t>
      </w:r>
      <w:r w:rsidRPr="00E652F4">
        <w:rPr>
          <w:rFonts w:ascii="Arial" w:hAnsi="Arial" w:cs="Arial"/>
          <w:i/>
          <w:iCs/>
          <w:sz w:val="22"/>
        </w:rPr>
        <w:t>et al.,</w:t>
      </w:r>
      <w:r w:rsidRPr="00E652F4">
        <w:rPr>
          <w:rFonts w:ascii="Arial" w:hAnsi="Arial" w:cs="Arial"/>
          <w:sz w:val="22"/>
        </w:rPr>
        <w:t xml:space="preserve"> </w:t>
      </w:r>
      <w:r w:rsidRPr="00E652F4">
        <w:rPr>
          <w:rFonts w:ascii="Arial" w:hAnsi="Arial" w:cs="Arial"/>
          <w:sz w:val="22"/>
        </w:rPr>
        <w:lastRenderedPageBreak/>
        <w:t xml:space="preserve">(2018) found that those exposed to multiples ACEs are more likely to participate in health-risk </w:t>
      </w:r>
      <w:r w:rsidR="00A30E60" w:rsidRPr="00E652F4">
        <w:rPr>
          <w:rFonts w:ascii="Arial" w:hAnsi="Arial" w:cs="Arial"/>
          <w:sz w:val="22"/>
        </w:rPr>
        <w:t>activities</w:t>
      </w:r>
      <w:r w:rsidRPr="00E652F4">
        <w:rPr>
          <w:rFonts w:ascii="Arial" w:hAnsi="Arial" w:cs="Arial"/>
          <w:sz w:val="22"/>
        </w:rPr>
        <w:t xml:space="preserve"> and have poorer health outcomes. Similarly, </w:t>
      </w:r>
      <w:r w:rsidR="00D43FE9" w:rsidRPr="00E652F4">
        <w:rPr>
          <w:rFonts w:ascii="Arial" w:hAnsi="Arial" w:cs="Arial"/>
          <w:sz w:val="22"/>
        </w:rPr>
        <w:t>Petruccelli, Davis and Berman (2019) identified a strong association between ACE exposure and adverse psychological health outcomes throughout the lifespan.</w:t>
      </w:r>
      <w:r w:rsidR="00A30E60" w:rsidRPr="00E652F4">
        <w:rPr>
          <w:rFonts w:ascii="Arial" w:hAnsi="Arial" w:cs="Arial"/>
          <w:sz w:val="22"/>
        </w:rPr>
        <w:t xml:space="preserve"> </w:t>
      </w:r>
    </w:p>
    <w:p w14:paraId="20954D98" w14:textId="19C00B68" w:rsidR="00D43FE9" w:rsidRPr="00E652F4" w:rsidRDefault="00A30E60" w:rsidP="00B5428D">
      <w:pPr>
        <w:spacing w:line="360" w:lineRule="auto"/>
        <w:jc w:val="both"/>
        <w:rPr>
          <w:rFonts w:ascii="Arial" w:hAnsi="Arial" w:cs="Arial"/>
          <w:sz w:val="22"/>
        </w:rPr>
      </w:pPr>
      <w:r w:rsidRPr="00E652F4">
        <w:rPr>
          <w:rFonts w:ascii="Arial" w:hAnsi="Arial" w:cs="Arial"/>
          <w:sz w:val="22"/>
        </w:rPr>
        <w:t>Therefore, this research will look at existing evidence to better our understanding of the link between ACEs and adult health outcomes, as well as to shape future health and social care practice.</w:t>
      </w:r>
    </w:p>
    <w:p w14:paraId="48B3D1A4" w14:textId="77777777" w:rsidR="00041A5A" w:rsidRPr="00E652F4" w:rsidRDefault="00041A5A" w:rsidP="00B5428D">
      <w:pPr>
        <w:spacing w:line="360" w:lineRule="auto"/>
        <w:jc w:val="both"/>
        <w:rPr>
          <w:rFonts w:ascii="Arial" w:hAnsi="Arial" w:cs="Arial"/>
        </w:rPr>
      </w:pPr>
    </w:p>
    <w:p w14:paraId="332E5A12" w14:textId="051972BF" w:rsidR="00545684" w:rsidRPr="00E652F4" w:rsidRDefault="00FF5B70" w:rsidP="00B5428D">
      <w:pPr>
        <w:pStyle w:val="Heading2"/>
        <w:jc w:val="both"/>
      </w:pPr>
      <w:r w:rsidRPr="00E652F4">
        <w:t>4</w:t>
      </w:r>
      <w:r w:rsidR="008E5015" w:rsidRPr="00E652F4">
        <w:t xml:space="preserve">) </w:t>
      </w:r>
      <w:r w:rsidR="00545684" w:rsidRPr="00E652F4">
        <w:t>Methods:</w:t>
      </w:r>
    </w:p>
    <w:p w14:paraId="08437629" w14:textId="17AE71C6" w:rsidR="0061260B" w:rsidRPr="00E652F4" w:rsidRDefault="00A30E60" w:rsidP="00B5428D">
      <w:pPr>
        <w:spacing w:line="360" w:lineRule="auto"/>
        <w:jc w:val="both"/>
        <w:rPr>
          <w:rFonts w:ascii="Arial" w:hAnsi="Arial" w:cs="Arial"/>
          <w:sz w:val="22"/>
        </w:rPr>
      </w:pPr>
      <w:r w:rsidRPr="00E652F4">
        <w:rPr>
          <w:rFonts w:ascii="Arial" w:hAnsi="Arial" w:cs="Arial"/>
          <w:sz w:val="22"/>
        </w:rPr>
        <w:t xml:space="preserve">The study will adopt a secondary research approach by reviewing existing literature on ACEs and adult health outcomes. </w:t>
      </w:r>
      <w:r w:rsidR="003C19CA" w:rsidRPr="00E652F4">
        <w:rPr>
          <w:rFonts w:ascii="Arial" w:hAnsi="Arial" w:cs="Arial"/>
          <w:sz w:val="22"/>
        </w:rPr>
        <w:t>Relevant peer-reviewed sources published between 2015 and 2026 will be included, while non-relevant and non-academic materials will be excluded. Findings will be analysed thematically, with ethical considerations including accurate referencing, academic integrity and honest reporting.</w:t>
      </w:r>
    </w:p>
    <w:p w14:paraId="2FE332DF" w14:textId="77777777" w:rsidR="00331F5A" w:rsidRPr="00E652F4" w:rsidRDefault="00331F5A" w:rsidP="00B5428D">
      <w:pPr>
        <w:spacing w:line="360" w:lineRule="auto"/>
        <w:ind w:left="720"/>
        <w:jc w:val="both"/>
        <w:rPr>
          <w:rFonts w:ascii="Arial" w:hAnsi="Arial" w:cs="Arial"/>
        </w:rPr>
      </w:pPr>
    </w:p>
    <w:p w14:paraId="232DCC93" w14:textId="74A66EC3" w:rsidR="0061260B" w:rsidRPr="00E652F4" w:rsidRDefault="00FF5B70" w:rsidP="00B5428D">
      <w:pPr>
        <w:pStyle w:val="Heading2"/>
        <w:jc w:val="both"/>
      </w:pPr>
      <w:r w:rsidRPr="00E652F4">
        <w:t>5</w:t>
      </w:r>
      <w:r w:rsidR="0061260B" w:rsidRPr="00E652F4">
        <w:t>) Resources</w:t>
      </w:r>
      <w:r w:rsidR="00260277" w:rsidRPr="00E652F4">
        <w:t>:</w:t>
      </w:r>
      <w:r w:rsidR="0061260B" w:rsidRPr="00E652F4">
        <w:t xml:space="preserve"> </w:t>
      </w:r>
    </w:p>
    <w:p w14:paraId="64C3045A" w14:textId="79409B40" w:rsidR="0061260B" w:rsidRPr="00E652F4" w:rsidRDefault="003C19CA" w:rsidP="00B5428D">
      <w:pPr>
        <w:pStyle w:val="ListParagraph"/>
        <w:numPr>
          <w:ilvl w:val="0"/>
          <w:numId w:val="6"/>
        </w:numPr>
        <w:jc w:val="both"/>
        <w:rPr>
          <w:rFonts w:ascii="Arial" w:hAnsi="Arial" w:cs="Arial"/>
          <w:sz w:val="22"/>
        </w:rPr>
      </w:pPr>
      <w:r w:rsidRPr="00E652F4">
        <w:rPr>
          <w:rFonts w:ascii="Arial" w:hAnsi="Arial" w:cs="Arial"/>
          <w:sz w:val="22"/>
        </w:rPr>
        <w:t>UWTSD Online Library</w:t>
      </w:r>
    </w:p>
    <w:p w14:paraId="37C54037" w14:textId="4B3077A9" w:rsidR="003C19CA" w:rsidRPr="00E652F4" w:rsidRDefault="003C19CA" w:rsidP="00B5428D">
      <w:pPr>
        <w:pStyle w:val="ListParagraph"/>
        <w:numPr>
          <w:ilvl w:val="0"/>
          <w:numId w:val="6"/>
        </w:numPr>
        <w:jc w:val="both"/>
        <w:rPr>
          <w:rFonts w:ascii="Arial" w:hAnsi="Arial" w:cs="Arial"/>
          <w:sz w:val="22"/>
        </w:rPr>
      </w:pPr>
      <w:r w:rsidRPr="00E652F4">
        <w:rPr>
          <w:rFonts w:ascii="Arial" w:hAnsi="Arial" w:cs="Arial"/>
          <w:sz w:val="22"/>
        </w:rPr>
        <w:t>PubMed</w:t>
      </w:r>
    </w:p>
    <w:p w14:paraId="3D81CC59" w14:textId="36CDFA81" w:rsidR="003C19CA" w:rsidRPr="00E652F4" w:rsidRDefault="003C19CA" w:rsidP="00B5428D">
      <w:pPr>
        <w:pStyle w:val="ListParagraph"/>
        <w:numPr>
          <w:ilvl w:val="0"/>
          <w:numId w:val="6"/>
        </w:numPr>
        <w:jc w:val="both"/>
        <w:rPr>
          <w:rFonts w:ascii="Arial" w:hAnsi="Arial" w:cs="Arial"/>
          <w:sz w:val="22"/>
        </w:rPr>
      </w:pPr>
      <w:r w:rsidRPr="00E652F4">
        <w:rPr>
          <w:rFonts w:ascii="Arial" w:hAnsi="Arial" w:cs="Arial"/>
          <w:sz w:val="22"/>
        </w:rPr>
        <w:t>Google Scholar</w:t>
      </w:r>
    </w:p>
    <w:p w14:paraId="5A3FFED9" w14:textId="39C34CFE" w:rsidR="003C19CA" w:rsidRPr="00E652F4" w:rsidRDefault="003C19CA" w:rsidP="00B5428D">
      <w:pPr>
        <w:pStyle w:val="ListParagraph"/>
        <w:numPr>
          <w:ilvl w:val="0"/>
          <w:numId w:val="6"/>
        </w:numPr>
        <w:jc w:val="both"/>
        <w:rPr>
          <w:rFonts w:ascii="Arial" w:hAnsi="Arial" w:cs="Arial"/>
          <w:sz w:val="22"/>
        </w:rPr>
      </w:pPr>
      <w:r w:rsidRPr="00E652F4">
        <w:rPr>
          <w:rFonts w:ascii="Arial" w:hAnsi="Arial" w:cs="Arial"/>
          <w:sz w:val="22"/>
        </w:rPr>
        <w:t>NICE Guidelines</w:t>
      </w:r>
    </w:p>
    <w:p w14:paraId="46747297" w14:textId="1B5B64C1" w:rsidR="003C19CA" w:rsidRPr="00E652F4" w:rsidRDefault="003C19CA" w:rsidP="00B5428D">
      <w:pPr>
        <w:pStyle w:val="ListParagraph"/>
        <w:numPr>
          <w:ilvl w:val="0"/>
          <w:numId w:val="6"/>
        </w:numPr>
        <w:jc w:val="both"/>
        <w:rPr>
          <w:rFonts w:ascii="Arial" w:hAnsi="Arial" w:cs="Arial"/>
          <w:sz w:val="22"/>
        </w:rPr>
      </w:pPr>
      <w:r w:rsidRPr="00E652F4">
        <w:rPr>
          <w:rFonts w:ascii="Arial" w:hAnsi="Arial" w:cs="Arial"/>
          <w:sz w:val="22"/>
        </w:rPr>
        <w:t>Office for National Statistics (ONS)</w:t>
      </w:r>
    </w:p>
    <w:p w14:paraId="382C659D" w14:textId="6CF770A0" w:rsidR="003C19CA" w:rsidRPr="00E652F4" w:rsidRDefault="003C19CA" w:rsidP="00B5428D">
      <w:pPr>
        <w:pStyle w:val="ListParagraph"/>
        <w:numPr>
          <w:ilvl w:val="0"/>
          <w:numId w:val="6"/>
        </w:numPr>
        <w:jc w:val="both"/>
        <w:rPr>
          <w:rFonts w:ascii="Arial" w:hAnsi="Arial" w:cs="Arial"/>
          <w:sz w:val="22"/>
        </w:rPr>
      </w:pPr>
      <w:r w:rsidRPr="00E652F4">
        <w:rPr>
          <w:rFonts w:ascii="Arial" w:hAnsi="Arial" w:cs="Arial"/>
          <w:sz w:val="22"/>
        </w:rPr>
        <w:t>World Health Organization (WHO)</w:t>
      </w:r>
    </w:p>
    <w:p w14:paraId="376E10FA" w14:textId="77777777" w:rsidR="00260277" w:rsidRPr="00E652F4" w:rsidRDefault="00260277" w:rsidP="00B5428D">
      <w:pPr>
        <w:jc w:val="both"/>
        <w:rPr>
          <w:rFonts w:ascii="Arial" w:hAnsi="Arial" w:cs="Arial"/>
        </w:rPr>
      </w:pPr>
    </w:p>
    <w:p w14:paraId="0FE77585" w14:textId="45EB88AC" w:rsidR="00545684" w:rsidRPr="00E652F4" w:rsidRDefault="00FF5B70" w:rsidP="00B5428D">
      <w:pPr>
        <w:pStyle w:val="Heading2"/>
        <w:jc w:val="both"/>
      </w:pPr>
      <w:r w:rsidRPr="00E652F4">
        <w:t>6</w:t>
      </w:r>
      <w:r w:rsidR="0061260B" w:rsidRPr="00E652F4">
        <w:t>) Timescale:</w:t>
      </w:r>
    </w:p>
    <w:p w14:paraId="7324EB87" w14:textId="007AD194" w:rsidR="00545684" w:rsidRPr="00E652F4" w:rsidRDefault="003C19CA" w:rsidP="00B5428D">
      <w:pPr>
        <w:pStyle w:val="ListParagraph"/>
        <w:numPr>
          <w:ilvl w:val="0"/>
          <w:numId w:val="7"/>
        </w:numPr>
        <w:spacing w:line="360" w:lineRule="auto"/>
        <w:jc w:val="both"/>
        <w:rPr>
          <w:rFonts w:ascii="Arial" w:hAnsi="Arial" w:cs="Arial"/>
          <w:sz w:val="22"/>
        </w:rPr>
      </w:pPr>
      <w:r w:rsidRPr="00E652F4">
        <w:rPr>
          <w:rFonts w:ascii="Arial" w:hAnsi="Arial" w:cs="Arial"/>
          <w:sz w:val="22"/>
        </w:rPr>
        <w:t>Week 1: Choose topic and begin preliminary research.</w:t>
      </w:r>
    </w:p>
    <w:p w14:paraId="382831D0" w14:textId="75EAA5FD" w:rsidR="003C19CA" w:rsidRPr="00E652F4" w:rsidRDefault="003C19CA" w:rsidP="00B5428D">
      <w:pPr>
        <w:pStyle w:val="ListParagraph"/>
        <w:numPr>
          <w:ilvl w:val="0"/>
          <w:numId w:val="7"/>
        </w:numPr>
        <w:spacing w:line="360" w:lineRule="auto"/>
        <w:jc w:val="both"/>
        <w:rPr>
          <w:rFonts w:ascii="Arial" w:hAnsi="Arial" w:cs="Arial"/>
          <w:sz w:val="22"/>
        </w:rPr>
      </w:pPr>
      <w:r w:rsidRPr="00E652F4">
        <w:rPr>
          <w:rFonts w:ascii="Arial" w:hAnsi="Arial" w:cs="Arial"/>
          <w:sz w:val="22"/>
        </w:rPr>
        <w:t>Week 2: Conduct literature research.</w:t>
      </w:r>
    </w:p>
    <w:p w14:paraId="1118DFDA" w14:textId="58920C31" w:rsidR="003C19CA" w:rsidRPr="00E652F4" w:rsidRDefault="003C19CA" w:rsidP="00B5428D">
      <w:pPr>
        <w:pStyle w:val="ListParagraph"/>
        <w:numPr>
          <w:ilvl w:val="0"/>
          <w:numId w:val="7"/>
        </w:numPr>
        <w:spacing w:line="360" w:lineRule="auto"/>
        <w:jc w:val="both"/>
        <w:rPr>
          <w:rFonts w:ascii="Arial" w:hAnsi="Arial" w:cs="Arial"/>
          <w:sz w:val="22"/>
        </w:rPr>
      </w:pPr>
      <w:r w:rsidRPr="00E652F4">
        <w:rPr>
          <w:rFonts w:ascii="Arial" w:hAnsi="Arial" w:cs="Arial"/>
          <w:sz w:val="22"/>
        </w:rPr>
        <w:t>Week 3: Draft proposal.</w:t>
      </w:r>
    </w:p>
    <w:p w14:paraId="4BAECA76" w14:textId="69255746" w:rsidR="003C19CA" w:rsidRPr="00E652F4" w:rsidRDefault="003C19CA" w:rsidP="00B5428D">
      <w:pPr>
        <w:pStyle w:val="ListParagraph"/>
        <w:numPr>
          <w:ilvl w:val="0"/>
          <w:numId w:val="7"/>
        </w:numPr>
        <w:spacing w:line="360" w:lineRule="auto"/>
        <w:jc w:val="both"/>
        <w:rPr>
          <w:rFonts w:ascii="Arial" w:hAnsi="Arial" w:cs="Arial"/>
          <w:sz w:val="22"/>
        </w:rPr>
      </w:pPr>
      <w:r w:rsidRPr="00E652F4">
        <w:rPr>
          <w:rFonts w:ascii="Arial" w:hAnsi="Arial" w:cs="Arial"/>
          <w:sz w:val="22"/>
        </w:rPr>
        <w:t>Week 4: Complete methods section.</w:t>
      </w:r>
    </w:p>
    <w:p w14:paraId="2463EB93" w14:textId="79A9260A" w:rsidR="003C19CA" w:rsidRPr="00E652F4" w:rsidRDefault="003C19CA" w:rsidP="00B5428D">
      <w:pPr>
        <w:pStyle w:val="ListParagraph"/>
        <w:numPr>
          <w:ilvl w:val="0"/>
          <w:numId w:val="7"/>
        </w:numPr>
        <w:spacing w:line="360" w:lineRule="auto"/>
        <w:jc w:val="both"/>
        <w:rPr>
          <w:rFonts w:ascii="Arial" w:hAnsi="Arial" w:cs="Arial"/>
          <w:sz w:val="22"/>
        </w:rPr>
      </w:pPr>
      <w:r w:rsidRPr="00E652F4">
        <w:rPr>
          <w:rFonts w:ascii="Arial" w:hAnsi="Arial" w:cs="Arial"/>
          <w:sz w:val="22"/>
        </w:rPr>
        <w:t>Week 5: Review proposal.</w:t>
      </w:r>
    </w:p>
    <w:p w14:paraId="348B869D" w14:textId="6F570D61" w:rsidR="003C19CA" w:rsidRPr="00E652F4" w:rsidRDefault="003C19CA" w:rsidP="00B5428D">
      <w:pPr>
        <w:pStyle w:val="ListParagraph"/>
        <w:numPr>
          <w:ilvl w:val="0"/>
          <w:numId w:val="7"/>
        </w:numPr>
        <w:spacing w:line="360" w:lineRule="auto"/>
        <w:jc w:val="both"/>
        <w:rPr>
          <w:rFonts w:ascii="Arial" w:hAnsi="Arial" w:cs="Arial"/>
          <w:sz w:val="22"/>
        </w:rPr>
      </w:pPr>
      <w:r w:rsidRPr="00E652F4">
        <w:rPr>
          <w:rFonts w:ascii="Arial" w:hAnsi="Arial" w:cs="Arial"/>
          <w:sz w:val="22"/>
        </w:rPr>
        <w:t>Week 6: Proofread and submit.</w:t>
      </w:r>
    </w:p>
    <w:p w14:paraId="41BD97AB" w14:textId="77777777" w:rsidR="00260277" w:rsidRPr="00E652F4" w:rsidRDefault="00260277" w:rsidP="00B5428D">
      <w:pPr>
        <w:spacing w:line="360" w:lineRule="auto"/>
        <w:jc w:val="both"/>
        <w:rPr>
          <w:rFonts w:ascii="Arial" w:hAnsi="Arial" w:cs="Arial"/>
        </w:rPr>
      </w:pPr>
    </w:p>
    <w:p w14:paraId="33039DA0" w14:textId="77777777" w:rsidR="00E652F4" w:rsidRDefault="00E652F4" w:rsidP="00B5428D">
      <w:pPr>
        <w:spacing w:line="360" w:lineRule="auto"/>
        <w:jc w:val="both"/>
        <w:rPr>
          <w:rFonts w:ascii="Arial" w:hAnsi="Arial" w:cs="Arial"/>
          <w:b/>
          <w:bCs/>
          <w:i/>
          <w:iCs/>
          <w:sz w:val="28"/>
          <w:szCs w:val="28"/>
        </w:rPr>
      </w:pPr>
    </w:p>
    <w:p w14:paraId="5713A915" w14:textId="76EB114D" w:rsidR="00FF5B70" w:rsidRPr="00E652F4" w:rsidRDefault="00FF5B70" w:rsidP="00B5428D">
      <w:pPr>
        <w:spacing w:line="360" w:lineRule="auto"/>
        <w:jc w:val="both"/>
        <w:rPr>
          <w:rFonts w:ascii="Arial" w:hAnsi="Arial" w:cs="Arial"/>
          <w:b/>
          <w:bCs/>
          <w:i/>
          <w:iCs/>
          <w:sz w:val="28"/>
          <w:szCs w:val="28"/>
        </w:rPr>
      </w:pPr>
      <w:r w:rsidRPr="00E652F4">
        <w:rPr>
          <w:rFonts w:ascii="Arial" w:hAnsi="Arial" w:cs="Arial"/>
          <w:b/>
          <w:bCs/>
          <w:i/>
          <w:iCs/>
          <w:sz w:val="28"/>
          <w:szCs w:val="28"/>
        </w:rPr>
        <w:lastRenderedPageBreak/>
        <w:t>7) Self-reflection as researcher (any strengths or challenges):</w:t>
      </w:r>
    </w:p>
    <w:p w14:paraId="4ECDA0BD" w14:textId="39EC198E" w:rsidR="00FF5B70" w:rsidRPr="00E652F4" w:rsidRDefault="00357F6E" w:rsidP="00B5428D">
      <w:pPr>
        <w:spacing w:line="360" w:lineRule="auto"/>
        <w:jc w:val="both"/>
        <w:rPr>
          <w:rFonts w:ascii="Arial" w:hAnsi="Arial" w:cs="Arial"/>
          <w:sz w:val="22"/>
        </w:rPr>
      </w:pPr>
      <w:r w:rsidRPr="00E652F4">
        <w:rPr>
          <w:rFonts w:ascii="Arial" w:hAnsi="Arial" w:cs="Arial"/>
          <w:sz w:val="22"/>
        </w:rPr>
        <w:t>My strong interest in health inequalities and the long-term effects of early life experiences on health outcomes is what has motivated me to explore ACEs more thoroughly.</w:t>
      </w:r>
      <w:r w:rsidR="00196997" w:rsidRPr="00E652F4">
        <w:rPr>
          <w:rFonts w:ascii="Arial" w:hAnsi="Arial" w:cs="Arial"/>
          <w:sz w:val="22"/>
        </w:rPr>
        <w:t xml:space="preserve"> </w:t>
      </w:r>
      <w:r w:rsidRPr="00E652F4">
        <w:rPr>
          <w:rFonts w:ascii="Arial" w:hAnsi="Arial" w:cs="Arial"/>
          <w:sz w:val="22"/>
        </w:rPr>
        <w:t xml:space="preserve">However, keeping impartiality when researching a </w:t>
      </w:r>
      <w:r w:rsidR="00196997" w:rsidRPr="00E652F4">
        <w:rPr>
          <w:rFonts w:ascii="Arial" w:hAnsi="Arial" w:cs="Arial"/>
          <w:sz w:val="22"/>
        </w:rPr>
        <w:t>topic,</w:t>
      </w:r>
      <w:r w:rsidRPr="00E652F4">
        <w:rPr>
          <w:rFonts w:ascii="Arial" w:hAnsi="Arial" w:cs="Arial"/>
          <w:sz w:val="22"/>
        </w:rPr>
        <w:t xml:space="preserve"> I am passionate about can be difficult. I intend to use a balanced approach to examining the literature and </w:t>
      </w:r>
      <w:r w:rsidR="00196997" w:rsidRPr="00E652F4">
        <w:rPr>
          <w:rFonts w:ascii="Arial" w:hAnsi="Arial" w:cs="Arial"/>
          <w:sz w:val="22"/>
        </w:rPr>
        <w:t>including a variety of perspectives, which will reduce any bias and increase the credibility of my findings.</w:t>
      </w:r>
    </w:p>
    <w:p w14:paraId="449212CA" w14:textId="77777777" w:rsidR="00545684" w:rsidRPr="00E652F4" w:rsidRDefault="00545684" w:rsidP="00B5428D">
      <w:pPr>
        <w:spacing w:line="360" w:lineRule="auto"/>
        <w:jc w:val="both"/>
        <w:rPr>
          <w:rFonts w:ascii="Arial" w:hAnsi="Arial" w:cs="Arial"/>
        </w:rPr>
      </w:pPr>
      <w:r w:rsidRPr="00E652F4">
        <w:rPr>
          <w:rFonts w:ascii="Arial" w:hAnsi="Arial" w:cs="Arial"/>
        </w:rPr>
        <w:br w:type="page"/>
      </w:r>
    </w:p>
    <w:p w14:paraId="262C8CA3" w14:textId="4D2FF9E1" w:rsidR="00545684" w:rsidRPr="00E652F4" w:rsidRDefault="00545684" w:rsidP="00B5428D">
      <w:pPr>
        <w:pStyle w:val="Heading1"/>
        <w:jc w:val="both"/>
        <w:rPr>
          <w:rFonts w:cs="Arial"/>
        </w:rPr>
      </w:pPr>
      <w:r w:rsidRPr="00E652F4">
        <w:rPr>
          <w:rFonts w:cs="Arial"/>
        </w:rPr>
        <w:lastRenderedPageBreak/>
        <w:t>References</w:t>
      </w:r>
    </w:p>
    <w:p w14:paraId="6D871C44" w14:textId="77777777" w:rsidR="00331F5A" w:rsidRPr="00E652F4" w:rsidRDefault="00331F5A" w:rsidP="00B5428D">
      <w:pPr>
        <w:spacing w:line="360" w:lineRule="auto"/>
        <w:jc w:val="both"/>
        <w:rPr>
          <w:rFonts w:ascii="Arial" w:hAnsi="Arial" w:cs="Arial"/>
        </w:rPr>
      </w:pPr>
    </w:p>
    <w:p w14:paraId="11DA709F" w14:textId="77777777" w:rsidR="003C241D" w:rsidRPr="00E652F4" w:rsidRDefault="003C241D" w:rsidP="00B5428D">
      <w:pPr>
        <w:spacing w:line="360" w:lineRule="auto"/>
        <w:jc w:val="both"/>
        <w:rPr>
          <w:rFonts w:ascii="Arial" w:hAnsi="Arial" w:cs="Arial"/>
          <w:sz w:val="22"/>
        </w:rPr>
      </w:pPr>
      <w:r w:rsidRPr="00E652F4">
        <w:rPr>
          <w:rFonts w:ascii="Arial" w:hAnsi="Arial" w:cs="Arial"/>
          <w:sz w:val="22"/>
        </w:rPr>
        <w:t xml:space="preserve">Felitti, V.J., Anda, R.F., Nordenberg, D., Williamson, D.F., Spitz, A.M., Edwards, V., Koss, M.P. and Marks, J.S. (1998) ‘Relationship of Childhood Abuse and Household Dysfunction to Many of the Leading Causes of Death in Adults’, American Journal of Preventive Medicine, 14(4), pp. 245-258. Available at: </w:t>
      </w:r>
      <w:hyperlink r:id="rId7" w:history="1">
        <w:r w:rsidRPr="00E652F4">
          <w:rPr>
            <w:rStyle w:val="Hyperlink"/>
            <w:rFonts w:ascii="Arial" w:hAnsi="Arial" w:cs="Arial"/>
            <w:sz w:val="22"/>
          </w:rPr>
          <w:t>https://doi.org/10.1016/S0749-3797(98)00017-8</w:t>
        </w:r>
      </w:hyperlink>
    </w:p>
    <w:p w14:paraId="407ED52E" w14:textId="77777777" w:rsidR="003C241D" w:rsidRPr="00E652F4" w:rsidRDefault="003C241D" w:rsidP="00B5428D">
      <w:pPr>
        <w:spacing w:line="360" w:lineRule="auto"/>
        <w:jc w:val="both"/>
        <w:rPr>
          <w:rFonts w:ascii="Arial" w:hAnsi="Arial" w:cs="Arial"/>
          <w:sz w:val="22"/>
        </w:rPr>
      </w:pPr>
      <w:r w:rsidRPr="00E652F4">
        <w:rPr>
          <w:rFonts w:ascii="Arial" w:hAnsi="Arial" w:cs="Arial"/>
          <w:sz w:val="22"/>
        </w:rPr>
        <w:t xml:space="preserve">Hughes, K., Bellis, M.A., Hardcastle, K.A., Sethi, D., Butchart, A., Mikton, C., Jones, L. and Dunne, M.P. (2017) ‘The Effect of Multiple Adverse Childhood Experiences on Health: A Systematic Review and Meta-analysis’, The Lancet Public Health, 2(8), pp. e356-e366. Available at: </w:t>
      </w:r>
      <w:hyperlink r:id="rId8" w:history="1">
        <w:r w:rsidRPr="00E652F4">
          <w:rPr>
            <w:rStyle w:val="Hyperlink"/>
            <w:rFonts w:ascii="Arial" w:hAnsi="Arial" w:cs="Arial"/>
            <w:sz w:val="22"/>
          </w:rPr>
          <w:t>https://doi.org/10.1016/S2468-2667(17)30118-4</w:t>
        </w:r>
      </w:hyperlink>
    </w:p>
    <w:p w14:paraId="4E758CB7" w14:textId="77777777" w:rsidR="003C241D" w:rsidRPr="00E652F4" w:rsidRDefault="003C241D" w:rsidP="00B5428D">
      <w:pPr>
        <w:spacing w:line="360" w:lineRule="auto"/>
        <w:jc w:val="both"/>
        <w:rPr>
          <w:rFonts w:ascii="Arial" w:hAnsi="Arial" w:cs="Arial"/>
          <w:sz w:val="22"/>
        </w:rPr>
      </w:pPr>
      <w:r w:rsidRPr="00E652F4">
        <w:rPr>
          <w:rFonts w:ascii="Arial" w:hAnsi="Arial" w:cs="Arial"/>
          <w:sz w:val="22"/>
        </w:rPr>
        <w:t xml:space="preserve">Kalmakis, K.A. and Chandler, G.E. (2015) ‘Health Consequences of Adverse Childhood Experiences: A Systematic Review’, Journal of the American Association of Nurse Practitioners, 27(8), pp. 457-465. Available at: </w:t>
      </w:r>
      <w:hyperlink r:id="rId9" w:history="1">
        <w:r w:rsidRPr="00E652F4">
          <w:rPr>
            <w:rStyle w:val="Hyperlink"/>
            <w:rFonts w:ascii="Arial" w:hAnsi="Arial" w:cs="Arial"/>
            <w:sz w:val="22"/>
          </w:rPr>
          <w:t>https://journals.lww.com/jaanp/abstract/2015/08000/health_consequences_of_adverse_childhood.10.aspx</w:t>
        </w:r>
      </w:hyperlink>
    </w:p>
    <w:p w14:paraId="602505C3" w14:textId="218C2985" w:rsidR="003C241D" w:rsidRPr="00E652F4" w:rsidRDefault="003C241D" w:rsidP="00B5428D">
      <w:pPr>
        <w:spacing w:line="360" w:lineRule="auto"/>
        <w:jc w:val="both"/>
        <w:rPr>
          <w:rFonts w:ascii="Arial" w:hAnsi="Arial" w:cs="Arial"/>
          <w:sz w:val="22"/>
        </w:rPr>
      </w:pPr>
      <w:r w:rsidRPr="00E652F4">
        <w:rPr>
          <w:rFonts w:ascii="Arial" w:hAnsi="Arial" w:cs="Arial"/>
          <w:sz w:val="22"/>
        </w:rPr>
        <w:t xml:space="preserve">Merrick, M.T., Ford, D.C., Ports, K.A. and Guinn, A.S. (2018) ‘Prevalence of Adverse Childhood Experiences from the 2011-2014 Behavioral Risk Factor Surveillance System’, JAMA Pediatrics, 172(11), pp. 1038-1044. Available at: </w:t>
      </w:r>
      <w:hyperlink r:id="rId10" w:anchor="202820938" w:history="1">
        <w:r w:rsidRPr="00E652F4">
          <w:rPr>
            <w:rStyle w:val="Hyperlink"/>
            <w:rFonts w:ascii="Arial" w:hAnsi="Arial" w:cs="Arial"/>
            <w:sz w:val="22"/>
          </w:rPr>
          <w:t>https://jamanetwork.com/journals/jamapediatrics/fullarticle/2702204#202820938</w:t>
        </w:r>
      </w:hyperlink>
    </w:p>
    <w:p w14:paraId="3A5EBBD4" w14:textId="06458C86" w:rsidR="003C241D" w:rsidRPr="00E652F4" w:rsidRDefault="003C241D" w:rsidP="00B5428D">
      <w:pPr>
        <w:spacing w:line="360" w:lineRule="auto"/>
        <w:jc w:val="both"/>
        <w:rPr>
          <w:rFonts w:ascii="Arial" w:hAnsi="Arial" w:cs="Arial"/>
          <w:sz w:val="22"/>
        </w:rPr>
      </w:pPr>
      <w:r w:rsidRPr="00E652F4">
        <w:rPr>
          <w:rFonts w:ascii="Arial" w:hAnsi="Arial" w:cs="Arial"/>
          <w:sz w:val="22"/>
        </w:rPr>
        <w:t xml:space="preserve">Petruccelli, K., Davis, J. and Berman, T. (2019) ‘Adverse Childhood Experiences and Associated Health Outcomes: A Systematic Review and Meta-analysis’, Child Abuse &amp; Neglect, 97, 104127. Available at: </w:t>
      </w:r>
      <w:hyperlink r:id="rId11" w:history="1">
        <w:r w:rsidRPr="00E652F4">
          <w:rPr>
            <w:rStyle w:val="Hyperlink"/>
            <w:rFonts w:ascii="Arial" w:hAnsi="Arial" w:cs="Arial"/>
            <w:sz w:val="22"/>
          </w:rPr>
          <w:t>https://doi.org/10.1016/j.chiabu.2019.104127</w:t>
        </w:r>
      </w:hyperlink>
    </w:p>
    <w:p w14:paraId="157CFF34" w14:textId="721944E9" w:rsidR="00331F5A" w:rsidRPr="00331F5A" w:rsidRDefault="00331F5A" w:rsidP="00331F5A">
      <w:pPr>
        <w:spacing w:line="360" w:lineRule="auto"/>
        <w:rPr>
          <w:rFonts w:ascii="Aptos" w:hAnsi="Aptos" w:cs="Arial"/>
        </w:rPr>
      </w:pPr>
      <w:r w:rsidRPr="00331F5A">
        <w:rPr>
          <w:rFonts w:ascii="Aptos" w:hAnsi="Aptos" w:cs="Arial"/>
        </w:rPr>
        <w:br/>
      </w:r>
    </w:p>
    <w:p w14:paraId="122C4F5C" w14:textId="64CA9049" w:rsidR="00331F5A" w:rsidRPr="00331F5A" w:rsidRDefault="00331F5A" w:rsidP="00331F5A">
      <w:pPr>
        <w:spacing w:line="360" w:lineRule="auto"/>
        <w:rPr>
          <w:rFonts w:ascii="Aptos" w:hAnsi="Aptos" w:cs="Arial"/>
        </w:rPr>
      </w:pPr>
      <w:r w:rsidRPr="00331F5A">
        <w:rPr>
          <w:rFonts w:ascii="Aptos" w:hAnsi="Aptos" w:cs="Arial"/>
        </w:rPr>
        <w:br/>
      </w:r>
    </w:p>
    <w:p w14:paraId="4F674FD0" w14:textId="7B679175" w:rsidR="00331F5A" w:rsidRPr="00331F5A" w:rsidRDefault="00331F5A" w:rsidP="00331F5A">
      <w:pPr>
        <w:spacing w:line="360" w:lineRule="auto"/>
        <w:rPr>
          <w:rFonts w:ascii="Aptos" w:hAnsi="Aptos" w:cs="Arial"/>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br/>
      </w:r>
    </w:p>
    <w:sectPr w:rsidR="00545684" w:rsidRPr="003A2FDF" w:rsidSect="00041A5A">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2318D" w14:textId="77777777" w:rsidR="001A15B6" w:rsidRDefault="001A15B6" w:rsidP="00545684">
      <w:pPr>
        <w:spacing w:after="0" w:line="240" w:lineRule="auto"/>
      </w:pPr>
      <w:r>
        <w:separator/>
      </w:r>
    </w:p>
  </w:endnote>
  <w:endnote w:type="continuationSeparator" w:id="0">
    <w:p w14:paraId="60A2F42D" w14:textId="77777777" w:rsidR="001A15B6" w:rsidRDefault="001A15B6"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F92F5" w14:textId="77777777" w:rsidR="001A15B6" w:rsidRDefault="001A15B6" w:rsidP="00545684">
      <w:pPr>
        <w:spacing w:after="0" w:line="240" w:lineRule="auto"/>
      </w:pPr>
      <w:r>
        <w:separator/>
      </w:r>
    </w:p>
  </w:footnote>
  <w:footnote w:type="continuationSeparator" w:id="0">
    <w:p w14:paraId="29E28E76" w14:textId="77777777" w:rsidR="001A15B6" w:rsidRDefault="001A15B6"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6E5CCF"/>
    <w:multiLevelType w:val="hybridMultilevel"/>
    <w:tmpl w:val="6C5C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3D1CAA"/>
    <w:multiLevelType w:val="hybridMultilevel"/>
    <w:tmpl w:val="9D38D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431161"/>
    <w:multiLevelType w:val="hybridMultilevel"/>
    <w:tmpl w:val="26DE9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6"/>
  </w:num>
  <w:num w:numId="2" w16cid:durableId="1933321522">
    <w:abstractNumId w:val="2"/>
  </w:num>
  <w:num w:numId="3" w16cid:durableId="875194671">
    <w:abstractNumId w:val="1"/>
  </w:num>
  <w:num w:numId="4" w16cid:durableId="1703288516">
    <w:abstractNumId w:val="3"/>
  </w:num>
  <w:num w:numId="5" w16cid:durableId="1208763282">
    <w:abstractNumId w:val="5"/>
  </w:num>
  <w:num w:numId="6" w16cid:durableId="800684428">
    <w:abstractNumId w:val="0"/>
  </w:num>
  <w:num w:numId="7" w16cid:durableId="18276991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67B3"/>
    <w:rsid w:val="000B7CD5"/>
    <w:rsid w:val="00113A77"/>
    <w:rsid w:val="001176BA"/>
    <w:rsid w:val="00196997"/>
    <w:rsid w:val="001A15B6"/>
    <w:rsid w:val="00203AB0"/>
    <w:rsid w:val="0020643B"/>
    <w:rsid w:val="00216C85"/>
    <w:rsid w:val="00245A44"/>
    <w:rsid w:val="00260277"/>
    <w:rsid w:val="00273EDD"/>
    <w:rsid w:val="002A15DA"/>
    <w:rsid w:val="002C3965"/>
    <w:rsid w:val="003018F0"/>
    <w:rsid w:val="00321C4C"/>
    <w:rsid w:val="00331F5A"/>
    <w:rsid w:val="00357F6E"/>
    <w:rsid w:val="003A2FDF"/>
    <w:rsid w:val="003B5B7F"/>
    <w:rsid w:val="003C19CA"/>
    <w:rsid w:val="003C241D"/>
    <w:rsid w:val="004903AA"/>
    <w:rsid w:val="004E6C3B"/>
    <w:rsid w:val="00545684"/>
    <w:rsid w:val="0061260B"/>
    <w:rsid w:val="00646B10"/>
    <w:rsid w:val="006D298C"/>
    <w:rsid w:val="00715990"/>
    <w:rsid w:val="00784670"/>
    <w:rsid w:val="00866B7B"/>
    <w:rsid w:val="008E5015"/>
    <w:rsid w:val="009D1D1E"/>
    <w:rsid w:val="00A035FD"/>
    <w:rsid w:val="00A276A0"/>
    <w:rsid w:val="00A30E60"/>
    <w:rsid w:val="00A6153D"/>
    <w:rsid w:val="00B5428D"/>
    <w:rsid w:val="00C54573"/>
    <w:rsid w:val="00C97624"/>
    <w:rsid w:val="00CE4A29"/>
    <w:rsid w:val="00D025CA"/>
    <w:rsid w:val="00D43FE9"/>
    <w:rsid w:val="00D769F0"/>
    <w:rsid w:val="00E614D4"/>
    <w:rsid w:val="00E652F4"/>
    <w:rsid w:val="00EC68DA"/>
    <w:rsid w:val="00F250FC"/>
    <w:rsid w:val="00F278D4"/>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3C241D"/>
    <w:rPr>
      <w:color w:val="0563C1" w:themeColor="hyperlink"/>
      <w:u w:val="single"/>
    </w:rPr>
  </w:style>
  <w:style w:type="character" w:styleId="UnresolvedMention">
    <w:name w:val="Unresolved Mention"/>
    <w:basedOn w:val="DefaultParagraphFont"/>
    <w:uiPriority w:val="99"/>
    <w:semiHidden/>
    <w:unhideWhenUsed/>
    <w:rsid w:val="003C24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2468-2667(17)30118-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S0749-3797(98)00017-8"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chiabu.2019.104127" TargetMode="External"/><Relationship Id="rId5" Type="http://schemas.openxmlformats.org/officeDocument/2006/relationships/footnotes" Target="footnotes.xml"/><Relationship Id="rId10" Type="http://schemas.openxmlformats.org/officeDocument/2006/relationships/hyperlink" Target="https://jamanetwork.com/journals/jamapediatrics/fullarticle/2702204" TargetMode="External"/><Relationship Id="rId4" Type="http://schemas.openxmlformats.org/officeDocument/2006/relationships/webSettings" Target="webSettings.xml"/><Relationship Id="rId9" Type="http://schemas.openxmlformats.org/officeDocument/2006/relationships/hyperlink" Target="https://journals.lww.com/jaanp/abstract/2015/08000/health_consequences_of_adverse_childhood.10.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1092</TotalTime>
  <Pages>5</Pages>
  <Words>859</Words>
  <Characters>4899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rani k</cp:lastModifiedBy>
  <cp:revision>6</cp:revision>
  <dcterms:created xsi:type="dcterms:W3CDTF">2026-06-16T20:44:00Z</dcterms:created>
  <dcterms:modified xsi:type="dcterms:W3CDTF">2026-06-17T15:06:00Z</dcterms:modified>
</cp:coreProperties>
</file>