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024D5" w:rsidRPr="00CA537E" w:rsidRDefault="003202F4" w:rsidP="003202F4">
      <w:pPr>
        <w:jc w:val="center"/>
        <w:rPr>
          <w:rFonts w:ascii="Times New Roman" w:hAnsi="Times New Roman" w:cs="Times New Roman"/>
          <w:sz w:val="24"/>
          <w:szCs w:val="24"/>
          <w:u w:val="single"/>
        </w:rPr>
      </w:pPr>
      <w:r w:rsidRPr="00CA537E">
        <w:rPr>
          <w:rFonts w:ascii="Times New Roman" w:hAnsi="Times New Roman" w:cs="Times New Roman"/>
          <w:sz w:val="24"/>
          <w:szCs w:val="24"/>
          <w:u w:val="single"/>
        </w:rPr>
        <w:t>An Exploration into Outdoor Learning</w:t>
      </w:r>
    </w:p>
    <w:p w:rsidR="0081457C" w:rsidRPr="00CA537E" w:rsidRDefault="0081457C" w:rsidP="0081457C">
      <w:pPr>
        <w:rPr>
          <w:rFonts w:ascii="Times New Roman" w:hAnsi="Times New Roman" w:cs="Times New Roman"/>
          <w:sz w:val="24"/>
          <w:szCs w:val="24"/>
          <w:u w:val="single"/>
        </w:rPr>
      </w:pPr>
    </w:p>
    <w:p w:rsidR="004C527A" w:rsidRPr="00CA537E" w:rsidRDefault="007F48AA" w:rsidP="0081457C">
      <w:pPr>
        <w:rPr>
          <w:rFonts w:ascii="Times New Roman" w:hAnsi="Times New Roman" w:cs="Times New Roman"/>
          <w:sz w:val="24"/>
          <w:szCs w:val="24"/>
          <w:u w:val="single"/>
        </w:rPr>
      </w:pPr>
      <w:r w:rsidRPr="00CA537E">
        <w:rPr>
          <w:rFonts w:ascii="Times New Roman" w:hAnsi="Times New Roman" w:cs="Times New Roman"/>
          <w:sz w:val="24"/>
          <w:szCs w:val="24"/>
          <w:u w:val="single"/>
        </w:rPr>
        <w:t>Abstract</w:t>
      </w:r>
    </w:p>
    <w:p w:rsidR="007F48AA" w:rsidRPr="007F48AA" w:rsidRDefault="007F48AA" w:rsidP="007F48AA">
      <w:pPr>
        <w:rPr>
          <w:rFonts w:ascii="Times New Roman" w:hAnsi="Times New Roman" w:cs="Times New Roman"/>
          <w:sz w:val="24"/>
          <w:szCs w:val="24"/>
        </w:rPr>
      </w:pPr>
      <w:r w:rsidRPr="007F48AA">
        <w:rPr>
          <w:rFonts w:ascii="Times New Roman" w:hAnsi="Times New Roman" w:cs="Times New Roman"/>
          <w:sz w:val="24"/>
          <w:szCs w:val="24"/>
        </w:rPr>
        <w:t xml:space="preserve">This study explores the concept and impact of outdoor learning that includes educational activities beyond the traditional classroom setting. </w:t>
      </w:r>
      <w:r w:rsidRPr="007F48AA">
        <w:rPr>
          <w:rFonts w:ascii="Times New Roman" w:hAnsi="Times New Roman" w:cs="Times New Roman"/>
          <w:color w:val="0D0D0D"/>
          <w:sz w:val="24"/>
          <w:szCs w:val="24"/>
          <w:shd w:val="clear" w:color="auto" w:fill="FFFFFF"/>
        </w:rPr>
        <w:t xml:space="preserve">The reason for choosing this topic to research is to explore the benefits of outdoor play for foundation age children (aged </w:t>
      </w:r>
      <w:r w:rsidR="00160B97" w:rsidRPr="00CA537E">
        <w:rPr>
          <w:rFonts w:ascii="Times New Roman" w:hAnsi="Times New Roman" w:cs="Times New Roman"/>
          <w:color w:val="0D0D0D"/>
          <w:sz w:val="24"/>
          <w:szCs w:val="24"/>
          <w:shd w:val="clear" w:color="auto" w:fill="FFFFFF"/>
        </w:rPr>
        <w:t>three</w:t>
      </w:r>
      <w:r w:rsidRPr="007F48AA">
        <w:rPr>
          <w:rFonts w:ascii="Times New Roman" w:hAnsi="Times New Roman" w:cs="Times New Roman"/>
          <w:color w:val="0D0D0D"/>
          <w:sz w:val="24"/>
          <w:szCs w:val="24"/>
          <w:shd w:val="clear" w:color="auto" w:fill="FFFFFF"/>
        </w:rPr>
        <w:t xml:space="preserve"> to seven) within a school setting. Outdoor learning which is widely recognized for its crucial role in children's development, encompassing physical, cognitive, social, and emotional growth allows children to explore their environment, develop motor skills, and engage in imaginative play, which is less structured than indoor activities giving the children more opportunities to develop independence and resilience. ​It also provides essential opportunities for physical exercise, which can help combat the increasing rates of childhood obesity by promoting a more active lifestyle. </w:t>
      </w:r>
      <w:r w:rsidRPr="007F48AA">
        <w:rPr>
          <w:rFonts w:ascii="Times New Roman" w:hAnsi="Times New Roman" w:cs="Times New Roman"/>
          <w:sz w:val="24"/>
          <w:szCs w:val="24"/>
        </w:rPr>
        <w:t>Outdoor learning has become increasingly popular in recent years, as educators and researchers alike recognize the benefits of getting students out of the classroom and into the natural world, especially within the early years. The findings suggest that outdoor learning not only complies with the curriculum but also promotes holistic development, fostering a sense of environmental. The study concludes by offering recommendations for educators to integrate outdoor learning more systematically into educational frameworks, emphasizing its potential to transform traditional pedagogical practices and contribute to the overall well-being of students. Within this study, two forms of research were selected in order to collect data the methods chosen were observations and parental questionnaires, although both methods seem simple, they give an accurate and effective result of information.</w:t>
      </w:r>
      <w:r w:rsidR="00160B97" w:rsidRPr="00CA537E">
        <w:rPr>
          <w:rFonts w:ascii="Times New Roman" w:hAnsi="Times New Roman" w:cs="Times New Roman"/>
          <w:sz w:val="24"/>
          <w:szCs w:val="24"/>
        </w:rPr>
        <w:t xml:space="preserve"> </w:t>
      </w:r>
    </w:p>
    <w:p w:rsidR="008F6949" w:rsidRPr="00CA537E" w:rsidRDefault="008F6949" w:rsidP="005E2327">
      <w:pPr>
        <w:rPr>
          <w:rFonts w:ascii="Times New Roman" w:hAnsi="Times New Roman" w:cs="Times New Roman"/>
          <w:sz w:val="24"/>
          <w:szCs w:val="24"/>
          <w:u w:val="single"/>
        </w:rPr>
      </w:pPr>
    </w:p>
    <w:p w:rsidR="00CD4EF8" w:rsidRPr="00CA537E" w:rsidRDefault="00CD4EF8" w:rsidP="005E2327">
      <w:pPr>
        <w:rPr>
          <w:rFonts w:ascii="Times New Roman" w:hAnsi="Times New Roman" w:cs="Times New Roman"/>
          <w:sz w:val="24"/>
          <w:szCs w:val="24"/>
        </w:rPr>
      </w:pPr>
      <w:r w:rsidRPr="00CA537E">
        <w:rPr>
          <w:rFonts w:ascii="Times New Roman" w:hAnsi="Times New Roman" w:cs="Times New Roman"/>
          <w:sz w:val="24"/>
          <w:szCs w:val="24"/>
          <w:u w:val="single"/>
        </w:rPr>
        <w:t>Literature Review</w:t>
      </w:r>
      <w:r w:rsidR="00F92ABD" w:rsidRPr="00CA537E">
        <w:rPr>
          <w:rFonts w:ascii="Times New Roman" w:hAnsi="Times New Roman" w:cs="Times New Roman"/>
          <w:sz w:val="24"/>
          <w:szCs w:val="24"/>
        </w:rPr>
        <w:t xml:space="preserve"> </w:t>
      </w:r>
    </w:p>
    <w:p w:rsidR="0096629D" w:rsidRPr="00CA537E" w:rsidRDefault="00DA24C1" w:rsidP="00DE4D40">
      <w:pPr>
        <w:spacing w:before="100" w:beforeAutospacing="1" w:after="100" w:afterAutospacing="1" w:line="240" w:lineRule="auto"/>
        <w:rPr>
          <w:rFonts w:ascii="Times New Roman" w:eastAsia="Times New Roman" w:hAnsi="Times New Roman" w:cs="Times New Roman"/>
          <w:sz w:val="24"/>
          <w:szCs w:val="24"/>
          <w:lang w:eastAsia="en-GB"/>
        </w:rPr>
      </w:pPr>
      <w:r w:rsidRPr="00CA537E">
        <w:rPr>
          <w:rFonts w:ascii="Times New Roman" w:eastAsia="Times New Roman" w:hAnsi="Times New Roman" w:cs="Times New Roman"/>
          <w:sz w:val="24"/>
          <w:szCs w:val="24"/>
          <w:lang w:eastAsia="en-GB"/>
        </w:rPr>
        <w:t xml:space="preserve">Outdoor learning has gained increasing attention in recent years as educators, researchers, and policymakers recognize its potential benefits. It encompasses a range of activities and approaches that take place outside the traditional classroom setting, often in natural environments. </w:t>
      </w:r>
      <w:r w:rsidR="00F92ABD" w:rsidRPr="00CA537E">
        <w:rPr>
          <w:rFonts w:ascii="Times New Roman" w:hAnsi="Times New Roman" w:cs="Times New Roman"/>
          <w:sz w:val="24"/>
          <w:szCs w:val="24"/>
        </w:rPr>
        <w:t xml:space="preserve">According to a literature review by Waite and colleagues (2017), outdoor learning </w:t>
      </w:r>
      <w:proofErr w:type="gramStart"/>
      <w:r w:rsidR="00F92ABD" w:rsidRPr="00CA537E">
        <w:rPr>
          <w:rFonts w:ascii="Times New Roman" w:hAnsi="Times New Roman" w:cs="Times New Roman"/>
          <w:sz w:val="24"/>
          <w:szCs w:val="24"/>
        </w:rPr>
        <w:t>has been shown</w:t>
      </w:r>
      <w:proofErr w:type="gramEnd"/>
      <w:r w:rsidR="00F92ABD" w:rsidRPr="00CA537E">
        <w:rPr>
          <w:rFonts w:ascii="Times New Roman" w:hAnsi="Times New Roman" w:cs="Times New Roman"/>
          <w:sz w:val="24"/>
          <w:szCs w:val="24"/>
        </w:rPr>
        <w:t xml:space="preserve"> to have numerous benefits for children, including improved physical health, mental well-being, and academic performance. For example, studies have shown that spending time in nature can reduce stress and anxiety, improve mental health, and even boost academic performance (</w:t>
      </w:r>
      <w:proofErr w:type="spellStart"/>
      <w:r w:rsidR="00F92ABD" w:rsidRPr="00CA537E">
        <w:rPr>
          <w:rFonts w:ascii="Times New Roman" w:hAnsi="Times New Roman" w:cs="Times New Roman"/>
          <w:sz w:val="24"/>
          <w:szCs w:val="24"/>
        </w:rPr>
        <w:t>Dettweiler</w:t>
      </w:r>
      <w:proofErr w:type="spellEnd"/>
      <w:r w:rsidR="00F92ABD" w:rsidRPr="00CA537E">
        <w:rPr>
          <w:rFonts w:ascii="Times New Roman" w:hAnsi="Times New Roman" w:cs="Times New Roman"/>
          <w:sz w:val="24"/>
          <w:szCs w:val="24"/>
        </w:rPr>
        <w:t xml:space="preserve"> et al., 2015; </w:t>
      </w:r>
      <w:proofErr w:type="spellStart"/>
      <w:r w:rsidR="00F92ABD" w:rsidRPr="00CA537E">
        <w:rPr>
          <w:rFonts w:ascii="Times New Roman" w:hAnsi="Times New Roman" w:cs="Times New Roman"/>
          <w:sz w:val="24"/>
          <w:szCs w:val="24"/>
        </w:rPr>
        <w:t>Kuo</w:t>
      </w:r>
      <w:proofErr w:type="spellEnd"/>
      <w:r w:rsidR="00F92ABD" w:rsidRPr="00CA537E">
        <w:rPr>
          <w:rFonts w:ascii="Times New Roman" w:hAnsi="Times New Roman" w:cs="Times New Roman"/>
          <w:sz w:val="24"/>
          <w:szCs w:val="24"/>
        </w:rPr>
        <w:t xml:space="preserve"> &amp; Taylor, 2004). In addition to these benefits, outdoor learning can enhance social skills, teamwork, and problem-solving abilities, as students learn to work together and overcome challenges in a natural setting (</w:t>
      </w:r>
      <w:proofErr w:type="spellStart"/>
      <w:r w:rsidR="00F92ABD" w:rsidRPr="00CA537E">
        <w:rPr>
          <w:rFonts w:ascii="Times New Roman" w:hAnsi="Times New Roman" w:cs="Times New Roman"/>
          <w:sz w:val="24"/>
          <w:szCs w:val="24"/>
        </w:rPr>
        <w:t>Biddiss</w:t>
      </w:r>
      <w:proofErr w:type="spellEnd"/>
      <w:r w:rsidR="00F92ABD" w:rsidRPr="00CA537E">
        <w:rPr>
          <w:rFonts w:ascii="Times New Roman" w:hAnsi="Times New Roman" w:cs="Times New Roman"/>
          <w:sz w:val="24"/>
          <w:szCs w:val="24"/>
        </w:rPr>
        <w:t xml:space="preserve"> &amp; Irwin, 2010; Waite et al., 2017). However, there are also some challenges to implementing outdoor learning programs. One of the main challenges is ensuring student safety, as outdoor environments can present various hazards. To address this, educators must carefully plan and supervise outdoor activities, and provide appropriate safety equipment and guidelines (</w:t>
      </w:r>
      <w:proofErr w:type="spellStart"/>
      <w:r w:rsidR="00F92ABD" w:rsidRPr="00CA537E">
        <w:rPr>
          <w:rFonts w:ascii="Times New Roman" w:hAnsi="Times New Roman" w:cs="Times New Roman"/>
          <w:sz w:val="24"/>
          <w:szCs w:val="24"/>
        </w:rPr>
        <w:t>Biddiss</w:t>
      </w:r>
      <w:proofErr w:type="spellEnd"/>
      <w:r w:rsidR="00F92ABD" w:rsidRPr="00CA537E">
        <w:rPr>
          <w:rFonts w:ascii="Times New Roman" w:hAnsi="Times New Roman" w:cs="Times New Roman"/>
          <w:sz w:val="24"/>
          <w:szCs w:val="24"/>
        </w:rPr>
        <w:t xml:space="preserve"> &amp; Irwin, 2010). Another challenge is the logistics of transporting students and teachers to outdoor locations, which can be costly and time-consuming.</w:t>
      </w:r>
      <w:r w:rsidR="005E2327" w:rsidRPr="00CA537E">
        <w:rPr>
          <w:rFonts w:ascii="Times New Roman" w:hAnsi="Times New Roman" w:cs="Times New Roman"/>
          <w:sz w:val="24"/>
          <w:szCs w:val="24"/>
        </w:rPr>
        <w:t xml:space="preserve"> Educational barriers can affect the integration of outdoor play into early childhood education settings, the comfort of staff with their outdoor environments play a crucial role in this integration. Additionally, a lack of training and resources can further hinder the effective implementation of outdoor play </w:t>
      </w:r>
      <w:r w:rsidR="005E2327" w:rsidRPr="00CA537E">
        <w:rPr>
          <w:rFonts w:ascii="Times New Roman" w:hAnsi="Times New Roman" w:cs="Times New Roman"/>
          <w:sz w:val="24"/>
          <w:szCs w:val="24"/>
        </w:rPr>
        <w:lastRenderedPageBreak/>
        <w:t>programs. However, challenges such as safety concerns and logistical issues need to </w:t>
      </w:r>
      <w:proofErr w:type="gramStart"/>
      <w:r w:rsidR="005E2327" w:rsidRPr="00CA537E">
        <w:rPr>
          <w:rFonts w:ascii="Times New Roman" w:hAnsi="Times New Roman" w:cs="Times New Roman"/>
          <w:sz w:val="24"/>
          <w:szCs w:val="24"/>
        </w:rPr>
        <w:t>be addressed</w:t>
      </w:r>
      <w:proofErr w:type="gramEnd"/>
      <w:r w:rsidR="005E2327" w:rsidRPr="00CA537E">
        <w:rPr>
          <w:rFonts w:ascii="Times New Roman" w:hAnsi="Times New Roman" w:cs="Times New Roman"/>
          <w:sz w:val="24"/>
          <w:szCs w:val="24"/>
        </w:rPr>
        <w:t> to ensure a successful outdoor learning environment (Maynard, Waters, &amp; Clement, 2013).</w:t>
      </w:r>
      <w:r w:rsidRPr="00CA537E">
        <w:rPr>
          <w:rFonts w:ascii="Times New Roman" w:eastAsia="Times New Roman" w:hAnsi="Times New Roman" w:cs="Times New Roman"/>
          <w:sz w:val="24"/>
          <w:szCs w:val="24"/>
          <w:lang w:eastAsia="en-GB"/>
        </w:rPr>
        <w:t xml:space="preserve"> </w:t>
      </w:r>
      <w:r w:rsidRPr="00CA537E">
        <w:rPr>
          <w:rFonts w:ascii="Times New Roman" w:eastAsia="Times New Roman" w:hAnsi="Times New Roman" w:cs="Times New Roman"/>
          <w:sz w:val="24"/>
          <w:szCs w:val="24"/>
          <w:lang w:eastAsia="en-GB"/>
        </w:rPr>
        <w:br/>
        <w:t xml:space="preserve">Outdoor learning is rooted in several educational theories. Dewey's experiential learning theory emphasizes learning through direct experience, which is central to outdoor learning. </w:t>
      </w:r>
      <w:proofErr w:type="gramStart"/>
      <w:r w:rsidRPr="00CA537E">
        <w:rPr>
          <w:rFonts w:ascii="Times New Roman" w:eastAsia="Times New Roman" w:hAnsi="Times New Roman" w:cs="Times New Roman"/>
          <w:sz w:val="24"/>
          <w:szCs w:val="24"/>
          <w:lang w:eastAsia="en-GB"/>
        </w:rPr>
        <w:t>Kolb's</w:t>
      </w:r>
      <w:proofErr w:type="gramEnd"/>
      <w:r w:rsidRPr="00CA537E">
        <w:rPr>
          <w:rFonts w:ascii="Times New Roman" w:eastAsia="Times New Roman" w:hAnsi="Times New Roman" w:cs="Times New Roman"/>
          <w:sz w:val="24"/>
          <w:szCs w:val="24"/>
          <w:lang w:eastAsia="en-GB"/>
        </w:rPr>
        <w:t xml:space="preserve"> experiential learning cycle, which involves concrete experience, reflective observation, and active experimentation, also provides a framework for understanding how outdoor learning can enhance the educational process. Vygotsky's sociocultural theory, particularly the concept of the "zone of proximal development," highlights the role of social interaction in learning, which often fostered in outdoor settings. Gardner's theory of multiple intelligences suggests that outdoor learning can cater to diverse learning styles, particularly naturalistic intelligences.</w:t>
      </w:r>
      <w:r w:rsidR="00160B97" w:rsidRPr="00CA537E">
        <w:rPr>
          <w:rFonts w:ascii="Times New Roman" w:eastAsia="Times New Roman" w:hAnsi="Times New Roman" w:cs="Times New Roman"/>
          <w:sz w:val="24"/>
          <w:szCs w:val="24"/>
          <w:lang w:eastAsia="en-GB"/>
        </w:rPr>
        <w:t xml:space="preserve"> </w:t>
      </w:r>
      <w:r w:rsidR="00160B97" w:rsidRPr="00CE1B15">
        <w:rPr>
          <w:rFonts w:ascii="Times New Roman" w:eastAsia="Times New Roman" w:hAnsi="Times New Roman" w:cs="Times New Roman"/>
          <w:sz w:val="24"/>
          <w:szCs w:val="24"/>
          <w:lang w:eastAsia="en-GB"/>
        </w:rPr>
        <w:t xml:space="preserve">Outdoor learning, defined as educational activities that occur outside traditional classroom settings, plays a crucial role in promoting holistic development. It emphasizes experiential engagement with the environment, fostering not only cognitive but also social, emotional, and physical growth. Historically, outdoor learning has evolved from nature studies and adventure education into a comprehensive pedagogical approach, integrating various educational theories and practices. Its relevance in today’s educational landscape </w:t>
      </w:r>
      <w:proofErr w:type="gramStart"/>
      <w:r w:rsidR="00160B97" w:rsidRPr="00CE1B15">
        <w:rPr>
          <w:rFonts w:ascii="Times New Roman" w:eastAsia="Times New Roman" w:hAnsi="Times New Roman" w:cs="Times New Roman"/>
          <w:sz w:val="24"/>
          <w:szCs w:val="24"/>
          <w:lang w:eastAsia="en-GB"/>
        </w:rPr>
        <w:t>is underscored</w:t>
      </w:r>
      <w:proofErr w:type="gramEnd"/>
      <w:r w:rsidR="00160B97" w:rsidRPr="00CE1B15">
        <w:rPr>
          <w:rFonts w:ascii="Times New Roman" w:eastAsia="Times New Roman" w:hAnsi="Times New Roman" w:cs="Times New Roman"/>
          <w:sz w:val="24"/>
          <w:szCs w:val="24"/>
          <w:lang w:eastAsia="en-GB"/>
        </w:rPr>
        <w:t xml:space="preserve"> by the growing recognition of the need to connect students with nature, enhance their well-being, and develop critical life skills.</w:t>
      </w:r>
      <w:r w:rsidR="00CA537E">
        <w:rPr>
          <w:rFonts w:ascii="Times New Roman" w:eastAsia="Times New Roman" w:hAnsi="Times New Roman" w:cs="Times New Roman"/>
          <w:sz w:val="24"/>
          <w:szCs w:val="24"/>
          <w:lang w:eastAsia="en-GB"/>
        </w:rPr>
        <w:br/>
      </w:r>
      <w:r w:rsidR="007A2A56" w:rsidRPr="00CA537E">
        <w:rPr>
          <w:rFonts w:ascii="Times New Roman" w:eastAsia="Times New Roman" w:hAnsi="Times New Roman" w:cs="Times New Roman"/>
          <w:sz w:val="24"/>
          <w:szCs w:val="24"/>
          <w:lang w:eastAsia="en-GB"/>
        </w:rPr>
        <w:t>O</w:t>
      </w:r>
      <w:r w:rsidRPr="00CA537E">
        <w:rPr>
          <w:rFonts w:ascii="Times New Roman" w:eastAsia="Times New Roman" w:hAnsi="Times New Roman" w:cs="Times New Roman"/>
          <w:sz w:val="24"/>
          <w:szCs w:val="24"/>
          <w:lang w:eastAsia="en-GB"/>
        </w:rPr>
        <w:t>utdoor learning faces several challenges such as l</w:t>
      </w:r>
      <w:r w:rsidRPr="00CA537E">
        <w:rPr>
          <w:rFonts w:ascii="Times New Roman" w:eastAsia="Times New Roman" w:hAnsi="Times New Roman" w:cs="Times New Roman"/>
          <w:bCs/>
          <w:sz w:val="24"/>
          <w:szCs w:val="24"/>
          <w:lang w:eastAsia="en-GB"/>
        </w:rPr>
        <w:t>ogistical Issues</w:t>
      </w:r>
      <w:r w:rsidRPr="00CA537E">
        <w:rPr>
          <w:rFonts w:ascii="Times New Roman" w:eastAsia="Times New Roman" w:hAnsi="Times New Roman" w:cs="Times New Roman"/>
          <w:sz w:val="24"/>
          <w:szCs w:val="24"/>
          <w:lang w:eastAsia="en-GB"/>
        </w:rPr>
        <w:t xml:space="preserve"> Organizing outdoor learning experiences can be logistically challenging. This includes securing appropriate outdoor spaces, managing student safety, and dealing with weather-related issues. The pressure to meet standardized curricular goals can limit the time available for outdoor learning. Teachers may feel constrained by the need to cover specific content within the confin</w:t>
      </w:r>
      <w:r w:rsidR="00CA537E">
        <w:rPr>
          <w:rFonts w:ascii="Times New Roman" w:eastAsia="Times New Roman" w:hAnsi="Times New Roman" w:cs="Times New Roman"/>
          <w:sz w:val="24"/>
          <w:szCs w:val="24"/>
          <w:lang w:eastAsia="en-GB"/>
        </w:rPr>
        <w:t>es of the traditional classroom</w:t>
      </w:r>
      <w:r w:rsidRPr="00CA537E">
        <w:rPr>
          <w:rFonts w:ascii="Times New Roman" w:eastAsia="Times New Roman" w:hAnsi="Times New Roman" w:cs="Times New Roman"/>
          <w:sz w:val="24"/>
          <w:szCs w:val="24"/>
          <w:lang w:eastAsia="en-GB"/>
        </w:rPr>
        <w:t xml:space="preserve">, effective outdoor learning requires teachers to be </w:t>
      </w:r>
      <w:proofErr w:type="gramStart"/>
      <w:r w:rsidRPr="00CA537E">
        <w:rPr>
          <w:rFonts w:ascii="Times New Roman" w:eastAsia="Times New Roman" w:hAnsi="Times New Roman" w:cs="Times New Roman"/>
          <w:sz w:val="24"/>
          <w:szCs w:val="24"/>
          <w:lang w:eastAsia="en-GB"/>
        </w:rPr>
        <w:t>well-prepared</w:t>
      </w:r>
      <w:proofErr w:type="gramEnd"/>
      <w:r w:rsidRPr="00CA537E">
        <w:rPr>
          <w:rFonts w:ascii="Times New Roman" w:eastAsia="Times New Roman" w:hAnsi="Times New Roman" w:cs="Times New Roman"/>
          <w:sz w:val="24"/>
          <w:szCs w:val="24"/>
          <w:lang w:eastAsia="en-GB"/>
        </w:rPr>
        <w:t xml:space="preserve"> and confident in delivering lessons in outdoor settings. However, many educators lack training or experience in outdoor education, which can hinder its implementation. </w:t>
      </w:r>
      <w:r w:rsidRPr="00CA537E">
        <w:rPr>
          <w:rFonts w:ascii="Times New Roman" w:eastAsia="Times New Roman" w:hAnsi="Times New Roman" w:cs="Times New Roman"/>
          <w:bCs/>
          <w:sz w:val="24"/>
          <w:szCs w:val="24"/>
          <w:lang w:eastAsia="en-GB"/>
        </w:rPr>
        <w:t>Equity and Access</w:t>
      </w:r>
      <w:r w:rsidRPr="00CA537E">
        <w:rPr>
          <w:rFonts w:ascii="Times New Roman" w:eastAsia="Times New Roman" w:hAnsi="Times New Roman" w:cs="Times New Roman"/>
          <w:sz w:val="24"/>
          <w:szCs w:val="24"/>
          <w:lang w:eastAsia="en-GB"/>
        </w:rPr>
        <w:t>: Not all students have equal access to outdoor learning opportunities. Socioeconomic factors, geographical location, and school resources can create disparities in the availability and quality o</w:t>
      </w:r>
      <w:r w:rsidR="00CA537E">
        <w:rPr>
          <w:rFonts w:ascii="Times New Roman" w:eastAsia="Times New Roman" w:hAnsi="Times New Roman" w:cs="Times New Roman"/>
          <w:sz w:val="24"/>
          <w:szCs w:val="24"/>
          <w:lang w:eastAsia="en-GB"/>
        </w:rPr>
        <w:t>f outdoor learning experiences.</w:t>
      </w:r>
      <w:r w:rsidR="00CA537E">
        <w:rPr>
          <w:rFonts w:ascii="Times New Roman" w:eastAsia="Times New Roman" w:hAnsi="Times New Roman" w:cs="Times New Roman"/>
          <w:sz w:val="24"/>
          <w:szCs w:val="24"/>
          <w:lang w:eastAsia="en-GB"/>
        </w:rPr>
        <w:br/>
      </w:r>
      <w:r w:rsidR="008106A2" w:rsidRPr="00CA537E">
        <w:rPr>
          <w:rFonts w:ascii="Times New Roman" w:hAnsi="Times New Roman" w:cs="Times New Roman"/>
          <w:sz w:val="24"/>
          <w:szCs w:val="24"/>
        </w:rPr>
        <w:t>Despite these challenges, many educators believe that the benefits of outdoor learning outweigh the costs. By providing students with opportunities to explore and learn in natural environments, educators can help to foster a lifelong appreciation for nature and the environment, as well as promote academic and social growth (Waite et al., 2017).</w:t>
      </w:r>
      <w:r w:rsidR="00CA537E">
        <w:rPr>
          <w:rFonts w:ascii="Times New Roman" w:eastAsia="Times New Roman" w:hAnsi="Times New Roman" w:cs="Times New Roman"/>
          <w:sz w:val="24"/>
          <w:szCs w:val="24"/>
          <w:lang w:eastAsia="en-GB"/>
        </w:rPr>
        <w:br/>
      </w:r>
      <w:r w:rsidR="007F48AA" w:rsidRPr="00CA537E">
        <w:rPr>
          <w:rFonts w:ascii="Times New Roman" w:eastAsia="Times New Roman" w:hAnsi="Times New Roman" w:cs="Times New Roman"/>
          <w:bCs/>
          <w:sz w:val="24"/>
          <w:szCs w:val="24"/>
          <w:lang w:eastAsia="en-GB"/>
        </w:rPr>
        <w:t>In conclusion, o</w:t>
      </w:r>
      <w:r w:rsidR="007F48AA" w:rsidRPr="00CA537E">
        <w:rPr>
          <w:rFonts w:ascii="Times New Roman" w:eastAsia="Times New Roman" w:hAnsi="Times New Roman" w:cs="Times New Roman"/>
          <w:sz w:val="24"/>
          <w:szCs w:val="24"/>
          <w:lang w:eastAsia="en-GB"/>
        </w:rPr>
        <w:t>utdoor learning offers a holistic approach to education that can enhance cognitive, physical, and social development. While it presents certain challenges, the potential benefits make it a valuable complement to traditional classroom-based education. Ongoing research and policy support are essential to fully realize the potential of outdoor learning and ensure that all students have access to these enriching experiences.</w:t>
      </w:r>
      <w:r w:rsidR="00DE4D40" w:rsidRPr="00CA537E">
        <w:rPr>
          <w:rFonts w:ascii="Times New Roman" w:eastAsia="Times New Roman" w:hAnsi="Times New Roman" w:cs="Times New Roman"/>
          <w:sz w:val="24"/>
          <w:szCs w:val="24"/>
          <w:lang w:eastAsia="en-GB"/>
        </w:rPr>
        <w:br/>
      </w:r>
      <w:r w:rsidR="0096629D" w:rsidRPr="00CA537E">
        <w:rPr>
          <w:rFonts w:ascii="Times New Roman" w:eastAsia="Times New Roman" w:hAnsi="Times New Roman" w:cs="Times New Roman"/>
          <w:sz w:val="24"/>
          <w:szCs w:val="24"/>
          <w:lang w:eastAsia="en-GB"/>
        </w:rPr>
        <w:t>A growing body of empirical research supports the benefits of outdoor learning. Several case studies have documented the positive impacts of outdoor learning programs. For example, a study in the UK found that children who participated in a Forest School program showed significant improvements in confidence, social skills</w:t>
      </w:r>
      <w:r w:rsidR="00DE4D40" w:rsidRPr="00CA537E">
        <w:rPr>
          <w:rFonts w:ascii="Times New Roman" w:eastAsia="Times New Roman" w:hAnsi="Times New Roman" w:cs="Times New Roman"/>
          <w:sz w:val="24"/>
          <w:szCs w:val="24"/>
          <w:lang w:eastAsia="en-GB"/>
        </w:rPr>
        <w:t>, and problem-solving abilities (</w:t>
      </w:r>
      <w:r w:rsidR="00DE4D40" w:rsidRPr="00CA537E">
        <w:rPr>
          <w:rFonts w:ascii="Times New Roman" w:hAnsi="Times New Roman" w:cs="Times New Roman"/>
          <w:sz w:val="24"/>
          <w:szCs w:val="24"/>
        </w:rPr>
        <w:t>Muñoz</w:t>
      </w:r>
      <w:r w:rsidR="00CA537E">
        <w:rPr>
          <w:rFonts w:ascii="Times New Roman" w:hAnsi="Times New Roman" w:cs="Times New Roman"/>
          <w:sz w:val="24"/>
          <w:szCs w:val="24"/>
        </w:rPr>
        <w:t xml:space="preserve"> 2009).</w:t>
      </w:r>
    </w:p>
    <w:p w:rsidR="00754EFF" w:rsidRPr="00CA537E" w:rsidRDefault="00754EFF" w:rsidP="0081457C">
      <w:pPr>
        <w:rPr>
          <w:rFonts w:ascii="Times New Roman" w:hAnsi="Times New Roman" w:cs="Times New Roman"/>
          <w:sz w:val="24"/>
          <w:szCs w:val="24"/>
          <w:u w:val="single"/>
        </w:rPr>
      </w:pPr>
    </w:p>
    <w:p w:rsidR="00754EFF" w:rsidRPr="00CA537E" w:rsidRDefault="00A55B4D" w:rsidP="0081457C">
      <w:pPr>
        <w:rPr>
          <w:rFonts w:ascii="Times New Roman" w:hAnsi="Times New Roman" w:cs="Times New Roman"/>
          <w:sz w:val="24"/>
          <w:szCs w:val="24"/>
          <w:u w:val="single"/>
        </w:rPr>
      </w:pPr>
      <w:r w:rsidRPr="00CA537E">
        <w:rPr>
          <w:rFonts w:ascii="Times New Roman" w:hAnsi="Times New Roman" w:cs="Times New Roman"/>
          <w:sz w:val="24"/>
          <w:szCs w:val="24"/>
          <w:u w:val="single"/>
        </w:rPr>
        <w:t xml:space="preserve">Methodological Considerations </w:t>
      </w:r>
    </w:p>
    <w:p w:rsidR="002106DB" w:rsidRPr="002106DB" w:rsidRDefault="002106DB" w:rsidP="002106DB">
      <w:pPr>
        <w:spacing w:before="100" w:beforeAutospacing="1" w:after="100" w:afterAutospacing="1" w:line="240" w:lineRule="auto"/>
        <w:rPr>
          <w:rFonts w:ascii="Times New Roman" w:eastAsia="Times New Roman" w:hAnsi="Times New Roman" w:cs="Times New Roman"/>
          <w:sz w:val="24"/>
          <w:szCs w:val="24"/>
          <w:lang w:eastAsia="en-GB"/>
        </w:rPr>
      </w:pPr>
      <w:r w:rsidRPr="00CE1B15">
        <w:rPr>
          <w:rFonts w:ascii="Times New Roman" w:eastAsia="Times New Roman" w:hAnsi="Times New Roman" w:cs="Times New Roman"/>
          <w:sz w:val="24"/>
          <w:szCs w:val="24"/>
          <w:lang w:eastAsia="en-GB"/>
        </w:rPr>
        <w:lastRenderedPageBreak/>
        <w:t xml:space="preserve">In outdoor learning, a variety of methodological approaches </w:t>
      </w:r>
      <w:proofErr w:type="gramStart"/>
      <w:r w:rsidRPr="00CE1B15">
        <w:rPr>
          <w:rFonts w:ascii="Times New Roman" w:eastAsia="Times New Roman" w:hAnsi="Times New Roman" w:cs="Times New Roman"/>
          <w:sz w:val="24"/>
          <w:szCs w:val="24"/>
          <w:lang w:eastAsia="en-GB"/>
        </w:rPr>
        <w:t>can be employed</w:t>
      </w:r>
      <w:proofErr w:type="gramEnd"/>
      <w:r w:rsidRPr="00CE1B15">
        <w:rPr>
          <w:rFonts w:ascii="Times New Roman" w:eastAsia="Times New Roman" w:hAnsi="Times New Roman" w:cs="Times New Roman"/>
          <w:sz w:val="24"/>
          <w:szCs w:val="24"/>
          <w:lang w:eastAsia="en-GB"/>
        </w:rPr>
        <w:t xml:space="preserve"> depending on the research objectives and educational goals. Qualitative methods are often </w:t>
      </w:r>
      <w:r w:rsidR="007A2A56" w:rsidRPr="00CA537E">
        <w:rPr>
          <w:rFonts w:ascii="Times New Roman" w:eastAsia="Times New Roman" w:hAnsi="Times New Roman" w:cs="Times New Roman"/>
          <w:sz w:val="24"/>
          <w:szCs w:val="24"/>
          <w:lang w:eastAsia="en-GB"/>
        </w:rPr>
        <w:t>favoured</w:t>
      </w:r>
      <w:r w:rsidRPr="00CE1B15">
        <w:rPr>
          <w:rFonts w:ascii="Times New Roman" w:eastAsia="Times New Roman" w:hAnsi="Times New Roman" w:cs="Times New Roman"/>
          <w:sz w:val="24"/>
          <w:szCs w:val="24"/>
          <w:lang w:eastAsia="en-GB"/>
        </w:rPr>
        <w:t xml:space="preserve"> for their ability to capture the rich experiences of learners in natural </w:t>
      </w:r>
      <w:r w:rsidRPr="00CA537E">
        <w:rPr>
          <w:rFonts w:ascii="Times New Roman" w:eastAsia="Times New Roman" w:hAnsi="Times New Roman" w:cs="Times New Roman"/>
          <w:sz w:val="24"/>
          <w:szCs w:val="24"/>
          <w:lang w:eastAsia="en-GB"/>
        </w:rPr>
        <w:t>settings. These methods</w:t>
      </w:r>
      <w:r w:rsidRPr="00CE1B15">
        <w:rPr>
          <w:rFonts w:ascii="Times New Roman" w:eastAsia="Times New Roman" w:hAnsi="Times New Roman" w:cs="Times New Roman"/>
          <w:sz w:val="24"/>
          <w:szCs w:val="24"/>
          <w:lang w:eastAsia="en-GB"/>
        </w:rPr>
        <w:t xml:space="preserve"> allow researchers and educators to explore the meanings, interpretations, and emotional responses of participants engaged in outdoor learning activities. However, quantitative methods, including surveys, experiments, and statistical analyses, can also be valuable, particularly in measuring specific outcomes like knowledge acquisition, skill development, or </w:t>
      </w:r>
      <w:r w:rsidR="007A2A56" w:rsidRPr="00CA537E">
        <w:rPr>
          <w:rFonts w:ascii="Times New Roman" w:eastAsia="Times New Roman" w:hAnsi="Times New Roman" w:cs="Times New Roman"/>
          <w:sz w:val="24"/>
          <w:szCs w:val="24"/>
          <w:lang w:eastAsia="en-GB"/>
        </w:rPr>
        <w:t>behavioural</w:t>
      </w:r>
      <w:r w:rsidRPr="00CE1B15">
        <w:rPr>
          <w:rFonts w:ascii="Times New Roman" w:eastAsia="Times New Roman" w:hAnsi="Times New Roman" w:cs="Times New Roman"/>
          <w:sz w:val="24"/>
          <w:szCs w:val="24"/>
          <w:lang w:eastAsia="en-GB"/>
        </w:rPr>
        <w:t xml:space="preserve"> changes. A mixed-methods approach, which combines qualitativ</w:t>
      </w:r>
      <w:r w:rsidRPr="00CA537E">
        <w:rPr>
          <w:rFonts w:ascii="Times New Roman" w:eastAsia="Times New Roman" w:hAnsi="Times New Roman" w:cs="Times New Roman"/>
          <w:sz w:val="24"/>
          <w:szCs w:val="24"/>
          <w:lang w:eastAsia="en-GB"/>
        </w:rPr>
        <w:t xml:space="preserve">e and quantitative techniques, </w:t>
      </w:r>
      <w:proofErr w:type="gramStart"/>
      <w:r w:rsidRPr="00CA537E">
        <w:rPr>
          <w:rFonts w:ascii="Times New Roman" w:eastAsia="Times New Roman" w:hAnsi="Times New Roman" w:cs="Times New Roman"/>
          <w:sz w:val="24"/>
          <w:szCs w:val="24"/>
          <w:lang w:eastAsia="en-GB"/>
        </w:rPr>
        <w:t>should be</w:t>
      </w:r>
      <w:r w:rsidRPr="00CE1B15">
        <w:rPr>
          <w:rFonts w:ascii="Times New Roman" w:eastAsia="Times New Roman" w:hAnsi="Times New Roman" w:cs="Times New Roman"/>
          <w:sz w:val="24"/>
          <w:szCs w:val="24"/>
          <w:lang w:eastAsia="en-GB"/>
        </w:rPr>
        <w:t xml:space="preserve"> used</w:t>
      </w:r>
      <w:proofErr w:type="gramEnd"/>
      <w:r w:rsidRPr="00CE1B15">
        <w:rPr>
          <w:rFonts w:ascii="Times New Roman" w:eastAsia="Times New Roman" w:hAnsi="Times New Roman" w:cs="Times New Roman"/>
          <w:sz w:val="24"/>
          <w:szCs w:val="24"/>
          <w:lang w:eastAsia="en-GB"/>
        </w:rPr>
        <w:t xml:space="preserve"> to provide a more comprehensive understanding of the impacts of outdoor learning, blending the depth of qualitative insights with the generalizability of quantitative data.</w:t>
      </w:r>
      <w:r w:rsidR="007A2A56" w:rsidRPr="00CA537E">
        <w:rPr>
          <w:rFonts w:ascii="Times New Roman" w:eastAsia="Times New Roman" w:hAnsi="Times New Roman" w:cs="Times New Roman"/>
          <w:sz w:val="24"/>
          <w:szCs w:val="24"/>
          <w:lang w:eastAsia="en-GB"/>
        </w:rPr>
        <w:br/>
      </w:r>
      <w:r w:rsidRPr="002106DB">
        <w:rPr>
          <w:rFonts w:ascii="Times New Roman" w:eastAsia="Times New Roman" w:hAnsi="Times New Roman" w:cs="Times New Roman"/>
          <w:sz w:val="24"/>
          <w:szCs w:val="24"/>
          <w:lang w:eastAsia="en-GB"/>
        </w:rPr>
        <w:t>The research utilized a questionnaire and an observation as the primary methods for data collection. This section will outline the rationale behind choosing these methods.</w:t>
      </w:r>
      <w:r w:rsidR="00160B97" w:rsidRPr="00CA537E">
        <w:rPr>
          <w:rFonts w:ascii="Times New Roman" w:eastAsia="Times New Roman" w:hAnsi="Times New Roman" w:cs="Times New Roman"/>
          <w:sz w:val="24"/>
          <w:szCs w:val="24"/>
          <w:lang w:eastAsia="en-GB"/>
        </w:rPr>
        <w:t xml:space="preserve"> </w:t>
      </w:r>
      <w:r w:rsidRPr="002106DB">
        <w:rPr>
          <w:rFonts w:ascii="Times New Roman" w:eastAsia="Times New Roman" w:hAnsi="Times New Roman" w:cs="Times New Roman"/>
          <w:sz w:val="24"/>
          <w:szCs w:val="24"/>
          <w:lang w:eastAsia="en-GB"/>
        </w:rPr>
        <w:t xml:space="preserve">Questionnaires </w:t>
      </w:r>
      <w:proofErr w:type="gramStart"/>
      <w:r w:rsidRPr="002106DB">
        <w:rPr>
          <w:rFonts w:ascii="Times New Roman" w:eastAsia="Times New Roman" w:hAnsi="Times New Roman" w:cs="Times New Roman"/>
          <w:sz w:val="24"/>
          <w:szCs w:val="24"/>
          <w:lang w:eastAsia="en-GB"/>
        </w:rPr>
        <w:t>were selected</w:t>
      </w:r>
      <w:proofErr w:type="gramEnd"/>
      <w:r w:rsidRPr="002106DB">
        <w:rPr>
          <w:rFonts w:ascii="Times New Roman" w:eastAsia="Times New Roman" w:hAnsi="Times New Roman" w:cs="Times New Roman"/>
          <w:sz w:val="24"/>
          <w:szCs w:val="24"/>
          <w:lang w:eastAsia="en-GB"/>
        </w:rPr>
        <w:t xml:space="preserve"> due to their efficiency and ease of use in gathering data. They are particularly effective tools for collecting information in a structured manner, allowing researchers to </w:t>
      </w:r>
      <w:r w:rsidRPr="00CA537E">
        <w:rPr>
          <w:rFonts w:ascii="Times New Roman" w:eastAsia="Times New Roman" w:hAnsi="Times New Roman" w:cs="Times New Roman"/>
          <w:sz w:val="24"/>
          <w:szCs w:val="24"/>
          <w:lang w:eastAsia="en-GB"/>
        </w:rPr>
        <w:t>analyse</w:t>
      </w:r>
      <w:r w:rsidRPr="002106DB">
        <w:rPr>
          <w:rFonts w:ascii="Times New Roman" w:eastAsia="Times New Roman" w:hAnsi="Times New Roman" w:cs="Times New Roman"/>
          <w:sz w:val="24"/>
          <w:szCs w:val="24"/>
          <w:lang w:eastAsia="en-GB"/>
        </w:rPr>
        <w:t xml:space="preserve"> data with relative ease. The questionnaires </w:t>
      </w:r>
      <w:proofErr w:type="gramStart"/>
      <w:r w:rsidRPr="002106DB">
        <w:rPr>
          <w:rFonts w:ascii="Times New Roman" w:eastAsia="Times New Roman" w:hAnsi="Times New Roman" w:cs="Times New Roman"/>
          <w:sz w:val="24"/>
          <w:szCs w:val="24"/>
          <w:lang w:eastAsia="en-GB"/>
        </w:rPr>
        <w:t>were aimed</w:t>
      </w:r>
      <w:proofErr w:type="gramEnd"/>
      <w:r w:rsidRPr="002106DB">
        <w:rPr>
          <w:rFonts w:ascii="Times New Roman" w:eastAsia="Times New Roman" w:hAnsi="Times New Roman" w:cs="Times New Roman"/>
          <w:sz w:val="24"/>
          <w:szCs w:val="24"/>
          <w:lang w:eastAsia="en-GB"/>
        </w:rPr>
        <w:t xml:space="preserve"> at parents and practitioners, providing valuable insights into their perspectives and experiences regarding the children’s access to outdoor provisions within the setting.</w:t>
      </w:r>
      <w:r w:rsidR="00160B97" w:rsidRPr="00CA537E">
        <w:rPr>
          <w:rFonts w:ascii="Times New Roman" w:eastAsia="Times New Roman" w:hAnsi="Times New Roman" w:cs="Times New Roman"/>
          <w:sz w:val="24"/>
          <w:szCs w:val="24"/>
          <w:lang w:eastAsia="en-GB"/>
        </w:rPr>
        <w:t xml:space="preserve"> </w:t>
      </w:r>
      <w:r w:rsidRPr="002106DB">
        <w:rPr>
          <w:rFonts w:ascii="Times New Roman" w:eastAsia="Times New Roman" w:hAnsi="Times New Roman" w:cs="Times New Roman"/>
          <w:sz w:val="24"/>
          <w:szCs w:val="24"/>
          <w:lang w:eastAsia="en-GB"/>
        </w:rPr>
        <w:t xml:space="preserve">Observation </w:t>
      </w:r>
      <w:proofErr w:type="gramStart"/>
      <w:r w:rsidRPr="002106DB">
        <w:rPr>
          <w:rFonts w:ascii="Times New Roman" w:eastAsia="Times New Roman" w:hAnsi="Times New Roman" w:cs="Times New Roman"/>
          <w:sz w:val="24"/>
          <w:szCs w:val="24"/>
          <w:lang w:eastAsia="en-GB"/>
        </w:rPr>
        <w:t>was chosen</w:t>
      </w:r>
      <w:proofErr w:type="gramEnd"/>
      <w:r w:rsidRPr="002106DB">
        <w:rPr>
          <w:rFonts w:ascii="Times New Roman" w:eastAsia="Times New Roman" w:hAnsi="Times New Roman" w:cs="Times New Roman"/>
          <w:sz w:val="24"/>
          <w:szCs w:val="24"/>
          <w:lang w:eastAsia="en-GB"/>
        </w:rPr>
        <w:t xml:space="preserve"> to directly assess the </w:t>
      </w:r>
      <w:r w:rsidRPr="00CA537E">
        <w:rPr>
          <w:rFonts w:ascii="Times New Roman" w:eastAsia="Times New Roman" w:hAnsi="Times New Roman" w:cs="Times New Roman"/>
          <w:sz w:val="24"/>
          <w:szCs w:val="24"/>
          <w:lang w:eastAsia="en-GB"/>
        </w:rPr>
        <w:t>behaviours</w:t>
      </w:r>
      <w:r w:rsidRPr="002106DB">
        <w:rPr>
          <w:rFonts w:ascii="Times New Roman" w:eastAsia="Times New Roman" w:hAnsi="Times New Roman" w:cs="Times New Roman"/>
          <w:sz w:val="24"/>
          <w:szCs w:val="24"/>
          <w:lang w:eastAsia="en-GB"/>
        </w:rPr>
        <w:t xml:space="preserve"> and interactions of the children during outdoor play. This method allows practitioners to gather </w:t>
      </w:r>
      <w:r w:rsidRPr="00CA537E">
        <w:rPr>
          <w:rFonts w:ascii="Times New Roman" w:eastAsia="Times New Roman" w:hAnsi="Times New Roman" w:cs="Times New Roman"/>
          <w:sz w:val="24"/>
          <w:szCs w:val="24"/>
          <w:lang w:eastAsia="en-GB"/>
        </w:rPr>
        <w:t>first-hand information on how children engage</w:t>
      </w:r>
      <w:r w:rsidRPr="002106DB">
        <w:rPr>
          <w:rFonts w:ascii="Times New Roman" w:eastAsia="Times New Roman" w:hAnsi="Times New Roman" w:cs="Times New Roman"/>
          <w:sz w:val="24"/>
          <w:szCs w:val="24"/>
          <w:lang w:eastAsia="en-GB"/>
        </w:rPr>
        <w:t xml:space="preserve"> with their environment</w:t>
      </w:r>
      <w:r w:rsidRPr="00CA537E">
        <w:rPr>
          <w:rFonts w:ascii="Times New Roman" w:eastAsia="Times New Roman" w:hAnsi="Times New Roman" w:cs="Times New Roman"/>
          <w:sz w:val="24"/>
          <w:szCs w:val="24"/>
          <w:lang w:eastAsia="en-GB"/>
        </w:rPr>
        <w:t xml:space="preserve"> and their peers</w:t>
      </w:r>
      <w:r w:rsidRPr="002106DB">
        <w:rPr>
          <w:rFonts w:ascii="Times New Roman" w:eastAsia="Times New Roman" w:hAnsi="Times New Roman" w:cs="Times New Roman"/>
          <w:sz w:val="24"/>
          <w:szCs w:val="24"/>
          <w:lang w:eastAsia="en-GB"/>
        </w:rPr>
        <w:t xml:space="preserve"> and how the outdoor provisions </w:t>
      </w:r>
      <w:proofErr w:type="gramStart"/>
      <w:r w:rsidRPr="002106DB">
        <w:rPr>
          <w:rFonts w:ascii="Times New Roman" w:eastAsia="Times New Roman" w:hAnsi="Times New Roman" w:cs="Times New Roman"/>
          <w:sz w:val="24"/>
          <w:szCs w:val="24"/>
          <w:lang w:eastAsia="en-GB"/>
        </w:rPr>
        <w:t>impacted</w:t>
      </w:r>
      <w:proofErr w:type="gramEnd"/>
      <w:r w:rsidRPr="002106DB">
        <w:rPr>
          <w:rFonts w:ascii="Times New Roman" w:eastAsia="Times New Roman" w:hAnsi="Times New Roman" w:cs="Times New Roman"/>
          <w:sz w:val="24"/>
          <w:szCs w:val="24"/>
          <w:lang w:eastAsia="en-GB"/>
        </w:rPr>
        <w:t xml:space="preserve"> their overall experience. The observations </w:t>
      </w:r>
      <w:proofErr w:type="gramStart"/>
      <w:r w:rsidRPr="002106DB">
        <w:rPr>
          <w:rFonts w:ascii="Times New Roman" w:eastAsia="Times New Roman" w:hAnsi="Times New Roman" w:cs="Times New Roman"/>
          <w:sz w:val="24"/>
          <w:szCs w:val="24"/>
          <w:lang w:eastAsia="en-GB"/>
        </w:rPr>
        <w:t>were focused</w:t>
      </w:r>
      <w:proofErr w:type="gramEnd"/>
      <w:r w:rsidRPr="002106DB">
        <w:rPr>
          <w:rFonts w:ascii="Times New Roman" w:eastAsia="Times New Roman" w:hAnsi="Times New Roman" w:cs="Times New Roman"/>
          <w:sz w:val="24"/>
          <w:szCs w:val="24"/>
          <w:lang w:eastAsia="en-GB"/>
        </w:rPr>
        <w:t xml:space="preserve"> on the children, providing a practical understanding of the effectiveness and safety of outdoor activities.</w:t>
      </w:r>
    </w:p>
    <w:p w:rsidR="00A86DF9" w:rsidRPr="00CA537E" w:rsidRDefault="00A86DF9" w:rsidP="0081457C">
      <w:pPr>
        <w:rPr>
          <w:rFonts w:ascii="Times New Roman" w:hAnsi="Times New Roman" w:cs="Times New Roman"/>
          <w:b/>
          <w:sz w:val="24"/>
          <w:szCs w:val="24"/>
          <w:u w:val="single"/>
        </w:rPr>
      </w:pPr>
      <w:r w:rsidRPr="00CA537E">
        <w:rPr>
          <w:rFonts w:ascii="Times New Roman" w:hAnsi="Times New Roman" w:cs="Times New Roman"/>
          <w:b/>
          <w:sz w:val="24"/>
          <w:szCs w:val="24"/>
          <w:u w:val="single"/>
        </w:rPr>
        <w:t>Chosen Samples</w:t>
      </w:r>
    </w:p>
    <w:p w:rsidR="00F73AF0" w:rsidRPr="00CA537E" w:rsidRDefault="00F73AF0" w:rsidP="00F73AF0">
      <w:pPr>
        <w:pStyle w:val="NormalWeb"/>
        <w:spacing w:before="0" w:beforeAutospacing="0" w:after="0" w:afterAutospacing="0"/>
        <w:rPr>
          <w:color w:val="0E101A"/>
        </w:rPr>
      </w:pPr>
      <w:r w:rsidRPr="00CA537E">
        <w:rPr>
          <w:color w:val="0E101A"/>
        </w:rPr>
        <w:t>The first sample chosen to collect date is o</w:t>
      </w:r>
      <w:r w:rsidRPr="00CA537E">
        <w:rPr>
          <w:color w:val="0E101A"/>
        </w:rPr>
        <w:t>bservation</w:t>
      </w:r>
      <w:r w:rsidRPr="00CA537E">
        <w:rPr>
          <w:color w:val="0E101A"/>
        </w:rPr>
        <w:t>. Observation</w:t>
      </w:r>
      <w:r w:rsidRPr="00CA537E">
        <w:rPr>
          <w:color w:val="0E101A"/>
        </w:rPr>
        <w:t xml:space="preserve"> is a valuable method for collecting data during outdoor learning for several reasons. First, it allows the practitioner to see </w:t>
      </w:r>
      <w:proofErr w:type="gramStart"/>
      <w:r w:rsidRPr="00CA537E">
        <w:rPr>
          <w:color w:val="0E101A"/>
        </w:rPr>
        <w:t>what th</w:t>
      </w:r>
      <w:r w:rsidR="00B1016B" w:rsidRPr="00CA537E">
        <w:rPr>
          <w:color w:val="0E101A"/>
        </w:rPr>
        <w:t>e students directly engage with,</w:t>
      </w:r>
      <w:r w:rsidRPr="00CA537E">
        <w:rPr>
          <w:color w:val="0E101A"/>
        </w:rPr>
        <w:t xml:space="preserve"> watching them in their natural surroundings and developing a deeper understanding of their environment</w:t>
      </w:r>
      <w:proofErr w:type="gramEnd"/>
      <w:r w:rsidRPr="00CA537E">
        <w:rPr>
          <w:color w:val="0E101A"/>
        </w:rPr>
        <w:t>. Secondly observation can provide practitioners with a better understanding of how a activity or arear works and operates because </w:t>
      </w:r>
      <w:r w:rsidRPr="00CA537E">
        <w:rPr>
          <w:rStyle w:val="Strong"/>
          <w:b w:val="0"/>
          <w:color w:val="0E101A"/>
        </w:rPr>
        <w:t xml:space="preserve">it allows them to witness things that they might not routinely notice during day to day. </w:t>
      </w:r>
      <w:r w:rsidRPr="00CA537E">
        <w:rPr>
          <w:color w:val="0E101A"/>
        </w:rPr>
        <w:t>Observation is a natural part of our daily lives, allowing us to make sense of and understand our surroundings. While these observations are typically casual and informal, they nonetheless provide valuable evidence, opinions, and knowledge about the world. Through observation, we can better understand and interpret the experiences we encounter (Bruner, 1990).</w:t>
      </w:r>
      <w:r w:rsidRPr="00CA537E">
        <w:rPr>
          <w:rStyle w:val="Strong"/>
          <w:color w:val="0E101A"/>
        </w:rPr>
        <w:t xml:space="preserve"> </w:t>
      </w:r>
      <w:r w:rsidRPr="00CA537E">
        <w:rPr>
          <w:color w:val="0E101A"/>
        </w:rPr>
        <w:t>By carefully observing practitioners can gain a first</w:t>
      </w:r>
      <w:r w:rsidRPr="00CA537E">
        <w:rPr>
          <w:color w:val="0E101A"/>
        </w:rPr>
        <w:t>-</w:t>
      </w:r>
      <w:r w:rsidRPr="00CA537E">
        <w:rPr>
          <w:color w:val="0E101A"/>
        </w:rPr>
        <w:t>hand appreciation of the benefits or disadvantages of their outdoor learning space and how the children use it.</w:t>
      </w:r>
    </w:p>
    <w:p w:rsidR="00F73AF0" w:rsidRPr="00CA537E" w:rsidRDefault="00F73AF0" w:rsidP="00F73AF0">
      <w:pPr>
        <w:pStyle w:val="NormalWeb"/>
        <w:spacing w:before="0" w:beforeAutospacing="0" w:after="0" w:afterAutospacing="0"/>
        <w:rPr>
          <w:color w:val="0E101A"/>
        </w:rPr>
      </w:pPr>
      <w:r w:rsidRPr="00CA537E">
        <w:rPr>
          <w:color w:val="0E101A"/>
        </w:rPr>
        <w:t xml:space="preserve">Jean Piaget (2002) extensively used observation as a primary method to understand children's language development and the cognitive processes underlying their learning. To gain deep insights into how children think and how they arrive at their conclusions, Piaget systematically observed his own children. His observational studies </w:t>
      </w:r>
      <w:proofErr w:type="gramStart"/>
      <w:r w:rsidRPr="00CA537E">
        <w:rPr>
          <w:color w:val="0E101A"/>
        </w:rPr>
        <w:t>were further enriched</w:t>
      </w:r>
      <w:proofErr w:type="gramEnd"/>
      <w:r w:rsidRPr="00CA537E">
        <w:rPr>
          <w:color w:val="0E101A"/>
        </w:rPr>
        <w:t xml:space="preserve"> by incorporating interviews, allowing him to explore the children's reasoning and thought patterns in more detail. This combination of direct observation and interviews helped Piaget develop his influential theories on child development and cognitive growth.</w:t>
      </w:r>
    </w:p>
    <w:p w:rsidR="00F73AF0" w:rsidRPr="00CA537E" w:rsidRDefault="00F73AF0" w:rsidP="00F73AF0">
      <w:pPr>
        <w:pStyle w:val="NormalWeb"/>
        <w:spacing w:before="0" w:beforeAutospacing="0" w:after="0" w:afterAutospacing="0"/>
        <w:rPr>
          <w:color w:val="0E101A"/>
        </w:rPr>
      </w:pPr>
      <w:r w:rsidRPr="00CA537E">
        <w:rPr>
          <w:color w:val="0E101A"/>
        </w:rPr>
        <w:t>Overall, observation as a data collection method for outdoor learning offers a hands-on, experiential approach that fosters a deeper connection to the natural world and cultivates important scientific skills.</w:t>
      </w:r>
    </w:p>
    <w:p w:rsidR="007F48AA" w:rsidRPr="00CA537E" w:rsidRDefault="007F48AA" w:rsidP="00F73AF0">
      <w:pPr>
        <w:pStyle w:val="NormalWeb"/>
        <w:spacing w:before="0" w:beforeAutospacing="0" w:after="0" w:afterAutospacing="0"/>
        <w:rPr>
          <w:color w:val="0E101A"/>
        </w:rPr>
      </w:pPr>
    </w:p>
    <w:p w:rsidR="00B1016B" w:rsidRPr="00B1016B" w:rsidRDefault="007F48AA" w:rsidP="00B1016B">
      <w:pPr>
        <w:pStyle w:val="NormalWeb"/>
      </w:pPr>
      <w:r w:rsidRPr="00CA537E">
        <w:rPr>
          <w:color w:val="0E101A"/>
        </w:rPr>
        <w:lastRenderedPageBreak/>
        <w:t xml:space="preserve">The second sample chosen was a </w:t>
      </w:r>
      <w:r w:rsidRPr="00CA537E">
        <w:t xml:space="preserve">questionnaire this form of data collection </w:t>
      </w:r>
      <w:proofErr w:type="gramStart"/>
      <w:r w:rsidRPr="00CA537E">
        <w:t>was driven</w:t>
      </w:r>
      <w:proofErr w:type="gramEnd"/>
      <w:r w:rsidRPr="00CA537E">
        <w:t xml:space="preserve"> by the simplicity and efficiency that this method offers. Questionnaires are a straightforward yet highly effective tool, especially common in early </w:t>
      </w:r>
      <w:r w:rsidR="00B1016B" w:rsidRPr="00CA537E">
        <w:t>year’s</w:t>
      </w:r>
      <w:r w:rsidRPr="00CA537E">
        <w:t xml:space="preserve"> settings. They can include open-ended, closed-ended, or a mix of both types of questions, allowing researchers to gather both qualitative and quantitative data depending on their needs.</w:t>
      </w:r>
      <w:r w:rsidR="00B1016B" w:rsidRPr="00CA537E">
        <w:t xml:space="preserve"> </w:t>
      </w:r>
      <w:r w:rsidRPr="007F48AA">
        <w:t>In addition to being cost-effective, questionnaires can easily reach a wide audience through various distribution methods such as email, websites, or physical copies. Another significant advantage of questionnaires is their ability to maintain respondent anonymity, which is particularly beneficial when dealing with sensitive topics, unlike face-to-face interviews where anonymity is not possible.</w:t>
      </w:r>
      <w:r w:rsidR="00B1016B" w:rsidRPr="00CA537E">
        <w:t xml:space="preserve"> </w:t>
      </w:r>
      <w:r w:rsidR="00B1016B" w:rsidRPr="00B1016B">
        <w:t xml:space="preserve">When designing a questionnaire for parents of children aged 3-7 years, it is crucial to have a clear understanding of your objectives. By </w:t>
      </w:r>
      <w:r w:rsidR="00B1016B" w:rsidRPr="00CA537E">
        <w:t>defining,</w:t>
      </w:r>
      <w:r w:rsidR="00B1016B" w:rsidRPr="00B1016B">
        <w:t xml:space="preserve"> what specific data needed to </w:t>
      </w:r>
      <w:r w:rsidR="00B1016B" w:rsidRPr="00CA537E">
        <w:t>collect?</w:t>
      </w:r>
      <w:r w:rsidR="00B1016B" w:rsidRPr="00CA537E">
        <w:br/>
      </w:r>
      <w:r w:rsidR="00B1016B" w:rsidRPr="00B1016B">
        <w:t xml:space="preserve">By focusing the questionnaire on these </w:t>
      </w:r>
      <w:r w:rsidR="00B1016B" w:rsidRPr="00CA537E">
        <w:t>objectives,</w:t>
      </w:r>
      <w:r w:rsidR="00B1016B" w:rsidRPr="00B1016B">
        <w:t xml:space="preserve"> helps ensure that the questions are relevant and avoids overwhelming respondents. Asking too many questions can lead to a lower response rate and dilute the quality of the data collected. Keeping the questionnaire concise and engaging is essential; using a mix of question types, such as multiple-choice and open-ended questions, can help maintain interest and provide richer insights.</w:t>
      </w:r>
      <w:r w:rsidR="00B1016B" w:rsidRPr="00CA537E">
        <w:t xml:space="preserve"> </w:t>
      </w:r>
      <w:r w:rsidR="00B1016B" w:rsidRPr="00B1016B">
        <w:t xml:space="preserve">The appearance of the questionnaire also plays a significant role in how respondents perceive it. A well-designed, visually appealing questionnaire with clear instructions and a logical flow is more likely to engage participants positively. According to research by </w:t>
      </w:r>
      <w:proofErr w:type="spellStart"/>
      <w:r w:rsidR="00B1016B" w:rsidRPr="00B1016B">
        <w:t>Dillman</w:t>
      </w:r>
      <w:proofErr w:type="spellEnd"/>
      <w:r w:rsidR="00B1016B" w:rsidRPr="00B1016B">
        <w:t xml:space="preserve"> (</w:t>
      </w:r>
      <w:r w:rsidR="00B1016B" w:rsidRPr="00CA537E">
        <w:t>2000),</w:t>
      </w:r>
      <w:r w:rsidR="00B1016B" w:rsidRPr="00B1016B">
        <w:t xml:space="preserve"> the visual presentation of the questionnaire can </w:t>
      </w:r>
      <w:r w:rsidR="00B1016B" w:rsidRPr="00CA537E">
        <w:t>affect</w:t>
      </w:r>
      <w:r w:rsidR="00B1016B" w:rsidRPr="00B1016B">
        <w:t xml:space="preserve"> the respondents' willingness to complete it.</w:t>
      </w:r>
      <w:r w:rsidR="00B1016B" w:rsidRPr="00CA537E">
        <w:br/>
      </w:r>
      <w:r w:rsidR="00B1016B" w:rsidRPr="00B1016B">
        <w:t xml:space="preserve">Finally, ensuring that the questionnaire respects respondents' privacy and anonymity. Clearly communicate the purpose of the study and how the collected data </w:t>
      </w:r>
      <w:proofErr w:type="gramStart"/>
      <w:r w:rsidR="00B1016B" w:rsidRPr="00B1016B">
        <w:t>will be used</w:t>
      </w:r>
      <w:proofErr w:type="gramEnd"/>
      <w:r w:rsidR="00B1016B" w:rsidRPr="00B1016B">
        <w:t xml:space="preserve"> to build trust and encourage participation. By following these guidelines, you can create a questionnaire that effectively gathers valuable data while being considerate of the respondents' time and effort.</w:t>
      </w:r>
    </w:p>
    <w:p w:rsidR="00B1016B" w:rsidRPr="00CA537E" w:rsidRDefault="00B1016B" w:rsidP="00CE1B15">
      <w:pPr>
        <w:spacing w:before="100" w:beforeAutospacing="1" w:after="100" w:afterAutospacing="1" w:line="240" w:lineRule="auto"/>
        <w:rPr>
          <w:rFonts w:ascii="Times New Roman" w:eastAsia="Times New Roman" w:hAnsi="Times New Roman" w:cs="Times New Roman"/>
          <w:sz w:val="24"/>
          <w:szCs w:val="24"/>
          <w:u w:val="single"/>
          <w:lang w:eastAsia="en-GB"/>
        </w:rPr>
      </w:pPr>
      <w:r w:rsidRPr="00CA537E">
        <w:rPr>
          <w:rFonts w:ascii="Times New Roman" w:eastAsia="Times New Roman" w:hAnsi="Times New Roman" w:cs="Times New Roman"/>
          <w:sz w:val="24"/>
          <w:szCs w:val="24"/>
          <w:u w:val="single"/>
          <w:lang w:eastAsia="en-GB"/>
        </w:rPr>
        <w:t xml:space="preserve">Triangulation </w:t>
      </w:r>
    </w:p>
    <w:p w:rsidR="007A2A56" w:rsidRPr="007A2A56" w:rsidRDefault="007A2A56" w:rsidP="007A2A56">
      <w:pPr>
        <w:spacing w:before="100" w:beforeAutospacing="1" w:after="100" w:afterAutospacing="1" w:line="240" w:lineRule="auto"/>
        <w:rPr>
          <w:rFonts w:ascii="Times New Roman" w:eastAsia="Times New Roman" w:hAnsi="Times New Roman" w:cs="Times New Roman"/>
          <w:sz w:val="24"/>
          <w:szCs w:val="24"/>
          <w:lang w:eastAsia="en-GB"/>
        </w:rPr>
      </w:pPr>
      <w:r w:rsidRPr="007A2A56">
        <w:rPr>
          <w:rFonts w:ascii="Times New Roman" w:eastAsia="Times New Roman" w:hAnsi="Times New Roman" w:cs="Times New Roman"/>
          <w:sz w:val="24"/>
          <w:szCs w:val="24"/>
          <w:lang w:eastAsia="en-GB"/>
        </w:rPr>
        <w:t>Triangulation is a fundamental technique in research designed to strengthen the credibility and validity of findings by combining multiple me</w:t>
      </w:r>
      <w:r w:rsidR="0090546A" w:rsidRPr="00CA537E">
        <w:rPr>
          <w:rFonts w:ascii="Times New Roman" w:eastAsia="Times New Roman" w:hAnsi="Times New Roman" w:cs="Times New Roman"/>
          <w:sz w:val="24"/>
          <w:szCs w:val="24"/>
          <w:lang w:eastAsia="en-GB"/>
        </w:rPr>
        <w:t xml:space="preserve">thods, sources, or perspectives (Patton 1999). </w:t>
      </w:r>
      <w:r w:rsidRPr="007A2A56">
        <w:rPr>
          <w:rFonts w:ascii="Times New Roman" w:eastAsia="Times New Roman" w:hAnsi="Times New Roman" w:cs="Times New Roman"/>
          <w:sz w:val="24"/>
          <w:szCs w:val="24"/>
          <w:lang w:eastAsia="en-GB"/>
        </w:rPr>
        <w:t xml:space="preserve">Its primary purpose is to provide a more comprehensive and accurate understanding of the research problem. When researchers use triangulation, they collect data through different methods or from various sources to verify the consistency of their results. For example, combining quantitative methods, such as surveys or experiments, with qualitative methods, like interviews or observations, allows researchers to </w:t>
      </w:r>
      <w:proofErr w:type="gramStart"/>
      <w:r w:rsidRPr="007A2A56">
        <w:rPr>
          <w:rFonts w:ascii="Times New Roman" w:eastAsia="Times New Roman" w:hAnsi="Times New Roman" w:cs="Times New Roman"/>
          <w:sz w:val="24"/>
          <w:szCs w:val="24"/>
          <w:lang w:eastAsia="en-GB"/>
        </w:rPr>
        <w:t>cross-check</w:t>
      </w:r>
      <w:proofErr w:type="gramEnd"/>
      <w:r w:rsidRPr="007A2A56">
        <w:rPr>
          <w:rFonts w:ascii="Times New Roman" w:eastAsia="Times New Roman" w:hAnsi="Times New Roman" w:cs="Times New Roman"/>
          <w:sz w:val="24"/>
          <w:szCs w:val="24"/>
          <w:lang w:eastAsia="en-GB"/>
        </w:rPr>
        <w:t xml:space="preserve"> findings. If results from different approaches converge, it suggests that the conclusions drawn are more reliable and less likely to be </w:t>
      </w:r>
      <w:proofErr w:type="spellStart"/>
      <w:r w:rsidRPr="007A2A56">
        <w:rPr>
          <w:rFonts w:ascii="Times New Roman" w:eastAsia="Times New Roman" w:hAnsi="Times New Roman" w:cs="Times New Roman"/>
          <w:sz w:val="24"/>
          <w:szCs w:val="24"/>
          <w:lang w:eastAsia="en-GB"/>
        </w:rPr>
        <w:t>artifacts</w:t>
      </w:r>
      <w:proofErr w:type="spellEnd"/>
      <w:r w:rsidRPr="007A2A56">
        <w:rPr>
          <w:rFonts w:ascii="Times New Roman" w:eastAsia="Times New Roman" w:hAnsi="Times New Roman" w:cs="Times New Roman"/>
          <w:sz w:val="24"/>
          <w:szCs w:val="24"/>
          <w:lang w:eastAsia="en-GB"/>
        </w:rPr>
        <w:t xml:space="preserve"> of a single method’s limitations. This convergence helps confirm that the research findings are accurate and not the result of methodological biases or errors.</w:t>
      </w:r>
    </w:p>
    <w:p w:rsidR="007A2A56" w:rsidRPr="00CA537E" w:rsidRDefault="007A2A56" w:rsidP="00CE1B15">
      <w:pPr>
        <w:spacing w:before="100" w:beforeAutospacing="1" w:after="100" w:afterAutospacing="1" w:line="240" w:lineRule="auto"/>
        <w:rPr>
          <w:rFonts w:ascii="Times New Roman" w:eastAsia="Times New Roman" w:hAnsi="Times New Roman" w:cs="Times New Roman"/>
          <w:sz w:val="24"/>
          <w:szCs w:val="24"/>
          <w:lang w:eastAsia="en-GB"/>
        </w:rPr>
      </w:pPr>
      <w:r w:rsidRPr="007A2A56">
        <w:rPr>
          <w:rFonts w:ascii="Times New Roman" w:eastAsia="Times New Roman" w:hAnsi="Times New Roman" w:cs="Times New Roman"/>
          <w:sz w:val="24"/>
          <w:szCs w:val="24"/>
          <w:lang w:eastAsia="en-GB"/>
        </w:rPr>
        <w:t>In addition to increasing validity, triangulation enhances the reliability of research outcomes. By incorporating diverse methods or data sources, researchers reduce the risk of reliance on a single approach</w:t>
      </w:r>
      <w:r w:rsidR="0087500F">
        <w:rPr>
          <w:rFonts w:ascii="Times New Roman" w:eastAsia="Times New Roman" w:hAnsi="Times New Roman" w:cs="Times New Roman"/>
          <w:sz w:val="24"/>
          <w:szCs w:val="24"/>
          <w:lang w:eastAsia="en-GB"/>
        </w:rPr>
        <w:t xml:space="preserve"> </w:t>
      </w:r>
      <w:proofErr w:type="gramStart"/>
      <w:r w:rsidR="0087500F">
        <w:rPr>
          <w:rFonts w:ascii="Times New Roman" w:eastAsia="Times New Roman" w:hAnsi="Times New Roman" w:cs="Times New Roman"/>
          <w:sz w:val="24"/>
          <w:szCs w:val="24"/>
          <w:lang w:eastAsia="en-GB"/>
        </w:rPr>
        <w:t xml:space="preserve">that might be flawed or biased </w:t>
      </w:r>
      <w:r w:rsidR="0087500F" w:rsidRPr="0087500F">
        <w:rPr>
          <w:rStyle w:val="normaltextrun"/>
          <w:rFonts w:ascii="Times New Roman" w:hAnsi="Times New Roman" w:cs="Times New Roman"/>
          <w:color w:val="000000"/>
          <w:sz w:val="24"/>
          <w:shd w:val="clear" w:color="auto" w:fill="FFFFFF"/>
        </w:rPr>
        <w:t>(</w:t>
      </w:r>
      <w:proofErr w:type="spellStart"/>
      <w:r w:rsidR="0087500F" w:rsidRPr="0087500F">
        <w:rPr>
          <w:rStyle w:val="normaltextrun"/>
          <w:rFonts w:ascii="Times New Roman" w:hAnsi="Times New Roman" w:cs="Times New Roman"/>
          <w:color w:val="000000"/>
          <w:sz w:val="24"/>
          <w:shd w:val="clear" w:color="auto" w:fill="FFFFFF"/>
        </w:rPr>
        <w:t>Polit</w:t>
      </w:r>
      <w:proofErr w:type="spellEnd"/>
      <w:r w:rsidR="0087500F" w:rsidRPr="0087500F">
        <w:rPr>
          <w:rStyle w:val="normaltextrun"/>
          <w:rFonts w:ascii="Times New Roman" w:hAnsi="Times New Roman" w:cs="Times New Roman"/>
          <w:color w:val="000000"/>
          <w:sz w:val="24"/>
          <w:shd w:val="clear" w:color="auto" w:fill="FFFFFF"/>
        </w:rPr>
        <w:t xml:space="preserve"> &amp; Beck, 2012)</w:t>
      </w:r>
      <w:proofErr w:type="gramEnd"/>
      <w:r w:rsidR="0087500F" w:rsidRPr="0087500F">
        <w:rPr>
          <w:rStyle w:val="normaltextrun"/>
          <w:rFonts w:ascii="Times New Roman" w:hAnsi="Times New Roman" w:cs="Times New Roman"/>
          <w:color w:val="000000"/>
          <w:sz w:val="24"/>
          <w:shd w:val="clear" w:color="auto" w:fill="FFFFFF"/>
        </w:rPr>
        <w:t>.</w:t>
      </w:r>
      <w:r w:rsidRPr="007A2A56">
        <w:rPr>
          <w:rFonts w:ascii="Times New Roman" w:eastAsia="Times New Roman" w:hAnsi="Times New Roman" w:cs="Times New Roman"/>
          <w:sz w:val="28"/>
          <w:szCs w:val="24"/>
          <w:lang w:eastAsia="en-GB"/>
        </w:rPr>
        <w:t xml:space="preserve"> </w:t>
      </w:r>
      <w:proofErr w:type="gramStart"/>
      <w:r w:rsidRPr="007A2A56">
        <w:rPr>
          <w:rFonts w:ascii="Times New Roman" w:eastAsia="Times New Roman" w:hAnsi="Times New Roman" w:cs="Times New Roman"/>
          <w:sz w:val="24"/>
          <w:szCs w:val="24"/>
          <w:lang w:eastAsia="en-GB"/>
        </w:rPr>
        <w:t>This</w:t>
      </w:r>
      <w:proofErr w:type="gramEnd"/>
      <w:r w:rsidRPr="007A2A56">
        <w:rPr>
          <w:rFonts w:ascii="Times New Roman" w:eastAsia="Times New Roman" w:hAnsi="Times New Roman" w:cs="Times New Roman"/>
          <w:sz w:val="24"/>
          <w:szCs w:val="24"/>
          <w:lang w:eastAsia="en-GB"/>
        </w:rPr>
        <w:t xml:space="preserve"> multi-method approach counteracts the limitations inherent in each individual method, ensuring that the findings are more dependable.</w:t>
      </w:r>
      <w:r w:rsidRPr="00CA537E">
        <w:rPr>
          <w:rFonts w:ascii="Times New Roman" w:eastAsia="Times New Roman" w:hAnsi="Times New Roman" w:cs="Times New Roman"/>
          <w:sz w:val="24"/>
          <w:szCs w:val="24"/>
          <w:lang w:eastAsia="en-GB"/>
        </w:rPr>
        <w:t xml:space="preserve"> </w:t>
      </w:r>
      <w:r w:rsidRPr="007A2A56">
        <w:rPr>
          <w:rFonts w:ascii="Times New Roman" w:eastAsia="Times New Roman" w:hAnsi="Times New Roman" w:cs="Times New Roman"/>
          <w:sz w:val="24"/>
          <w:szCs w:val="24"/>
          <w:lang w:eastAsia="en-GB"/>
        </w:rPr>
        <w:t>Triangulation also provides a broader perspective on the research question. Different methods or sources can offer unique insights and highlight different aspects of the topic. For instance, qualitative data can provide rich, detailed descriptions of participants' experiences, while quantitative data can offer generalizable patterns and statistical significance. By integrating these different viewpoints, researchers gain a more nuanced and comprehensive understanding of the research problem, which might not be possible through a single method alone.</w:t>
      </w:r>
      <w:r w:rsidRPr="00CA537E">
        <w:rPr>
          <w:rFonts w:ascii="Times New Roman" w:eastAsia="Times New Roman" w:hAnsi="Times New Roman" w:cs="Times New Roman"/>
          <w:sz w:val="24"/>
          <w:szCs w:val="24"/>
          <w:lang w:eastAsia="en-GB"/>
        </w:rPr>
        <w:br/>
      </w:r>
      <w:r w:rsidRPr="007A2A56">
        <w:rPr>
          <w:rFonts w:ascii="Times New Roman" w:eastAsia="Times New Roman" w:hAnsi="Times New Roman" w:cs="Times New Roman"/>
          <w:sz w:val="24"/>
          <w:szCs w:val="24"/>
          <w:lang w:eastAsia="en-GB"/>
        </w:rPr>
        <w:lastRenderedPageBreak/>
        <w:t>Moreover, triangulation helps in error reduction. Each research method or source has its own strengths and weaknesses. By employing multiple approaches, researchers can mitigate the impact of any individual method’s shortcomings. For instance, if one method is prone to bias or error, the other methods can help to identify and correct these issues, leading to more robust and accurate findings.</w:t>
      </w:r>
      <w:r w:rsidRPr="00CA537E">
        <w:rPr>
          <w:rFonts w:ascii="Times New Roman" w:eastAsia="Times New Roman" w:hAnsi="Times New Roman" w:cs="Times New Roman"/>
          <w:sz w:val="24"/>
          <w:szCs w:val="24"/>
          <w:lang w:eastAsia="en-GB"/>
        </w:rPr>
        <w:t xml:space="preserve"> </w:t>
      </w:r>
      <w:r w:rsidRPr="007A2A56">
        <w:rPr>
          <w:rFonts w:ascii="Times New Roman" w:eastAsia="Times New Roman" w:hAnsi="Times New Roman" w:cs="Times New Roman"/>
          <w:sz w:val="24"/>
          <w:szCs w:val="24"/>
          <w:lang w:eastAsia="en-GB"/>
        </w:rPr>
        <w:t xml:space="preserve">Ultimately, when findings from various methods or sources converge, it provides a more solid foundation for drawing conclusions. This convergence not only supports the validity of the research outcomes but also enhances their generalizability and applicability. Triangulation helps researchers build a more reliable and validated understanding of the research problem, offering richer insights and more robust conclusions. In essence, it strengthens the overall research by ensuring that the findings are </w:t>
      </w:r>
      <w:proofErr w:type="gramStart"/>
      <w:r w:rsidRPr="007A2A56">
        <w:rPr>
          <w:rFonts w:ascii="Times New Roman" w:eastAsia="Times New Roman" w:hAnsi="Times New Roman" w:cs="Times New Roman"/>
          <w:sz w:val="24"/>
          <w:szCs w:val="24"/>
          <w:lang w:eastAsia="en-GB"/>
        </w:rPr>
        <w:t>well-supported</w:t>
      </w:r>
      <w:proofErr w:type="gramEnd"/>
      <w:r w:rsidRPr="007A2A56">
        <w:rPr>
          <w:rFonts w:ascii="Times New Roman" w:eastAsia="Times New Roman" w:hAnsi="Times New Roman" w:cs="Times New Roman"/>
          <w:sz w:val="24"/>
          <w:szCs w:val="24"/>
          <w:lang w:eastAsia="en-GB"/>
        </w:rPr>
        <w:t xml:space="preserve"> and reflective of a comprehensive analysis of the data.</w:t>
      </w:r>
      <w:r w:rsidRPr="00CA537E">
        <w:rPr>
          <w:rFonts w:ascii="Times New Roman" w:eastAsia="Times New Roman" w:hAnsi="Times New Roman" w:cs="Times New Roman"/>
          <w:sz w:val="24"/>
          <w:szCs w:val="24"/>
          <w:lang w:eastAsia="en-GB"/>
        </w:rPr>
        <w:br/>
      </w:r>
      <w:r w:rsidR="00A86DF9" w:rsidRPr="00CA537E">
        <w:rPr>
          <w:rFonts w:ascii="Times New Roman" w:eastAsia="Times New Roman" w:hAnsi="Times New Roman" w:cs="Times New Roman"/>
          <w:sz w:val="24"/>
          <w:szCs w:val="24"/>
          <w:lang w:eastAsia="en-GB"/>
        </w:rPr>
        <w:t xml:space="preserve">In </w:t>
      </w:r>
      <w:proofErr w:type="gramStart"/>
      <w:r w:rsidR="00A86DF9" w:rsidRPr="00CA537E">
        <w:rPr>
          <w:rFonts w:ascii="Times New Roman" w:eastAsia="Times New Roman" w:hAnsi="Times New Roman" w:cs="Times New Roman"/>
          <w:sz w:val="24"/>
          <w:szCs w:val="24"/>
          <w:lang w:eastAsia="en-GB"/>
        </w:rPr>
        <w:t>conclusion</w:t>
      </w:r>
      <w:proofErr w:type="gramEnd"/>
      <w:r w:rsidR="00A86DF9" w:rsidRPr="00CA537E">
        <w:rPr>
          <w:rFonts w:ascii="Times New Roman" w:eastAsia="Times New Roman" w:hAnsi="Times New Roman" w:cs="Times New Roman"/>
          <w:sz w:val="24"/>
          <w:szCs w:val="24"/>
          <w:lang w:eastAsia="en-GB"/>
        </w:rPr>
        <w:t xml:space="preserve"> this </w:t>
      </w:r>
      <w:r w:rsidR="00CE1B15" w:rsidRPr="00CE1B15">
        <w:rPr>
          <w:rFonts w:ascii="Times New Roman" w:eastAsia="Times New Roman" w:hAnsi="Times New Roman" w:cs="Times New Roman"/>
          <w:sz w:val="24"/>
          <w:szCs w:val="24"/>
          <w:lang w:eastAsia="en-GB"/>
        </w:rPr>
        <w:t>provides a detailed exploration of the methodological considerations necessary for effective outdoor learning, covering theoretical foundations, methodological approaches, planning, assessment, ethical issues, and challenges. It aims to serve as a comprehensive guide for educators and researchers involved in outdoor education.</w:t>
      </w:r>
    </w:p>
    <w:p w:rsidR="00160B97" w:rsidRPr="00CE1B15" w:rsidRDefault="00160B97" w:rsidP="00CE1B15">
      <w:pPr>
        <w:spacing w:before="100" w:beforeAutospacing="1" w:after="100" w:afterAutospacing="1" w:line="240" w:lineRule="auto"/>
        <w:rPr>
          <w:rFonts w:ascii="Times New Roman" w:eastAsia="Times New Roman" w:hAnsi="Times New Roman" w:cs="Times New Roman"/>
          <w:sz w:val="24"/>
          <w:szCs w:val="24"/>
          <w:u w:val="single"/>
          <w:lang w:eastAsia="en-GB"/>
        </w:rPr>
      </w:pPr>
      <w:r w:rsidRPr="00CA537E">
        <w:rPr>
          <w:rFonts w:ascii="Times New Roman" w:eastAsia="Times New Roman" w:hAnsi="Times New Roman" w:cs="Times New Roman"/>
          <w:sz w:val="24"/>
          <w:szCs w:val="24"/>
          <w:u w:val="single"/>
          <w:lang w:eastAsia="en-GB"/>
        </w:rPr>
        <w:t xml:space="preserve">Ethical Considerations </w:t>
      </w:r>
    </w:p>
    <w:p w:rsidR="001F2CE4" w:rsidRPr="001F2CE4" w:rsidRDefault="002106DB" w:rsidP="00CA537E">
      <w:pPr>
        <w:spacing w:before="100" w:beforeAutospacing="1" w:after="100" w:afterAutospacing="1" w:line="240" w:lineRule="auto"/>
        <w:outlineLvl w:val="1"/>
        <w:rPr>
          <w:rFonts w:ascii="Times New Roman" w:eastAsia="Times New Roman" w:hAnsi="Times New Roman" w:cs="Times New Roman"/>
          <w:b/>
          <w:bCs/>
          <w:sz w:val="24"/>
          <w:szCs w:val="24"/>
          <w:lang w:eastAsia="en-GB"/>
        </w:rPr>
      </w:pPr>
      <w:r w:rsidRPr="00CE1B15">
        <w:rPr>
          <w:rFonts w:ascii="Times New Roman" w:eastAsia="Times New Roman" w:hAnsi="Times New Roman" w:cs="Times New Roman"/>
          <w:sz w:val="24"/>
          <w:szCs w:val="24"/>
          <w:lang w:eastAsia="en-GB"/>
        </w:rPr>
        <w:t xml:space="preserve">Ethical considerations in outdoor learning are paramount, particularly concerning the safety and well-being of participants. Educators must ensure that activities are inclusive, accessible, and culturally sensitive, taking into account the diverse backgrounds and abilities of students. Environmental ethics also play a crucial role, requiring that outdoor learning activities </w:t>
      </w:r>
      <w:proofErr w:type="gramStart"/>
      <w:r w:rsidRPr="00CE1B15">
        <w:rPr>
          <w:rFonts w:ascii="Times New Roman" w:eastAsia="Times New Roman" w:hAnsi="Times New Roman" w:cs="Times New Roman"/>
          <w:sz w:val="24"/>
          <w:szCs w:val="24"/>
          <w:lang w:eastAsia="en-GB"/>
        </w:rPr>
        <w:t>are</w:t>
      </w:r>
      <w:proofErr w:type="gramEnd"/>
      <w:r w:rsidRPr="00CE1B15">
        <w:rPr>
          <w:rFonts w:ascii="Times New Roman" w:eastAsia="Times New Roman" w:hAnsi="Times New Roman" w:cs="Times New Roman"/>
          <w:sz w:val="24"/>
          <w:szCs w:val="24"/>
          <w:lang w:eastAsia="en-GB"/>
        </w:rPr>
        <w:t xml:space="preserve"> conducted in ways that respect and protect natural ecosystems. This includes promoting sustainable practices, minimizing ecological footprints, and instilling a sense of responsibility tow</w:t>
      </w:r>
      <w:r w:rsidR="00CA537E" w:rsidRPr="00CA537E">
        <w:rPr>
          <w:rFonts w:ascii="Times New Roman" w:eastAsia="Times New Roman" w:hAnsi="Times New Roman" w:cs="Times New Roman"/>
          <w:sz w:val="24"/>
          <w:szCs w:val="24"/>
          <w:lang w:eastAsia="en-GB"/>
        </w:rPr>
        <w:t xml:space="preserve">ard the environment in learners </w:t>
      </w:r>
      <w:r w:rsidR="00CA537E" w:rsidRPr="00CA537E">
        <w:rPr>
          <w:rStyle w:val="normaltextrun"/>
          <w:rFonts w:ascii="Times New Roman" w:hAnsi="Times New Roman" w:cs="Times New Roman"/>
          <w:color w:val="000000"/>
          <w:sz w:val="24"/>
          <w:szCs w:val="24"/>
          <w:shd w:val="clear" w:color="auto" w:fill="FFFFFF"/>
        </w:rPr>
        <w:t>(Early Education 2011)</w:t>
      </w:r>
      <w:r w:rsidR="00CA537E" w:rsidRPr="00CA537E">
        <w:rPr>
          <w:rStyle w:val="normaltextrun"/>
          <w:rFonts w:ascii="Times New Roman" w:hAnsi="Times New Roman" w:cs="Times New Roman"/>
          <w:color w:val="000000"/>
          <w:sz w:val="24"/>
          <w:szCs w:val="24"/>
          <w:shd w:val="clear" w:color="auto" w:fill="FFFFFF"/>
        </w:rPr>
        <w:t>.</w:t>
      </w:r>
      <w:r w:rsidR="00CA537E">
        <w:rPr>
          <w:rFonts w:ascii="Times New Roman" w:eastAsia="Times New Roman" w:hAnsi="Times New Roman" w:cs="Times New Roman"/>
          <w:b/>
          <w:bCs/>
          <w:sz w:val="24"/>
          <w:szCs w:val="24"/>
          <w:lang w:eastAsia="en-GB"/>
        </w:rPr>
        <w:br/>
      </w:r>
      <w:r w:rsidR="00B1016B" w:rsidRPr="00CE1B15">
        <w:rPr>
          <w:rFonts w:ascii="Times New Roman" w:eastAsia="Times New Roman" w:hAnsi="Times New Roman" w:cs="Times New Roman"/>
          <w:sz w:val="24"/>
          <w:szCs w:val="24"/>
          <w:lang w:eastAsia="en-GB"/>
        </w:rPr>
        <w:t>The foundation of outdoor learning is deeply rooted in several educational theories. Constructivist Learning Theory, which views learning as an active, constructive process, is central to outdoor education, where learners build knowledge through direct experiences with their environment. This approach aligns closely with Experiential Learning, particularly Kolb’s Experiential Learning Cycle, which emphasizes learning through reflection on doing. Outdoor learning also embodies the principles of Place-Based Education, which connects learning to local environmental and community contexts, fostering a deeper sense of place and responsibility among learners. Additionally, Bronfenbrenner’s Ecological Systems Theory provides a useful lens for understanding how outdoor learning environments interact with and influence students’ development, recognizing the importance of context in shaping educational outcomes.</w:t>
      </w:r>
      <w:r w:rsidR="00CA537E">
        <w:rPr>
          <w:rFonts w:ascii="Times New Roman" w:eastAsia="Times New Roman" w:hAnsi="Times New Roman" w:cs="Times New Roman"/>
          <w:b/>
          <w:bCs/>
          <w:sz w:val="24"/>
          <w:szCs w:val="24"/>
          <w:lang w:eastAsia="en-GB"/>
        </w:rPr>
        <w:br/>
      </w:r>
      <w:r w:rsidR="001F2CE4" w:rsidRPr="001F2CE4">
        <w:rPr>
          <w:rFonts w:ascii="Times New Roman" w:eastAsia="Times New Roman" w:hAnsi="Times New Roman" w:cs="Times New Roman"/>
          <w:sz w:val="24"/>
          <w:szCs w:val="24"/>
          <w:lang w:eastAsia="en-GB"/>
        </w:rPr>
        <w:t xml:space="preserve">This section of the </w:t>
      </w:r>
      <w:r w:rsidR="00CA537E">
        <w:rPr>
          <w:rFonts w:ascii="Times New Roman" w:eastAsia="Times New Roman" w:hAnsi="Times New Roman" w:cs="Times New Roman"/>
          <w:sz w:val="24"/>
          <w:szCs w:val="24"/>
          <w:lang w:eastAsia="en-GB"/>
        </w:rPr>
        <w:t xml:space="preserve">study </w:t>
      </w:r>
      <w:r w:rsidR="001F2CE4" w:rsidRPr="001F2CE4">
        <w:rPr>
          <w:rFonts w:ascii="Times New Roman" w:eastAsia="Times New Roman" w:hAnsi="Times New Roman" w:cs="Times New Roman"/>
          <w:sz w:val="24"/>
          <w:szCs w:val="24"/>
          <w:lang w:eastAsia="en-GB"/>
        </w:rPr>
        <w:t xml:space="preserve">explores the importance of ethical awareness when working with young children and conducting research in early years settings. One of the most crucial aspects of ensuring ethical integrity is obtaining informed consent from all participants involved, including parents, practitioners, and the children themselves. For parents and guardians, it is vital to provide clear and comprehensive information about the research objectives, procedures, and any potential risks or benefits. This allows them to make an informed decision about whether to consent to their </w:t>
      </w:r>
      <w:r w:rsidR="003668DB" w:rsidRPr="00CA537E">
        <w:rPr>
          <w:rFonts w:ascii="Times New Roman" w:eastAsia="Times New Roman" w:hAnsi="Times New Roman" w:cs="Times New Roman"/>
          <w:sz w:val="24"/>
          <w:szCs w:val="24"/>
          <w:lang w:eastAsia="en-GB"/>
        </w:rPr>
        <w:t>child's participation (Dr T Smith 2016).</w:t>
      </w:r>
      <w:r w:rsidR="001F2CE4" w:rsidRPr="001F2CE4">
        <w:rPr>
          <w:rFonts w:ascii="Times New Roman" w:eastAsia="Times New Roman" w:hAnsi="Times New Roman" w:cs="Times New Roman"/>
          <w:sz w:val="24"/>
          <w:szCs w:val="24"/>
          <w:lang w:eastAsia="en-GB"/>
        </w:rPr>
        <w:br/>
        <w:t xml:space="preserve">When it comes to practitioners, obtaining their consent involves similar transparency and respect for their professional boundaries and roles within the research setting. For the children, obtaining consent </w:t>
      </w:r>
      <w:proofErr w:type="gramStart"/>
      <w:r w:rsidR="001F2CE4" w:rsidRPr="001F2CE4">
        <w:rPr>
          <w:rFonts w:ascii="Times New Roman" w:eastAsia="Times New Roman" w:hAnsi="Times New Roman" w:cs="Times New Roman"/>
          <w:sz w:val="24"/>
          <w:szCs w:val="24"/>
          <w:lang w:eastAsia="en-GB"/>
        </w:rPr>
        <w:t>is more nuanced</w:t>
      </w:r>
      <w:proofErr w:type="gramEnd"/>
      <w:r w:rsidR="001F2CE4" w:rsidRPr="001F2CE4">
        <w:rPr>
          <w:rFonts w:ascii="Times New Roman" w:eastAsia="Times New Roman" w:hAnsi="Times New Roman" w:cs="Times New Roman"/>
          <w:sz w:val="24"/>
          <w:szCs w:val="24"/>
          <w:lang w:eastAsia="en-GB"/>
        </w:rPr>
        <w:t>. While young children cannot provide formal consent in the same way adults can, it is essential to seek their assent in an age-appropriate manner. This means explaining the research in a way that is understandable to them and ensuring they feel comfortable with their involvement.</w:t>
      </w:r>
      <w:r w:rsidR="001F2CE4" w:rsidRPr="001F2CE4">
        <w:rPr>
          <w:rFonts w:ascii="Times New Roman" w:eastAsia="Times New Roman" w:hAnsi="Times New Roman" w:cs="Times New Roman"/>
          <w:sz w:val="24"/>
          <w:szCs w:val="24"/>
          <w:lang w:eastAsia="en-GB"/>
        </w:rPr>
        <w:br/>
        <w:t xml:space="preserve">Securing full and informed consent from all parties not only upholds ethical standards but </w:t>
      </w:r>
      <w:r w:rsidR="001F2CE4" w:rsidRPr="001F2CE4">
        <w:rPr>
          <w:rFonts w:ascii="Times New Roman" w:eastAsia="Times New Roman" w:hAnsi="Times New Roman" w:cs="Times New Roman"/>
          <w:sz w:val="24"/>
          <w:szCs w:val="24"/>
          <w:lang w:eastAsia="en-GB"/>
        </w:rPr>
        <w:lastRenderedPageBreak/>
        <w:t>also enhances the validity and reliability of the research by fostering trust and cooperation among participants. It is through this ethical foundation that researchers can obtain valuable insights while respecting the rights and well-being of everyone involved.</w:t>
      </w:r>
    </w:p>
    <w:p w:rsidR="001F2CE4" w:rsidRPr="001F2CE4" w:rsidRDefault="001F2CE4" w:rsidP="001F2CE4">
      <w:pPr>
        <w:spacing w:before="100" w:beforeAutospacing="1" w:after="100" w:afterAutospacing="1" w:line="240" w:lineRule="auto"/>
        <w:rPr>
          <w:rFonts w:ascii="Times New Roman" w:eastAsia="Times New Roman" w:hAnsi="Times New Roman" w:cs="Times New Roman"/>
          <w:sz w:val="24"/>
          <w:szCs w:val="24"/>
          <w:lang w:eastAsia="en-GB"/>
        </w:rPr>
      </w:pPr>
      <w:r w:rsidRPr="001F2CE4">
        <w:rPr>
          <w:rFonts w:ascii="Times New Roman" w:eastAsia="Times New Roman" w:hAnsi="Times New Roman" w:cs="Times New Roman"/>
          <w:sz w:val="24"/>
          <w:szCs w:val="24"/>
          <w:lang w:eastAsia="en-GB"/>
        </w:rPr>
        <w:t xml:space="preserve">In conducting research involving vulnerable groups, such as children, it is crucial to prioritize their safety and well-being, safeguarding them from both physical and psychological harm. Special attention </w:t>
      </w:r>
      <w:proofErr w:type="gramStart"/>
      <w:r w:rsidRPr="001F2CE4">
        <w:rPr>
          <w:rFonts w:ascii="Times New Roman" w:eastAsia="Times New Roman" w:hAnsi="Times New Roman" w:cs="Times New Roman"/>
          <w:sz w:val="24"/>
          <w:szCs w:val="24"/>
          <w:lang w:eastAsia="en-GB"/>
        </w:rPr>
        <w:t>must be given to children under 18, individuals with learning or communication difficulties, those with physical or mental impairments, people in custody or involved in illegal activities, and non-n</w:t>
      </w:r>
      <w:r w:rsidR="00D73A1E" w:rsidRPr="00CA537E">
        <w:rPr>
          <w:rFonts w:ascii="Times New Roman" w:eastAsia="Times New Roman" w:hAnsi="Times New Roman" w:cs="Times New Roman"/>
          <w:sz w:val="24"/>
          <w:szCs w:val="24"/>
          <w:lang w:eastAsia="en-GB"/>
        </w:rPr>
        <w:t>ative English or Welsh speakers (BERA 2018)</w:t>
      </w:r>
      <w:proofErr w:type="gramEnd"/>
      <w:r w:rsidR="00D73A1E" w:rsidRPr="00CA537E">
        <w:rPr>
          <w:rFonts w:ascii="Times New Roman" w:eastAsia="Times New Roman" w:hAnsi="Times New Roman" w:cs="Times New Roman"/>
          <w:sz w:val="24"/>
          <w:szCs w:val="24"/>
          <w:lang w:eastAsia="en-GB"/>
        </w:rPr>
        <w:t>.</w:t>
      </w:r>
      <w:r w:rsidRPr="001F2CE4">
        <w:rPr>
          <w:rFonts w:ascii="Times New Roman" w:eastAsia="Times New Roman" w:hAnsi="Times New Roman" w:cs="Times New Roman"/>
          <w:sz w:val="24"/>
          <w:szCs w:val="24"/>
          <w:lang w:eastAsia="en-GB"/>
        </w:rPr>
        <w:br/>
        <w:t xml:space="preserve">When working with children, there are specific considerations to keep in mind. First, informed consent </w:t>
      </w:r>
      <w:proofErr w:type="gramStart"/>
      <w:r w:rsidRPr="001F2CE4">
        <w:rPr>
          <w:rFonts w:ascii="Times New Roman" w:eastAsia="Times New Roman" w:hAnsi="Times New Roman" w:cs="Times New Roman"/>
          <w:sz w:val="24"/>
          <w:szCs w:val="24"/>
          <w:lang w:eastAsia="en-GB"/>
        </w:rPr>
        <w:t>must be obtained</w:t>
      </w:r>
      <w:proofErr w:type="gramEnd"/>
      <w:r w:rsidRPr="001F2CE4">
        <w:rPr>
          <w:rFonts w:ascii="Times New Roman" w:eastAsia="Times New Roman" w:hAnsi="Times New Roman" w:cs="Times New Roman"/>
          <w:sz w:val="24"/>
          <w:szCs w:val="24"/>
          <w:lang w:eastAsia="en-GB"/>
        </w:rPr>
        <w:t xml:space="preserve"> from parents or guardians, as children are not legally able to provide consent on their own. It is also important to provide age-appropriate information to the children about the r</w:t>
      </w:r>
      <w:r w:rsidR="00D73A1E" w:rsidRPr="00CA537E">
        <w:rPr>
          <w:rFonts w:ascii="Times New Roman" w:eastAsia="Times New Roman" w:hAnsi="Times New Roman" w:cs="Times New Roman"/>
          <w:sz w:val="24"/>
          <w:szCs w:val="24"/>
          <w:lang w:eastAsia="en-GB"/>
        </w:rPr>
        <w:t>esearch and their participation</w:t>
      </w:r>
      <w:r w:rsidR="00D73A1E" w:rsidRPr="00CA537E">
        <w:rPr>
          <w:rStyle w:val="Header"/>
          <w:rFonts w:ascii="Times New Roman" w:hAnsi="Times New Roman" w:cs="Times New Roman"/>
          <w:color w:val="000000"/>
          <w:sz w:val="24"/>
          <w:szCs w:val="24"/>
          <w:bdr w:val="none" w:sz="0" w:space="0" w:color="auto" w:frame="1"/>
        </w:rPr>
        <w:t xml:space="preserve"> </w:t>
      </w:r>
      <w:r w:rsidR="00D73A1E" w:rsidRPr="00CA537E">
        <w:rPr>
          <w:rStyle w:val="normaltextrun"/>
          <w:rFonts w:ascii="Times New Roman" w:hAnsi="Times New Roman" w:cs="Times New Roman"/>
          <w:color w:val="000000"/>
          <w:sz w:val="24"/>
          <w:szCs w:val="24"/>
          <w:bdr w:val="none" w:sz="0" w:space="0" w:color="auto" w:frame="1"/>
        </w:rPr>
        <w:t>(Powell et al, 2011)</w:t>
      </w:r>
      <w:r w:rsidR="00D73A1E" w:rsidRPr="00CA537E">
        <w:rPr>
          <w:rStyle w:val="normaltextrun"/>
          <w:rFonts w:ascii="Times New Roman" w:hAnsi="Times New Roman" w:cs="Times New Roman"/>
          <w:color w:val="000000"/>
          <w:sz w:val="24"/>
          <w:szCs w:val="24"/>
          <w:bdr w:val="none" w:sz="0" w:space="0" w:color="auto" w:frame="1"/>
        </w:rPr>
        <w:t>.</w:t>
      </w:r>
      <w:r w:rsidR="00C36B3E" w:rsidRPr="00CA537E">
        <w:rPr>
          <w:rFonts w:ascii="Times New Roman" w:eastAsia="Times New Roman" w:hAnsi="Times New Roman" w:cs="Times New Roman"/>
          <w:sz w:val="24"/>
          <w:szCs w:val="24"/>
          <w:lang w:eastAsia="en-GB"/>
        </w:rPr>
        <w:t xml:space="preserve"> </w:t>
      </w:r>
      <w:r w:rsidRPr="001F2CE4">
        <w:rPr>
          <w:rFonts w:ascii="Times New Roman" w:eastAsia="Times New Roman" w:hAnsi="Times New Roman" w:cs="Times New Roman"/>
          <w:sz w:val="24"/>
          <w:szCs w:val="24"/>
          <w:lang w:eastAsia="en-GB"/>
        </w:rPr>
        <w:t xml:space="preserve">Ethical approvals from relevant boards or committees </w:t>
      </w:r>
      <w:proofErr w:type="gramStart"/>
      <w:r w:rsidRPr="001F2CE4">
        <w:rPr>
          <w:rFonts w:ascii="Times New Roman" w:eastAsia="Times New Roman" w:hAnsi="Times New Roman" w:cs="Times New Roman"/>
          <w:sz w:val="24"/>
          <w:szCs w:val="24"/>
          <w:lang w:eastAsia="en-GB"/>
        </w:rPr>
        <w:t>should be secured</w:t>
      </w:r>
      <w:proofErr w:type="gramEnd"/>
      <w:r w:rsidRPr="001F2CE4">
        <w:rPr>
          <w:rFonts w:ascii="Times New Roman" w:eastAsia="Times New Roman" w:hAnsi="Times New Roman" w:cs="Times New Roman"/>
          <w:sz w:val="24"/>
          <w:szCs w:val="24"/>
          <w:lang w:eastAsia="en-GB"/>
        </w:rPr>
        <w:t>, as these often have detailed guidelines for research involving minors. Additionally, research methods should be adapted to accommodate the special needs of participants, such as offering materials in accessible formats or utilizing assistive technologies when necessary.</w:t>
      </w:r>
      <w:r w:rsidRPr="001F2CE4">
        <w:rPr>
          <w:rFonts w:ascii="Times New Roman" w:eastAsia="Times New Roman" w:hAnsi="Times New Roman" w:cs="Times New Roman"/>
          <w:sz w:val="24"/>
          <w:szCs w:val="24"/>
          <w:lang w:eastAsia="en-GB"/>
        </w:rPr>
        <w:br/>
        <w:t xml:space="preserve">Involving staff members responsible for the children in the research process can help build trust and create a supportive environment. Ensuring confidentiality is also crucial; participants' privacy must be protected, and identifying information should be </w:t>
      </w:r>
      <w:r w:rsidR="00C36B3E" w:rsidRPr="00CA537E">
        <w:rPr>
          <w:rFonts w:ascii="Times New Roman" w:eastAsia="Times New Roman" w:hAnsi="Times New Roman" w:cs="Times New Roman"/>
          <w:sz w:val="24"/>
          <w:szCs w:val="24"/>
          <w:lang w:eastAsia="en-GB"/>
        </w:rPr>
        <w:t>securely managed (NSPCC 2020).</w:t>
      </w:r>
      <w:r w:rsidRPr="001F2CE4">
        <w:rPr>
          <w:rFonts w:ascii="Times New Roman" w:eastAsia="Times New Roman" w:hAnsi="Times New Roman" w:cs="Times New Roman"/>
          <w:sz w:val="24"/>
          <w:szCs w:val="24"/>
          <w:lang w:eastAsia="en-GB"/>
        </w:rPr>
        <w:br/>
        <w:t>Finally, continuous monitoring of participants' well-being throughout the research is essential. Practitioners should be prepared to make adjustments to address any emerging issues and to ensure that the research remains ethical and respectful of the participants' needs and rights.</w:t>
      </w:r>
      <w:r w:rsidR="007A2A56" w:rsidRPr="00CA537E">
        <w:rPr>
          <w:rFonts w:ascii="Times New Roman" w:eastAsia="Times New Roman" w:hAnsi="Times New Roman" w:cs="Times New Roman"/>
          <w:sz w:val="24"/>
          <w:szCs w:val="24"/>
          <w:lang w:eastAsia="en-GB"/>
        </w:rPr>
        <w:t xml:space="preserve"> </w:t>
      </w:r>
      <w:r w:rsidRPr="001F2CE4">
        <w:rPr>
          <w:rFonts w:ascii="Times New Roman" w:eastAsia="Times New Roman" w:hAnsi="Times New Roman" w:cs="Times New Roman"/>
          <w:sz w:val="24"/>
          <w:szCs w:val="24"/>
          <w:lang w:eastAsia="en-GB"/>
        </w:rPr>
        <w:t xml:space="preserve">It is essential that practitioners familiarize themselves with and adhere to the organization’s ethical procedures when conducting research. This involves reviewing any specific guidelines or protocols that the organization has in place. Reporting research plans to </w:t>
      </w:r>
      <w:r w:rsidR="004901D8" w:rsidRPr="00CA537E">
        <w:rPr>
          <w:rFonts w:ascii="Times New Roman" w:eastAsia="Times New Roman" w:hAnsi="Times New Roman" w:cs="Times New Roman"/>
          <w:sz w:val="24"/>
          <w:szCs w:val="24"/>
          <w:lang w:eastAsia="en-GB"/>
        </w:rPr>
        <w:t>management</w:t>
      </w:r>
      <w:r w:rsidRPr="001F2CE4">
        <w:rPr>
          <w:rFonts w:ascii="Times New Roman" w:eastAsia="Times New Roman" w:hAnsi="Times New Roman" w:cs="Times New Roman"/>
          <w:sz w:val="24"/>
          <w:szCs w:val="24"/>
          <w:lang w:eastAsia="en-GB"/>
        </w:rPr>
        <w:t xml:space="preserve"> is often a necessary step to ensure that the approach aligns with organizational standards and receives the necessary approvals. Additionally, carrying out a risk </w:t>
      </w:r>
      <w:proofErr w:type="gramStart"/>
      <w:r w:rsidRPr="001F2CE4">
        <w:rPr>
          <w:rFonts w:ascii="Times New Roman" w:eastAsia="Times New Roman" w:hAnsi="Times New Roman" w:cs="Times New Roman"/>
          <w:sz w:val="24"/>
          <w:szCs w:val="24"/>
          <w:lang w:eastAsia="en-GB"/>
        </w:rPr>
        <w:t>assessment for certain</w:t>
      </w:r>
      <w:proofErr w:type="gramEnd"/>
      <w:r w:rsidRPr="001F2CE4">
        <w:rPr>
          <w:rFonts w:ascii="Times New Roman" w:eastAsia="Times New Roman" w:hAnsi="Times New Roman" w:cs="Times New Roman"/>
          <w:sz w:val="24"/>
          <w:szCs w:val="24"/>
          <w:lang w:eastAsia="en-GB"/>
        </w:rPr>
        <w:t xml:space="preserve"> research activities may be required. This process helps identify potential risks and implement strategies to mitigate them, ensuring the safety and well-being of participants.</w:t>
      </w:r>
      <w:r w:rsidRPr="001F2CE4">
        <w:rPr>
          <w:rFonts w:ascii="Times New Roman" w:eastAsia="Times New Roman" w:hAnsi="Times New Roman" w:cs="Times New Roman"/>
          <w:sz w:val="24"/>
          <w:szCs w:val="24"/>
          <w:lang w:eastAsia="en-GB"/>
        </w:rPr>
        <w:br/>
        <w:t xml:space="preserve">Furthermore, many organizations have their own child safeguarding policies, which </w:t>
      </w:r>
      <w:proofErr w:type="gramStart"/>
      <w:r w:rsidRPr="001F2CE4">
        <w:rPr>
          <w:rFonts w:ascii="Times New Roman" w:eastAsia="Times New Roman" w:hAnsi="Times New Roman" w:cs="Times New Roman"/>
          <w:sz w:val="24"/>
          <w:szCs w:val="24"/>
          <w:lang w:eastAsia="en-GB"/>
        </w:rPr>
        <w:t>must be consulted and followed rigorously</w:t>
      </w:r>
      <w:proofErr w:type="gramEnd"/>
      <w:r w:rsidRPr="001F2CE4">
        <w:rPr>
          <w:rFonts w:ascii="Times New Roman" w:eastAsia="Times New Roman" w:hAnsi="Times New Roman" w:cs="Times New Roman"/>
          <w:sz w:val="24"/>
          <w:szCs w:val="24"/>
          <w:lang w:eastAsia="en-GB"/>
        </w:rPr>
        <w:t xml:space="preserve">. These policies </w:t>
      </w:r>
      <w:proofErr w:type="gramStart"/>
      <w:r w:rsidRPr="001F2CE4">
        <w:rPr>
          <w:rFonts w:ascii="Times New Roman" w:eastAsia="Times New Roman" w:hAnsi="Times New Roman" w:cs="Times New Roman"/>
          <w:sz w:val="24"/>
          <w:szCs w:val="24"/>
          <w:lang w:eastAsia="en-GB"/>
        </w:rPr>
        <w:t>are designed</w:t>
      </w:r>
      <w:proofErr w:type="gramEnd"/>
      <w:r w:rsidRPr="001F2CE4">
        <w:rPr>
          <w:rFonts w:ascii="Times New Roman" w:eastAsia="Times New Roman" w:hAnsi="Times New Roman" w:cs="Times New Roman"/>
          <w:sz w:val="24"/>
          <w:szCs w:val="24"/>
          <w:lang w:eastAsia="en-GB"/>
        </w:rPr>
        <w:t xml:space="preserve"> to protect children and ensure that research practices are conducted in a manner that prio</w:t>
      </w:r>
      <w:r w:rsidR="00C36B3E" w:rsidRPr="00CA537E">
        <w:rPr>
          <w:rFonts w:ascii="Times New Roman" w:eastAsia="Times New Roman" w:hAnsi="Times New Roman" w:cs="Times New Roman"/>
          <w:sz w:val="24"/>
          <w:szCs w:val="24"/>
          <w:lang w:eastAsia="en-GB"/>
        </w:rPr>
        <w:t>ritizes their safety and rights (Mu</w:t>
      </w:r>
      <w:r w:rsidR="003668DB" w:rsidRPr="00CA537E">
        <w:rPr>
          <w:rFonts w:ascii="Times New Roman" w:eastAsia="Times New Roman" w:hAnsi="Times New Roman" w:cs="Times New Roman"/>
          <w:sz w:val="24"/>
          <w:szCs w:val="24"/>
          <w:lang w:eastAsia="en-GB"/>
        </w:rPr>
        <w:t>noz 2009).</w:t>
      </w:r>
    </w:p>
    <w:p w:rsidR="002106DB" w:rsidRPr="00CE1B15" w:rsidRDefault="007A2A56" w:rsidP="002106DB">
      <w:pPr>
        <w:spacing w:before="100" w:beforeAutospacing="1" w:after="100" w:afterAutospacing="1" w:line="240" w:lineRule="auto"/>
        <w:rPr>
          <w:rFonts w:ascii="Times New Roman" w:eastAsia="Times New Roman" w:hAnsi="Times New Roman" w:cs="Times New Roman"/>
          <w:sz w:val="24"/>
          <w:szCs w:val="24"/>
          <w:lang w:eastAsia="en-GB"/>
        </w:rPr>
      </w:pPr>
      <w:r w:rsidRPr="00CE1B15">
        <w:rPr>
          <w:rFonts w:ascii="Times New Roman" w:eastAsia="Times New Roman" w:hAnsi="Times New Roman" w:cs="Times New Roman"/>
          <w:sz w:val="24"/>
          <w:szCs w:val="24"/>
          <w:lang w:eastAsia="en-GB"/>
        </w:rPr>
        <w:t xml:space="preserve">Implementing outdoor learning can present several challenges, such as logistical issues, safety concerns, and varying levels of student engagement. Weather conditions, transportation, and the availability of suitable outdoor sites are common logistical hurdles. Addressing safety concerns requires thorough risk assessments, clear safety protocols, and ongoing supervision. Engaging students with diverse interests and learning styles </w:t>
      </w:r>
      <w:proofErr w:type="gramStart"/>
      <w:r w:rsidRPr="00CE1B15">
        <w:rPr>
          <w:rFonts w:ascii="Times New Roman" w:eastAsia="Times New Roman" w:hAnsi="Times New Roman" w:cs="Times New Roman"/>
          <w:sz w:val="24"/>
          <w:szCs w:val="24"/>
          <w:lang w:eastAsia="en-GB"/>
        </w:rPr>
        <w:t>can be achieved</w:t>
      </w:r>
      <w:proofErr w:type="gramEnd"/>
      <w:r w:rsidRPr="00CE1B15">
        <w:rPr>
          <w:rFonts w:ascii="Times New Roman" w:eastAsia="Times New Roman" w:hAnsi="Times New Roman" w:cs="Times New Roman"/>
          <w:sz w:val="24"/>
          <w:szCs w:val="24"/>
          <w:lang w:eastAsia="en-GB"/>
        </w:rPr>
        <w:t xml:space="preserve"> by offering a variety of activities and allowing for student choice and agency in the learning process. Solutions to these challenges often involve careful planning, flexibility, and the use of creative strategies to adapt to changing circumstances.</w:t>
      </w:r>
      <w:r w:rsidRPr="00CA537E">
        <w:rPr>
          <w:rFonts w:ascii="Times New Roman" w:eastAsia="Times New Roman" w:hAnsi="Times New Roman" w:cs="Times New Roman"/>
          <w:sz w:val="24"/>
          <w:szCs w:val="24"/>
          <w:lang w:eastAsia="en-GB"/>
        </w:rPr>
        <w:t xml:space="preserve"> </w:t>
      </w:r>
      <w:r w:rsidR="002106DB" w:rsidRPr="00CE1B15">
        <w:rPr>
          <w:rFonts w:ascii="Times New Roman" w:eastAsia="Times New Roman" w:hAnsi="Times New Roman" w:cs="Times New Roman"/>
          <w:sz w:val="24"/>
          <w:szCs w:val="24"/>
          <w:lang w:eastAsia="en-GB"/>
        </w:rPr>
        <w:t xml:space="preserve">Effective planning is critical in outdoor learning to ensure that educational objectives </w:t>
      </w:r>
      <w:proofErr w:type="gramStart"/>
      <w:r w:rsidR="002106DB" w:rsidRPr="00CE1B15">
        <w:rPr>
          <w:rFonts w:ascii="Times New Roman" w:eastAsia="Times New Roman" w:hAnsi="Times New Roman" w:cs="Times New Roman"/>
          <w:sz w:val="24"/>
          <w:szCs w:val="24"/>
          <w:lang w:eastAsia="en-GB"/>
        </w:rPr>
        <w:t>are met</w:t>
      </w:r>
      <w:proofErr w:type="gramEnd"/>
      <w:r w:rsidR="002106DB" w:rsidRPr="00CE1B15">
        <w:rPr>
          <w:rFonts w:ascii="Times New Roman" w:eastAsia="Times New Roman" w:hAnsi="Times New Roman" w:cs="Times New Roman"/>
          <w:sz w:val="24"/>
          <w:szCs w:val="24"/>
          <w:lang w:eastAsia="en-GB"/>
        </w:rPr>
        <w:t xml:space="preserve"> and that the learning experiences are meaningful and engaging. This involves selecting appropriate sites that align with the learning goals, ensuring safety, and considering environmental factors such as weather and terrain. The curriculum must be adapted to the outdoor context, integrating interdisciplinary content that leverages the unique opportunities provided by the natural environment. Facilitation strategies should encourage active participation, critical thinking, </w:t>
      </w:r>
      <w:r w:rsidR="002106DB" w:rsidRPr="00CE1B15">
        <w:rPr>
          <w:rFonts w:ascii="Times New Roman" w:eastAsia="Times New Roman" w:hAnsi="Times New Roman" w:cs="Times New Roman"/>
          <w:sz w:val="24"/>
          <w:szCs w:val="24"/>
          <w:lang w:eastAsia="en-GB"/>
        </w:rPr>
        <w:lastRenderedPageBreak/>
        <w:t>and collaboration, often involving problem-solving tasks, team challenges, and reflective discussions.</w:t>
      </w:r>
      <w:r w:rsidRPr="00CA537E">
        <w:rPr>
          <w:rFonts w:ascii="Times New Roman" w:eastAsia="Times New Roman" w:hAnsi="Times New Roman" w:cs="Times New Roman"/>
          <w:sz w:val="24"/>
          <w:szCs w:val="24"/>
          <w:lang w:eastAsia="en-GB"/>
        </w:rPr>
        <w:br/>
      </w:r>
      <w:r w:rsidR="002106DB" w:rsidRPr="00CE1B15">
        <w:rPr>
          <w:rFonts w:ascii="Times New Roman" w:eastAsia="Times New Roman" w:hAnsi="Times New Roman" w:cs="Times New Roman"/>
          <w:sz w:val="24"/>
          <w:szCs w:val="24"/>
          <w:lang w:eastAsia="en-GB"/>
        </w:rPr>
        <w:t>Assessment in outdoor learning requires innovative approaches that go beyond traditional testing. Formative assessments, such as observational checklists, journals, and group reflections, are particularly effective in capturing the ongoing learning process. Summative assessments may include project presentations, portfolios, or community-based projects that demonstrate the application of knowledge and skills in real-world contexts. The emphasis is on assessing not just academic outcomes but also personal growth, social skills, and environmental stewardship.</w:t>
      </w:r>
    </w:p>
    <w:p w:rsidR="002106DB" w:rsidRPr="00CE1B15" w:rsidRDefault="002106DB" w:rsidP="002106DB">
      <w:pPr>
        <w:spacing w:before="100" w:beforeAutospacing="1" w:after="100" w:afterAutospacing="1" w:line="240" w:lineRule="auto"/>
        <w:rPr>
          <w:rFonts w:ascii="Times New Roman" w:eastAsia="Times New Roman" w:hAnsi="Times New Roman" w:cs="Times New Roman"/>
          <w:sz w:val="24"/>
          <w:szCs w:val="24"/>
          <w:lang w:eastAsia="en-GB"/>
        </w:rPr>
      </w:pPr>
      <w:r w:rsidRPr="00CE1B15">
        <w:rPr>
          <w:rFonts w:ascii="Times New Roman" w:eastAsia="Times New Roman" w:hAnsi="Times New Roman" w:cs="Times New Roman"/>
          <w:sz w:val="24"/>
          <w:szCs w:val="24"/>
          <w:lang w:eastAsia="en-GB"/>
        </w:rPr>
        <w:t>Outdoor learning offers a dynamic and enriching educational experience that extends beyond the confines o</w:t>
      </w:r>
      <w:r w:rsidR="003668DB" w:rsidRPr="00CA537E">
        <w:rPr>
          <w:rFonts w:ascii="Times New Roman" w:eastAsia="Times New Roman" w:hAnsi="Times New Roman" w:cs="Times New Roman"/>
          <w:sz w:val="24"/>
          <w:szCs w:val="24"/>
          <w:lang w:eastAsia="en-GB"/>
        </w:rPr>
        <w:t xml:space="preserve">f the classroom (Alfresco learning 2024). </w:t>
      </w:r>
      <w:r w:rsidRPr="00CE1B15">
        <w:rPr>
          <w:rFonts w:ascii="Times New Roman" w:eastAsia="Times New Roman" w:hAnsi="Times New Roman" w:cs="Times New Roman"/>
          <w:sz w:val="24"/>
          <w:szCs w:val="24"/>
          <w:lang w:eastAsia="en-GB"/>
        </w:rPr>
        <w:t xml:space="preserve">By embracing methodological diversity, addressing ethical considerations, and overcoming practical challenges, educators can create meaningful outdoor learning opportunities that foster both academic and personal growth. The continued development of outdoor learning methodologies is essential for nurturing a generation of learners who </w:t>
      </w:r>
      <w:proofErr w:type="gramStart"/>
      <w:r w:rsidRPr="00CE1B15">
        <w:rPr>
          <w:rFonts w:ascii="Times New Roman" w:eastAsia="Times New Roman" w:hAnsi="Times New Roman" w:cs="Times New Roman"/>
          <w:sz w:val="24"/>
          <w:szCs w:val="24"/>
          <w:lang w:eastAsia="en-GB"/>
        </w:rPr>
        <w:t>are connected to their environment, equipped with critical life skills, and committed to lifelong learning</w:t>
      </w:r>
      <w:proofErr w:type="gramEnd"/>
      <w:r w:rsidRPr="00CE1B15">
        <w:rPr>
          <w:rFonts w:ascii="Times New Roman" w:eastAsia="Times New Roman" w:hAnsi="Times New Roman" w:cs="Times New Roman"/>
          <w:sz w:val="24"/>
          <w:szCs w:val="24"/>
          <w:lang w:eastAsia="en-GB"/>
        </w:rPr>
        <w:t>.</w:t>
      </w:r>
    </w:p>
    <w:p w:rsidR="008106A2" w:rsidRDefault="008106A2" w:rsidP="0081457C">
      <w:pPr>
        <w:rPr>
          <w:sz w:val="24"/>
          <w:szCs w:val="24"/>
          <w:u w:val="single"/>
        </w:rPr>
      </w:pPr>
    </w:p>
    <w:p w:rsidR="008106A2" w:rsidRDefault="008106A2" w:rsidP="0081457C">
      <w:pPr>
        <w:rPr>
          <w:sz w:val="24"/>
          <w:szCs w:val="24"/>
          <w:u w:val="single"/>
        </w:rPr>
      </w:pPr>
    </w:p>
    <w:p w:rsidR="0087500F" w:rsidRDefault="0087500F" w:rsidP="008106A2">
      <w:pPr>
        <w:pStyle w:val="NormalWeb"/>
        <w:rPr>
          <w:u w:val="single"/>
        </w:rPr>
      </w:pPr>
    </w:p>
    <w:p w:rsidR="0087500F" w:rsidRDefault="0087500F" w:rsidP="008106A2">
      <w:pPr>
        <w:pStyle w:val="NormalWeb"/>
        <w:rPr>
          <w:u w:val="single"/>
        </w:rPr>
      </w:pPr>
    </w:p>
    <w:p w:rsidR="0087500F" w:rsidRDefault="0087500F" w:rsidP="008106A2">
      <w:pPr>
        <w:pStyle w:val="NormalWeb"/>
        <w:rPr>
          <w:u w:val="single"/>
        </w:rPr>
      </w:pPr>
    </w:p>
    <w:p w:rsidR="0087500F" w:rsidRDefault="0087500F" w:rsidP="008106A2">
      <w:pPr>
        <w:pStyle w:val="NormalWeb"/>
        <w:rPr>
          <w:u w:val="single"/>
        </w:rPr>
      </w:pPr>
    </w:p>
    <w:p w:rsidR="0087500F" w:rsidRDefault="0087500F" w:rsidP="008106A2">
      <w:pPr>
        <w:pStyle w:val="NormalWeb"/>
        <w:rPr>
          <w:u w:val="single"/>
        </w:rPr>
      </w:pPr>
    </w:p>
    <w:p w:rsidR="0087500F" w:rsidRDefault="0087500F" w:rsidP="008106A2">
      <w:pPr>
        <w:pStyle w:val="NormalWeb"/>
        <w:rPr>
          <w:u w:val="single"/>
        </w:rPr>
      </w:pPr>
    </w:p>
    <w:p w:rsidR="0087500F" w:rsidRDefault="0087500F" w:rsidP="008106A2">
      <w:pPr>
        <w:pStyle w:val="NormalWeb"/>
        <w:rPr>
          <w:u w:val="single"/>
        </w:rPr>
      </w:pPr>
    </w:p>
    <w:p w:rsidR="0087500F" w:rsidRDefault="0087500F" w:rsidP="008106A2">
      <w:pPr>
        <w:pStyle w:val="NormalWeb"/>
        <w:rPr>
          <w:u w:val="single"/>
        </w:rPr>
      </w:pPr>
    </w:p>
    <w:p w:rsidR="0087500F" w:rsidRDefault="0087500F" w:rsidP="008106A2">
      <w:pPr>
        <w:pStyle w:val="NormalWeb"/>
        <w:rPr>
          <w:u w:val="single"/>
        </w:rPr>
      </w:pPr>
    </w:p>
    <w:p w:rsidR="0087500F" w:rsidRDefault="0087500F" w:rsidP="008106A2">
      <w:pPr>
        <w:pStyle w:val="NormalWeb"/>
        <w:rPr>
          <w:u w:val="single"/>
        </w:rPr>
      </w:pPr>
    </w:p>
    <w:p w:rsidR="0087500F" w:rsidRDefault="0087500F" w:rsidP="008106A2">
      <w:pPr>
        <w:pStyle w:val="NormalWeb"/>
        <w:rPr>
          <w:u w:val="single"/>
        </w:rPr>
      </w:pPr>
    </w:p>
    <w:p w:rsidR="0087500F" w:rsidRDefault="0087500F" w:rsidP="008106A2">
      <w:pPr>
        <w:pStyle w:val="NormalWeb"/>
        <w:rPr>
          <w:u w:val="single"/>
        </w:rPr>
      </w:pPr>
    </w:p>
    <w:p w:rsidR="0087500F" w:rsidRDefault="0087500F" w:rsidP="008106A2">
      <w:pPr>
        <w:pStyle w:val="NormalWeb"/>
        <w:rPr>
          <w:u w:val="single"/>
        </w:rPr>
      </w:pPr>
    </w:p>
    <w:p w:rsidR="0087500F" w:rsidRDefault="0087500F" w:rsidP="008106A2">
      <w:pPr>
        <w:pStyle w:val="NormalWeb"/>
        <w:rPr>
          <w:u w:val="single"/>
        </w:rPr>
      </w:pPr>
    </w:p>
    <w:p w:rsidR="008106A2" w:rsidRPr="008106A2" w:rsidRDefault="008106A2" w:rsidP="008106A2">
      <w:pPr>
        <w:pStyle w:val="NormalWeb"/>
        <w:rPr>
          <w:u w:val="single"/>
        </w:rPr>
      </w:pPr>
      <w:bookmarkStart w:id="0" w:name="_GoBack"/>
      <w:bookmarkEnd w:id="0"/>
      <w:r w:rsidRPr="008106A2">
        <w:rPr>
          <w:u w:val="single"/>
        </w:rPr>
        <w:lastRenderedPageBreak/>
        <w:t>Reference List</w:t>
      </w:r>
    </w:p>
    <w:p w:rsidR="0087500F" w:rsidRDefault="008106A2" w:rsidP="008106A2">
      <w:pPr>
        <w:pStyle w:val="NormalWeb"/>
      </w:pPr>
      <w:r>
        <w:t xml:space="preserve">- </w:t>
      </w:r>
      <w:proofErr w:type="spellStart"/>
      <w:r>
        <w:t>Bilton</w:t>
      </w:r>
      <w:proofErr w:type="spellEnd"/>
      <w:r>
        <w:t>, H. (2010). Outdoor learning in the early years: Management and innovation. Routledge.</w:t>
      </w:r>
    </w:p>
    <w:p w:rsidR="0087500F" w:rsidRPr="0087500F" w:rsidRDefault="0087500F" w:rsidP="0087500F">
      <w:pPr>
        <w:widowControl w:val="0"/>
        <w:autoSpaceDE w:val="0"/>
        <w:autoSpaceDN w:val="0"/>
        <w:adjustRightInd w:val="0"/>
        <w:spacing w:after="0" w:line="480" w:lineRule="auto"/>
        <w:ind w:left="720" w:hanging="720"/>
        <w:rPr>
          <w:rFonts w:ascii="Times New Roman" w:eastAsiaTheme="minorEastAsia" w:hAnsi="Times New Roman" w:cs="Times New Roman"/>
          <w:sz w:val="24"/>
          <w:szCs w:val="24"/>
          <w:lang w:val="en-US" w:eastAsia="en-GB"/>
        </w:rPr>
      </w:pPr>
      <w:r w:rsidRPr="0087500F">
        <w:rPr>
          <w:rFonts w:ascii="Times New Roman" w:eastAsiaTheme="minorEastAsia" w:hAnsi="Times New Roman" w:cs="Times New Roman"/>
          <w:sz w:val="24"/>
          <w:szCs w:val="24"/>
          <w:lang w:val="en-US" w:eastAsia="en-GB"/>
        </w:rPr>
        <w:t>British Educational Research Association (BERA). “Eth</w:t>
      </w:r>
      <w:r>
        <w:rPr>
          <w:rFonts w:ascii="Times New Roman" w:eastAsiaTheme="minorEastAsia" w:hAnsi="Times New Roman" w:cs="Times New Roman"/>
          <w:sz w:val="24"/>
          <w:szCs w:val="24"/>
          <w:lang w:val="en-US" w:eastAsia="en-GB"/>
        </w:rPr>
        <w:t xml:space="preserve">ical Guidelines for Educational </w:t>
      </w:r>
      <w:r w:rsidRPr="0087500F">
        <w:rPr>
          <w:rFonts w:ascii="Times New Roman" w:eastAsiaTheme="minorEastAsia" w:hAnsi="Times New Roman" w:cs="Times New Roman"/>
          <w:sz w:val="24"/>
          <w:szCs w:val="24"/>
          <w:lang w:val="en-US" w:eastAsia="en-GB"/>
        </w:rPr>
        <w:t xml:space="preserve">Research, Fourth Edition (2018).” </w:t>
      </w:r>
      <w:r w:rsidRPr="0087500F">
        <w:rPr>
          <w:rFonts w:ascii="Times New Roman" w:eastAsiaTheme="minorEastAsia" w:hAnsi="Times New Roman" w:cs="Times New Roman"/>
          <w:i/>
          <w:iCs/>
          <w:sz w:val="24"/>
          <w:szCs w:val="24"/>
          <w:lang w:val="en-US" w:eastAsia="en-GB"/>
        </w:rPr>
        <w:t>BERA</w:t>
      </w:r>
      <w:r w:rsidRPr="0087500F">
        <w:rPr>
          <w:rFonts w:ascii="Times New Roman" w:eastAsiaTheme="minorEastAsia" w:hAnsi="Times New Roman" w:cs="Times New Roman"/>
          <w:sz w:val="24"/>
          <w:szCs w:val="24"/>
          <w:lang w:val="en-US" w:eastAsia="en-GB"/>
        </w:rPr>
        <w:t>, British Educational Research Association, 13 Aug. 2018, www.bera.ac.uk/publication/ethical-guidelines-for-educational-</w:t>
      </w:r>
      <w:r w:rsidRPr="0087500F">
        <w:rPr>
          <w:rFonts w:ascii="Times New Roman" w:eastAsiaTheme="minorEastAsia" w:hAnsi="Times New Roman" w:cs="Times New Roman"/>
          <w:sz w:val="24"/>
          <w:szCs w:val="24"/>
          <w:lang w:val="en-US" w:eastAsia="en-GB"/>
        </w:rPr>
        <w:t xml:space="preserve"> </w:t>
      </w:r>
      <w:r w:rsidRPr="0087500F">
        <w:rPr>
          <w:rFonts w:ascii="Times New Roman" w:eastAsiaTheme="minorEastAsia" w:hAnsi="Times New Roman" w:cs="Times New Roman"/>
          <w:sz w:val="24"/>
          <w:szCs w:val="24"/>
          <w:lang w:val="en-US" w:eastAsia="en-GB"/>
        </w:rPr>
        <w:t>research-2018-online.</w:t>
      </w:r>
    </w:p>
    <w:p w:rsidR="008106A2" w:rsidRDefault="008106A2" w:rsidP="008106A2">
      <w:pPr>
        <w:pStyle w:val="NormalWeb"/>
      </w:pPr>
      <w:r>
        <w:t>- Elliott, S. (2018). Learning in the outdoor environment: A missed opportunity? Early Child Development and Care, 188(5), 671-684.</w:t>
      </w:r>
    </w:p>
    <w:p w:rsidR="008106A2" w:rsidRDefault="008106A2" w:rsidP="008106A2">
      <w:pPr>
        <w:pStyle w:val="NormalWeb"/>
      </w:pPr>
      <w:r>
        <w:t>- Maynard, T., Waters, J., &amp; Clement, J. (2013). A pedagogy of place: Outdoor education for a changing world. Routledge.</w:t>
      </w:r>
    </w:p>
    <w:p w:rsidR="0087500F" w:rsidRPr="0087500F" w:rsidRDefault="0087500F" w:rsidP="0087500F">
      <w:pPr>
        <w:widowControl w:val="0"/>
        <w:autoSpaceDE w:val="0"/>
        <w:autoSpaceDN w:val="0"/>
        <w:adjustRightInd w:val="0"/>
        <w:spacing w:after="0" w:line="480" w:lineRule="auto"/>
        <w:ind w:left="720" w:hanging="720"/>
        <w:rPr>
          <w:rFonts w:ascii="Times New Roman" w:eastAsiaTheme="minorEastAsia" w:hAnsi="Times New Roman" w:cs="Times New Roman"/>
          <w:sz w:val="24"/>
          <w:szCs w:val="24"/>
          <w:lang w:val="en-US" w:eastAsia="en-GB"/>
        </w:rPr>
      </w:pPr>
      <w:r w:rsidRPr="0087500F">
        <w:rPr>
          <w:rFonts w:ascii="Times New Roman" w:eastAsiaTheme="minorEastAsia" w:hAnsi="Times New Roman" w:cs="Times New Roman"/>
          <w:sz w:val="24"/>
          <w:szCs w:val="24"/>
          <w:lang w:val="en-US" w:eastAsia="en-GB"/>
        </w:rPr>
        <w:t xml:space="preserve">Muñoz, Sarah-Anne. </w:t>
      </w:r>
      <w:r w:rsidRPr="0087500F">
        <w:rPr>
          <w:rFonts w:ascii="Times New Roman" w:eastAsiaTheme="minorEastAsia" w:hAnsi="Times New Roman" w:cs="Times New Roman"/>
          <w:i/>
          <w:iCs/>
          <w:sz w:val="24"/>
          <w:szCs w:val="24"/>
          <w:lang w:val="en-US" w:eastAsia="en-GB"/>
        </w:rPr>
        <w:t>Children in the Outdoors a Literature Review Dr. Sarah-Anne Muñoz Sustainable Development Research Centre</w:t>
      </w:r>
      <w:r w:rsidRPr="0087500F">
        <w:rPr>
          <w:rFonts w:ascii="Times New Roman" w:eastAsiaTheme="minorEastAsia" w:hAnsi="Times New Roman" w:cs="Times New Roman"/>
          <w:sz w:val="24"/>
          <w:szCs w:val="24"/>
          <w:lang w:val="en-US" w:eastAsia="en-GB"/>
        </w:rPr>
        <w:t>. 2009.</w:t>
      </w:r>
    </w:p>
    <w:p w:rsidR="0087500F" w:rsidRDefault="0087500F" w:rsidP="0087500F">
      <w:pPr>
        <w:widowControl w:val="0"/>
        <w:autoSpaceDE w:val="0"/>
        <w:autoSpaceDN w:val="0"/>
        <w:adjustRightInd w:val="0"/>
        <w:spacing w:after="0" w:line="480" w:lineRule="auto"/>
        <w:ind w:left="720" w:hanging="720"/>
        <w:rPr>
          <w:rFonts w:ascii="Times New Roman" w:eastAsiaTheme="minorEastAsia" w:hAnsi="Times New Roman" w:cs="Times New Roman"/>
          <w:sz w:val="24"/>
          <w:szCs w:val="24"/>
          <w:lang w:val="en-US" w:eastAsia="en-GB"/>
        </w:rPr>
      </w:pPr>
      <w:r w:rsidRPr="0087500F">
        <w:rPr>
          <w:rFonts w:ascii="Times New Roman" w:eastAsiaTheme="minorEastAsia" w:hAnsi="Times New Roman" w:cs="Times New Roman"/>
          <w:sz w:val="24"/>
          <w:szCs w:val="24"/>
          <w:lang w:val="en-US" w:eastAsia="en-GB"/>
        </w:rPr>
        <w:t xml:space="preserve">NSPCC. “NSPCC.” </w:t>
      </w:r>
      <w:r w:rsidRPr="0087500F">
        <w:rPr>
          <w:rFonts w:ascii="Times New Roman" w:eastAsiaTheme="minorEastAsia" w:hAnsi="Times New Roman" w:cs="Times New Roman"/>
          <w:i/>
          <w:iCs/>
          <w:sz w:val="24"/>
          <w:szCs w:val="24"/>
          <w:lang w:val="en-US" w:eastAsia="en-GB"/>
        </w:rPr>
        <w:t>NSPCC</w:t>
      </w:r>
      <w:r w:rsidRPr="0087500F">
        <w:rPr>
          <w:rFonts w:ascii="Times New Roman" w:eastAsiaTheme="minorEastAsia" w:hAnsi="Times New Roman" w:cs="Times New Roman"/>
          <w:sz w:val="24"/>
          <w:szCs w:val="24"/>
          <w:lang w:val="en-US" w:eastAsia="en-GB"/>
        </w:rPr>
        <w:t xml:space="preserve">, NSPCC, 28 May 2019, </w:t>
      </w:r>
      <w:hyperlink r:id="rId7" w:history="1">
        <w:r w:rsidRPr="00EB02A7">
          <w:rPr>
            <w:rStyle w:val="Hyperlink"/>
            <w:rFonts w:ascii="Times New Roman" w:eastAsiaTheme="minorEastAsia" w:hAnsi="Times New Roman" w:cs="Times New Roman"/>
            <w:sz w:val="24"/>
            <w:szCs w:val="24"/>
            <w:lang w:val="en-US" w:eastAsia="en-GB"/>
          </w:rPr>
          <w:t>www.nspcc.org.uk/</w:t>
        </w:r>
      </w:hyperlink>
      <w:r w:rsidRPr="0087500F">
        <w:rPr>
          <w:rFonts w:ascii="Times New Roman" w:eastAsiaTheme="minorEastAsia" w:hAnsi="Times New Roman" w:cs="Times New Roman"/>
          <w:sz w:val="24"/>
          <w:szCs w:val="24"/>
          <w:lang w:val="en-US" w:eastAsia="en-GB"/>
        </w:rPr>
        <w:t>.</w:t>
      </w:r>
    </w:p>
    <w:p w:rsidR="0087500F" w:rsidRDefault="0087500F" w:rsidP="0087500F">
      <w:pPr>
        <w:rPr>
          <w:rStyle w:val="eop"/>
          <w:rFonts w:ascii="Arial" w:hAnsi="Arial" w:cs="Arial"/>
          <w:color w:val="000000"/>
          <w:shd w:val="clear" w:color="auto" w:fill="FFFFFF"/>
        </w:rPr>
      </w:pPr>
      <w:r>
        <w:rPr>
          <w:rStyle w:val="findhit"/>
          <w:rFonts w:ascii="Arial" w:hAnsi="Arial" w:cs="Arial"/>
          <w:color w:val="000000"/>
          <w:shd w:val="clear" w:color="auto" w:fill="FFFFFF"/>
        </w:rPr>
        <w:t>Patto</w:t>
      </w:r>
      <w:r>
        <w:rPr>
          <w:rStyle w:val="normaltextrun"/>
          <w:rFonts w:ascii="Arial" w:hAnsi="Arial" w:cs="Arial"/>
          <w:color w:val="000000"/>
          <w:shd w:val="clear" w:color="auto" w:fill="FFFFFF"/>
        </w:rPr>
        <w:t>n, M.Q. (1999). Enhancing the quality and credibility of qualitative analysis. Health Sciences Research, 34, 1189–1208Hill</w:t>
      </w:r>
      <w:r>
        <w:rPr>
          <w:rStyle w:val="eop"/>
          <w:rFonts w:ascii="Arial" w:hAnsi="Arial" w:cs="Arial"/>
          <w:color w:val="000000"/>
          <w:shd w:val="clear" w:color="auto" w:fill="FFFFFF"/>
        </w:rPr>
        <w:t> </w:t>
      </w:r>
    </w:p>
    <w:p w:rsidR="0087500F" w:rsidRDefault="0087500F" w:rsidP="0087500F">
      <w:pPr>
        <w:widowControl w:val="0"/>
        <w:autoSpaceDE w:val="0"/>
        <w:autoSpaceDN w:val="0"/>
        <w:adjustRightInd w:val="0"/>
        <w:spacing w:after="0" w:line="480" w:lineRule="auto"/>
        <w:ind w:left="720" w:hanging="720"/>
        <w:rPr>
          <w:rFonts w:ascii="Times New Roman" w:eastAsiaTheme="minorEastAsia" w:hAnsi="Times New Roman" w:cs="Times New Roman"/>
          <w:sz w:val="24"/>
          <w:szCs w:val="24"/>
          <w:lang w:val="en-US" w:eastAsia="en-GB"/>
        </w:rPr>
      </w:pPr>
    </w:p>
    <w:p w:rsidR="0087500F" w:rsidRDefault="0087500F" w:rsidP="0087500F">
      <w:pPr>
        <w:widowControl w:val="0"/>
        <w:autoSpaceDE w:val="0"/>
        <w:autoSpaceDN w:val="0"/>
        <w:adjustRightInd w:val="0"/>
        <w:spacing w:after="0" w:line="480" w:lineRule="auto"/>
        <w:ind w:left="720" w:hanging="720"/>
        <w:rPr>
          <w:rFonts w:ascii="Times New Roman" w:eastAsiaTheme="minorEastAsia" w:hAnsi="Times New Roman" w:cs="Times New Roman"/>
          <w:sz w:val="24"/>
          <w:szCs w:val="24"/>
          <w:lang w:val="en-US" w:eastAsia="en-GB"/>
        </w:rPr>
      </w:pPr>
    </w:p>
    <w:p w:rsidR="0087500F" w:rsidRPr="0087500F" w:rsidRDefault="0087500F" w:rsidP="0087500F">
      <w:pPr>
        <w:rPr>
          <w:rFonts w:ascii="Arial" w:hAnsi="Arial" w:cs="Arial"/>
          <w:color w:val="000000"/>
          <w:shd w:val="clear" w:color="auto" w:fill="FFFFFF"/>
        </w:rPr>
      </w:pPr>
      <w:r>
        <w:rPr>
          <w:rStyle w:val="findhit"/>
          <w:rFonts w:ascii="Arial" w:hAnsi="Arial" w:cs="Arial"/>
          <w:color w:val="000000"/>
          <w:shd w:val="clear" w:color="auto" w:fill="FFFFFF"/>
        </w:rPr>
        <w:t>Powell</w:t>
      </w:r>
      <w:r>
        <w:rPr>
          <w:rStyle w:val="normaltextrun"/>
          <w:rFonts w:ascii="Arial" w:hAnsi="Arial" w:cs="Arial"/>
          <w:color w:val="000000"/>
          <w:shd w:val="clear" w:color="auto" w:fill="FFFFFF"/>
        </w:rPr>
        <w:t>, M.A., Graham, A., Taylor, N.J., Newell, S., &amp; Fitzgerald, R. (2011, March). Building Capacity for Ethical Research with Children and Young People: An International Research Project to Examine the Ethical Issues and Challenges in Undertaking Research with and for Children in Different Majority and Minority World Contexts (Research Report for the Child watch International Research Network). Dunedin: University of Otago Centre for Research on Children and Families / Lismore: Centre for Children and Young People.</w:t>
      </w:r>
      <w:r>
        <w:rPr>
          <w:rStyle w:val="eop"/>
          <w:rFonts w:ascii="Arial" w:hAnsi="Arial" w:cs="Arial"/>
          <w:color w:val="000000"/>
          <w:shd w:val="clear" w:color="auto" w:fill="FFFFFF"/>
        </w:rPr>
        <w:t> </w:t>
      </w:r>
    </w:p>
    <w:p w:rsidR="0087500F" w:rsidRDefault="0087500F" w:rsidP="0087500F">
      <w:pPr>
        <w:rPr>
          <w:rStyle w:val="eop"/>
          <w:rFonts w:ascii="Arial" w:hAnsi="Arial" w:cs="Arial"/>
          <w:color w:val="3A3A3A"/>
          <w:sz w:val="23"/>
          <w:szCs w:val="23"/>
          <w:shd w:val="clear" w:color="auto" w:fill="FFFFFF"/>
        </w:rPr>
      </w:pPr>
      <w:proofErr w:type="spellStart"/>
      <w:r>
        <w:rPr>
          <w:rStyle w:val="findhit"/>
          <w:rFonts w:ascii="Arial" w:hAnsi="Arial" w:cs="Arial"/>
          <w:color w:val="000000"/>
          <w:shd w:val="clear" w:color="auto" w:fill="FFFFFF"/>
        </w:rPr>
        <w:t>Polit</w:t>
      </w:r>
      <w:proofErr w:type="spellEnd"/>
      <w:r>
        <w:rPr>
          <w:rStyle w:val="normaltextrun"/>
          <w:rFonts w:ascii="Arial" w:hAnsi="Arial" w:cs="Arial"/>
          <w:color w:val="000000"/>
          <w:shd w:val="clear" w:color="auto" w:fill="FFFFFF"/>
        </w:rPr>
        <w:t>, D.F., &amp; Beck, C.T. (2012). Nursing research: Generating and assessing evidence for nursing practice. Philadelphia, PA: Lippincott Williams and Wilkins</w:t>
      </w:r>
      <w:r>
        <w:rPr>
          <w:rStyle w:val="normaltextrun"/>
          <w:rFonts w:ascii="Arial" w:hAnsi="Arial" w:cs="Arial"/>
          <w:color w:val="3A3A3A"/>
          <w:sz w:val="23"/>
          <w:szCs w:val="23"/>
          <w:shd w:val="clear" w:color="auto" w:fill="FFFFFF"/>
        </w:rPr>
        <w:t> </w:t>
      </w:r>
      <w:r>
        <w:rPr>
          <w:rStyle w:val="eop"/>
          <w:rFonts w:ascii="Arial" w:hAnsi="Arial" w:cs="Arial"/>
          <w:color w:val="3A3A3A"/>
          <w:sz w:val="23"/>
          <w:szCs w:val="23"/>
          <w:shd w:val="clear" w:color="auto" w:fill="FFFFFF"/>
        </w:rPr>
        <w:t> </w:t>
      </w:r>
    </w:p>
    <w:p w:rsidR="0087500F" w:rsidRPr="0087500F" w:rsidRDefault="0087500F" w:rsidP="0087500F">
      <w:pPr>
        <w:widowControl w:val="0"/>
        <w:autoSpaceDE w:val="0"/>
        <w:autoSpaceDN w:val="0"/>
        <w:adjustRightInd w:val="0"/>
        <w:spacing w:after="0" w:line="480" w:lineRule="auto"/>
        <w:ind w:left="720" w:hanging="720"/>
        <w:rPr>
          <w:rFonts w:ascii="Times New Roman" w:eastAsiaTheme="minorEastAsia" w:hAnsi="Times New Roman" w:cs="Times New Roman"/>
          <w:sz w:val="24"/>
          <w:szCs w:val="24"/>
          <w:lang w:val="en-US" w:eastAsia="en-GB"/>
        </w:rPr>
      </w:pPr>
      <w:proofErr w:type="gramStart"/>
      <w:r w:rsidRPr="0087500F">
        <w:rPr>
          <w:rFonts w:ascii="Times New Roman" w:eastAsiaTheme="minorEastAsia" w:hAnsi="Times New Roman" w:cs="Times New Roman"/>
          <w:sz w:val="24"/>
          <w:szCs w:val="24"/>
          <w:lang w:val="en-US" w:eastAsia="en-GB"/>
        </w:rPr>
        <w:t>smith</w:t>
      </w:r>
      <w:proofErr w:type="gramEnd"/>
      <w:r w:rsidRPr="0087500F">
        <w:rPr>
          <w:rFonts w:ascii="Times New Roman" w:eastAsiaTheme="minorEastAsia" w:hAnsi="Times New Roman" w:cs="Times New Roman"/>
          <w:sz w:val="24"/>
          <w:szCs w:val="24"/>
          <w:lang w:val="en-US" w:eastAsia="en-GB"/>
        </w:rPr>
        <w:t xml:space="preserve">, </w:t>
      </w:r>
      <w:proofErr w:type="spellStart"/>
      <w:r w:rsidRPr="0087500F">
        <w:rPr>
          <w:rFonts w:ascii="Times New Roman" w:eastAsiaTheme="minorEastAsia" w:hAnsi="Times New Roman" w:cs="Times New Roman"/>
          <w:sz w:val="24"/>
          <w:szCs w:val="24"/>
          <w:lang w:val="en-US" w:eastAsia="en-GB"/>
        </w:rPr>
        <w:t>Dr</w:t>
      </w:r>
      <w:proofErr w:type="spellEnd"/>
      <w:r w:rsidRPr="0087500F">
        <w:rPr>
          <w:rFonts w:ascii="Times New Roman" w:eastAsiaTheme="minorEastAsia" w:hAnsi="Times New Roman" w:cs="Times New Roman"/>
          <w:sz w:val="24"/>
          <w:szCs w:val="24"/>
          <w:lang w:val="en-US" w:eastAsia="en-GB"/>
        </w:rPr>
        <w:t xml:space="preserve"> T. </w:t>
      </w:r>
      <w:r w:rsidRPr="0087500F">
        <w:rPr>
          <w:rFonts w:ascii="Times New Roman" w:eastAsiaTheme="minorEastAsia" w:hAnsi="Times New Roman" w:cs="Times New Roman"/>
          <w:i/>
          <w:iCs/>
          <w:sz w:val="24"/>
          <w:szCs w:val="24"/>
          <w:lang w:val="en-US" w:eastAsia="en-GB"/>
        </w:rPr>
        <w:t>Evaluating Outdoor Learning Toolkit 2016 EVALUATING the OUTDOOR LEARNING EXPERIENCE a Toolkit for Practitioners</w:t>
      </w:r>
      <w:r w:rsidRPr="0087500F">
        <w:rPr>
          <w:rFonts w:ascii="Times New Roman" w:eastAsiaTheme="minorEastAsia" w:hAnsi="Times New Roman" w:cs="Times New Roman"/>
          <w:sz w:val="24"/>
          <w:szCs w:val="24"/>
          <w:lang w:val="en-US" w:eastAsia="en-GB"/>
        </w:rPr>
        <w:t>. 2016.</w:t>
      </w:r>
    </w:p>
    <w:p w:rsidR="0087500F" w:rsidRDefault="0087500F" w:rsidP="0087500F">
      <w:pPr>
        <w:rPr>
          <w:rStyle w:val="eop"/>
          <w:rFonts w:ascii="Arial" w:hAnsi="Arial" w:cs="Arial"/>
          <w:color w:val="3A3A3A"/>
          <w:sz w:val="23"/>
          <w:szCs w:val="23"/>
          <w:shd w:val="clear" w:color="auto" w:fill="FFFFFF"/>
        </w:rPr>
      </w:pPr>
    </w:p>
    <w:p w:rsidR="0087500F" w:rsidRPr="0087500F" w:rsidRDefault="0087500F" w:rsidP="0087500F">
      <w:pPr>
        <w:widowControl w:val="0"/>
        <w:autoSpaceDE w:val="0"/>
        <w:autoSpaceDN w:val="0"/>
        <w:adjustRightInd w:val="0"/>
        <w:spacing w:after="0" w:line="480" w:lineRule="auto"/>
        <w:rPr>
          <w:rFonts w:ascii="Times New Roman" w:eastAsiaTheme="minorEastAsia" w:hAnsi="Times New Roman" w:cs="Times New Roman"/>
          <w:sz w:val="24"/>
          <w:szCs w:val="24"/>
          <w:lang w:val="en-US" w:eastAsia="en-GB"/>
        </w:rPr>
      </w:pPr>
      <w:r w:rsidRPr="0087500F">
        <w:rPr>
          <w:rFonts w:ascii="Times New Roman" w:eastAsiaTheme="minorEastAsia" w:hAnsi="Times New Roman" w:cs="Times New Roman"/>
          <w:sz w:val="24"/>
          <w:szCs w:val="24"/>
          <w:lang w:val="en-US" w:eastAsia="en-GB"/>
        </w:rPr>
        <w:t xml:space="preserve">The British Association for Early Childhood Education. </w:t>
      </w:r>
      <w:r w:rsidRPr="0087500F">
        <w:rPr>
          <w:rFonts w:ascii="Times New Roman" w:eastAsiaTheme="minorEastAsia" w:hAnsi="Times New Roman" w:cs="Times New Roman"/>
          <w:i/>
          <w:iCs/>
          <w:sz w:val="24"/>
          <w:szCs w:val="24"/>
          <w:lang w:val="en-US" w:eastAsia="en-GB"/>
        </w:rPr>
        <w:t>Code of Ethics</w:t>
      </w:r>
      <w:r w:rsidRPr="0087500F">
        <w:rPr>
          <w:rFonts w:ascii="Times New Roman" w:eastAsiaTheme="minorEastAsia" w:hAnsi="Times New Roman" w:cs="Times New Roman"/>
          <w:sz w:val="24"/>
          <w:szCs w:val="24"/>
          <w:lang w:val="en-US" w:eastAsia="en-GB"/>
        </w:rPr>
        <w:t>. 2011.</w:t>
      </w:r>
    </w:p>
    <w:p w:rsidR="0087500F" w:rsidRDefault="0087500F" w:rsidP="0087500F">
      <w:pPr>
        <w:widowControl w:val="0"/>
        <w:autoSpaceDE w:val="0"/>
        <w:autoSpaceDN w:val="0"/>
        <w:adjustRightInd w:val="0"/>
        <w:spacing w:after="0" w:line="480" w:lineRule="auto"/>
        <w:ind w:left="720" w:hanging="720"/>
        <w:rPr>
          <w:rFonts w:ascii="Times New Roman" w:eastAsiaTheme="minorEastAsia" w:hAnsi="Times New Roman" w:cs="Times New Roman"/>
          <w:sz w:val="24"/>
          <w:szCs w:val="24"/>
          <w:lang w:val="en-US" w:eastAsia="en-GB"/>
        </w:rPr>
      </w:pPr>
      <w:r w:rsidRPr="0087500F">
        <w:rPr>
          <w:rFonts w:ascii="Times New Roman" w:eastAsiaTheme="minorEastAsia" w:hAnsi="Times New Roman" w:cs="Times New Roman"/>
          <w:sz w:val="24"/>
          <w:szCs w:val="24"/>
          <w:lang w:val="en-US" w:eastAsia="en-GB"/>
        </w:rPr>
        <w:t xml:space="preserve">“The Power of Curriculum Outdoor Learning: Enhancing Education beyond the Classroom.” </w:t>
      </w:r>
      <w:r w:rsidRPr="0087500F">
        <w:rPr>
          <w:rFonts w:ascii="Times New Roman" w:eastAsiaTheme="minorEastAsia" w:hAnsi="Times New Roman" w:cs="Times New Roman"/>
          <w:i/>
          <w:iCs/>
          <w:sz w:val="24"/>
          <w:szCs w:val="24"/>
          <w:lang w:val="en-US" w:eastAsia="en-GB"/>
        </w:rPr>
        <w:lastRenderedPageBreak/>
        <w:t>Www.alfrescolearning.co.uk</w:t>
      </w:r>
      <w:r w:rsidRPr="0087500F">
        <w:rPr>
          <w:rFonts w:ascii="Times New Roman" w:eastAsiaTheme="minorEastAsia" w:hAnsi="Times New Roman" w:cs="Times New Roman"/>
          <w:sz w:val="24"/>
          <w:szCs w:val="24"/>
          <w:lang w:val="en-US" w:eastAsia="en-GB"/>
        </w:rPr>
        <w:t>, 2024, www.alfrescolearning.co.uk/blog/the-power-of-curriculum-outdoor-learning-enhancing-education-beyond-the-classroom.</w:t>
      </w:r>
      <w:r w:rsidRPr="0087500F">
        <w:rPr>
          <w:rFonts w:ascii="Times New Roman" w:eastAsiaTheme="minorEastAsia" w:hAnsi="Times New Roman" w:cs="Times New Roman"/>
          <w:sz w:val="24"/>
          <w:szCs w:val="24"/>
          <w:lang w:val="en-US" w:eastAsia="en-GB"/>
        </w:rPr>
        <w:t xml:space="preserve"> </w:t>
      </w:r>
    </w:p>
    <w:p w:rsidR="0087500F" w:rsidRPr="0087500F" w:rsidRDefault="0087500F" w:rsidP="0087500F">
      <w:pPr>
        <w:widowControl w:val="0"/>
        <w:autoSpaceDE w:val="0"/>
        <w:autoSpaceDN w:val="0"/>
        <w:adjustRightInd w:val="0"/>
        <w:spacing w:after="0" w:line="480" w:lineRule="auto"/>
        <w:ind w:left="720" w:hanging="720"/>
        <w:rPr>
          <w:rFonts w:ascii="Times New Roman" w:eastAsiaTheme="minorEastAsia" w:hAnsi="Times New Roman" w:cs="Times New Roman"/>
          <w:sz w:val="24"/>
          <w:szCs w:val="24"/>
          <w:lang w:val="en-US" w:eastAsia="en-GB"/>
        </w:rPr>
      </w:pPr>
    </w:p>
    <w:p w:rsidR="0087500F" w:rsidRPr="0087500F" w:rsidRDefault="0087500F" w:rsidP="0087500F">
      <w:pPr>
        <w:widowControl w:val="0"/>
        <w:autoSpaceDE w:val="0"/>
        <w:autoSpaceDN w:val="0"/>
        <w:adjustRightInd w:val="0"/>
        <w:spacing w:after="0" w:line="480" w:lineRule="auto"/>
        <w:ind w:left="720" w:hanging="720"/>
        <w:rPr>
          <w:rFonts w:ascii="Times New Roman" w:eastAsiaTheme="minorEastAsia" w:hAnsi="Times New Roman" w:cs="Times New Roman"/>
          <w:sz w:val="24"/>
          <w:szCs w:val="24"/>
          <w:lang w:val="en-US" w:eastAsia="en-GB"/>
        </w:rPr>
      </w:pPr>
      <w:r w:rsidRPr="0087500F">
        <w:rPr>
          <w:rFonts w:ascii="Times New Roman" w:eastAsiaTheme="minorEastAsia" w:hAnsi="Times New Roman" w:cs="Times New Roman"/>
          <w:sz w:val="24"/>
          <w:szCs w:val="24"/>
          <w:lang w:val="en-US" w:eastAsia="en-GB"/>
        </w:rPr>
        <w:t xml:space="preserve">UNICEF. “UN Convention on the Rights of the Child (UNCRC).” </w:t>
      </w:r>
      <w:r w:rsidRPr="0087500F">
        <w:rPr>
          <w:rFonts w:ascii="Times New Roman" w:eastAsiaTheme="minorEastAsia" w:hAnsi="Times New Roman" w:cs="Times New Roman"/>
          <w:i/>
          <w:iCs/>
          <w:sz w:val="24"/>
          <w:szCs w:val="24"/>
          <w:lang w:val="en-US" w:eastAsia="en-GB"/>
        </w:rPr>
        <w:t>UNICEF</w:t>
      </w:r>
      <w:r w:rsidRPr="0087500F">
        <w:rPr>
          <w:rFonts w:ascii="Times New Roman" w:eastAsiaTheme="minorEastAsia" w:hAnsi="Times New Roman" w:cs="Times New Roman"/>
          <w:sz w:val="24"/>
          <w:szCs w:val="24"/>
          <w:lang w:val="en-US" w:eastAsia="en-GB"/>
        </w:rPr>
        <w:t>, 12 July 2022, www.unicef.org.uk/what-we-do/un-convention-child-rights/.</w:t>
      </w:r>
    </w:p>
    <w:p w:rsidR="0087500F" w:rsidRPr="0087500F" w:rsidRDefault="0087500F" w:rsidP="0087500F">
      <w:pPr>
        <w:widowControl w:val="0"/>
        <w:autoSpaceDE w:val="0"/>
        <w:autoSpaceDN w:val="0"/>
        <w:adjustRightInd w:val="0"/>
        <w:spacing w:after="0" w:line="480" w:lineRule="auto"/>
        <w:ind w:left="720" w:hanging="720"/>
        <w:rPr>
          <w:rFonts w:ascii="Times New Roman" w:eastAsiaTheme="minorEastAsia" w:hAnsi="Times New Roman" w:cs="Times New Roman"/>
          <w:sz w:val="24"/>
          <w:szCs w:val="24"/>
          <w:lang w:val="en-US" w:eastAsia="en-GB"/>
        </w:rPr>
      </w:pPr>
      <w:r w:rsidRPr="0087500F">
        <w:rPr>
          <w:rFonts w:ascii="Times New Roman" w:eastAsiaTheme="minorEastAsia" w:hAnsi="Times New Roman" w:cs="Times New Roman"/>
          <w:sz w:val="24"/>
          <w:szCs w:val="24"/>
          <w:lang w:val="en-US" w:eastAsia="en-GB"/>
        </w:rPr>
        <w:t xml:space="preserve">Welsh Government. </w:t>
      </w:r>
      <w:r w:rsidRPr="0087500F">
        <w:rPr>
          <w:rFonts w:ascii="Times New Roman" w:eastAsiaTheme="minorEastAsia" w:hAnsi="Times New Roman" w:cs="Times New Roman"/>
          <w:i/>
          <w:iCs/>
          <w:sz w:val="24"/>
          <w:szCs w:val="24"/>
          <w:lang w:val="en-US" w:eastAsia="en-GB"/>
        </w:rPr>
        <w:t>Foundation Phase Outdoor Learning Handbook</w:t>
      </w:r>
      <w:r w:rsidRPr="0087500F">
        <w:rPr>
          <w:rFonts w:ascii="Times New Roman" w:eastAsiaTheme="minorEastAsia" w:hAnsi="Times New Roman" w:cs="Times New Roman"/>
          <w:sz w:val="24"/>
          <w:szCs w:val="24"/>
          <w:lang w:val="en-US" w:eastAsia="en-GB"/>
        </w:rPr>
        <w:t>. 2009.</w:t>
      </w:r>
    </w:p>
    <w:p w:rsidR="0087500F" w:rsidRDefault="0087500F" w:rsidP="0081457C">
      <w:pPr>
        <w:rPr>
          <w:sz w:val="24"/>
          <w:szCs w:val="24"/>
          <w:u w:val="single"/>
        </w:rPr>
      </w:pPr>
    </w:p>
    <w:p w:rsidR="008106A2" w:rsidRPr="0081457C" w:rsidRDefault="008106A2" w:rsidP="0081457C">
      <w:pPr>
        <w:rPr>
          <w:sz w:val="24"/>
          <w:szCs w:val="24"/>
          <w:u w:val="single"/>
        </w:rPr>
      </w:pPr>
    </w:p>
    <w:sectPr w:rsidR="008106A2" w:rsidRPr="0081457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E0FB8" w:rsidRDefault="003E0FB8" w:rsidP="0081457C">
      <w:pPr>
        <w:spacing w:after="0" w:line="240" w:lineRule="auto"/>
      </w:pPr>
      <w:r>
        <w:separator/>
      </w:r>
    </w:p>
  </w:endnote>
  <w:endnote w:type="continuationSeparator" w:id="0">
    <w:p w:rsidR="003E0FB8" w:rsidRDefault="003E0FB8" w:rsidP="008145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E0FB8" w:rsidRDefault="003E0FB8" w:rsidP="0081457C">
      <w:pPr>
        <w:spacing w:after="0" w:line="240" w:lineRule="auto"/>
      </w:pPr>
      <w:r>
        <w:separator/>
      </w:r>
    </w:p>
  </w:footnote>
  <w:footnote w:type="continuationSeparator" w:id="0">
    <w:p w:rsidR="003E0FB8" w:rsidRDefault="003E0FB8" w:rsidP="008145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9583C" w:rsidRDefault="00B9583C">
    <w:pPr>
      <w:pStyle w:val="Header"/>
    </w:pPr>
    <w:r>
      <w:t>Rachel Thomas</w:t>
    </w:r>
    <w:r>
      <w:ptab w:relativeTo="margin" w:alignment="center" w:leader="none"/>
    </w:r>
    <w:r>
      <w:t>ECEY 5010</w:t>
    </w:r>
    <w:r>
      <w:ptab w:relativeTo="margin" w:alignment="right" w:leader="none"/>
    </w:r>
    <w:r>
      <w:t>2312291</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3015F9"/>
    <w:multiLevelType w:val="multilevel"/>
    <w:tmpl w:val="5AF4C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D2161D"/>
    <w:multiLevelType w:val="multilevel"/>
    <w:tmpl w:val="3B98B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AB7063"/>
    <w:multiLevelType w:val="hybridMultilevel"/>
    <w:tmpl w:val="9D7E8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9F4AAD"/>
    <w:multiLevelType w:val="multilevel"/>
    <w:tmpl w:val="46DCB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C0135A1"/>
    <w:multiLevelType w:val="multilevel"/>
    <w:tmpl w:val="54281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4692DBC"/>
    <w:multiLevelType w:val="multilevel"/>
    <w:tmpl w:val="8B246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
  </w:num>
  <w:num w:numId="3">
    <w:abstractNumId w:val="0"/>
  </w:num>
  <w:num w:numId="4">
    <w:abstractNumId w:val="3"/>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02F4"/>
    <w:rsid w:val="00080243"/>
    <w:rsid w:val="00160B97"/>
    <w:rsid w:val="001A470E"/>
    <w:rsid w:val="001F2CE4"/>
    <w:rsid w:val="002106DB"/>
    <w:rsid w:val="003202F4"/>
    <w:rsid w:val="00322C6B"/>
    <w:rsid w:val="003668DB"/>
    <w:rsid w:val="003E0FB8"/>
    <w:rsid w:val="004901D8"/>
    <w:rsid w:val="004C527A"/>
    <w:rsid w:val="005A6BF5"/>
    <w:rsid w:val="005B6FA3"/>
    <w:rsid w:val="005E2327"/>
    <w:rsid w:val="006551F8"/>
    <w:rsid w:val="00664A6F"/>
    <w:rsid w:val="00754EFF"/>
    <w:rsid w:val="007A2A56"/>
    <w:rsid w:val="007F48AA"/>
    <w:rsid w:val="008106A2"/>
    <w:rsid w:val="0081457C"/>
    <w:rsid w:val="0087500F"/>
    <w:rsid w:val="008F6949"/>
    <w:rsid w:val="0090546A"/>
    <w:rsid w:val="0096629D"/>
    <w:rsid w:val="009D71C0"/>
    <w:rsid w:val="00A55B4D"/>
    <w:rsid w:val="00A86DF9"/>
    <w:rsid w:val="00AF601D"/>
    <w:rsid w:val="00B1016B"/>
    <w:rsid w:val="00B561B7"/>
    <w:rsid w:val="00B9583C"/>
    <w:rsid w:val="00C15ADD"/>
    <w:rsid w:val="00C36B3E"/>
    <w:rsid w:val="00C95910"/>
    <w:rsid w:val="00CA537E"/>
    <w:rsid w:val="00CB191F"/>
    <w:rsid w:val="00CD4EF8"/>
    <w:rsid w:val="00CE1B15"/>
    <w:rsid w:val="00CF65EC"/>
    <w:rsid w:val="00D024D5"/>
    <w:rsid w:val="00D73A1E"/>
    <w:rsid w:val="00DA24C1"/>
    <w:rsid w:val="00DD1D7D"/>
    <w:rsid w:val="00DE4D40"/>
    <w:rsid w:val="00EC0527"/>
    <w:rsid w:val="00F2005A"/>
    <w:rsid w:val="00F73AF0"/>
    <w:rsid w:val="00F92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BE2C3"/>
  <w15:chartTrackingRefBased/>
  <w15:docId w15:val="{83F9343E-0EA5-45A6-84FB-C8ADBE2D4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45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457C"/>
  </w:style>
  <w:style w:type="paragraph" w:styleId="Footer">
    <w:name w:val="footer"/>
    <w:basedOn w:val="Normal"/>
    <w:link w:val="FooterChar"/>
    <w:uiPriority w:val="99"/>
    <w:unhideWhenUsed/>
    <w:rsid w:val="008145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457C"/>
  </w:style>
  <w:style w:type="paragraph" w:styleId="NormalWeb">
    <w:name w:val="Normal (Web)"/>
    <w:basedOn w:val="Normal"/>
    <w:uiPriority w:val="99"/>
    <w:unhideWhenUsed/>
    <w:rsid w:val="00F92A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token-text-secondary">
    <w:name w:val="text-token-text-secondary"/>
    <w:basedOn w:val="DefaultParagraphFont"/>
    <w:rsid w:val="005E2327"/>
  </w:style>
  <w:style w:type="character" w:styleId="Hyperlink">
    <w:name w:val="Hyperlink"/>
    <w:basedOn w:val="DefaultParagraphFont"/>
    <w:uiPriority w:val="99"/>
    <w:unhideWhenUsed/>
    <w:rsid w:val="005E2327"/>
    <w:rPr>
      <w:color w:val="0000FF"/>
      <w:u w:val="single"/>
    </w:rPr>
  </w:style>
  <w:style w:type="character" w:styleId="Strong">
    <w:name w:val="Strong"/>
    <w:basedOn w:val="DefaultParagraphFont"/>
    <w:uiPriority w:val="22"/>
    <w:qFormat/>
    <w:rsid w:val="00F73AF0"/>
    <w:rPr>
      <w:b/>
      <w:bCs/>
    </w:rPr>
  </w:style>
  <w:style w:type="paragraph" w:styleId="ListParagraph">
    <w:name w:val="List Paragraph"/>
    <w:basedOn w:val="Normal"/>
    <w:uiPriority w:val="34"/>
    <w:qFormat/>
    <w:rsid w:val="00DE4D40"/>
    <w:pPr>
      <w:ind w:left="720"/>
      <w:contextualSpacing/>
    </w:pPr>
  </w:style>
  <w:style w:type="character" w:customStyle="1" w:styleId="findhit">
    <w:name w:val="findhit"/>
    <w:basedOn w:val="DefaultParagraphFont"/>
    <w:rsid w:val="0090546A"/>
  </w:style>
  <w:style w:type="character" w:customStyle="1" w:styleId="normaltextrun">
    <w:name w:val="normaltextrun"/>
    <w:basedOn w:val="DefaultParagraphFont"/>
    <w:rsid w:val="0090546A"/>
  </w:style>
  <w:style w:type="character" w:customStyle="1" w:styleId="eop">
    <w:name w:val="eop"/>
    <w:basedOn w:val="DefaultParagraphFont"/>
    <w:rsid w:val="009054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8556109">
      <w:bodyDiv w:val="1"/>
      <w:marLeft w:val="0"/>
      <w:marRight w:val="0"/>
      <w:marTop w:val="0"/>
      <w:marBottom w:val="0"/>
      <w:divBdr>
        <w:top w:val="none" w:sz="0" w:space="0" w:color="auto"/>
        <w:left w:val="none" w:sz="0" w:space="0" w:color="auto"/>
        <w:bottom w:val="none" w:sz="0" w:space="0" w:color="auto"/>
        <w:right w:val="none" w:sz="0" w:space="0" w:color="auto"/>
      </w:divBdr>
    </w:div>
    <w:div w:id="449133781">
      <w:bodyDiv w:val="1"/>
      <w:marLeft w:val="0"/>
      <w:marRight w:val="0"/>
      <w:marTop w:val="0"/>
      <w:marBottom w:val="0"/>
      <w:divBdr>
        <w:top w:val="none" w:sz="0" w:space="0" w:color="auto"/>
        <w:left w:val="none" w:sz="0" w:space="0" w:color="auto"/>
        <w:bottom w:val="none" w:sz="0" w:space="0" w:color="auto"/>
        <w:right w:val="none" w:sz="0" w:space="0" w:color="auto"/>
      </w:divBdr>
    </w:div>
    <w:div w:id="560948889">
      <w:bodyDiv w:val="1"/>
      <w:marLeft w:val="0"/>
      <w:marRight w:val="0"/>
      <w:marTop w:val="0"/>
      <w:marBottom w:val="0"/>
      <w:divBdr>
        <w:top w:val="none" w:sz="0" w:space="0" w:color="auto"/>
        <w:left w:val="none" w:sz="0" w:space="0" w:color="auto"/>
        <w:bottom w:val="none" w:sz="0" w:space="0" w:color="auto"/>
        <w:right w:val="none" w:sz="0" w:space="0" w:color="auto"/>
      </w:divBdr>
      <w:divsChild>
        <w:div w:id="1302923392">
          <w:marLeft w:val="0"/>
          <w:marRight w:val="0"/>
          <w:marTop w:val="0"/>
          <w:marBottom w:val="0"/>
          <w:divBdr>
            <w:top w:val="none" w:sz="0" w:space="0" w:color="auto"/>
            <w:left w:val="none" w:sz="0" w:space="0" w:color="auto"/>
            <w:bottom w:val="none" w:sz="0" w:space="0" w:color="auto"/>
            <w:right w:val="none" w:sz="0" w:space="0" w:color="auto"/>
          </w:divBdr>
          <w:divsChild>
            <w:div w:id="8072567">
              <w:marLeft w:val="0"/>
              <w:marRight w:val="0"/>
              <w:marTop w:val="0"/>
              <w:marBottom w:val="0"/>
              <w:divBdr>
                <w:top w:val="none" w:sz="0" w:space="0" w:color="auto"/>
                <w:left w:val="none" w:sz="0" w:space="0" w:color="auto"/>
                <w:bottom w:val="none" w:sz="0" w:space="0" w:color="auto"/>
                <w:right w:val="none" w:sz="0" w:space="0" w:color="auto"/>
              </w:divBdr>
              <w:divsChild>
                <w:div w:id="343166398">
                  <w:marLeft w:val="0"/>
                  <w:marRight w:val="0"/>
                  <w:marTop w:val="0"/>
                  <w:marBottom w:val="0"/>
                  <w:divBdr>
                    <w:top w:val="none" w:sz="0" w:space="0" w:color="auto"/>
                    <w:left w:val="none" w:sz="0" w:space="0" w:color="auto"/>
                    <w:bottom w:val="none" w:sz="0" w:space="0" w:color="auto"/>
                    <w:right w:val="none" w:sz="0" w:space="0" w:color="auto"/>
                  </w:divBdr>
                  <w:divsChild>
                    <w:div w:id="1628007105">
                      <w:marLeft w:val="0"/>
                      <w:marRight w:val="0"/>
                      <w:marTop w:val="0"/>
                      <w:marBottom w:val="0"/>
                      <w:divBdr>
                        <w:top w:val="none" w:sz="0" w:space="0" w:color="auto"/>
                        <w:left w:val="none" w:sz="0" w:space="0" w:color="auto"/>
                        <w:bottom w:val="none" w:sz="0" w:space="0" w:color="auto"/>
                        <w:right w:val="none" w:sz="0" w:space="0" w:color="auto"/>
                      </w:divBdr>
                      <w:divsChild>
                        <w:div w:id="342166178">
                          <w:marLeft w:val="0"/>
                          <w:marRight w:val="0"/>
                          <w:marTop w:val="0"/>
                          <w:marBottom w:val="0"/>
                          <w:divBdr>
                            <w:top w:val="none" w:sz="0" w:space="0" w:color="auto"/>
                            <w:left w:val="none" w:sz="0" w:space="0" w:color="auto"/>
                            <w:bottom w:val="none" w:sz="0" w:space="0" w:color="auto"/>
                            <w:right w:val="none" w:sz="0" w:space="0" w:color="auto"/>
                          </w:divBdr>
                          <w:divsChild>
                            <w:div w:id="143189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1706051">
      <w:bodyDiv w:val="1"/>
      <w:marLeft w:val="0"/>
      <w:marRight w:val="0"/>
      <w:marTop w:val="0"/>
      <w:marBottom w:val="0"/>
      <w:divBdr>
        <w:top w:val="none" w:sz="0" w:space="0" w:color="auto"/>
        <w:left w:val="none" w:sz="0" w:space="0" w:color="auto"/>
        <w:bottom w:val="none" w:sz="0" w:space="0" w:color="auto"/>
        <w:right w:val="none" w:sz="0" w:space="0" w:color="auto"/>
      </w:divBdr>
      <w:divsChild>
        <w:div w:id="2052457183">
          <w:marLeft w:val="0"/>
          <w:marRight w:val="0"/>
          <w:marTop w:val="0"/>
          <w:marBottom w:val="0"/>
          <w:divBdr>
            <w:top w:val="none" w:sz="0" w:space="0" w:color="auto"/>
            <w:left w:val="none" w:sz="0" w:space="0" w:color="auto"/>
            <w:bottom w:val="none" w:sz="0" w:space="0" w:color="auto"/>
            <w:right w:val="none" w:sz="0" w:space="0" w:color="auto"/>
          </w:divBdr>
          <w:divsChild>
            <w:div w:id="1578398117">
              <w:marLeft w:val="0"/>
              <w:marRight w:val="0"/>
              <w:marTop w:val="0"/>
              <w:marBottom w:val="0"/>
              <w:divBdr>
                <w:top w:val="none" w:sz="0" w:space="0" w:color="auto"/>
                <w:left w:val="none" w:sz="0" w:space="0" w:color="auto"/>
                <w:bottom w:val="none" w:sz="0" w:space="0" w:color="auto"/>
                <w:right w:val="none" w:sz="0" w:space="0" w:color="auto"/>
              </w:divBdr>
              <w:divsChild>
                <w:div w:id="1326973207">
                  <w:marLeft w:val="0"/>
                  <w:marRight w:val="0"/>
                  <w:marTop w:val="0"/>
                  <w:marBottom w:val="0"/>
                  <w:divBdr>
                    <w:top w:val="none" w:sz="0" w:space="0" w:color="auto"/>
                    <w:left w:val="none" w:sz="0" w:space="0" w:color="auto"/>
                    <w:bottom w:val="none" w:sz="0" w:space="0" w:color="auto"/>
                    <w:right w:val="none" w:sz="0" w:space="0" w:color="auto"/>
                  </w:divBdr>
                  <w:divsChild>
                    <w:div w:id="880827961">
                      <w:marLeft w:val="0"/>
                      <w:marRight w:val="0"/>
                      <w:marTop w:val="0"/>
                      <w:marBottom w:val="0"/>
                      <w:divBdr>
                        <w:top w:val="none" w:sz="0" w:space="0" w:color="auto"/>
                        <w:left w:val="none" w:sz="0" w:space="0" w:color="auto"/>
                        <w:bottom w:val="none" w:sz="0" w:space="0" w:color="auto"/>
                        <w:right w:val="none" w:sz="0" w:space="0" w:color="auto"/>
                      </w:divBdr>
                      <w:divsChild>
                        <w:div w:id="1914310094">
                          <w:marLeft w:val="0"/>
                          <w:marRight w:val="0"/>
                          <w:marTop w:val="0"/>
                          <w:marBottom w:val="0"/>
                          <w:divBdr>
                            <w:top w:val="none" w:sz="0" w:space="0" w:color="auto"/>
                            <w:left w:val="none" w:sz="0" w:space="0" w:color="auto"/>
                            <w:bottom w:val="none" w:sz="0" w:space="0" w:color="auto"/>
                            <w:right w:val="none" w:sz="0" w:space="0" w:color="auto"/>
                          </w:divBdr>
                          <w:divsChild>
                            <w:div w:id="93208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9669609">
      <w:bodyDiv w:val="1"/>
      <w:marLeft w:val="0"/>
      <w:marRight w:val="0"/>
      <w:marTop w:val="0"/>
      <w:marBottom w:val="0"/>
      <w:divBdr>
        <w:top w:val="none" w:sz="0" w:space="0" w:color="auto"/>
        <w:left w:val="none" w:sz="0" w:space="0" w:color="auto"/>
        <w:bottom w:val="none" w:sz="0" w:space="0" w:color="auto"/>
        <w:right w:val="none" w:sz="0" w:space="0" w:color="auto"/>
      </w:divBdr>
    </w:div>
    <w:div w:id="1298100853">
      <w:bodyDiv w:val="1"/>
      <w:marLeft w:val="0"/>
      <w:marRight w:val="0"/>
      <w:marTop w:val="0"/>
      <w:marBottom w:val="0"/>
      <w:divBdr>
        <w:top w:val="none" w:sz="0" w:space="0" w:color="auto"/>
        <w:left w:val="none" w:sz="0" w:space="0" w:color="auto"/>
        <w:bottom w:val="none" w:sz="0" w:space="0" w:color="auto"/>
        <w:right w:val="none" w:sz="0" w:space="0" w:color="auto"/>
      </w:divBdr>
      <w:divsChild>
        <w:div w:id="1232542297">
          <w:marLeft w:val="0"/>
          <w:marRight w:val="0"/>
          <w:marTop w:val="0"/>
          <w:marBottom w:val="0"/>
          <w:divBdr>
            <w:top w:val="none" w:sz="0" w:space="0" w:color="auto"/>
            <w:left w:val="none" w:sz="0" w:space="0" w:color="auto"/>
            <w:bottom w:val="none" w:sz="0" w:space="0" w:color="auto"/>
            <w:right w:val="none" w:sz="0" w:space="0" w:color="auto"/>
          </w:divBdr>
          <w:divsChild>
            <w:div w:id="870148489">
              <w:marLeft w:val="0"/>
              <w:marRight w:val="0"/>
              <w:marTop w:val="0"/>
              <w:marBottom w:val="0"/>
              <w:divBdr>
                <w:top w:val="none" w:sz="0" w:space="0" w:color="auto"/>
                <w:left w:val="none" w:sz="0" w:space="0" w:color="auto"/>
                <w:bottom w:val="none" w:sz="0" w:space="0" w:color="auto"/>
                <w:right w:val="none" w:sz="0" w:space="0" w:color="auto"/>
              </w:divBdr>
              <w:divsChild>
                <w:div w:id="1286303329">
                  <w:marLeft w:val="0"/>
                  <w:marRight w:val="0"/>
                  <w:marTop w:val="0"/>
                  <w:marBottom w:val="0"/>
                  <w:divBdr>
                    <w:top w:val="none" w:sz="0" w:space="0" w:color="auto"/>
                    <w:left w:val="none" w:sz="0" w:space="0" w:color="auto"/>
                    <w:bottom w:val="none" w:sz="0" w:space="0" w:color="auto"/>
                    <w:right w:val="none" w:sz="0" w:space="0" w:color="auto"/>
                  </w:divBdr>
                  <w:divsChild>
                    <w:div w:id="109738645">
                      <w:marLeft w:val="0"/>
                      <w:marRight w:val="0"/>
                      <w:marTop w:val="0"/>
                      <w:marBottom w:val="0"/>
                      <w:divBdr>
                        <w:top w:val="none" w:sz="0" w:space="0" w:color="auto"/>
                        <w:left w:val="none" w:sz="0" w:space="0" w:color="auto"/>
                        <w:bottom w:val="none" w:sz="0" w:space="0" w:color="auto"/>
                        <w:right w:val="none" w:sz="0" w:space="0" w:color="auto"/>
                      </w:divBdr>
                      <w:divsChild>
                        <w:div w:id="1689066925">
                          <w:marLeft w:val="0"/>
                          <w:marRight w:val="0"/>
                          <w:marTop w:val="0"/>
                          <w:marBottom w:val="0"/>
                          <w:divBdr>
                            <w:top w:val="none" w:sz="0" w:space="0" w:color="auto"/>
                            <w:left w:val="none" w:sz="0" w:space="0" w:color="auto"/>
                            <w:bottom w:val="none" w:sz="0" w:space="0" w:color="auto"/>
                            <w:right w:val="none" w:sz="0" w:space="0" w:color="auto"/>
                          </w:divBdr>
                          <w:divsChild>
                            <w:div w:id="1259405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0251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nspcc.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51730</TotalTime>
  <Pages>9</Pages>
  <Words>4061</Words>
  <Characters>23154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Thomas</dc:creator>
  <cp:keywords/>
  <dc:description/>
  <cp:lastModifiedBy>Rachel Thomas</cp:lastModifiedBy>
  <cp:revision>5</cp:revision>
  <dcterms:created xsi:type="dcterms:W3CDTF">2024-04-29T16:32:00Z</dcterms:created>
  <dcterms:modified xsi:type="dcterms:W3CDTF">2024-08-24T22:16:00Z</dcterms:modified>
</cp:coreProperties>
</file>