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963BED0" w:rsidR="7908378C" w:rsidRDefault="7908378C" w:rsidP="33572C6E">
            <w:pPr>
              <w:ind w:right="237"/>
              <w:rPr>
                <w:b/>
                <w:bCs/>
                <w:color w:val="auto"/>
                <w:sz w:val="32"/>
                <w:szCs w:val="32"/>
              </w:rPr>
            </w:pPr>
            <w:r w:rsidRPr="33572C6E">
              <w:rPr>
                <w:b/>
                <w:bCs/>
                <w:color w:val="auto"/>
                <w:sz w:val="32"/>
                <w:szCs w:val="32"/>
              </w:rPr>
              <w:t xml:space="preserve">Learner name: </w:t>
            </w:r>
            <w:proofErr w:type="spellStart"/>
            <w:r w:rsidR="005B0AFD">
              <w:rPr>
                <w:b/>
                <w:bCs/>
                <w:color w:val="auto"/>
                <w:sz w:val="32"/>
                <w:szCs w:val="32"/>
              </w:rPr>
              <w:t>Benjamin.Edmunds</w:t>
            </w:r>
            <w:proofErr w:type="spellEnd"/>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77B2236" w:rsidR="7908378C" w:rsidRDefault="005B0AFD" w:rsidP="33572C6E">
            <w:pPr>
              <w:ind w:right="237"/>
              <w:rPr>
                <w:b/>
                <w:bCs/>
                <w:color w:val="auto"/>
                <w:sz w:val="32"/>
                <w:szCs w:val="32"/>
              </w:rPr>
            </w:pPr>
            <w:r>
              <w:rPr>
                <w:b/>
                <w:bCs/>
                <w:color w:val="auto"/>
                <w:sz w:val="32"/>
                <w:szCs w:val="32"/>
              </w:rPr>
              <w:t>2131911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31C3CD33" w14:textId="7DB94E99" w:rsidR="005B0AFD" w:rsidRP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In this task I am going to reflect on a policing incident involving and critically evaluate different approach of supporting vulnerable people. I reflect on my experience using Gibbs reflective model to discuss, evaluate and analyse my actions and present what have I have learned f</w:t>
      </w:r>
      <w:r>
        <w:rPr>
          <w:rFonts w:eastAsia="Arial"/>
          <w:color w:val="000000" w:themeColor="text1"/>
          <w:sz w:val="24"/>
          <w:szCs w:val="24"/>
        </w:rPr>
        <w:t>ro</w:t>
      </w:r>
      <w:r w:rsidRPr="005B0AFD">
        <w:rPr>
          <w:rFonts w:eastAsia="Arial"/>
          <w:color w:val="000000" w:themeColor="text1"/>
          <w:sz w:val="24"/>
          <w:szCs w:val="24"/>
        </w:rPr>
        <w:t>m the experience and what I would do differently going forward.</w:t>
      </w:r>
    </w:p>
    <w:p w14:paraId="3FA3DFFE" w14:textId="77777777" w:rsidR="005B0AFD" w:rsidRP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 </w:t>
      </w:r>
    </w:p>
    <w:p w14:paraId="0CD4E22D" w14:textId="31FFA7A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I attended an incident that involved a vulnerable elderly gentleman who had learning difficulties. On this occasion, he had answered his door to some youths who punched him to the face causing bleeding. They then entered his property and stole cash that he had stored in his kitchen. I arrived to help the gentleman and take information about the incident whilst my colleagues searched for the youths. </w:t>
      </w:r>
    </w:p>
    <w:p w14:paraId="2FE2CF01" w14:textId="77777777" w:rsidR="005B0AFD" w:rsidRPr="005B0AFD" w:rsidRDefault="005B0AFD" w:rsidP="005B0AFD">
      <w:pPr>
        <w:ind w:right="237"/>
        <w:jc w:val="both"/>
        <w:rPr>
          <w:rFonts w:eastAsia="Arial"/>
          <w:color w:val="000000" w:themeColor="text1"/>
          <w:sz w:val="24"/>
          <w:szCs w:val="24"/>
        </w:rPr>
      </w:pPr>
    </w:p>
    <w:p w14:paraId="5DF59616"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There were no ethnicity or language issues associated with this incident. The victim was white and British and English was his first language. There were no culturally sensitive practices or language preferences I needed to consider.</w:t>
      </w:r>
    </w:p>
    <w:p w14:paraId="53A4820A" w14:textId="77777777" w:rsidR="005B0AFD" w:rsidRPr="005B0AFD" w:rsidRDefault="005B0AFD" w:rsidP="005B0AFD">
      <w:pPr>
        <w:ind w:right="237"/>
        <w:jc w:val="both"/>
        <w:rPr>
          <w:rFonts w:eastAsia="Arial"/>
          <w:color w:val="000000" w:themeColor="text1"/>
          <w:sz w:val="24"/>
          <w:szCs w:val="24"/>
        </w:rPr>
      </w:pPr>
    </w:p>
    <w:p w14:paraId="318BBD9C"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This was not the first time this had happened. He, like many others were targeted because they were vulnerable being an elderly person (Crown Prosecution Service, 2020) He had no friends or family to help or care for him. This incident highlighted to me how vulnerable and </w:t>
      </w:r>
      <w:proofErr w:type="gramStart"/>
      <w:r w:rsidRPr="005B0AFD">
        <w:rPr>
          <w:rFonts w:eastAsia="Arial"/>
          <w:color w:val="000000" w:themeColor="text1"/>
          <w:sz w:val="24"/>
          <w:szCs w:val="24"/>
        </w:rPr>
        <w:t>high risk</w:t>
      </w:r>
      <w:proofErr w:type="gramEnd"/>
      <w:r w:rsidRPr="005B0AFD">
        <w:rPr>
          <w:rFonts w:eastAsia="Arial"/>
          <w:color w:val="000000" w:themeColor="text1"/>
          <w:sz w:val="24"/>
          <w:szCs w:val="24"/>
        </w:rPr>
        <w:t xml:space="preserve"> people require more care and attention when helping them.</w:t>
      </w:r>
    </w:p>
    <w:p w14:paraId="2E2B2094" w14:textId="77777777" w:rsidR="005B0AFD" w:rsidRPr="005B0AFD" w:rsidRDefault="005B0AFD" w:rsidP="005B0AFD">
      <w:pPr>
        <w:ind w:right="237"/>
        <w:jc w:val="both"/>
        <w:rPr>
          <w:rFonts w:eastAsia="Arial"/>
          <w:color w:val="000000" w:themeColor="text1"/>
          <w:sz w:val="24"/>
          <w:szCs w:val="24"/>
        </w:rPr>
      </w:pPr>
    </w:p>
    <w:p w14:paraId="58F5C790"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The number of crimes that are committed against elderly people have increased over the past 15 years. Statistics have revealed that in 2007 the number of crimes, </w:t>
      </w:r>
      <w:r w:rsidRPr="005B0AFD">
        <w:rPr>
          <w:rFonts w:eastAsia="Arial"/>
          <w:color w:val="000000" w:themeColor="text1"/>
          <w:sz w:val="24"/>
          <w:szCs w:val="24"/>
        </w:rPr>
        <w:lastRenderedPageBreak/>
        <w:t>particularly violent assaults, committed against the elderly totalled 7379. Moving to 2017, this had increased to 26,474 (Smart Home Protection, 2018).</w:t>
      </w:r>
    </w:p>
    <w:p w14:paraId="1FFC3BA3" w14:textId="77777777" w:rsidR="005B0AFD" w:rsidRPr="005B0AFD" w:rsidRDefault="005B0AFD" w:rsidP="005B0AFD">
      <w:pPr>
        <w:ind w:right="237"/>
        <w:jc w:val="both"/>
        <w:rPr>
          <w:rFonts w:eastAsia="Arial"/>
          <w:color w:val="000000" w:themeColor="text1"/>
          <w:sz w:val="24"/>
          <w:szCs w:val="24"/>
        </w:rPr>
      </w:pPr>
    </w:p>
    <w:p w14:paraId="67F5BA80"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The police and other professionals have worked together to support people at risk like this gentleman and have created various approaches to identify and support them. One such approach came in the form of The Care Act 2014; which defines an adult at risk as a person who has needs for care and support; is experiencing, or is at risk of, abuse or neglect, and </w:t>
      </w:r>
      <w:proofErr w:type="gramStart"/>
      <w:r w:rsidRPr="005B0AFD">
        <w:rPr>
          <w:rFonts w:eastAsia="Arial"/>
          <w:color w:val="000000" w:themeColor="text1"/>
          <w:sz w:val="24"/>
          <w:szCs w:val="24"/>
        </w:rPr>
        <w:t>as a result of</w:t>
      </w:r>
      <w:proofErr w:type="gramEnd"/>
      <w:r w:rsidRPr="005B0AFD">
        <w:rPr>
          <w:rFonts w:eastAsia="Arial"/>
          <w:color w:val="000000" w:themeColor="text1"/>
          <w:sz w:val="24"/>
          <w:szCs w:val="24"/>
        </w:rPr>
        <w:t xml:space="preserve"> those needs is unable to protect himself or herself against the abuse or neglect or the risk of it (Gov.uk, 2014). The act helps the police conclude what care and support a vulnerable person requires and sets guidelines on safeguarding, which is the process of working with adults with care and support needs to keep them safe from neglect or abuse.</w:t>
      </w:r>
    </w:p>
    <w:p w14:paraId="58E85254" w14:textId="77777777" w:rsidR="005B0AFD" w:rsidRPr="005B0AFD" w:rsidRDefault="005B0AFD" w:rsidP="005B0AFD">
      <w:pPr>
        <w:ind w:right="237"/>
        <w:jc w:val="both"/>
        <w:rPr>
          <w:rFonts w:eastAsia="Arial"/>
          <w:color w:val="000000" w:themeColor="text1"/>
          <w:sz w:val="24"/>
          <w:szCs w:val="24"/>
        </w:rPr>
      </w:pPr>
    </w:p>
    <w:p w14:paraId="59009C83"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Emotional, practical and financial support are all forms of care that aid victims in their day to day lives and be independent. Not all adults at risk of harm identified by police will require referral to the local authority. However, policing will still need to safeguard vulnerable people in relevant </w:t>
      </w:r>
      <w:proofErr w:type="gramStart"/>
      <w:r w:rsidRPr="005B0AFD">
        <w:rPr>
          <w:rFonts w:eastAsia="Arial"/>
          <w:color w:val="000000" w:themeColor="text1"/>
          <w:sz w:val="24"/>
          <w:szCs w:val="24"/>
        </w:rPr>
        <w:t>cases ,</w:t>
      </w:r>
      <w:proofErr w:type="gramEnd"/>
      <w:r w:rsidRPr="005B0AFD">
        <w:rPr>
          <w:rFonts w:eastAsia="Arial"/>
          <w:color w:val="000000" w:themeColor="text1"/>
          <w:sz w:val="24"/>
          <w:szCs w:val="24"/>
        </w:rPr>
        <w:t xml:space="preserve"> which may require a multi-agency response (College of Policing, 2021)</w:t>
      </w:r>
    </w:p>
    <w:p w14:paraId="3A8E8ADF" w14:textId="77777777" w:rsidR="005B0AFD" w:rsidRPr="005B0AFD" w:rsidRDefault="005B0AFD" w:rsidP="005B0AFD">
      <w:pPr>
        <w:ind w:right="237"/>
        <w:jc w:val="both"/>
        <w:rPr>
          <w:rFonts w:eastAsia="Arial"/>
          <w:color w:val="000000" w:themeColor="text1"/>
          <w:sz w:val="24"/>
          <w:szCs w:val="24"/>
        </w:rPr>
      </w:pPr>
    </w:p>
    <w:p w14:paraId="07812988" w14:textId="77777777" w:rsidR="005B0AFD" w:rsidRP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Procedures introduced in The Care Act 2014 to help vulnerable and </w:t>
      </w:r>
      <w:proofErr w:type="gramStart"/>
      <w:r w:rsidRPr="005B0AFD">
        <w:rPr>
          <w:rFonts w:eastAsia="Arial"/>
          <w:color w:val="000000" w:themeColor="text1"/>
          <w:sz w:val="24"/>
          <w:szCs w:val="24"/>
        </w:rPr>
        <w:t>at risk</w:t>
      </w:r>
      <w:proofErr w:type="gramEnd"/>
      <w:r w:rsidRPr="005B0AFD">
        <w:rPr>
          <w:rFonts w:eastAsia="Arial"/>
          <w:color w:val="000000" w:themeColor="text1"/>
          <w:sz w:val="24"/>
          <w:szCs w:val="24"/>
        </w:rPr>
        <w:t xml:space="preserve"> person include safeguarding adult boards; safeguarding enquiries by local authorities; independent advocacy and supply of information (Care Act factsheets, 2016).</w:t>
      </w:r>
    </w:p>
    <w:p w14:paraId="0122F504"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There has been some good results stemming from The Care Act 2014, such as some opinions resulting from a survey that was commissioned by Think Local Act Personal, a survey to establish how the Act has changed peoples experiences of care and </w:t>
      </w:r>
      <w:proofErr w:type="gramStart"/>
      <w:r w:rsidRPr="005B0AFD">
        <w:rPr>
          <w:rFonts w:eastAsia="Arial"/>
          <w:color w:val="000000" w:themeColor="text1"/>
          <w:sz w:val="24"/>
          <w:szCs w:val="24"/>
        </w:rPr>
        <w:t>support ;</w:t>
      </w:r>
      <w:proofErr w:type="gramEnd"/>
      <w:r w:rsidRPr="005B0AFD">
        <w:rPr>
          <w:rFonts w:eastAsia="Arial"/>
          <w:color w:val="000000" w:themeColor="text1"/>
          <w:sz w:val="24"/>
          <w:szCs w:val="24"/>
        </w:rPr>
        <w:t xml:space="preserve"> The survey took place in 2016 . Some positive points came from the survey including that the act made a positive difference to over two thirds of people who received care and support. (Think Local Act Personal, 2017). </w:t>
      </w:r>
    </w:p>
    <w:p w14:paraId="019370E5" w14:textId="77777777" w:rsidR="005B0AFD" w:rsidRPr="005B0AFD" w:rsidRDefault="005B0AFD" w:rsidP="005B0AFD">
      <w:pPr>
        <w:ind w:right="237"/>
        <w:jc w:val="both"/>
        <w:rPr>
          <w:rFonts w:eastAsia="Arial"/>
          <w:color w:val="000000" w:themeColor="text1"/>
          <w:sz w:val="24"/>
          <w:szCs w:val="24"/>
        </w:rPr>
      </w:pPr>
    </w:p>
    <w:p w14:paraId="351E4D2E"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However, The Care Act 2014 has also been heavily criticised for not meeting expectations. In the same survey over half of people said support made little to no difference in helping them feel safe. Furthermore, </w:t>
      </w:r>
      <w:proofErr w:type="gramStart"/>
      <w:r w:rsidRPr="005B0AFD">
        <w:rPr>
          <w:rFonts w:eastAsia="Arial"/>
          <w:color w:val="000000" w:themeColor="text1"/>
          <w:sz w:val="24"/>
          <w:szCs w:val="24"/>
        </w:rPr>
        <w:t>a number of</w:t>
      </w:r>
      <w:proofErr w:type="gramEnd"/>
      <w:r w:rsidRPr="005B0AFD">
        <w:rPr>
          <w:rFonts w:eastAsia="Arial"/>
          <w:color w:val="000000" w:themeColor="text1"/>
          <w:sz w:val="24"/>
          <w:szCs w:val="24"/>
        </w:rPr>
        <w:t xml:space="preserve"> problems exist with The Care Act 2014 as Nicola Gunn points out. She states in her article that the duty under the Care Act is to meet an individual’s needs, rather than to specify what set of services could resolve those needs, and there is no list defining what the local authority should offer to meet these needs (Gunn, 2019</w:t>
      </w:r>
      <w:proofErr w:type="gramStart"/>
      <w:r w:rsidRPr="005B0AFD">
        <w:rPr>
          <w:rFonts w:eastAsia="Arial"/>
          <w:color w:val="000000" w:themeColor="text1"/>
          <w:sz w:val="24"/>
          <w:szCs w:val="24"/>
        </w:rPr>
        <w:t>) .</w:t>
      </w:r>
      <w:proofErr w:type="gramEnd"/>
      <w:r w:rsidRPr="005B0AFD">
        <w:rPr>
          <w:rFonts w:eastAsia="Arial"/>
          <w:color w:val="000000" w:themeColor="text1"/>
          <w:sz w:val="24"/>
          <w:szCs w:val="24"/>
        </w:rPr>
        <w:t xml:space="preserve"> She goes on to say that the local authorities can exercise their discretion when deciding how needs can be met, so there is no certainty over what local authorities can or can’t provide the vulnerable </w:t>
      </w:r>
      <w:proofErr w:type="gramStart"/>
      <w:r w:rsidRPr="005B0AFD">
        <w:rPr>
          <w:rFonts w:eastAsia="Arial"/>
          <w:color w:val="000000" w:themeColor="text1"/>
          <w:sz w:val="24"/>
          <w:szCs w:val="24"/>
        </w:rPr>
        <w:t>in order to</w:t>
      </w:r>
      <w:proofErr w:type="gramEnd"/>
      <w:r w:rsidRPr="005B0AFD">
        <w:rPr>
          <w:rFonts w:eastAsia="Arial"/>
          <w:color w:val="000000" w:themeColor="text1"/>
          <w:sz w:val="24"/>
          <w:szCs w:val="24"/>
        </w:rPr>
        <w:t xml:space="preserve"> help them. Local authorities could just provide direction to those who need it to other charitable organisations, so it will not necessarily result in immediate help being provided to those who need it.</w:t>
      </w:r>
    </w:p>
    <w:p w14:paraId="19CD7240" w14:textId="77777777" w:rsidR="005B0AFD" w:rsidRPr="005B0AFD" w:rsidRDefault="005B0AFD" w:rsidP="005B0AFD">
      <w:pPr>
        <w:ind w:right="237"/>
        <w:jc w:val="both"/>
        <w:rPr>
          <w:rFonts w:eastAsia="Arial"/>
          <w:color w:val="000000" w:themeColor="text1"/>
          <w:sz w:val="24"/>
          <w:szCs w:val="24"/>
        </w:rPr>
      </w:pPr>
    </w:p>
    <w:p w14:paraId="6683B66D"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Another approach that is used by Police is to refer victims and vulnerable people to Victim support charities. South Wales Police completes this process by submitting a ‘Victim Focus Referral’. This is a document that is completed and sent to the charity ‘South Wales Victim Focus’ </w:t>
      </w:r>
      <w:proofErr w:type="gramStart"/>
      <w:r w:rsidRPr="005B0AFD">
        <w:rPr>
          <w:rFonts w:eastAsia="Arial"/>
          <w:color w:val="000000" w:themeColor="text1"/>
          <w:sz w:val="24"/>
          <w:szCs w:val="24"/>
        </w:rPr>
        <w:t>in order to</w:t>
      </w:r>
      <w:proofErr w:type="gramEnd"/>
      <w:r w:rsidRPr="005B0AFD">
        <w:rPr>
          <w:rFonts w:eastAsia="Arial"/>
          <w:color w:val="000000" w:themeColor="text1"/>
          <w:sz w:val="24"/>
          <w:szCs w:val="24"/>
        </w:rPr>
        <w:t xml:space="preserve"> establish whether they can provide any assistance to victims or vulnerable people who are at high risk of repeat crime. In relation to the gentleman I helped, I identified that due to his circumstances, he would benefit from a referral to victim support. I discussed this with him at length, advising how they could help and secured his agreement for me to send the referral. </w:t>
      </w:r>
      <w:r w:rsidRPr="005B0AFD">
        <w:rPr>
          <w:rFonts w:eastAsia="Arial"/>
          <w:color w:val="000000" w:themeColor="text1"/>
          <w:sz w:val="24"/>
          <w:szCs w:val="24"/>
        </w:rPr>
        <w:lastRenderedPageBreak/>
        <w:t>He confirmed that gave him confidence his situation would improve and made me feel I had made a difference to his problems. On reflection, I felt I took a positive action to help him. If I were to change my actions in the future, they would be to follow up with the gentleman later to make sure there had been engagement between him and the charity.</w:t>
      </w:r>
    </w:p>
    <w:p w14:paraId="3E41AA7B" w14:textId="77777777" w:rsidR="005B0AFD" w:rsidRPr="005B0AFD" w:rsidRDefault="005B0AFD" w:rsidP="005B0AFD">
      <w:pPr>
        <w:ind w:right="237"/>
        <w:jc w:val="both"/>
        <w:rPr>
          <w:rFonts w:eastAsia="Arial"/>
          <w:color w:val="000000" w:themeColor="text1"/>
          <w:sz w:val="24"/>
          <w:szCs w:val="24"/>
        </w:rPr>
      </w:pPr>
    </w:p>
    <w:p w14:paraId="65FA5B55" w14:textId="06E9D3D8"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A similar charity is ‘Victim Support</w:t>
      </w:r>
      <w:proofErr w:type="gramStart"/>
      <w:r w:rsidRPr="005B0AFD">
        <w:rPr>
          <w:rFonts w:eastAsia="Arial"/>
          <w:color w:val="000000" w:themeColor="text1"/>
          <w:sz w:val="24"/>
          <w:szCs w:val="24"/>
        </w:rPr>
        <w:t>’ .</w:t>
      </w:r>
      <w:proofErr w:type="gramEnd"/>
      <w:r w:rsidRPr="005B0AFD">
        <w:rPr>
          <w:rFonts w:eastAsia="Arial"/>
          <w:color w:val="000000" w:themeColor="text1"/>
          <w:sz w:val="24"/>
          <w:szCs w:val="24"/>
        </w:rPr>
        <w:t xml:space="preserve"> As a charity they help victims to complete a safety </w:t>
      </w:r>
      <w:proofErr w:type="gramStart"/>
      <w:r w:rsidRPr="005B0AFD">
        <w:rPr>
          <w:rFonts w:eastAsia="Arial"/>
          <w:color w:val="000000" w:themeColor="text1"/>
          <w:sz w:val="24"/>
          <w:szCs w:val="24"/>
        </w:rPr>
        <w:t>plan, and</w:t>
      </w:r>
      <w:proofErr w:type="gramEnd"/>
      <w:r w:rsidRPr="005B0AFD">
        <w:rPr>
          <w:rFonts w:eastAsia="Arial"/>
          <w:color w:val="000000" w:themeColor="text1"/>
          <w:sz w:val="24"/>
          <w:szCs w:val="24"/>
        </w:rPr>
        <w:t xml:space="preserve"> give them advice in relation to feeling safer and more secure. They also </w:t>
      </w:r>
      <w:proofErr w:type="spellStart"/>
      <w:r w:rsidRPr="005B0AFD">
        <w:rPr>
          <w:rFonts w:eastAsia="Arial"/>
          <w:color w:val="000000" w:themeColor="text1"/>
          <w:sz w:val="24"/>
          <w:szCs w:val="24"/>
        </w:rPr>
        <w:t>liase</w:t>
      </w:r>
      <w:proofErr w:type="spellEnd"/>
      <w:r w:rsidRPr="005B0AFD">
        <w:rPr>
          <w:rFonts w:eastAsia="Arial"/>
          <w:color w:val="000000" w:themeColor="text1"/>
          <w:sz w:val="24"/>
          <w:szCs w:val="24"/>
        </w:rPr>
        <w:t xml:space="preserve"> with different organisations and charities for victims if they think that am improvement of the immediate safety needs of a person is needed. They can offer emotional support to help victims understand what they have been through and </w:t>
      </w:r>
      <w:r w:rsidRPr="005B0AFD">
        <w:rPr>
          <w:rFonts w:eastAsia="Arial"/>
          <w:color w:val="000000" w:themeColor="text1"/>
          <w:sz w:val="24"/>
          <w:szCs w:val="24"/>
        </w:rPr>
        <w:t>understand</w:t>
      </w:r>
      <w:r w:rsidRPr="005B0AFD">
        <w:rPr>
          <w:rFonts w:eastAsia="Arial"/>
          <w:color w:val="000000" w:themeColor="text1"/>
          <w:sz w:val="24"/>
          <w:szCs w:val="24"/>
        </w:rPr>
        <w:t xml:space="preserve"> the trauma they have experienced. They also detail options to help victims regain feelings of control. They describe they can provide a safe space for victims of crime to discuss their concerns and fears (Victim Support, 2023).</w:t>
      </w:r>
    </w:p>
    <w:p w14:paraId="4B52D2F5" w14:textId="77777777" w:rsidR="005B0AFD" w:rsidRPr="005B0AFD" w:rsidRDefault="005B0AFD" w:rsidP="005B0AFD">
      <w:pPr>
        <w:ind w:right="237"/>
        <w:jc w:val="both"/>
        <w:rPr>
          <w:rFonts w:eastAsia="Arial"/>
          <w:color w:val="000000" w:themeColor="text1"/>
          <w:sz w:val="24"/>
          <w:szCs w:val="24"/>
        </w:rPr>
      </w:pPr>
    </w:p>
    <w:p w14:paraId="508ECB68"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Engagement with victim support charities has increased over the past few years. Victim Support </w:t>
      </w:r>
      <w:proofErr w:type="gramStart"/>
      <w:r w:rsidRPr="005B0AFD">
        <w:rPr>
          <w:rFonts w:eastAsia="Arial"/>
          <w:color w:val="000000" w:themeColor="text1"/>
          <w:sz w:val="24"/>
          <w:szCs w:val="24"/>
        </w:rPr>
        <w:t>in particular has</w:t>
      </w:r>
      <w:proofErr w:type="gramEnd"/>
      <w:r w:rsidRPr="005B0AFD">
        <w:rPr>
          <w:rFonts w:eastAsia="Arial"/>
          <w:color w:val="000000" w:themeColor="text1"/>
          <w:sz w:val="24"/>
          <w:szCs w:val="24"/>
        </w:rPr>
        <w:t xml:space="preserve"> stated in their annual report 2020-2021 that the numbers of people who contacted them directly for support had increased. The number of people they supported overall had increased by 36% since the previous year and the number of people they had supported who had experienced the most harmful of crimes had also increased (Victim Support, 2021)</w:t>
      </w:r>
    </w:p>
    <w:p w14:paraId="249F62AB" w14:textId="77777777" w:rsidR="005B0AFD" w:rsidRPr="005B0AFD" w:rsidRDefault="005B0AFD" w:rsidP="005B0AFD">
      <w:pPr>
        <w:ind w:right="237"/>
        <w:jc w:val="both"/>
        <w:rPr>
          <w:rFonts w:eastAsia="Arial"/>
          <w:color w:val="000000" w:themeColor="text1"/>
          <w:sz w:val="24"/>
          <w:szCs w:val="24"/>
        </w:rPr>
      </w:pPr>
    </w:p>
    <w:p w14:paraId="111E3478"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However, victim support charities do have issues that need facing as acknowledged by ‘Victim Support’ themselves. In 2021, they published a report discussing the issues facing vulnerable people with mental health issues in receiving support from services. The findings of the report highlighted several areas that could be improved upon such as increased awareness of services that are offered by advertising services in locations that are likely to be seen by victims along with messages describing what they can offer to help. It also recommended that support services should provide a more focused and elevated service to mental health victims, including greater efforts to initiate and maintain contact and maintain engagement. It also noted that more research is required concerning victims of ASB to understand the complexities of what they experience. (</w:t>
      </w:r>
      <w:proofErr w:type="spellStart"/>
      <w:r w:rsidRPr="005B0AFD">
        <w:rPr>
          <w:rFonts w:eastAsia="Arial"/>
          <w:color w:val="000000" w:themeColor="text1"/>
          <w:sz w:val="24"/>
          <w:szCs w:val="24"/>
        </w:rPr>
        <w:t>Dinisman</w:t>
      </w:r>
      <w:proofErr w:type="spellEnd"/>
      <w:r w:rsidRPr="005B0AFD">
        <w:rPr>
          <w:rFonts w:eastAsia="Arial"/>
          <w:color w:val="000000" w:themeColor="text1"/>
          <w:sz w:val="24"/>
          <w:szCs w:val="24"/>
        </w:rPr>
        <w:t xml:space="preserve"> and Moroz, 2019)</w:t>
      </w:r>
    </w:p>
    <w:p w14:paraId="35BCD747" w14:textId="77777777" w:rsidR="005B0AFD" w:rsidRPr="005B0AFD" w:rsidRDefault="005B0AFD" w:rsidP="005B0AFD">
      <w:pPr>
        <w:ind w:right="237"/>
        <w:jc w:val="both"/>
        <w:rPr>
          <w:rFonts w:eastAsia="Arial"/>
          <w:color w:val="000000" w:themeColor="text1"/>
          <w:sz w:val="24"/>
          <w:szCs w:val="24"/>
        </w:rPr>
      </w:pPr>
    </w:p>
    <w:p w14:paraId="4ECF9158"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Moving on to discussing repeat victimisation. Re-victimisation makes up a large proportion of all </w:t>
      </w:r>
      <w:proofErr w:type="gramStart"/>
      <w:r w:rsidRPr="005B0AFD">
        <w:rPr>
          <w:rFonts w:eastAsia="Arial"/>
          <w:color w:val="000000" w:themeColor="text1"/>
          <w:sz w:val="24"/>
          <w:szCs w:val="24"/>
        </w:rPr>
        <w:t>victimisation</w:t>
      </w:r>
      <w:proofErr w:type="gramEnd"/>
      <w:r w:rsidRPr="005B0AFD">
        <w:rPr>
          <w:rFonts w:eastAsia="Arial"/>
          <w:color w:val="000000" w:themeColor="text1"/>
          <w:sz w:val="24"/>
          <w:szCs w:val="24"/>
        </w:rPr>
        <w:t xml:space="preserve">, and therefore tackling re-victimisation will halt a large proportion of all offences (Farrell, 1995). From discussing his situation with him, I identified that the male suffered with repeat </w:t>
      </w:r>
      <w:proofErr w:type="gramStart"/>
      <w:r w:rsidRPr="005B0AFD">
        <w:rPr>
          <w:rFonts w:eastAsia="Arial"/>
          <w:color w:val="000000" w:themeColor="text1"/>
          <w:sz w:val="24"/>
          <w:szCs w:val="24"/>
        </w:rPr>
        <w:t>victimisation</w:t>
      </w:r>
      <w:proofErr w:type="gramEnd"/>
      <w:r w:rsidRPr="005B0AFD">
        <w:rPr>
          <w:rFonts w:eastAsia="Arial"/>
          <w:color w:val="000000" w:themeColor="text1"/>
          <w:sz w:val="24"/>
          <w:szCs w:val="24"/>
        </w:rPr>
        <w:t xml:space="preserve"> and I made sure this was highlighted in my occurrence reports. I also ensure this information was passed on to other organisations to see if they could help him in this regard. One positive of this was that he may receive an enhanced service from charities aiming to combat repeat victimisation.</w:t>
      </w:r>
    </w:p>
    <w:p w14:paraId="71E84B4B" w14:textId="77777777" w:rsidR="005B0AFD" w:rsidRPr="005B0AFD" w:rsidRDefault="005B0AFD" w:rsidP="005B0AFD">
      <w:pPr>
        <w:ind w:right="237"/>
        <w:jc w:val="both"/>
        <w:rPr>
          <w:rFonts w:eastAsia="Arial"/>
          <w:color w:val="000000" w:themeColor="text1"/>
          <w:sz w:val="24"/>
          <w:szCs w:val="24"/>
        </w:rPr>
      </w:pPr>
    </w:p>
    <w:p w14:paraId="0C07CE30"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I will now discuss ‘Evidence Based’ policing and its role in prevent repeat victimisation. Evidence Based policing has been defined as ‘a law-enforcement perspective and philosophy that implicates the use of research, evaluation, analysis, and scientific processes in law-enforcement decision making’ (Lum and Koper, 2003)</w:t>
      </w:r>
    </w:p>
    <w:p w14:paraId="6B46ECF0" w14:textId="77777777" w:rsidR="005B0AFD" w:rsidRPr="005B0AFD" w:rsidRDefault="005B0AFD" w:rsidP="005B0AFD">
      <w:pPr>
        <w:ind w:right="237"/>
        <w:jc w:val="both"/>
        <w:rPr>
          <w:rFonts w:eastAsia="Arial"/>
          <w:color w:val="000000" w:themeColor="text1"/>
          <w:sz w:val="24"/>
          <w:szCs w:val="24"/>
        </w:rPr>
      </w:pPr>
    </w:p>
    <w:p w14:paraId="227DCC86"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lastRenderedPageBreak/>
        <w:t xml:space="preserve">Some of the following </w:t>
      </w:r>
      <w:proofErr w:type="gramStart"/>
      <w:r w:rsidRPr="005B0AFD">
        <w:rPr>
          <w:rFonts w:eastAsia="Arial"/>
          <w:color w:val="000000" w:themeColor="text1"/>
          <w:sz w:val="24"/>
          <w:szCs w:val="24"/>
        </w:rPr>
        <w:t>evidence based</w:t>
      </w:r>
      <w:proofErr w:type="gramEnd"/>
      <w:r w:rsidRPr="005B0AFD">
        <w:rPr>
          <w:rFonts w:eastAsia="Arial"/>
          <w:color w:val="000000" w:themeColor="text1"/>
          <w:sz w:val="24"/>
          <w:szCs w:val="24"/>
        </w:rPr>
        <w:t xml:space="preserve"> policing operations have shown positive results in relation to reducing repeat offending: Hot spot policing, focused deterrence, problem oriented policing, direct patrols, using DNA for property crime cases and focusing efforts on improving police legitimacy (Telep and Weisburd, 2012)</w:t>
      </w:r>
    </w:p>
    <w:p w14:paraId="6B7AD513" w14:textId="77777777" w:rsidR="005B0AFD" w:rsidRPr="005B0AFD" w:rsidRDefault="005B0AFD" w:rsidP="005B0AFD">
      <w:pPr>
        <w:ind w:right="237"/>
        <w:jc w:val="both"/>
        <w:rPr>
          <w:rFonts w:eastAsia="Arial"/>
          <w:color w:val="000000" w:themeColor="text1"/>
          <w:sz w:val="24"/>
          <w:szCs w:val="24"/>
        </w:rPr>
      </w:pPr>
    </w:p>
    <w:p w14:paraId="4F1BF64A"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Focusing further on the prevention of repeat victimisation and reoffending, in their article ‘Prevent Repeat Victimisation: A Systematic review, Grove, Farrell, Farrington &amp; Johnson studied how successes could be achieved by focusing crime prevention tactics on situations, people or objects that had previously suffered from crime. They concluded that whilst efforts to prevent repeat victimisation have been successful, for it to reach its full potential the evidence suggests that there needs to be improved investment in research of the matter and better implementation of created strategies. (Grove et al., 2012)</w:t>
      </w:r>
    </w:p>
    <w:p w14:paraId="42F54698" w14:textId="77777777" w:rsidR="005B0AFD" w:rsidRPr="005B0AFD" w:rsidRDefault="005B0AFD" w:rsidP="005B0AFD">
      <w:pPr>
        <w:ind w:right="237"/>
        <w:jc w:val="both"/>
        <w:rPr>
          <w:rFonts w:eastAsia="Arial"/>
          <w:color w:val="000000" w:themeColor="text1"/>
          <w:sz w:val="24"/>
          <w:szCs w:val="24"/>
        </w:rPr>
      </w:pPr>
    </w:p>
    <w:p w14:paraId="7EC444E7"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In terms of day to day decisions and actions that police officers take, it has been suggested to keep measures basic, as they have an increased chance of </w:t>
      </w:r>
      <w:proofErr w:type="gramStart"/>
      <w:r w:rsidRPr="005B0AFD">
        <w:rPr>
          <w:rFonts w:eastAsia="Arial"/>
          <w:color w:val="000000" w:themeColor="text1"/>
          <w:sz w:val="24"/>
          <w:szCs w:val="24"/>
        </w:rPr>
        <w:t>working ;</w:t>
      </w:r>
      <w:proofErr w:type="gramEnd"/>
      <w:r w:rsidRPr="005B0AFD">
        <w:rPr>
          <w:rFonts w:eastAsia="Arial"/>
          <w:color w:val="000000" w:themeColor="text1"/>
          <w:sz w:val="24"/>
          <w:szCs w:val="24"/>
        </w:rPr>
        <w:t xml:space="preserve"> and due to the high risk, matters should happen quickly. </w:t>
      </w:r>
      <w:proofErr w:type="gramStart"/>
      <w:r w:rsidRPr="005B0AFD">
        <w:rPr>
          <w:rFonts w:eastAsia="Arial"/>
          <w:color w:val="000000" w:themeColor="text1"/>
          <w:sz w:val="24"/>
          <w:szCs w:val="24"/>
        </w:rPr>
        <w:t>Also,  preventing</w:t>
      </w:r>
      <w:proofErr w:type="gramEnd"/>
      <w:r w:rsidRPr="005B0AFD">
        <w:rPr>
          <w:rFonts w:eastAsia="Arial"/>
          <w:color w:val="000000" w:themeColor="text1"/>
          <w:sz w:val="24"/>
          <w:szCs w:val="24"/>
        </w:rPr>
        <w:t xml:space="preserve"> repeat victimisation is about exploring the likely cause of the problem and create suitable interventions (Bridgeman and Hobbs, 1997) . </w:t>
      </w:r>
    </w:p>
    <w:p w14:paraId="223123BC" w14:textId="77777777" w:rsidR="005B0AFD" w:rsidRPr="005B0AFD" w:rsidRDefault="005B0AFD" w:rsidP="005B0AFD">
      <w:pPr>
        <w:ind w:right="237"/>
        <w:jc w:val="both"/>
        <w:rPr>
          <w:rFonts w:eastAsia="Arial"/>
          <w:color w:val="000000" w:themeColor="text1"/>
          <w:sz w:val="24"/>
          <w:szCs w:val="24"/>
        </w:rPr>
      </w:pPr>
    </w:p>
    <w:p w14:paraId="4A9451D2"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Specific approaches highlighted by Dr Terence Love include ‘Target Hardening’. Target Hardening involves increasing actual security and make offending against that target more 'costly' for the offender than other targets. (Love, 2020).  An example of target hardening would be placing more security locks on a </w:t>
      </w:r>
      <w:proofErr w:type="gramStart"/>
      <w:r w:rsidRPr="005B0AFD">
        <w:rPr>
          <w:rFonts w:eastAsia="Arial"/>
          <w:color w:val="000000" w:themeColor="text1"/>
          <w:sz w:val="24"/>
          <w:szCs w:val="24"/>
        </w:rPr>
        <w:t>property, or</w:t>
      </w:r>
      <w:proofErr w:type="gramEnd"/>
      <w:r w:rsidRPr="005B0AFD">
        <w:rPr>
          <w:rFonts w:eastAsia="Arial"/>
          <w:color w:val="000000" w:themeColor="text1"/>
          <w:sz w:val="24"/>
          <w:szCs w:val="24"/>
        </w:rPr>
        <w:t xml:space="preserve"> moving a repeat victim from their location to another. Love goes on to explain that target hardening is important for two reasons. Firstly, the offender has already shown to themselves that they can commit a crime by bypassing what barriers faced them in the first place and secondly by doing this they have gained knowledge of the situation </w:t>
      </w:r>
      <w:proofErr w:type="gramStart"/>
      <w:r w:rsidRPr="005B0AFD">
        <w:rPr>
          <w:rFonts w:eastAsia="Arial"/>
          <w:color w:val="000000" w:themeColor="text1"/>
          <w:sz w:val="24"/>
          <w:szCs w:val="24"/>
        </w:rPr>
        <w:t>in order to</w:t>
      </w:r>
      <w:proofErr w:type="gramEnd"/>
      <w:r w:rsidRPr="005B0AFD">
        <w:rPr>
          <w:rFonts w:eastAsia="Arial"/>
          <w:color w:val="000000" w:themeColor="text1"/>
          <w:sz w:val="24"/>
          <w:szCs w:val="24"/>
        </w:rPr>
        <w:t xml:space="preserve"> be able to reoffend in that situation. Target hardening resets this train of thought and provides new barriers for them to overcome </w:t>
      </w:r>
      <w:proofErr w:type="gramStart"/>
      <w:r w:rsidRPr="005B0AFD">
        <w:rPr>
          <w:rFonts w:eastAsia="Arial"/>
          <w:color w:val="000000" w:themeColor="text1"/>
          <w:sz w:val="24"/>
          <w:szCs w:val="24"/>
        </w:rPr>
        <w:t>in order to</w:t>
      </w:r>
      <w:proofErr w:type="gramEnd"/>
      <w:r w:rsidRPr="005B0AFD">
        <w:rPr>
          <w:rFonts w:eastAsia="Arial"/>
          <w:color w:val="000000" w:themeColor="text1"/>
          <w:sz w:val="24"/>
          <w:szCs w:val="24"/>
        </w:rPr>
        <w:t xml:space="preserve"> commit a crime. </w:t>
      </w:r>
    </w:p>
    <w:p w14:paraId="4A5D2F80" w14:textId="77777777" w:rsidR="005B0AFD" w:rsidRPr="005B0AFD" w:rsidRDefault="005B0AFD" w:rsidP="005B0AFD">
      <w:pPr>
        <w:ind w:right="237"/>
        <w:jc w:val="both"/>
        <w:rPr>
          <w:rFonts w:eastAsia="Arial"/>
          <w:color w:val="000000" w:themeColor="text1"/>
          <w:sz w:val="24"/>
          <w:szCs w:val="24"/>
        </w:rPr>
      </w:pPr>
    </w:p>
    <w:p w14:paraId="3713C187"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I discussed ‘Target Hardening’ with the elderly gentleman and explained how either using more locks, getting a ring doorbell or even moving property entirely in the hope of eliminating repeat victimisation. The gentleman seemed unaware of these possibilities but was open to the ideas. This again made me feel that I had taken a positive action in the situation. Later, I identified that I could have spent more time and discussed more options in relation to this with him and this is something I ensure I will do in the future.</w:t>
      </w:r>
    </w:p>
    <w:p w14:paraId="78D7B29C" w14:textId="77777777" w:rsidR="005B0AFD" w:rsidRPr="005B0AFD" w:rsidRDefault="005B0AFD" w:rsidP="005B0AFD">
      <w:pPr>
        <w:ind w:right="237"/>
        <w:jc w:val="both"/>
        <w:rPr>
          <w:rFonts w:eastAsia="Arial"/>
          <w:color w:val="000000" w:themeColor="text1"/>
          <w:sz w:val="24"/>
          <w:szCs w:val="24"/>
        </w:rPr>
      </w:pPr>
    </w:p>
    <w:p w14:paraId="0BF42286"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Another approach concerns how people portray their properties.  If a property looks occupied and well taken care of, it is less likely to be targeted by criminals, and vandalism can occur anywhere where social standards have been lowered as it gives the impression of ‘no one </w:t>
      </w:r>
      <w:proofErr w:type="gramStart"/>
      <w:r w:rsidRPr="005B0AFD">
        <w:rPr>
          <w:rFonts w:eastAsia="Arial"/>
          <w:color w:val="000000" w:themeColor="text1"/>
          <w:sz w:val="24"/>
          <w:szCs w:val="24"/>
        </w:rPr>
        <w:t>cares’</w:t>
      </w:r>
      <w:proofErr w:type="gramEnd"/>
      <w:r w:rsidRPr="005B0AFD">
        <w:rPr>
          <w:rFonts w:eastAsia="Arial"/>
          <w:color w:val="000000" w:themeColor="text1"/>
          <w:sz w:val="24"/>
          <w:szCs w:val="24"/>
        </w:rPr>
        <w:t>. (Kelling and Wilson, 1982)</w:t>
      </w:r>
    </w:p>
    <w:p w14:paraId="4792F15A" w14:textId="77777777" w:rsidR="005B0AFD" w:rsidRPr="005B0AFD" w:rsidRDefault="005B0AFD" w:rsidP="005B0AFD">
      <w:pPr>
        <w:ind w:right="237"/>
        <w:jc w:val="both"/>
        <w:rPr>
          <w:rFonts w:eastAsia="Arial"/>
          <w:color w:val="000000" w:themeColor="text1"/>
          <w:sz w:val="24"/>
          <w:szCs w:val="24"/>
        </w:rPr>
      </w:pPr>
    </w:p>
    <w:p w14:paraId="2FDD3749"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CCTV is also very prevalent </w:t>
      </w:r>
      <w:proofErr w:type="gramStart"/>
      <w:r w:rsidRPr="005B0AFD">
        <w:rPr>
          <w:rFonts w:eastAsia="Arial"/>
          <w:color w:val="000000" w:themeColor="text1"/>
          <w:sz w:val="24"/>
          <w:szCs w:val="24"/>
        </w:rPr>
        <w:t>in today’s society</w:t>
      </w:r>
      <w:proofErr w:type="gramEnd"/>
      <w:r w:rsidRPr="005B0AFD">
        <w:rPr>
          <w:rFonts w:eastAsia="Arial"/>
          <w:color w:val="000000" w:themeColor="text1"/>
          <w:sz w:val="24"/>
          <w:szCs w:val="24"/>
        </w:rPr>
        <w:t xml:space="preserve"> concerning the prevention or reduction in crime. In his paper (Brown 1995) examined how CCTV can affect overall crime rates for different types of offence within town centres and what situations CCTV can have the biggest impact on crime reduction.  From his studies he noted </w:t>
      </w:r>
      <w:r w:rsidRPr="005B0AFD">
        <w:rPr>
          <w:rFonts w:eastAsia="Arial"/>
          <w:color w:val="000000" w:themeColor="text1"/>
          <w:sz w:val="24"/>
          <w:szCs w:val="24"/>
        </w:rPr>
        <w:lastRenderedPageBreak/>
        <w:t xml:space="preserve">that when cameras are first installed within an area, they can have strong deterrent effect on a wide range of crimes. He </w:t>
      </w:r>
      <w:proofErr w:type="gramStart"/>
      <w:r w:rsidRPr="005B0AFD">
        <w:rPr>
          <w:rFonts w:eastAsia="Arial"/>
          <w:color w:val="000000" w:themeColor="text1"/>
          <w:sz w:val="24"/>
          <w:szCs w:val="24"/>
        </w:rPr>
        <w:t>concluded  case</w:t>
      </w:r>
      <w:proofErr w:type="gramEnd"/>
      <w:r w:rsidRPr="005B0AFD">
        <w:rPr>
          <w:rFonts w:eastAsia="Arial"/>
          <w:color w:val="000000" w:themeColor="text1"/>
          <w:sz w:val="24"/>
          <w:szCs w:val="24"/>
        </w:rPr>
        <w:t xml:space="preserve"> studies suggest CCTV camera systems can help reduce the amount of property crime within heavily populated areas such as town centres and property crime has lowered in those areas covered by cameras. </w:t>
      </w:r>
    </w:p>
    <w:p w14:paraId="593BB685" w14:textId="77777777" w:rsidR="005B0AFD" w:rsidRPr="005B0AFD" w:rsidRDefault="005B0AFD" w:rsidP="005B0AFD">
      <w:pPr>
        <w:ind w:right="237"/>
        <w:jc w:val="both"/>
        <w:rPr>
          <w:rFonts w:eastAsia="Arial"/>
          <w:color w:val="000000" w:themeColor="text1"/>
          <w:sz w:val="24"/>
          <w:szCs w:val="24"/>
        </w:rPr>
      </w:pPr>
    </w:p>
    <w:p w14:paraId="549EC5BB" w14:textId="77777777" w:rsid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The possibility of home CCTV was discussed with the </w:t>
      </w:r>
      <w:proofErr w:type="gramStart"/>
      <w:r w:rsidRPr="005B0AFD">
        <w:rPr>
          <w:rFonts w:eastAsia="Arial"/>
          <w:color w:val="000000" w:themeColor="text1"/>
          <w:sz w:val="24"/>
          <w:szCs w:val="24"/>
        </w:rPr>
        <w:t>gentleman</w:t>
      </w:r>
      <w:proofErr w:type="gramEnd"/>
      <w:r w:rsidRPr="005B0AFD">
        <w:rPr>
          <w:rFonts w:eastAsia="Arial"/>
          <w:color w:val="000000" w:themeColor="text1"/>
          <w:sz w:val="24"/>
          <w:szCs w:val="24"/>
        </w:rPr>
        <w:t xml:space="preserve"> and I explained how it could be a deterrent to ant future criminal activity. I advised of places he could obtain CCTV and the benefits to his safety. Again, I felt I made a positive contribution to his situation as it was something he had not considered before.</w:t>
      </w:r>
    </w:p>
    <w:p w14:paraId="4324DB9E" w14:textId="77777777" w:rsidR="005B0AFD" w:rsidRPr="005B0AFD" w:rsidRDefault="005B0AFD" w:rsidP="005B0AFD">
      <w:pPr>
        <w:ind w:right="237"/>
        <w:jc w:val="both"/>
        <w:rPr>
          <w:rFonts w:eastAsia="Arial"/>
          <w:color w:val="000000" w:themeColor="text1"/>
          <w:sz w:val="24"/>
          <w:szCs w:val="24"/>
        </w:rPr>
      </w:pPr>
    </w:p>
    <w:p w14:paraId="6A148B72" w14:textId="77777777" w:rsidR="005B0AFD" w:rsidRPr="005B0AFD"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 xml:space="preserve">Having reflected on this incident I attended with the gentleman using Gibb’s reflective cycle, I feel that </w:t>
      </w:r>
      <w:proofErr w:type="gramStart"/>
      <w:r w:rsidRPr="005B0AFD">
        <w:rPr>
          <w:rFonts w:eastAsia="Arial"/>
          <w:color w:val="000000" w:themeColor="text1"/>
          <w:sz w:val="24"/>
          <w:szCs w:val="24"/>
        </w:rPr>
        <w:t>overall</w:t>
      </w:r>
      <w:proofErr w:type="gramEnd"/>
      <w:r w:rsidRPr="005B0AFD">
        <w:rPr>
          <w:rFonts w:eastAsia="Arial"/>
          <w:color w:val="000000" w:themeColor="text1"/>
          <w:sz w:val="24"/>
          <w:szCs w:val="24"/>
        </w:rPr>
        <w:t xml:space="preserve"> I handled the situation well. I felt that I had taken several positive steps to help him and hopefully deter </w:t>
      </w:r>
      <w:proofErr w:type="spellStart"/>
      <w:r w:rsidRPr="005B0AFD">
        <w:rPr>
          <w:rFonts w:eastAsia="Arial"/>
          <w:color w:val="000000" w:themeColor="text1"/>
          <w:sz w:val="24"/>
          <w:szCs w:val="24"/>
        </w:rPr>
        <w:t>ant</w:t>
      </w:r>
      <w:proofErr w:type="spellEnd"/>
      <w:r w:rsidRPr="005B0AFD">
        <w:rPr>
          <w:rFonts w:eastAsia="Arial"/>
          <w:color w:val="000000" w:themeColor="text1"/>
          <w:sz w:val="24"/>
          <w:szCs w:val="24"/>
        </w:rPr>
        <w:t xml:space="preserve"> future criminal activity towards him. There were times I felt I could have gone into work detail about the ways I could help </w:t>
      </w:r>
      <w:proofErr w:type="gramStart"/>
      <w:r w:rsidRPr="005B0AFD">
        <w:rPr>
          <w:rFonts w:eastAsia="Arial"/>
          <w:color w:val="000000" w:themeColor="text1"/>
          <w:sz w:val="24"/>
          <w:szCs w:val="24"/>
        </w:rPr>
        <w:t>him</w:t>
      </w:r>
      <w:proofErr w:type="gramEnd"/>
      <w:r w:rsidRPr="005B0AFD">
        <w:rPr>
          <w:rFonts w:eastAsia="Arial"/>
          <w:color w:val="000000" w:themeColor="text1"/>
          <w:sz w:val="24"/>
          <w:szCs w:val="24"/>
        </w:rPr>
        <w:t xml:space="preserve"> and I have noted this to ensure I provide as much details and advice possible to victims I the future. I believe the situation was handled well as I identified early on the vulnerabilities the gentleman had and that he was a repeat victim from information gained speaking with him. I learned that act victim must be treated as an individual and that every victim has unique circumstances which must be understood </w:t>
      </w:r>
      <w:proofErr w:type="gramStart"/>
      <w:r w:rsidRPr="005B0AFD">
        <w:rPr>
          <w:rFonts w:eastAsia="Arial"/>
          <w:color w:val="000000" w:themeColor="text1"/>
          <w:sz w:val="24"/>
          <w:szCs w:val="24"/>
        </w:rPr>
        <w:t>in order to</w:t>
      </w:r>
      <w:proofErr w:type="gramEnd"/>
      <w:r w:rsidRPr="005B0AFD">
        <w:rPr>
          <w:rFonts w:eastAsia="Arial"/>
          <w:color w:val="000000" w:themeColor="text1"/>
          <w:sz w:val="24"/>
          <w:szCs w:val="24"/>
        </w:rPr>
        <w:t xml:space="preserve"> provide the best help possible.</w:t>
      </w:r>
    </w:p>
    <w:p w14:paraId="31367F90" w14:textId="77777777" w:rsidR="005B0AFD" w:rsidRPr="005B0AFD" w:rsidRDefault="005B0AFD" w:rsidP="005B0AFD">
      <w:pPr>
        <w:ind w:right="237"/>
        <w:jc w:val="both"/>
        <w:rPr>
          <w:rFonts w:eastAsia="Arial"/>
          <w:color w:val="000000" w:themeColor="text1"/>
          <w:sz w:val="24"/>
          <w:szCs w:val="24"/>
        </w:rPr>
      </w:pPr>
    </w:p>
    <w:p w14:paraId="21680BD9" w14:textId="039146BC" w:rsidR="005B0AFD" w:rsidRPr="00E676F7" w:rsidRDefault="005B0AFD" w:rsidP="005B0AFD">
      <w:pPr>
        <w:ind w:right="237"/>
        <w:jc w:val="both"/>
        <w:rPr>
          <w:rFonts w:eastAsia="Arial"/>
          <w:color w:val="000000" w:themeColor="text1"/>
          <w:sz w:val="24"/>
          <w:szCs w:val="24"/>
        </w:rPr>
      </w:pPr>
      <w:r w:rsidRPr="005B0AFD">
        <w:rPr>
          <w:rFonts w:eastAsia="Arial"/>
          <w:color w:val="000000" w:themeColor="text1"/>
          <w:sz w:val="24"/>
          <w:szCs w:val="24"/>
        </w:rPr>
        <w:t>Word Count - 21</w:t>
      </w:r>
      <w:r>
        <w:rPr>
          <w:rFonts w:eastAsia="Arial"/>
          <w:color w:val="000000" w:themeColor="text1"/>
          <w:sz w:val="24"/>
          <w:szCs w:val="24"/>
        </w:rPr>
        <w:t>6</w:t>
      </w:r>
      <w:r w:rsidRPr="005B0AFD">
        <w:rPr>
          <w:rFonts w:eastAsia="Arial"/>
          <w:color w:val="000000" w:themeColor="text1"/>
          <w:sz w:val="24"/>
          <w:szCs w:val="24"/>
        </w:rPr>
        <w:t>4</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9445B62" w14:textId="77777777" w:rsidR="005B0AFD" w:rsidRDefault="005B0AFD" w:rsidP="5CE196A1">
      <w:pPr>
        <w:ind w:right="237"/>
        <w:jc w:val="both"/>
        <w:rPr>
          <w:b/>
          <w:bCs/>
          <w:sz w:val="24"/>
          <w:szCs w:val="24"/>
        </w:rPr>
      </w:pPr>
    </w:p>
    <w:p w14:paraId="2910699C" w14:textId="77777777" w:rsidR="005B0AFD" w:rsidRDefault="005B0AFD" w:rsidP="5CE196A1">
      <w:pPr>
        <w:ind w:right="237"/>
        <w:jc w:val="both"/>
        <w:rPr>
          <w:b/>
          <w:bCs/>
          <w:sz w:val="24"/>
          <w:szCs w:val="24"/>
        </w:rPr>
      </w:pPr>
    </w:p>
    <w:p w14:paraId="44643E0E" w14:textId="77777777" w:rsidR="005B0AFD" w:rsidRDefault="005B0AFD" w:rsidP="005B0AFD">
      <w:pPr>
        <w:ind w:right="237"/>
        <w:jc w:val="both"/>
        <w:rPr>
          <w:sz w:val="24"/>
          <w:szCs w:val="24"/>
        </w:rPr>
      </w:pPr>
      <w:r w:rsidRPr="005B0AFD">
        <w:rPr>
          <w:sz w:val="24"/>
          <w:szCs w:val="24"/>
        </w:rPr>
        <w:t xml:space="preserve">In this task, I am going to reflect on an incident I played a significant role </w:t>
      </w:r>
      <w:proofErr w:type="gramStart"/>
      <w:r w:rsidRPr="005B0AFD">
        <w:rPr>
          <w:sz w:val="24"/>
          <w:szCs w:val="24"/>
        </w:rPr>
        <w:t>in</w:t>
      </w:r>
      <w:proofErr w:type="gramEnd"/>
      <w:r w:rsidRPr="005B0AFD">
        <w:rPr>
          <w:sz w:val="24"/>
          <w:szCs w:val="24"/>
        </w:rPr>
        <w:t xml:space="preserve"> and I will be using Gibbs’ reflective cycle to describe, analyse and learn from the actions I took.</w:t>
      </w:r>
    </w:p>
    <w:p w14:paraId="4E61071B" w14:textId="77777777" w:rsidR="005B0AFD" w:rsidRPr="005B0AFD" w:rsidRDefault="005B0AFD" w:rsidP="005B0AFD">
      <w:pPr>
        <w:ind w:right="237"/>
        <w:jc w:val="both"/>
        <w:rPr>
          <w:sz w:val="24"/>
          <w:szCs w:val="24"/>
        </w:rPr>
      </w:pPr>
    </w:p>
    <w:p w14:paraId="54AD74F4" w14:textId="77777777" w:rsidR="005B0AFD" w:rsidRDefault="005B0AFD" w:rsidP="005B0AFD">
      <w:pPr>
        <w:ind w:right="237"/>
        <w:jc w:val="both"/>
        <w:rPr>
          <w:sz w:val="24"/>
          <w:szCs w:val="24"/>
        </w:rPr>
      </w:pPr>
      <w:r w:rsidRPr="005B0AFD">
        <w:rPr>
          <w:sz w:val="24"/>
          <w:szCs w:val="24"/>
        </w:rPr>
        <w:t>South Wales Police received a call from a neighbour of an elderly lady who lived next door to. The call explained the elderly lady lived with her adult son and that they could frequently hear the son shouting at the mother and sometimes here her cry out in pain. The night of the call, the neighbour had heard arguments and the elderly lady shout “STOP, PLEASE STOP!”. The caller also disclosed that they were aware that the elderly neighbour relied on her son for physical and financial support and there were no other family members involved. It later transpired that he also had power of attorney for her affairs.</w:t>
      </w:r>
    </w:p>
    <w:p w14:paraId="58A8D614" w14:textId="77777777" w:rsidR="005B0AFD" w:rsidRPr="005B0AFD" w:rsidRDefault="005B0AFD" w:rsidP="005B0AFD">
      <w:pPr>
        <w:ind w:right="237"/>
        <w:jc w:val="both"/>
        <w:rPr>
          <w:sz w:val="24"/>
          <w:szCs w:val="24"/>
        </w:rPr>
      </w:pPr>
    </w:p>
    <w:p w14:paraId="1D6C94A0" w14:textId="77777777" w:rsidR="005B0AFD" w:rsidRDefault="005B0AFD" w:rsidP="005B0AFD">
      <w:pPr>
        <w:ind w:right="237"/>
        <w:jc w:val="both"/>
        <w:rPr>
          <w:sz w:val="24"/>
          <w:szCs w:val="24"/>
        </w:rPr>
      </w:pPr>
      <w:r w:rsidRPr="005B0AFD">
        <w:rPr>
          <w:sz w:val="24"/>
          <w:szCs w:val="24"/>
        </w:rPr>
        <w:t xml:space="preserve">On attendance at the address, the elderly lady and the son stated they had not had an argument, but a friend had come round </w:t>
      </w:r>
      <w:proofErr w:type="gramStart"/>
      <w:r w:rsidRPr="005B0AFD">
        <w:rPr>
          <w:sz w:val="24"/>
          <w:szCs w:val="24"/>
        </w:rPr>
        <w:t>earlier</w:t>
      </w:r>
      <w:proofErr w:type="gramEnd"/>
      <w:r w:rsidRPr="005B0AFD">
        <w:rPr>
          <w:sz w:val="24"/>
          <w:szCs w:val="24"/>
        </w:rPr>
        <w:t xml:space="preserve"> and a verbal argument had ensued. The friend had then left. However, the lady had a red mark to her face and when asked what this was, she said she had fallen over earlier in the day. When asked directly if her son had harmed her, she denied it.</w:t>
      </w:r>
    </w:p>
    <w:p w14:paraId="3737B13D" w14:textId="77777777" w:rsidR="005B0AFD" w:rsidRPr="005B0AFD" w:rsidRDefault="005B0AFD" w:rsidP="005B0AFD">
      <w:pPr>
        <w:ind w:right="237"/>
        <w:jc w:val="both"/>
        <w:rPr>
          <w:sz w:val="24"/>
          <w:szCs w:val="24"/>
        </w:rPr>
      </w:pPr>
    </w:p>
    <w:p w14:paraId="698E8BC0" w14:textId="77777777" w:rsidR="005B0AFD" w:rsidRPr="005B0AFD" w:rsidRDefault="005B0AFD" w:rsidP="005B0AFD">
      <w:pPr>
        <w:ind w:right="237"/>
        <w:jc w:val="both"/>
        <w:rPr>
          <w:sz w:val="24"/>
          <w:szCs w:val="24"/>
        </w:rPr>
      </w:pPr>
      <w:r w:rsidRPr="005B0AFD">
        <w:rPr>
          <w:sz w:val="24"/>
          <w:szCs w:val="24"/>
        </w:rPr>
        <w:t xml:space="preserve">This type of incident highlights </w:t>
      </w:r>
      <w:proofErr w:type="gramStart"/>
      <w:r w:rsidRPr="005B0AFD">
        <w:rPr>
          <w:sz w:val="24"/>
          <w:szCs w:val="24"/>
        </w:rPr>
        <w:t>a number of</w:t>
      </w:r>
      <w:proofErr w:type="gramEnd"/>
      <w:r w:rsidRPr="005B0AFD">
        <w:rPr>
          <w:sz w:val="24"/>
          <w:szCs w:val="24"/>
        </w:rPr>
        <w:t xml:space="preserve"> challenges for police officers, and they will be discussed in turn. The main challenge officers were presented with here was obtaining a positive statement from the elderly lady that her son had assaulted her. This challenge </w:t>
      </w:r>
      <w:proofErr w:type="gramStart"/>
      <w:r w:rsidRPr="005B0AFD">
        <w:rPr>
          <w:sz w:val="24"/>
          <w:szCs w:val="24"/>
        </w:rPr>
        <w:t>in itself can</w:t>
      </w:r>
      <w:proofErr w:type="gramEnd"/>
      <w:r w:rsidRPr="005B0AFD">
        <w:rPr>
          <w:sz w:val="24"/>
          <w:szCs w:val="24"/>
        </w:rPr>
        <w:t xml:space="preserve"> be broken down into many smaller challenges of why a victim of domestic abuse would not want to take positive action against the offender.</w:t>
      </w:r>
    </w:p>
    <w:p w14:paraId="1C94257C" w14:textId="77777777" w:rsidR="005B0AFD" w:rsidRDefault="005B0AFD" w:rsidP="005B0AFD">
      <w:pPr>
        <w:ind w:right="237"/>
        <w:jc w:val="both"/>
        <w:rPr>
          <w:sz w:val="24"/>
          <w:szCs w:val="24"/>
        </w:rPr>
      </w:pPr>
      <w:r w:rsidRPr="005B0AFD">
        <w:rPr>
          <w:sz w:val="24"/>
          <w:szCs w:val="24"/>
        </w:rPr>
        <w:t xml:space="preserve">The first reason is that this victim could </w:t>
      </w:r>
      <w:proofErr w:type="gramStart"/>
      <w:r w:rsidRPr="005B0AFD">
        <w:rPr>
          <w:sz w:val="24"/>
          <w:szCs w:val="24"/>
        </w:rPr>
        <w:t>be scared of</w:t>
      </w:r>
      <w:proofErr w:type="gramEnd"/>
      <w:r w:rsidRPr="005B0AFD">
        <w:rPr>
          <w:sz w:val="24"/>
          <w:szCs w:val="24"/>
        </w:rPr>
        <w:t xml:space="preserve"> physical repercussions. In their research, </w:t>
      </w:r>
      <w:proofErr w:type="spellStart"/>
      <w:r w:rsidRPr="005B0AFD">
        <w:rPr>
          <w:sz w:val="24"/>
          <w:szCs w:val="24"/>
        </w:rPr>
        <w:t>Dinisman</w:t>
      </w:r>
      <w:proofErr w:type="spellEnd"/>
      <w:r w:rsidRPr="005B0AFD">
        <w:rPr>
          <w:sz w:val="24"/>
          <w:szCs w:val="24"/>
        </w:rPr>
        <w:t xml:space="preserve"> &amp; Moroz (2019) highlighted that almost all the survivors who took part in the research cited fear of physical repercussions as a reason for not seeking help. They also discuss how victim’s fear of repercussions is intensified due to the actions the abuser has already committed or thoughts of what they could be capable of doing. </w:t>
      </w:r>
    </w:p>
    <w:p w14:paraId="3CFCD27C" w14:textId="77777777" w:rsidR="005B0AFD" w:rsidRPr="005B0AFD" w:rsidRDefault="005B0AFD" w:rsidP="005B0AFD">
      <w:pPr>
        <w:ind w:right="237"/>
        <w:jc w:val="both"/>
        <w:rPr>
          <w:sz w:val="24"/>
          <w:szCs w:val="24"/>
        </w:rPr>
      </w:pPr>
    </w:p>
    <w:p w14:paraId="7A6ECCA0" w14:textId="77777777" w:rsidR="005B0AFD" w:rsidRDefault="005B0AFD" w:rsidP="005B0AFD">
      <w:pPr>
        <w:ind w:right="237"/>
        <w:jc w:val="both"/>
        <w:rPr>
          <w:sz w:val="24"/>
          <w:szCs w:val="24"/>
        </w:rPr>
      </w:pPr>
      <w:r w:rsidRPr="005B0AFD">
        <w:rPr>
          <w:sz w:val="24"/>
          <w:szCs w:val="24"/>
        </w:rPr>
        <w:t xml:space="preserve">As the abuser in this scenario is the victim’s son, problems arise that focus on the relationship between the victim and the abuser, namely a mother and the love for their child. There is stigma and shame around the concept that a child might choose to hurt a parent, and parents often attempt to ignore the abuse or just give in to the behaviour surrender to the behaviour, rather than seek help (Guha, 2021).  Guha goes on to point out that a reason that a parent would not report their child to the police following an incident of abuse would be that they often feel torn about reporting and addressing these behaviours as they worry such actions would make their child hate them and would lose them forever. This conflicts with their desires to support their child and ensure their child’s safety. </w:t>
      </w:r>
    </w:p>
    <w:p w14:paraId="548D4FC3" w14:textId="77777777" w:rsidR="005B0AFD" w:rsidRPr="005B0AFD" w:rsidRDefault="005B0AFD" w:rsidP="005B0AFD">
      <w:pPr>
        <w:ind w:right="237"/>
        <w:jc w:val="both"/>
        <w:rPr>
          <w:sz w:val="24"/>
          <w:szCs w:val="24"/>
        </w:rPr>
      </w:pPr>
    </w:p>
    <w:p w14:paraId="07AD1A61" w14:textId="77777777" w:rsidR="005B0AFD" w:rsidRDefault="005B0AFD" w:rsidP="005B0AFD">
      <w:pPr>
        <w:ind w:right="237"/>
        <w:jc w:val="both"/>
        <w:rPr>
          <w:sz w:val="24"/>
          <w:szCs w:val="24"/>
        </w:rPr>
      </w:pPr>
      <w:r w:rsidRPr="005B0AFD">
        <w:rPr>
          <w:sz w:val="24"/>
          <w:szCs w:val="24"/>
        </w:rPr>
        <w:t xml:space="preserve">As with the scenario I attended, there are instances where the victim of domestic abuse may rely on the perpetrator, whether this be financially or physically which creates a hurdle for them reporting abuse to the police. In my scenario, the elderly victim relied on his son to help her with </w:t>
      </w:r>
      <w:proofErr w:type="gramStart"/>
      <w:r w:rsidRPr="005B0AFD">
        <w:rPr>
          <w:sz w:val="24"/>
          <w:szCs w:val="24"/>
        </w:rPr>
        <w:t>day to day</w:t>
      </w:r>
      <w:proofErr w:type="gramEnd"/>
      <w:r w:rsidRPr="005B0AFD">
        <w:rPr>
          <w:sz w:val="24"/>
          <w:szCs w:val="24"/>
        </w:rPr>
        <w:t xml:space="preserve"> tasks and also relied on the </w:t>
      </w:r>
      <w:r w:rsidRPr="005B0AFD">
        <w:rPr>
          <w:sz w:val="24"/>
          <w:szCs w:val="24"/>
        </w:rPr>
        <w:lastRenderedPageBreak/>
        <w:t>money he brought it to feed them and keep the property they lived in. An option of escape for a victim of abuse is to live in a safe haven such as a women’s refuge however amongst older victims this is either not considered or is ruled out as many women’s refuges and other services that offer accommodation, may not be appropriate for due to a lack of facilities for those with mobility issues, specific care needs or and mobility issues, and an absence of the specific help that an elderly woman may need (McGarry, 2008)</w:t>
      </w:r>
    </w:p>
    <w:p w14:paraId="5EE8BB50" w14:textId="77777777" w:rsidR="005B0AFD" w:rsidRPr="005B0AFD" w:rsidRDefault="005B0AFD" w:rsidP="005B0AFD">
      <w:pPr>
        <w:ind w:right="237"/>
        <w:jc w:val="both"/>
        <w:rPr>
          <w:sz w:val="24"/>
          <w:szCs w:val="24"/>
        </w:rPr>
      </w:pPr>
    </w:p>
    <w:p w14:paraId="16D99F48" w14:textId="77777777" w:rsidR="005B0AFD" w:rsidRDefault="005B0AFD" w:rsidP="005B0AFD">
      <w:pPr>
        <w:ind w:right="237"/>
        <w:jc w:val="both"/>
        <w:rPr>
          <w:sz w:val="24"/>
          <w:szCs w:val="24"/>
        </w:rPr>
      </w:pPr>
      <w:r w:rsidRPr="005B0AFD">
        <w:rPr>
          <w:sz w:val="24"/>
          <w:szCs w:val="24"/>
        </w:rPr>
        <w:t>Financially, my victim was completely reliant on her son. Financial abuse is a form of domestic abuse and is one that is used to keep a victim trapped in a relationship or situation. Research shows that victims often are concerned that they would be unable to provide for themselves without their abuser and this prevents them from severing ties. Financial insecurity is also one of the top reasons people return to abusive situations. (Adams, 2011)</w:t>
      </w:r>
    </w:p>
    <w:p w14:paraId="01A2DF7D" w14:textId="77777777" w:rsidR="005B0AFD" w:rsidRPr="005B0AFD" w:rsidRDefault="005B0AFD" w:rsidP="005B0AFD">
      <w:pPr>
        <w:ind w:right="237"/>
        <w:jc w:val="both"/>
        <w:rPr>
          <w:sz w:val="24"/>
          <w:szCs w:val="24"/>
        </w:rPr>
      </w:pPr>
    </w:p>
    <w:p w14:paraId="35C04ECB" w14:textId="77777777" w:rsidR="005B0AFD" w:rsidRDefault="005B0AFD" w:rsidP="005B0AFD">
      <w:pPr>
        <w:ind w:right="237"/>
        <w:jc w:val="both"/>
        <w:rPr>
          <w:sz w:val="24"/>
          <w:szCs w:val="24"/>
        </w:rPr>
      </w:pPr>
      <w:r w:rsidRPr="005B0AFD">
        <w:rPr>
          <w:sz w:val="24"/>
          <w:szCs w:val="24"/>
        </w:rPr>
        <w:t xml:space="preserve">Another challenge in this scenario as well as many others is giving the victim the confidence to attend court. They may not want to attend court for </w:t>
      </w:r>
      <w:proofErr w:type="gramStart"/>
      <w:r w:rsidRPr="005B0AFD">
        <w:rPr>
          <w:sz w:val="24"/>
          <w:szCs w:val="24"/>
        </w:rPr>
        <w:t>a number of</w:t>
      </w:r>
      <w:proofErr w:type="gramEnd"/>
      <w:r w:rsidRPr="005B0AFD">
        <w:rPr>
          <w:sz w:val="24"/>
          <w:szCs w:val="24"/>
        </w:rPr>
        <w:t xml:space="preserve"> reasons, one being facing their abuser. Domestic abuse victims are finding that going through the justice system is giving them further feelings of trauma as almost 75% of victims do not receive the support they were offered when their case reaches court. (Lynch, 2023)</w:t>
      </w:r>
    </w:p>
    <w:p w14:paraId="0580C506" w14:textId="77777777" w:rsidR="005B0AFD" w:rsidRPr="005B0AFD" w:rsidRDefault="005B0AFD" w:rsidP="005B0AFD">
      <w:pPr>
        <w:ind w:right="237"/>
        <w:jc w:val="both"/>
        <w:rPr>
          <w:sz w:val="24"/>
          <w:szCs w:val="24"/>
        </w:rPr>
      </w:pPr>
    </w:p>
    <w:p w14:paraId="2D9BA015" w14:textId="76F7398B" w:rsidR="005B0AFD" w:rsidRDefault="005B0AFD" w:rsidP="005B0AFD">
      <w:pPr>
        <w:ind w:right="237"/>
        <w:jc w:val="both"/>
        <w:rPr>
          <w:sz w:val="24"/>
          <w:szCs w:val="24"/>
        </w:rPr>
      </w:pPr>
      <w:r w:rsidRPr="005B0AFD">
        <w:rPr>
          <w:sz w:val="24"/>
          <w:szCs w:val="24"/>
        </w:rPr>
        <w:t xml:space="preserve">With all of these challenges in </w:t>
      </w:r>
      <w:proofErr w:type="gramStart"/>
      <w:r w:rsidRPr="005B0AFD">
        <w:rPr>
          <w:sz w:val="24"/>
          <w:szCs w:val="24"/>
        </w:rPr>
        <w:t>mind, and</w:t>
      </w:r>
      <w:proofErr w:type="gramEnd"/>
      <w:r w:rsidRPr="005B0AFD">
        <w:rPr>
          <w:sz w:val="24"/>
          <w:szCs w:val="24"/>
        </w:rPr>
        <w:t xml:space="preserve"> following the removal of the son from the son, I ensure that I spoke with the woman with compassion and empathy. I explained I was there to help and encouraged her to </w:t>
      </w:r>
      <w:proofErr w:type="gramStart"/>
      <w:r w:rsidRPr="005B0AFD">
        <w:rPr>
          <w:sz w:val="24"/>
          <w:szCs w:val="24"/>
        </w:rPr>
        <w:t>open up</w:t>
      </w:r>
      <w:proofErr w:type="gramEnd"/>
      <w:r w:rsidRPr="005B0AFD">
        <w:rPr>
          <w:sz w:val="24"/>
          <w:szCs w:val="24"/>
        </w:rPr>
        <w:t xml:space="preserve"> to me now that her son was no longer there. I discussed various organisations and charities that I could put her in touch with to help her. This eventually encouraged her to admit her son had attacked her. I felt that my communication skills with the woman was essential in her being forthcoming with information and I have learned that showing compassion and empathy in situations produces more positive results for all involved</w:t>
      </w:r>
      <w:r w:rsidR="00A6244E">
        <w:rPr>
          <w:sz w:val="24"/>
          <w:szCs w:val="24"/>
        </w:rPr>
        <w:t>.</w:t>
      </w:r>
    </w:p>
    <w:p w14:paraId="6E59FDF2" w14:textId="77777777" w:rsidR="00A6244E" w:rsidRPr="005B0AFD" w:rsidRDefault="00A6244E" w:rsidP="005B0AFD">
      <w:pPr>
        <w:ind w:right="237"/>
        <w:jc w:val="both"/>
        <w:rPr>
          <w:sz w:val="24"/>
          <w:szCs w:val="24"/>
        </w:rPr>
      </w:pPr>
    </w:p>
    <w:p w14:paraId="46591368" w14:textId="77777777" w:rsidR="005B0AFD" w:rsidRDefault="005B0AFD" w:rsidP="005B0AFD">
      <w:pPr>
        <w:ind w:right="237"/>
        <w:jc w:val="both"/>
        <w:rPr>
          <w:sz w:val="24"/>
          <w:szCs w:val="24"/>
        </w:rPr>
      </w:pPr>
      <w:r w:rsidRPr="005B0AFD">
        <w:rPr>
          <w:sz w:val="24"/>
          <w:szCs w:val="24"/>
        </w:rPr>
        <w:t xml:space="preserve">Developing strategies to effectively tackle domestic abuse is </w:t>
      </w:r>
      <w:proofErr w:type="gramStart"/>
      <w:r w:rsidRPr="005B0AFD">
        <w:rPr>
          <w:sz w:val="24"/>
          <w:szCs w:val="24"/>
        </w:rPr>
        <w:t>a  very</w:t>
      </w:r>
      <w:proofErr w:type="gramEnd"/>
      <w:r w:rsidRPr="005B0AFD">
        <w:rPr>
          <w:sz w:val="24"/>
          <w:szCs w:val="24"/>
        </w:rPr>
        <w:t xml:space="preserve">  intricate and complicated process as the needs of a survivor may be more than is able to be offered by a standard response officer. (Corcoran et al, 2001)</w:t>
      </w:r>
    </w:p>
    <w:p w14:paraId="23154E82" w14:textId="77777777" w:rsidR="00A6244E" w:rsidRPr="005B0AFD" w:rsidRDefault="00A6244E" w:rsidP="005B0AFD">
      <w:pPr>
        <w:ind w:right="237"/>
        <w:jc w:val="both"/>
        <w:rPr>
          <w:sz w:val="24"/>
          <w:szCs w:val="24"/>
        </w:rPr>
      </w:pPr>
    </w:p>
    <w:p w14:paraId="624A4516" w14:textId="77777777" w:rsidR="005B0AFD" w:rsidRDefault="005B0AFD" w:rsidP="005B0AFD">
      <w:pPr>
        <w:ind w:right="237"/>
        <w:jc w:val="both"/>
        <w:rPr>
          <w:sz w:val="24"/>
          <w:szCs w:val="24"/>
        </w:rPr>
      </w:pPr>
      <w:r w:rsidRPr="005B0AFD">
        <w:rPr>
          <w:sz w:val="24"/>
          <w:szCs w:val="24"/>
        </w:rPr>
        <w:t xml:space="preserve">One strategy that is used by officers at to overcome barriers is the THRIVE model. The model focuses on spotting signs of vulnerability, as well as establishing a safer way to identify risk, encouraging victims to disclosure any harm they have </w:t>
      </w:r>
      <w:proofErr w:type="gramStart"/>
      <w:r w:rsidRPr="005B0AFD">
        <w:rPr>
          <w:sz w:val="24"/>
          <w:szCs w:val="24"/>
        </w:rPr>
        <w:t>suffered ;</w:t>
      </w:r>
      <w:proofErr w:type="gramEnd"/>
      <w:r w:rsidRPr="005B0AFD">
        <w:rPr>
          <w:sz w:val="24"/>
          <w:szCs w:val="24"/>
        </w:rPr>
        <w:t xml:space="preserve"> and ways to obtain any information needed in order to be able to keep them safe. THRIVE enables officers to spot the signs of vulnerability-related risk; establish a relationship that provides individuals with the confidence to information related to any crime that has occurred; and obtain a detailed set of circumstances relating to an incident and this will help officers provide an appropriate response (College Of Policing, 2021)  Using the THRIVE model, I was able to identify the elderly lady as the potential victim in the scenario by analysing the situation, who was involved, and extracting information from the woman which led me to my conclusion.</w:t>
      </w:r>
    </w:p>
    <w:p w14:paraId="36DCC977" w14:textId="77777777" w:rsidR="00A6244E" w:rsidRPr="005B0AFD" w:rsidRDefault="00A6244E" w:rsidP="005B0AFD">
      <w:pPr>
        <w:ind w:right="237"/>
        <w:jc w:val="both"/>
        <w:rPr>
          <w:sz w:val="24"/>
          <w:szCs w:val="24"/>
        </w:rPr>
      </w:pPr>
    </w:p>
    <w:p w14:paraId="564941B2" w14:textId="77777777" w:rsidR="005B0AFD" w:rsidRDefault="005B0AFD" w:rsidP="005B0AFD">
      <w:pPr>
        <w:ind w:right="237"/>
        <w:jc w:val="both"/>
        <w:rPr>
          <w:sz w:val="24"/>
          <w:szCs w:val="24"/>
        </w:rPr>
      </w:pPr>
      <w:r w:rsidRPr="005B0AFD">
        <w:rPr>
          <w:sz w:val="24"/>
          <w:szCs w:val="24"/>
        </w:rPr>
        <w:t xml:space="preserve">It is vital that officers understand how to identify risk and assess scenarios for clues of domestic abuse. They must then record that information accurately </w:t>
      </w:r>
      <w:proofErr w:type="gramStart"/>
      <w:r w:rsidRPr="005B0AFD">
        <w:rPr>
          <w:sz w:val="24"/>
          <w:szCs w:val="24"/>
        </w:rPr>
        <w:t>in order for</w:t>
      </w:r>
      <w:proofErr w:type="gramEnd"/>
      <w:r w:rsidRPr="005B0AFD">
        <w:rPr>
          <w:sz w:val="24"/>
          <w:szCs w:val="24"/>
        </w:rPr>
        <w:t xml:space="preserve"> the information to be beneficial. National Policing leads approved a risk model in </w:t>
      </w:r>
      <w:r w:rsidRPr="005B0AFD">
        <w:rPr>
          <w:sz w:val="24"/>
          <w:szCs w:val="24"/>
        </w:rPr>
        <w:lastRenderedPageBreak/>
        <w:t>2009 that aimed to improve the response of police officers in relation to domestic abuse calls. This model is named the Domestic Abuse, Stalking and Harassment and Honour-based violence risk identification, assessment and management model (DASH). (Robinson et al, 2016)</w:t>
      </w:r>
    </w:p>
    <w:p w14:paraId="0E35C4FB" w14:textId="77777777" w:rsidR="00A6244E" w:rsidRPr="005B0AFD" w:rsidRDefault="00A6244E" w:rsidP="005B0AFD">
      <w:pPr>
        <w:ind w:right="237"/>
        <w:jc w:val="both"/>
        <w:rPr>
          <w:sz w:val="24"/>
          <w:szCs w:val="24"/>
        </w:rPr>
      </w:pPr>
    </w:p>
    <w:p w14:paraId="536A284C" w14:textId="77777777" w:rsidR="005B0AFD" w:rsidRDefault="005B0AFD" w:rsidP="005B0AFD">
      <w:pPr>
        <w:ind w:right="237"/>
        <w:jc w:val="both"/>
        <w:rPr>
          <w:sz w:val="24"/>
          <w:szCs w:val="24"/>
        </w:rPr>
      </w:pPr>
      <w:r w:rsidRPr="005B0AFD">
        <w:rPr>
          <w:sz w:val="24"/>
          <w:szCs w:val="24"/>
        </w:rPr>
        <w:t>The checklist was created to provide a consistent and simple tool for officers to help identify victims and others who were at significant risk of harm and help refer victims to services in order to manage their risk (</w:t>
      </w:r>
      <w:proofErr w:type="spellStart"/>
      <w:r w:rsidRPr="005B0AFD">
        <w:rPr>
          <w:sz w:val="24"/>
          <w:szCs w:val="24"/>
        </w:rPr>
        <w:t>Safelives</w:t>
      </w:r>
      <w:proofErr w:type="spellEnd"/>
      <w:r w:rsidRPr="005B0AFD">
        <w:rPr>
          <w:sz w:val="24"/>
          <w:szCs w:val="24"/>
        </w:rPr>
        <w:t xml:space="preserve">, 2014) Dash has been described as “pioneering and innovative, turning a reactive ‘it’s just a domestic’ into a proactive ‘you must ask’ questions approach with half the questions focusing on coercive control, stalking and honour based abuse because these are the cases where women and children are more likely to be harmed and killed by abusers”  (DASH risk checklist, 2023). I completed a DASH questionnaire and from the information provided, I identified the woman was a </w:t>
      </w:r>
      <w:proofErr w:type="gramStart"/>
      <w:r w:rsidRPr="005B0AFD">
        <w:rPr>
          <w:sz w:val="24"/>
          <w:szCs w:val="24"/>
        </w:rPr>
        <w:t>high risk</w:t>
      </w:r>
      <w:proofErr w:type="gramEnd"/>
      <w:r w:rsidRPr="005B0AFD">
        <w:rPr>
          <w:sz w:val="24"/>
          <w:szCs w:val="24"/>
        </w:rPr>
        <w:t xml:space="preserve"> domestic abuse victim. I learned that the DASH checklist was essential in establishing vulnerability and </w:t>
      </w:r>
      <w:proofErr w:type="gramStart"/>
      <w:r w:rsidRPr="005B0AFD">
        <w:rPr>
          <w:sz w:val="24"/>
          <w:szCs w:val="24"/>
        </w:rPr>
        <w:t>it’s</w:t>
      </w:r>
      <w:proofErr w:type="gramEnd"/>
      <w:r w:rsidRPr="005B0AFD">
        <w:rPr>
          <w:sz w:val="24"/>
          <w:szCs w:val="24"/>
        </w:rPr>
        <w:t xml:space="preserve"> results were helpful in directing me to what help I could offer the woman going forward. I felt using the checklist was a positive action I had taken and have ensured that it is used on all victims of domestic violence.</w:t>
      </w:r>
    </w:p>
    <w:p w14:paraId="0BF5A506" w14:textId="77777777" w:rsidR="00A6244E" w:rsidRPr="005B0AFD" w:rsidRDefault="00A6244E" w:rsidP="005B0AFD">
      <w:pPr>
        <w:ind w:right="237"/>
        <w:jc w:val="both"/>
        <w:rPr>
          <w:sz w:val="24"/>
          <w:szCs w:val="24"/>
        </w:rPr>
      </w:pPr>
    </w:p>
    <w:p w14:paraId="2A98D543" w14:textId="77777777" w:rsidR="005B0AFD" w:rsidRDefault="005B0AFD" w:rsidP="005B0AFD">
      <w:pPr>
        <w:ind w:right="237"/>
        <w:jc w:val="both"/>
        <w:rPr>
          <w:sz w:val="24"/>
          <w:szCs w:val="24"/>
        </w:rPr>
      </w:pPr>
      <w:r w:rsidRPr="005B0AFD">
        <w:rPr>
          <w:sz w:val="24"/>
          <w:szCs w:val="24"/>
        </w:rPr>
        <w:t xml:space="preserve">With any suspected domestic abuse scene, the </w:t>
      </w:r>
      <w:proofErr w:type="gramStart"/>
      <w:r w:rsidRPr="005B0AFD">
        <w:rPr>
          <w:sz w:val="24"/>
          <w:szCs w:val="24"/>
        </w:rPr>
        <w:t>first priority</w:t>
      </w:r>
      <w:proofErr w:type="gramEnd"/>
      <w:r w:rsidRPr="005B0AFD">
        <w:rPr>
          <w:sz w:val="24"/>
          <w:szCs w:val="24"/>
        </w:rPr>
        <w:t xml:space="preserve"> of the police is to make people safe. Officers should take positive action to make the victim and any children safe and positive action should be taken. This would take the form of an arrest where there is reasonable suspicion that the suspect had assaulted a victim (College of Policing, 2015)</w:t>
      </w:r>
    </w:p>
    <w:p w14:paraId="4F6D6A54" w14:textId="77777777" w:rsidR="00A6244E" w:rsidRPr="005B0AFD" w:rsidRDefault="00A6244E" w:rsidP="005B0AFD">
      <w:pPr>
        <w:ind w:right="237"/>
        <w:jc w:val="both"/>
        <w:rPr>
          <w:sz w:val="24"/>
          <w:szCs w:val="24"/>
        </w:rPr>
      </w:pPr>
    </w:p>
    <w:p w14:paraId="443A2329" w14:textId="77777777" w:rsidR="005B0AFD" w:rsidRPr="005B0AFD" w:rsidRDefault="005B0AFD" w:rsidP="005B0AFD">
      <w:pPr>
        <w:ind w:right="237"/>
        <w:jc w:val="both"/>
        <w:rPr>
          <w:sz w:val="24"/>
          <w:szCs w:val="24"/>
        </w:rPr>
      </w:pPr>
      <w:r w:rsidRPr="005B0AFD">
        <w:rPr>
          <w:sz w:val="24"/>
          <w:szCs w:val="24"/>
        </w:rPr>
        <w:t>One study (Ameral et al, 2023), into the policy of arresting at scene where domestic abuse victim occurs has shown positive results to this strategy. They examined how this strategy could break the cycle of abuse in an area of England.  They concluded that arrested at scene reduced repeat victimisation by half in the following twelve months. They also suggested that arresting on the spot creates a cooling down period in the short run and can help deter further abuse later down the line.</w:t>
      </w:r>
    </w:p>
    <w:p w14:paraId="0563C21A" w14:textId="77777777" w:rsidR="005B0AFD" w:rsidRPr="005B0AFD" w:rsidRDefault="005B0AFD" w:rsidP="005B0AFD">
      <w:pPr>
        <w:ind w:right="237"/>
        <w:jc w:val="both"/>
        <w:rPr>
          <w:sz w:val="24"/>
          <w:szCs w:val="24"/>
        </w:rPr>
      </w:pPr>
      <w:r w:rsidRPr="005B0AFD">
        <w:rPr>
          <w:sz w:val="24"/>
          <w:szCs w:val="24"/>
        </w:rPr>
        <w:t>I adopted this strategy at this incident. Despite the initial denial of the event by the woman and son, the mark on her face and the general demeanour of the woman gave me reasonable suspicion she had been assaulted and the son was arrested on the spot.  This ensured the woman’s immediate safety and I feel it was the correct and best option at the time as the victim’s safeguarding was paramount at that time.</w:t>
      </w:r>
    </w:p>
    <w:p w14:paraId="5F1A09A1" w14:textId="339501DE" w:rsidR="005B0AFD" w:rsidRDefault="005B0AFD" w:rsidP="005B0AFD">
      <w:pPr>
        <w:ind w:right="237"/>
        <w:jc w:val="both"/>
        <w:rPr>
          <w:sz w:val="24"/>
          <w:szCs w:val="24"/>
        </w:rPr>
      </w:pPr>
      <w:r w:rsidRPr="005B0AFD">
        <w:rPr>
          <w:sz w:val="24"/>
          <w:szCs w:val="24"/>
        </w:rPr>
        <w:t xml:space="preserve">Another strategy adopted by police when dealing with </w:t>
      </w:r>
      <w:proofErr w:type="spellStart"/>
      <w:proofErr w:type="gramStart"/>
      <w:r w:rsidRPr="005B0AFD">
        <w:rPr>
          <w:sz w:val="24"/>
          <w:szCs w:val="24"/>
        </w:rPr>
        <w:t>victim’s</w:t>
      </w:r>
      <w:proofErr w:type="spellEnd"/>
      <w:proofErr w:type="gramEnd"/>
      <w:r w:rsidRPr="005B0AFD">
        <w:rPr>
          <w:sz w:val="24"/>
          <w:szCs w:val="24"/>
        </w:rPr>
        <w:t xml:space="preserve"> of domestic abuse is to explain clearly about what support victims can receive through the court process. We have already heard how some victims chose not to proceed to court as they do not feel they would be supported or fear seeing their abusers</w:t>
      </w:r>
      <w:r w:rsidR="00A6244E">
        <w:rPr>
          <w:sz w:val="24"/>
          <w:szCs w:val="24"/>
        </w:rPr>
        <w:t>.</w:t>
      </w:r>
    </w:p>
    <w:p w14:paraId="1088A4B2" w14:textId="77777777" w:rsidR="00A6244E" w:rsidRPr="005B0AFD" w:rsidRDefault="00A6244E" w:rsidP="005B0AFD">
      <w:pPr>
        <w:ind w:right="237"/>
        <w:jc w:val="both"/>
        <w:rPr>
          <w:sz w:val="24"/>
          <w:szCs w:val="24"/>
        </w:rPr>
      </w:pPr>
    </w:p>
    <w:p w14:paraId="04F04972" w14:textId="77777777" w:rsidR="005B0AFD" w:rsidRPr="005B0AFD" w:rsidRDefault="005B0AFD" w:rsidP="005B0AFD">
      <w:pPr>
        <w:ind w:right="237"/>
        <w:jc w:val="both"/>
        <w:rPr>
          <w:sz w:val="24"/>
          <w:szCs w:val="24"/>
        </w:rPr>
      </w:pPr>
      <w:r w:rsidRPr="005B0AFD">
        <w:rPr>
          <w:sz w:val="24"/>
          <w:szCs w:val="24"/>
        </w:rPr>
        <w:t>Special measures can be available for domestic abuse victims who may be eligible for them, namely if criminal proceedings have already been started against the abuser, but the court must conclude that the quality of the victim’s evidence in court would suffer due to their fear of distress caused by testifying. (Waldron, 2023)</w:t>
      </w:r>
    </w:p>
    <w:p w14:paraId="113E59BB" w14:textId="77777777" w:rsidR="005B0AFD" w:rsidRDefault="005B0AFD" w:rsidP="005B0AFD">
      <w:pPr>
        <w:ind w:right="237"/>
        <w:jc w:val="both"/>
        <w:rPr>
          <w:sz w:val="24"/>
          <w:szCs w:val="24"/>
        </w:rPr>
      </w:pPr>
      <w:r w:rsidRPr="005B0AFD">
        <w:rPr>
          <w:sz w:val="24"/>
          <w:szCs w:val="24"/>
        </w:rPr>
        <w:t xml:space="preserve">During my incident, when explaining about giving a statement to the elderly lady, it was my duty to explain that there were measures that could help her if she wished to make a statement and go to court. These included giving evidence by video </w:t>
      </w:r>
      <w:proofErr w:type="gramStart"/>
      <w:r w:rsidRPr="005B0AFD">
        <w:rPr>
          <w:sz w:val="24"/>
          <w:szCs w:val="24"/>
        </w:rPr>
        <w:t>link, and</w:t>
      </w:r>
      <w:proofErr w:type="gramEnd"/>
      <w:r w:rsidRPr="005B0AFD">
        <w:rPr>
          <w:sz w:val="24"/>
          <w:szCs w:val="24"/>
        </w:rPr>
        <w:t xml:space="preserve"> having a barrier between her and the suspect. Other measures include having intermediaries and priority listing. She thanked me for explaining this to her as she </w:t>
      </w:r>
      <w:r w:rsidRPr="005B0AFD">
        <w:rPr>
          <w:sz w:val="24"/>
          <w:szCs w:val="24"/>
        </w:rPr>
        <w:lastRenderedPageBreak/>
        <w:t>was not aware of special measures and gave her more confidence in making a statement.</w:t>
      </w:r>
    </w:p>
    <w:p w14:paraId="075EED60" w14:textId="77777777" w:rsidR="00A6244E" w:rsidRPr="005B0AFD" w:rsidRDefault="00A6244E" w:rsidP="005B0AFD">
      <w:pPr>
        <w:ind w:right="237"/>
        <w:jc w:val="both"/>
        <w:rPr>
          <w:sz w:val="24"/>
          <w:szCs w:val="24"/>
        </w:rPr>
      </w:pPr>
    </w:p>
    <w:p w14:paraId="20052112" w14:textId="77777777" w:rsidR="005B0AFD" w:rsidRDefault="005B0AFD" w:rsidP="005B0AFD">
      <w:pPr>
        <w:ind w:right="237"/>
        <w:jc w:val="both"/>
        <w:rPr>
          <w:sz w:val="24"/>
          <w:szCs w:val="24"/>
        </w:rPr>
      </w:pPr>
      <w:r w:rsidRPr="005B0AFD">
        <w:rPr>
          <w:sz w:val="24"/>
          <w:szCs w:val="24"/>
        </w:rPr>
        <w:t xml:space="preserve">Having Independent Domestic Violence Advocates work alongside the police are also an effective method of helping with domestic violence situations. They sometimes work in force control rooms and </w:t>
      </w:r>
      <w:proofErr w:type="gramStart"/>
      <w:r w:rsidRPr="005B0AFD">
        <w:rPr>
          <w:sz w:val="24"/>
          <w:szCs w:val="24"/>
        </w:rPr>
        <w:t>are able to</w:t>
      </w:r>
      <w:proofErr w:type="gramEnd"/>
      <w:r w:rsidRPr="005B0AFD">
        <w:rPr>
          <w:sz w:val="24"/>
          <w:szCs w:val="24"/>
        </w:rPr>
        <w:t xml:space="preserve"> advise officers with any queries relating to the situation the officer is presented with. The role of IDVA is to advice and support to domestic abuse victims.  They are trained specialists who work alongside victims to keep them safe, help them understand their legal rights, and introduce them to services and organisations that could provide them with help and support (Lincolnshire Domestic Abuse Specialist Services, 2023). The introduction of IDVAs have provided positive outcomes for domestic abuse cases. Following support from an IDVA service, at the closure of their cases 79% of physical abuse survivors reported cessation of the abuse. (Safe Lives, 2023)</w:t>
      </w:r>
    </w:p>
    <w:p w14:paraId="2D57031B" w14:textId="77777777" w:rsidR="00A6244E" w:rsidRPr="005B0AFD" w:rsidRDefault="00A6244E" w:rsidP="005B0AFD">
      <w:pPr>
        <w:ind w:right="237"/>
        <w:jc w:val="both"/>
        <w:rPr>
          <w:sz w:val="24"/>
          <w:szCs w:val="24"/>
        </w:rPr>
      </w:pPr>
    </w:p>
    <w:p w14:paraId="7FD2639C" w14:textId="48A68633" w:rsidR="005B0AFD" w:rsidRDefault="005B0AFD" w:rsidP="005B0AFD">
      <w:pPr>
        <w:ind w:right="237"/>
        <w:jc w:val="both"/>
        <w:rPr>
          <w:sz w:val="24"/>
          <w:szCs w:val="24"/>
        </w:rPr>
      </w:pPr>
      <w:r w:rsidRPr="005B0AFD">
        <w:rPr>
          <w:sz w:val="24"/>
          <w:szCs w:val="24"/>
        </w:rPr>
        <w:t xml:space="preserve">Another strategy that has been developed in helping officers provide effective policing concerning domestic abuse is the implementation of ‘Domestic Abuse Champions’. A Champion the known expert of domestic abuse issues within their force or unit and acts as the primary advisor to that force or unit. Their role is to advise their colleagues on management of individual cases, provide on the spot </w:t>
      </w:r>
      <w:r w:rsidR="00A6244E" w:rsidRPr="005B0AFD">
        <w:rPr>
          <w:sz w:val="24"/>
          <w:szCs w:val="24"/>
        </w:rPr>
        <w:t>advice and</w:t>
      </w:r>
      <w:r w:rsidRPr="005B0AFD">
        <w:rPr>
          <w:sz w:val="24"/>
          <w:szCs w:val="24"/>
        </w:rPr>
        <w:t xml:space="preserve"> ensure that colleagues are aware of and have access to guidance and support if needed. </w:t>
      </w:r>
      <w:r w:rsidR="00A6244E" w:rsidRPr="005B0AFD">
        <w:rPr>
          <w:sz w:val="24"/>
          <w:szCs w:val="24"/>
        </w:rPr>
        <w:t>They assist</w:t>
      </w:r>
      <w:r w:rsidRPr="005B0AFD">
        <w:rPr>
          <w:sz w:val="24"/>
          <w:szCs w:val="24"/>
        </w:rPr>
        <w:t xml:space="preserve"> in supporting, helping and advising both victims and police officers involved in cases and have access to a database of other champions' details so that they can contact them directly (TDASG, 2023)</w:t>
      </w:r>
    </w:p>
    <w:p w14:paraId="04F4C7CF" w14:textId="77777777" w:rsidR="00A6244E" w:rsidRPr="005B0AFD" w:rsidRDefault="00A6244E" w:rsidP="005B0AFD">
      <w:pPr>
        <w:ind w:right="237"/>
        <w:jc w:val="both"/>
        <w:rPr>
          <w:sz w:val="24"/>
          <w:szCs w:val="24"/>
        </w:rPr>
      </w:pPr>
    </w:p>
    <w:p w14:paraId="45446117" w14:textId="2BD99A41" w:rsidR="005B0AFD" w:rsidRPr="005B0AFD" w:rsidRDefault="005B0AFD" w:rsidP="005B0AFD">
      <w:pPr>
        <w:ind w:right="237"/>
        <w:jc w:val="both"/>
        <w:rPr>
          <w:sz w:val="24"/>
          <w:szCs w:val="24"/>
        </w:rPr>
      </w:pPr>
      <w:r w:rsidRPr="005B0AFD">
        <w:rPr>
          <w:sz w:val="24"/>
          <w:szCs w:val="24"/>
        </w:rPr>
        <w:t xml:space="preserve">Having reflected on the incident using Gibb’s reflective cycle, I am happy with how I approached the incident and the actions I took to help the woman. I ensured her immediate safety with the arrest of her son and using communication skills I was able to help her </w:t>
      </w:r>
      <w:r w:rsidR="00A6244E">
        <w:rPr>
          <w:sz w:val="24"/>
          <w:szCs w:val="24"/>
        </w:rPr>
        <w:t>speak</w:t>
      </w:r>
      <w:r w:rsidRPr="005B0AFD">
        <w:rPr>
          <w:sz w:val="24"/>
          <w:szCs w:val="24"/>
        </w:rPr>
        <w:t xml:space="preserve"> and discuss the matter. What worked well was my identification that she was a </w:t>
      </w:r>
      <w:proofErr w:type="gramStart"/>
      <w:r w:rsidRPr="005B0AFD">
        <w:rPr>
          <w:sz w:val="24"/>
          <w:szCs w:val="24"/>
        </w:rPr>
        <w:t>high risk</w:t>
      </w:r>
      <w:proofErr w:type="gramEnd"/>
      <w:r w:rsidRPr="005B0AFD">
        <w:rPr>
          <w:sz w:val="24"/>
          <w:szCs w:val="24"/>
        </w:rPr>
        <w:t xml:space="preserve"> domestic abuse victim and my explanation to her of special measures which encouraged her to proceed with a formal complaint. If I was to change any actions, I would do a </w:t>
      </w:r>
      <w:proofErr w:type="spellStart"/>
      <w:r w:rsidRPr="005B0AFD">
        <w:rPr>
          <w:sz w:val="24"/>
          <w:szCs w:val="24"/>
        </w:rPr>
        <w:t>check up</w:t>
      </w:r>
      <w:proofErr w:type="spellEnd"/>
      <w:r w:rsidRPr="005B0AFD">
        <w:rPr>
          <w:sz w:val="24"/>
          <w:szCs w:val="24"/>
        </w:rPr>
        <w:t xml:space="preserve"> later in the process to ensure relevant charities and organisations that I had instructed had been in touch with her. I learned that every domestic abuse victim is different, and each faces barriers to making a report and it is </w:t>
      </w:r>
      <w:r w:rsidR="00A6244E" w:rsidRPr="005B0AFD">
        <w:rPr>
          <w:sz w:val="24"/>
          <w:szCs w:val="24"/>
        </w:rPr>
        <w:t>my</w:t>
      </w:r>
      <w:r w:rsidRPr="005B0AFD">
        <w:rPr>
          <w:sz w:val="24"/>
          <w:szCs w:val="24"/>
        </w:rPr>
        <w:t xml:space="preserve"> duty to establish a way of helping them that makes them feel comfortable and ready to engage which is what I felt I did to a good standard in this situation.</w:t>
      </w:r>
    </w:p>
    <w:p w14:paraId="6B4D8E4A" w14:textId="77777777" w:rsidR="005B0AFD" w:rsidRPr="005B0AFD" w:rsidRDefault="005B0AFD" w:rsidP="005B0AFD">
      <w:pPr>
        <w:ind w:right="237"/>
        <w:jc w:val="both"/>
        <w:rPr>
          <w:sz w:val="24"/>
          <w:szCs w:val="24"/>
        </w:rPr>
      </w:pPr>
    </w:p>
    <w:p w14:paraId="07F7112A" w14:textId="1F5A02D5" w:rsidR="005B0AFD" w:rsidRPr="005B0AFD" w:rsidRDefault="005B0AFD" w:rsidP="005B0AFD">
      <w:pPr>
        <w:ind w:right="237"/>
        <w:jc w:val="both"/>
        <w:rPr>
          <w:sz w:val="24"/>
          <w:szCs w:val="24"/>
        </w:rPr>
      </w:pPr>
      <w:r w:rsidRPr="005B0AFD">
        <w:rPr>
          <w:sz w:val="24"/>
          <w:szCs w:val="24"/>
        </w:rPr>
        <w:t>Word Count - 219</w:t>
      </w:r>
      <w:r w:rsidR="00A6244E">
        <w:rPr>
          <w:sz w:val="24"/>
          <w:szCs w:val="24"/>
        </w:rPr>
        <w:t>5</w:t>
      </w:r>
    </w:p>
    <w:p w14:paraId="1E05796E" w14:textId="77777777" w:rsidR="005C76DE" w:rsidRPr="005B0AFD"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0F1F4D1C" w14:textId="77777777" w:rsidR="00A6244E" w:rsidRDefault="00A6244E" w:rsidP="00EA28F1">
      <w:pPr>
        <w:keepNext/>
        <w:spacing w:before="240" w:after="60"/>
        <w:ind w:right="237"/>
        <w:jc w:val="both"/>
        <w:rPr>
          <w:sz w:val="24"/>
          <w:szCs w:val="24"/>
        </w:rPr>
      </w:pPr>
    </w:p>
    <w:p w14:paraId="6813CF04" w14:textId="77777777" w:rsidR="00A6244E" w:rsidRDefault="00A6244E" w:rsidP="00A6244E">
      <w:pPr>
        <w:keepNext/>
        <w:spacing w:before="240" w:after="60"/>
        <w:ind w:right="237"/>
        <w:jc w:val="both"/>
      </w:pPr>
      <w:r>
        <w:t xml:space="preserve">Adams, A (2011) Measuring the Effects of Domestic Violence on Women’s Financial Well- Being. University of Wisconsin-Madison </w:t>
      </w:r>
      <w:proofErr w:type="spellStart"/>
      <w:r>
        <w:t>Center</w:t>
      </w:r>
      <w:proofErr w:type="spellEnd"/>
      <w:r>
        <w:t xml:space="preserve"> for Financial Security. [Online] https://cfs.wisc.edu/2011/05/01/adams2011/.</w:t>
      </w:r>
    </w:p>
    <w:p w14:paraId="5AF9B7D3" w14:textId="77777777" w:rsidR="00A6244E" w:rsidRDefault="00A6244E" w:rsidP="00A6244E">
      <w:pPr>
        <w:keepNext/>
        <w:spacing w:before="240" w:after="60"/>
        <w:ind w:right="237"/>
        <w:jc w:val="both"/>
      </w:pPr>
    </w:p>
    <w:p w14:paraId="390DFEA8" w14:textId="77777777" w:rsidR="00A6244E" w:rsidRDefault="00A6244E" w:rsidP="00A6244E">
      <w:pPr>
        <w:keepNext/>
        <w:spacing w:before="240" w:after="60"/>
        <w:ind w:right="237"/>
        <w:jc w:val="both"/>
      </w:pPr>
      <w:r>
        <w:t>Bridgeman, C. and Hobbs, L. (1997) Preventing Repeat Victimisation: the police officers’ guide., Crown copyright.</w:t>
      </w:r>
    </w:p>
    <w:p w14:paraId="68EF472C" w14:textId="77777777" w:rsidR="00A6244E" w:rsidRDefault="00A6244E" w:rsidP="00A6244E">
      <w:pPr>
        <w:keepNext/>
        <w:spacing w:before="240" w:after="60"/>
        <w:ind w:right="237"/>
        <w:jc w:val="both"/>
      </w:pPr>
    </w:p>
    <w:p w14:paraId="3E8A6283" w14:textId="77777777" w:rsidR="00A6244E" w:rsidRDefault="00A6244E" w:rsidP="00A6244E">
      <w:pPr>
        <w:keepNext/>
        <w:spacing w:before="240" w:after="60"/>
        <w:ind w:right="237"/>
        <w:jc w:val="both"/>
      </w:pPr>
      <w:r>
        <w:t>Care Act factsheets (2016) GOV.UK. [Online] https://www.gov.uk/government/publications/care-act-2014-part-1-factsheets/care-act-factsheets#factsheet-7-protecting-adults-from-abuse-or-neglect.</w:t>
      </w:r>
    </w:p>
    <w:p w14:paraId="5DF21B46" w14:textId="77777777" w:rsidR="00A6244E" w:rsidRDefault="00A6244E" w:rsidP="00A6244E">
      <w:pPr>
        <w:keepNext/>
        <w:spacing w:before="240" w:after="60"/>
        <w:ind w:right="237"/>
        <w:jc w:val="both"/>
      </w:pPr>
    </w:p>
    <w:p w14:paraId="2C0D248C" w14:textId="77777777" w:rsidR="00A6244E" w:rsidRDefault="00A6244E" w:rsidP="00A6244E">
      <w:pPr>
        <w:keepNext/>
        <w:spacing w:before="240" w:after="60"/>
        <w:ind w:right="237"/>
        <w:jc w:val="both"/>
      </w:pPr>
      <w:r>
        <w:t>College of Policing (2015) Arrest and other positive approaches. College of Policing. [Online] https://www.college.police.uk/app/major-investigation-and-public-protection/domestic-abuse/arrest-and-other-positive-approaches.</w:t>
      </w:r>
    </w:p>
    <w:p w14:paraId="0F3FD9B7" w14:textId="77777777" w:rsidR="00A6244E" w:rsidRDefault="00A6244E" w:rsidP="00A6244E">
      <w:pPr>
        <w:keepNext/>
        <w:spacing w:before="240" w:after="60"/>
        <w:ind w:right="237"/>
        <w:jc w:val="both"/>
      </w:pPr>
    </w:p>
    <w:p w14:paraId="1F900691" w14:textId="77777777" w:rsidR="00A6244E" w:rsidRDefault="00A6244E" w:rsidP="00A6244E">
      <w:pPr>
        <w:keepNext/>
        <w:spacing w:before="240" w:after="60"/>
        <w:ind w:right="237"/>
        <w:jc w:val="both"/>
      </w:pPr>
      <w:r>
        <w:t xml:space="preserve">College Of Policing (2021). Briefing note: adults at risk initial response, The College </w:t>
      </w:r>
      <w:proofErr w:type="gramStart"/>
      <w:r>
        <w:t>Of</w:t>
      </w:r>
      <w:proofErr w:type="gramEnd"/>
      <w:r>
        <w:t xml:space="preserve"> Policing. [Online] https://library.college.police.uk/docs/college-of-policing/Briefing-note-adults-at-risk-initial-response-2021.pdf</w:t>
      </w:r>
    </w:p>
    <w:p w14:paraId="7358AE48" w14:textId="77777777" w:rsidR="00A6244E" w:rsidRDefault="00A6244E" w:rsidP="00A6244E">
      <w:pPr>
        <w:keepNext/>
        <w:spacing w:before="240" w:after="60"/>
        <w:ind w:right="237"/>
        <w:jc w:val="both"/>
      </w:pPr>
    </w:p>
    <w:p w14:paraId="2C22F68B" w14:textId="77777777" w:rsidR="00A6244E" w:rsidRDefault="00A6244E" w:rsidP="00A6244E">
      <w:pPr>
        <w:keepNext/>
        <w:spacing w:before="240" w:after="60"/>
        <w:ind w:right="237"/>
        <w:jc w:val="both"/>
      </w:pPr>
      <w:r>
        <w:t>College of Policing (2021) Introduction to vulnerability-related risk. College of Policing. [Online] https://www.college.police.uk/guidance/vulnerability-related-risks/introduction-vulnerability-related-risk.</w:t>
      </w:r>
    </w:p>
    <w:p w14:paraId="54590C09" w14:textId="77777777" w:rsidR="00A6244E" w:rsidRDefault="00A6244E" w:rsidP="00A6244E">
      <w:pPr>
        <w:keepNext/>
        <w:spacing w:before="240" w:after="60"/>
        <w:ind w:right="237"/>
        <w:jc w:val="both"/>
      </w:pPr>
    </w:p>
    <w:p w14:paraId="772F916E" w14:textId="77777777" w:rsidR="00A6244E" w:rsidRDefault="00A6244E" w:rsidP="00A6244E">
      <w:pPr>
        <w:keepNext/>
        <w:spacing w:before="240" w:after="60"/>
        <w:ind w:right="237"/>
        <w:jc w:val="both"/>
      </w:pPr>
    </w:p>
    <w:p w14:paraId="76EB12D5" w14:textId="77777777" w:rsidR="00A6244E" w:rsidRDefault="00A6244E" w:rsidP="00A6244E">
      <w:pPr>
        <w:keepNext/>
        <w:spacing w:before="240" w:after="60"/>
        <w:ind w:right="237"/>
        <w:jc w:val="both"/>
      </w:pPr>
    </w:p>
    <w:p w14:paraId="333E688B" w14:textId="77777777" w:rsidR="00A6244E" w:rsidRDefault="00A6244E" w:rsidP="00A6244E">
      <w:pPr>
        <w:keepNext/>
        <w:spacing w:before="240" w:after="60"/>
        <w:ind w:right="237"/>
        <w:jc w:val="both"/>
      </w:pPr>
      <w:r>
        <w:t xml:space="preserve">Corcoran, </w:t>
      </w:r>
      <w:proofErr w:type="gramStart"/>
      <w:r>
        <w:t>K. ,</w:t>
      </w:r>
      <w:proofErr w:type="gramEnd"/>
      <w:r>
        <w:t xml:space="preserve">  Stephenson, M.,  Perryman,  D.  </w:t>
      </w:r>
      <w:proofErr w:type="gramStart"/>
      <w:r>
        <w:t>&amp;  Allen</w:t>
      </w:r>
      <w:proofErr w:type="gramEnd"/>
      <w:r>
        <w:t xml:space="preserve">,  S.  2001. Perceptions and </w:t>
      </w:r>
      <w:proofErr w:type="gramStart"/>
      <w:r>
        <w:t>utilization  of</w:t>
      </w:r>
      <w:proofErr w:type="gramEnd"/>
      <w:r>
        <w:t xml:space="preserve">  a  police  –  Social Work crisis  intervention approach to domestic violence. Families in Society, 82(4):393-398</w:t>
      </w:r>
    </w:p>
    <w:p w14:paraId="7C3D7D60" w14:textId="77777777" w:rsidR="00A6244E" w:rsidRDefault="00A6244E" w:rsidP="00A6244E">
      <w:pPr>
        <w:keepNext/>
        <w:spacing w:before="240" w:after="60"/>
        <w:ind w:right="237"/>
        <w:jc w:val="both"/>
      </w:pPr>
    </w:p>
    <w:p w14:paraId="5DFFC6C2" w14:textId="77777777" w:rsidR="00A6244E" w:rsidRDefault="00A6244E" w:rsidP="00A6244E">
      <w:pPr>
        <w:keepNext/>
        <w:spacing w:before="240" w:after="60"/>
        <w:ind w:right="237"/>
        <w:jc w:val="both"/>
      </w:pPr>
      <w:r>
        <w:t>Crown Prosecution Service (2020) Older People: Prosecuting Crimes against, The Crown Prosecution Service. www.cps.gov.uk. [Online] https://www.cps.gov.uk/legal-guidance/older-people-prosecuting-crimes-against.</w:t>
      </w:r>
    </w:p>
    <w:p w14:paraId="3878D61F" w14:textId="77777777" w:rsidR="00A6244E" w:rsidRDefault="00A6244E" w:rsidP="00A6244E">
      <w:pPr>
        <w:keepNext/>
        <w:spacing w:before="240" w:after="60"/>
        <w:ind w:right="237"/>
        <w:jc w:val="both"/>
      </w:pPr>
    </w:p>
    <w:p w14:paraId="0EBB2E58" w14:textId="77777777" w:rsidR="00A6244E" w:rsidRDefault="00A6244E" w:rsidP="00A6244E">
      <w:pPr>
        <w:keepNext/>
        <w:spacing w:before="240" w:after="60"/>
        <w:ind w:right="237"/>
        <w:jc w:val="both"/>
      </w:pPr>
      <w:r>
        <w:lastRenderedPageBreak/>
        <w:t>DASH Risk Checklist (20230 [Online] https://www.dashriskchecklist.com/about.</w:t>
      </w:r>
    </w:p>
    <w:p w14:paraId="3DED9998" w14:textId="77777777" w:rsidR="00A6244E" w:rsidRDefault="00A6244E" w:rsidP="00A6244E">
      <w:pPr>
        <w:keepNext/>
        <w:spacing w:before="240" w:after="60"/>
        <w:ind w:right="237"/>
        <w:jc w:val="both"/>
      </w:pPr>
    </w:p>
    <w:p w14:paraId="5F2A3BD3" w14:textId="77777777" w:rsidR="00A6244E" w:rsidRDefault="00A6244E" w:rsidP="00A6244E">
      <w:pPr>
        <w:keepNext/>
        <w:spacing w:before="240" w:after="60"/>
        <w:ind w:right="237"/>
        <w:jc w:val="both"/>
      </w:pPr>
      <w:proofErr w:type="spellStart"/>
      <w:r>
        <w:t>Dinisman</w:t>
      </w:r>
      <w:proofErr w:type="spellEnd"/>
      <w:r>
        <w:t>, T. and Moroz, A. (2019) Doing better for victims and witnesses with mental health problems in Kent. [Online] https://www.victimsupport.org.uk/wp-content/uploads/2021/04/P2468-Doing-Better-for-Victims-and-Witnesses-with-Mental-Health-Problems-in-Kent_Report.pdf</w:t>
      </w:r>
    </w:p>
    <w:p w14:paraId="72460529" w14:textId="77777777" w:rsidR="00A6244E" w:rsidRDefault="00A6244E" w:rsidP="00A6244E">
      <w:pPr>
        <w:keepNext/>
        <w:spacing w:before="240" w:after="60"/>
        <w:ind w:right="237"/>
        <w:jc w:val="both"/>
      </w:pPr>
    </w:p>
    <w:p w14:paraId="0340EB3C" w14:textId="77777777" w:rsidR="00A6244E" w:rsidRDefault="00A6244E" w:rsidP="00A6244E">
      <w:pPr>
        <w:keepNext/>
        <w:spacing w:before="240" w:after="60"/>
        <w:ind w:right="237"/>
        <w:jc w:val="both"/>
      </w:pPr>
      <w:proofErr w:type="spellStart"/>
      <w:r>
        <w:t>Dinisman</w:t>
      </w:r>
      <w:proofErr w:type="spellEnd"/>
      <w:r>
        <w:t xml:space="preserve">, T. and Moroz, A. (2019) Trapped. Tamar </w:t>
      </w:r>
      <w:proofErr w:type="spellStart"/>
      <w:r>
        <w:t>Dinisman</w:t>
      </w:r>
      <w:proofErr w:type="spellEnd"/>
      <w:r>
        <w:t xml:space="preserve"> and Ania Moroz [Online] https://www.victimsupport.org.uk/wp-content/uploads/2021/03/Victim Support_Trapped_Domestic-Abuse-Report_Web_Final.pdf</w:t>
      </w:r>
    </w:p>
    <w:p w14:paraId="6C8D21A7" w14:textId="77777777" w:rsidR="00A6244E" w:rsidRDefault="00A6244E" w:rsidP="00A6244E">
      <w:pPr>
        <w:keepNext/>
        <w:spacing w:before="240" w:after="60"/>
        <w:ind w:right="237"/>
        <w:jc w:val="both"/>
      </w:pPr>
    </w:p>
    <w:p w14:paraId="7D510119" w14:textId="77777777" w:rsidR="00A6244E" w:rsidRDefault="00A6244E" w:rsidP="00A6244E">
      <w:pPr>
        <w:keepNext/>
        <w:spacing w:before="240" w:after="60"/>
        <w:ind w:right="237"/>
        <w:jc w:val="both"/>
      </w:pPr>
      <w:r>
        <w:t>Farrell, G. (1995) ‘Preventing Repeat Victimization.’ Crime and Justice, 19, January, pp. 469–534.</w:t>
      </w:r>
    </w:p>
    <w:p w14:paraId="27A40F8C" w14:textId="77777777" w:rsidR="00A6244E" w:rsidRDefault="00A6244E" w:rsidP="00A6244E">
      <w:pPr>
        <w:keepNext/>
        <w:spacing w:before="240" w:after="60"/>
        <w:ind w:right="237"/>
        <w:jc w:val="both"/>
      </w:pPr>
    </w:p>
    <w:p w14:paraId="5BF54440" w14:textId="77777777" w:rsidR="00A6244E" w:rsidRDefault="00A6244E" w:rsidP="00A6244E">
      <w:pPr>
        <w:keepNext/>
        <w:spacing w:before="240" w:after="60"/>
        <w:ind w:right="237"/>
        <w:jc w:val="both"/>
      </w:pPr>
      <w:r>
        <w:t xml:space="preserve">Grove et al (2012) ‘Preventing repeat victimization: a systematic review.’. Louise Grove, Graham Farrel, David Farrington and Shane Johnson, </w:t>
      </w:r>
      <w:proofErr w:type="spellStart"/>
      <w:r>
        <w:t>figshare</w:t>
      </w:r>
      <w:proofErr w:type="spellEnd"/>
      <w:r>
        <w:t>, January.</w:t>
      </w:r>
    </w:p>
    <w:p w14:paraId="6B4835A5" w14:textId="77777777" w:rsidR="00A6244E" w:rsidRDefault="00A6244E" w:rsidP="00A6244E">
      <w:pPr>
        <w:keepNext/>
        <w:spacing w:before="240" w:after="60"/>
        <w:ind w:right="237"/>
        <w:jc w:val="both"/>
      </w:pPr>
    </w:p>
    <w:p w14:paraId="4C3EF872" w14:textId="77777777" w:rsidR="00A6244E" w:rsidRDefault="00A6244E" w:rsidP="00A6244E">
      <w:pPr>
        <w:keepNext/>
        <w:spacing w:before="240" w:after="60"/>
        <w:ind w:right="237"/>
        <w:jc w:val="both"/>
      </w:pPr>
      <w:r>
        <w:t>Gov.uk (2014) Care Act 2014. Legislation.gov.uk. UK Government. [Online] https://www.legislation.gov.uk/ukpga/2014/23/contents/enacted.</w:t>
      </w:r>
    </w:p>
    <w:p w14:paraId="26CE10D9" w14:textId="77777777" w:rsidR="00A6244E" w:rsidRDefault="00A6244E" w:rsidP="00A6244E">
      <w:pPr>
        <w:keepNext/>
        <w:spacing w:before="240" w:after="60"/>
        <w:ind w:right="237"/>
        <w:jc w:val="both"/>
      </w:pPr>
    </w:p>
    <w:p w14:paraId="4A6909BB" w14:textId="77777777" w:rsidR="00A6244E" w:rsidRDefault="00A6244E" w:rsidP="00A6244E">
      <w:pPr>
        <w:keepNext/>
        <w:spacing w:before="240" w:after="60"/>
        <w:ind w:right="237"/>
        <w:jc w:val="both"/>
      </w:pPr>
      <w:r>
        <w:t>Guha, A (2021) What Happens When a Child Abuses a Parent. Psychology Today United Kingdom (n.d.) www.psychologytoday.com. [Online] https://www.psychologytoday.com/gb/blog/prisons-and-pathos/202107/what-happens-when-child-abuses-parent</w:t>
      </w:r>
    </w:p>
    <w:p w14:paraId="3AA72DEA" w14:textId="77777777" w:rsidR="00A6244E" w:rsidRDefault="00A6244E" w:rsidP="00A6244E">
      <w:pPr>
        <w:keepNext/>
        <w:spacing w:before="240" w:after="60"/>
        <w:ind w:right="237"/>
        <w:jc w:val="both"/>
      </w:pPr>
    </w:p>
    <w:p w14:paraId="3A9941D3" w14:textId="77777777" w:rsidR="00A6244E" w:rsidRDefault="00A6244E" w:rsidP="00A6244E">
      <w:pPr>
        <w:keepNext/>
        <w:spacing w:before="240" w:after="60"/>
        <w:ind w:right="237"/>
        <w:jc w:val="both"/>
      </w:pPr>
      <w:r>
        <w:t>Gunn (2019). An overview of the Care Act 2014, Nicola Gunn. [online] https://anthonygold.co.uk/latest/blog/an-overview-of-the-care-act-2014</w:t>
      </w:r>
    </w:p>
    <w:p w14:paraId="247F10FF" w14:textId="77777777" w:rsidR="00A6244E" w:rsidRDefault="00A6244E" w:rsidP="00A6244E">
      <w:pPr>
        <w:keepNext/>
        <w:spacing w:before="240" w:after="60"/>
        <w:ind w:right="237"/>
        <w:jc w:val="both"/>
      </w:pPr>
    </w:p>
    <w:p w14:paraId="39BBDC35" w14:textId="77777777" w:rsidR="00A6244E" w:rsidRDefault="00A6244E" w:rsidP="00A6244E">
      <w:pPr>
        <w:keepNext/>
        <w:spacing w:before="240" w:after="60"/>
        <w:ind w:right="237"/>
        <w:jc w:val="both"/>
      </w:pPr>
      <w:r>
        <w:t xml:space="preserve">Kelling, G. L. and Wilson, J. Q. (1982) Broken Windows: The police and </w:t>
      </w:r>
      <w:proofErr w:type="spellStart"/>
      <w:r>
        <w:t>neighborhood</w:t>
      </w:r>
      <w:proofErr w:type="spellEnd"/>
      <w:r>
        <w:t xml:space="preserve"> safety. The Atlantic. The Atlantic. [Online] https://www.theatlantic.com/magazine/archive/1982/03/broken-windows/304465/.</w:t>
      </w:r>
    </w:p>
    <w:p w14:paraId="76FBA15C" w14:textId="77777777" w:rsidR="00A6244E" w:rsidRDefault="00A6244E" w:rsidP="00A6244E">
      <w:pPr>
        <w:keepNext/>
        <w:spacing w:before="240" w:after="60"/>
        <w:ind w:right="237"/>
        <w:jc w:val="both"/>
      </w:pPr>
    </w:p>
    <w:p w14:paraId="2E6A4AE6" w14:textId="77777777" w:rsidR="00A6244E" w:rsidRDefault="00A6244E" w:rsidP="00A6244E">
      <w:pPr>
        <w:keepNext/>
        <w:spacing w:before="240" w:after="60"/>
        <w:ind w:right="237"/>
        <w:jc w:val="both"/>
      </w:pPr>
      <w:r>
        <w:t>Lincolnshire Domestic Abuse Specialist Service (n.d.) Lincolnshire Domestic Abuse Specialist Service. [Online] https://ldass.org.uk/idva-service.</w:t>
      </w:r>
    </w:p>
    <w:p w14:paraId="3EC8126D" w14:textId="77777777" w:rsidR="00A6244E" w:rsidRDefault="00A6244E" w:rsidP="00A6244E">
      <w:pPr>
        <w:keepNext/>
        <w:spacing w:before="240" w:after="60"/>
        <w:ind w:right="237"/>
        <w:jc w:val="both"/>
      </w:pPr>
    </w:p>
    <w:p w14:paraId="1C77B445" w14:textId="77777777" w:rsidR="00A6244E" w:rsidRDefault="00A6244E" w:rsidP="00A6244E">
      <w:pPr>
        <w:keepNext/>
        <w:spacing w:before="240" w:after="60"/>
        <w:ind w:right="237"/>
        <w:jc w:val="both"/>
      </w:pPr>
      <w:r>
        <w:t>Love, T (2020). Use CPTED to reduce Repeat Victimisation, Terrence Love. [online] https://www.linkedin.com/pulse/use-cpted-reduce-repeat-victimisation-dr-terence-love</w:t>
      </w:r>
    </w:p>
    <w:p w14:paraId="374B7849" w14:textId="77777777" w:rsidR="00A6244E" w:rsidRDefault="00A6244E" w:rsidP="00A6244E">
      <w:pPr>
        <w:keepNext/>
        <w:spacing w:before="240" w:after="60"/>
        <w:ind w:right="237"/>
        <w:jc w:val="both"/>
      </w:pPr>
    </w:p>
    <w:p w14:paraId="65524B5B" w14:textId="77777777" w:rsidR="00A6244E" w:rsidRDefault="00A6244E" w:rsidP="00A6244E">
      <w:pPr>
        <w:keepNext/>
        <w:spacing w:before="240" w:after="60"/>
        <w:ind w:right="237"/>
        <w:jc w:val="both"/>
      </w:pPr>
      <w:r>
        <w:t xml:space="preserve">Lum, C. and Koper, C. (2003) Evidence-Based Policing </w:t>
      </w:r>
      <w:r>
        <w:t> What Is Evidence-Based Policing? Chalmers. Springer-Verlag, pp. 1426–1437.</w:t>
      </w:r>
    </w:p>
    <w:p w14:paraId="2121BCCD" w14:textId="77777777" w:rsidR="00A6244E" w:rsidRDefault="00A6244E" w:rsidP="00A6244E">
      <w:pPr>
        <w:keepNext/>
        <w:spacing w:before="240" w:after="60"/>
        <w:ind w:right="237"/>
        <w:jc w:val="both"/>
      </w:pPr>
    </w:p>
    <w:p w14:paraId="2654B6AD" w14:textId="77777777" w:rsidR="00A6244E" w:rsidRDefault="00A6244E" w:rsidP="00A6244E">
      <w:pPr>
        <w:keepNext/>
        <w:spacing w:before="240" w:after="60"/>
        <w:ind w:right="237"/>
        <w:jc w:val="both"/>
      </w:pPr>
      <w:r>
        <w:t>Lynch, C (2023) Women are scared stiff of going to court’: Three quarters of domestic abuse survivors left without support in court (n.d.) LBC. [Online] https://www.lbc.co.uk/news/domestic-abuse-survivors-court-retraumatised-support</w:t>
      </w:r>
    </w:p>
    <w:p w14:paraId="1AF0D926" w14:textId="77777777" w:rsidR="00A6244E" w:rsidRDefault="00A6244E" w:rsidP="00A6244E">
      <w:pPr>
        <w:keepNext/>
        <w:spacing w:before="240" w:after="60"/>
        <w:ind w:right="237"/>
        <w:jc w:val="both"/>
      </w:pPr>
    </w:p>
    <w:p w14:paraId="24C75987" w14:textId="77777777" w:rsidR="00A6244E" w:rsidRDefault="00A6244E" w:rsidP="00A6244E">
      <w:pPr>
        <w:keepNext/>
        <w:spacing w:before="240" w:after="60"/>
        <w:ind w:right="237"/>
        <w:jc w:val="both"/>
      </w:pPr>
      <w:r>
        <w:t>McGarry, J. (2008) ‘Older women and domestic violence.’ Nursing Older People, 20(6) pp. 10–11</w:t>
      </w:r>
    </w:p>
    <w:p w14:paraId="0EC257E7" w14:textId="77777777" w:rsidR="00A6244E" w:rsidRDefault="00A6244E" w:rsidP="00A6244E">
      <w:pPr>
        <w:keepNext/>
        <w:spacing w:before="240" w:after="60"/>
        <w:ind w:right="237"/>
        <w:jc w:val="both"/>
      </w:pPr>
    </w:p>
    <w:p w14:paraId="50B2F3D0" w14:textId="77777777" w:rsidR="00A6244E" w:rsidRDefault="00A6244E" w:rsidP="00A6244E">
      <w:pPr>
        <w:keepNext/>
        <w:spacing w:before="240" w:after="60"/>
        <w:ind w:right="237"/>
        <w:jc w:val="both"/>
      </w:pPr>
      <w:r>
        <w:t>Robinson, A., Myhill, A., Wire, J., Roberts, J. and Tilley, N. (2016) Risk-led policing of domestic abuse and the DASH risk model. College of Policing.</w:t>
      </w:r>
    </w:p>
    <w:p w14:paraId="7C40438E" w14:textId="77777777" w:rsidR="00A6244E" w:rsidRDefault="00A6244E" w:rsidP="00A6244E">
      <w:pPr>
        <w:keepNext/>
        <w:spacing w:before="240" w:after="60"/>
        <w:ind w:right="237"/>
        <w:jc w:val="both"/>
      </w:pPr>
    </w:p>
    <w:p w14:paraId="486CAC5A" w14:textId="77777777" w:rsidR="00A6244E" w:rsidRDefault="00A6244E" w:rsidP="00A6244E">
      <w:pPr>
        <w:keepNext/>
        <w:spacing w:before="240" w:after="60"/>
        <w:ind w:right="237"/>
        <w:jc w:val="both"/>
      </w:pPr>
      <w:proofErr w:type="spellStart"/>
      <w:r>
        <w:t>Safelives</w:t>
      </w:r>
      <w:proofErr w:type="spellEnd"/>
      <w:r>
        <w:t xml:space="preserve"> (2014) </w:t>
      </w:r>
      <w:proofErr w:type="spellStart"/>
      <w:r>
        <w:t>SafeLives</w:t>
      </w:r>
      <w:proofErr w:type="spellEnd"/>
      <w:r>
        <w:t xml:space="preserve"> Dash risk checklist Quick start guidance. [Online] https://safelives.org.uk/sites/default/files/resources/Dash%20risk%20checklist%20quick%20start%20guidance%20FINAL.pdf</w:t>
      </w:r>
    </w:p>
    <w:p w14:paraId="0C1CC5A6" w14:textId="77777777" w:rsidR="00A6244E" w:rsidRDefault="00A6244E" w:rsidP="00A6244E">
      <w:pPr>
        <w:keepNext/>
        <w:spacing w:before="240" w:after="60"/>
        <w:ind w:right="237"/>
        <w:jc w:val="both"/>
      </w:pPr>
    </w:p>
    <w:p w14:paraId="46D739AF" w14:textId="77777777" w:rsidR="00A6244E" w:rsidRDefault="00A6244E" w:rsidP="00A6244E">
      <w:pPr>
        <w:keepNext/>
        <w:spacing w:before="240" w:after="60"/>
        <w:ind w:right="237"/>
        <w:jc w:val="both"/>
      </w:pPr>
      <w:r>
        <w:t xml:space="preserve">Safe Lives (2023) What is an </w:t>
      </w:r>
      <w:proofErr w:type="spellStart"/>
      <w:r>
        <w:t>Idva</w:t>
      </w:r>
      <w:proofErr w:type="spellEnd"/>
      <w:r>
        <w:t xml:space="preserve">?  </w:t>
      </w:r>
      <w:proofErr w:type="spellStart"/>
      <w:r>
        <w:t>Safelives</w:t>
      </w:r>
      <w:proofErr w:type="spellEnd"/>
      <w:r>
        <w:t>. [Online] https://safelives.org.uk/what-is-an-idva.</w:t>
      </w:r>
    </w:p>
    <w:p w14:paraId="49CCDA3F" w14:textId="77777777" w:rsidR="00A6244E" w:rsidRDefault="00A6244E" w:rsidP="00A6244E">
      <w:pPr>
        <w:keepNext/>
        <w:spacing w:before="240" w:after="60"/>
        <w:ind w:right="237"/>
        <w:jc w:val="both"/>
      </w:pPr>
    </w:p>
    <w:p w14:paraId="52DD7D66" w14:textId="77777777" w:rsidR="00A6244E" w:rsidRDefault="00A6244E" w:rsidP="00A6244E">
      <w:pPr>
        <w:keepNext/>
        <w:spacing w:before="240" w:after="60"/>
        <w:ind w:right="237"/>
        <w:jc w:val="both"/>
      </w:pPr>
      <w:r>
        <w:t xml:space="preserve">Smart Home Protection (2018) Violence against elderly </w:t>
      </w:r>
      <w:proofErr w:type="gramStart"/>
      <w:r>
        <w:t>peaks,  Smart</w:t>
      </w:r>
      <w:proofErr w:type="gramEnd"/>
      <w:r>
        <w:t xml:space="preserve"> Home Protection. [Online] https://smarthomeprotection.co.uk/violence-against-elderly-peaks/.</w:t>
      </w:r>
    </w:p>
    <w:p w14:paraId="16209C15" w14:textId="77777777" w:rsidR="00A6244E" w:rsidRDefault="00A6244E" w:rsidP="00A6244E">
      <w:pPr>
        <w:keepNext/>
        <w:spacing w:before="240" w:after="60"/>
        <w:ind w:right="237"/>
        <w:jc w:val="both"/>
      </w:pPr>
    </w:p>
    <w:p w14:paraId="7C1085ED" w14:textId="77777777" w:rsidR="00A6244E" w:rsidRDefault="00A6244E" w:rsidP="00A6244E">
      <w:pPr>
        <w:keepNext/>
        <w:spacing w:before="240" w:after="60"/>
        <w:ind w:right="237"/>
        <w:jc w:val="both"/>
      </w:pPr>
      <w:r>
        <w:t>TDASG, (2023) Domestic Abuse Champions - Are you OK? [Online] https://www.areyouok.co.uk/im-a-professional/domestic-abuse-champions/#:~:text=The%20Champion%20is%20seen%20as.</w:t>
      </w:r>
    </w:p>
    <w:p w14:paraId="20EECD0F" w14:textId="77777777" w:rsidR="00A6244E" w:rsidRDefault="00A6244E" w:rsidP="00A6244E">
      <w:pPr>
        <w:keepNext/>
        <w:spacing w:before="240" w:after="60"/>
        <w:ind w:right="237"/>
        <w:jc w:val="both"/>
      </w:pPr>
    </w:p>
    <w:p w14:paraId="043D8AF3" w14:textId="77777777" w:rsidR="00A6244E" w:rsidRDefault="00A6244E" w:rsidP="00A6244E">
      <w:pPr>
        <w:keepNext/>
        <w:spacing w:before="240" w:after="60"/>
        <w:ind w:right="237"/>
        <w:jc w:val="both"/>
      </w:pPr>
      <w:r>
        <w:t>Telep, C. W. and Weisburd, D. (2012) ‘What is Known About the Effectiveness of Police Practices in Reducing Crime and Disorder?’ Police Quarterly, 15(4) pp. 331–357</w:t>
      </w:r>
    </w:p>
    <w:p w14:paraId="48083F3A" w14:textId="77777777" w:rsidR="00A6244E" w:rsidRDefault="00A6244E" w:rsidP="00A6244E">
      <w:pPr>
        <w:keepNext/>
        <w:spacing w:before="240" w:after="60"/>
        <w:ind w:right="237"/>
        <w:jc w:val="both"/>
      </w:pPr>
    </w:p>
    <w:p w14:paraId="7F6E81B0" w14:textId="77777777" w:rsidR="00A6244E" w:rsidRDefault="00A6244E" w:rsidP="00A6244E">
      <w:pPr>
        <w:keepNext/>
        <w:spacing w:before="240" w:after="60"/>
        <w:ind w:right="237"/>
        <w:jc w:val="both"/>
      </w:pPr>
      <w:r>
        <w:t>Think Local Act Personal (2017) Exploring the impact of the Care Act on the lives of people with care and support needs., Think Local Act Personal [Online] https://www.thinklocalactpersonal.org.uk/_assets/Resources/TLAP/CareActSurveyResults-002.pdf</w:t>
      </w:r>
    </w:p>
    <w:p w14:paraId="4D72332D" w14:textId="77777777" w:rsidR="00A6244E" w:rsidRDefault="00A6244E" w:rsidP="00A6244E">
      <w:pPr>
        <w:keepNext/>
        <w:spacing w:before="240" w:after="60"/>
        <w:ind w:right="237"/>
        <w:jc w:val="both"/>
      </w:pPr>
    </w:p>
    <w:p w14:paraId="3122111A" w14:textId="77777777" w:rsidR="00A6244E" w:rsidRDefault="00A6244E" w:rsidP="00A6244E">
      <w:pPr>
        <w:keepNext/>
        <w:spacing w:before="240" w:after="60"/>
        <w:ind w:right="237"/>
        <w:jc w:val="both"/>
      </w:pPr>
      <w:r>
        <w:lastRenderedPageBreak/>
        <w:t>Victim Support (2021) Annual Report and accounts 2020-2021. Victim Support. [Online] www.victimsupport.org.uk/wp-content/uploads/2021/11/Annual_Report_and_Accounts_2020-21.pdf</w:t>
      </w:r>
    </w:p>
    <w:p w14:paraId="02F6DE6D" w14:textId="77777777" w:rsidR="00A6244E" w:rsidRDefault="00A6244E" w:rsidP="00A6244E">
      <w:pPr>
        <w:keepNext/>
        <w:spacing w:before="240" w:after="60"/>
        <w:ind w:right="237"/>
        <w:jc w:val="both"/>
      </w:pPr>
    </w:p>
    <w:p w14:paraId="53BFB61E" w14:textId="77777777" w:rsidR="00A6244E" w:rsidRDefault="00A6244E" w:rsidP="00A6244E">
      <w:pPr>
        <w:keepNext/>
        <w:spacing w:before="240" w:after="60"/>
        <w:ind w:right="237"/>
        <w:jc w:val="both"/>
      </w:pPr>
      <w:r>
        <w:t>Victim Support (2023) How we can help. Victim Support. [Online] https://www.victimsupport.org.uk/help-and-support/how-we-can-help/.</w:t>
      </w:r>
    </w:p>
    <w:p w14:paraId="7CBA716B" w14:textId="77777777" w:rsidR="00A6244E" w:rsidRDefault="00A6244E" w:rsidP="00A6244E">
      <w:pPr>
        <w:keepNext/>
        <w:spacing w:before="240" w:after="60"/>
        <w:ind w:right="237"/>
        <w:jc w:val="both"/>
      </w:pPr>
    </w:p>
    <w:p w14:paraId="179E0285" w14:textId="77777777" w:rsidR="00A6244E" w:rsidRDefault="00A6244E" w:rsidP="00A6244E">
      <w:pPr>
        <w:keepNext/>
        <w:spacing w:before="240" w:after="60"/>
        <w:ind w:right="237"/>
        <w:jc w:val="both"/>
      </w:pPr>
      <w:r>
        <w:t xml:space="preserve">Waldron, D. (2023) Special Measures </w:t>
      </w:r>
      <w:proofErr w:type="gramStart"/>
      <w:r>
        <w:t>In</w:t>
      </w:r>
      <w:proofErr w:type="gramEnd"/>
      <w:r>
        <w:t xml:space="preserve"> UK Family Courts For Domestic Violence Victims. Holland Family Law. [Online] [Accessed on 29th October 2023] https://hollandfamilylaw.co.uk/special-measures-in-uk-family-courts-for-domestic-violence-victims/.</w:t>
      </w:r>
    </w:p>
    <w:p w14:paraId="23D36A7B" w14:textId="77777777" w:rsidR="00A6244E" w:rsidRDefault="00A6244E" w:rsidP="00A6244E">
      <w:pPr>
        <w:keepNext/>
        <w:spacing w:before="240" w:after="60"/>
        <w:ind w:right="237"/>
        <w:jc w:val="both"/>
      </w:pPr>
    </w:p>
    <w:p w14:paraId="00A8B313" w14:textId="77777777" w:rsidR="00A6244E" w:rsidRDefault="00A6244E" w:rsidP="00A6244E">
      <w:pPr>
        <w:keepNext/>
        <w:spacing w:before="240" w:after="60"/>
        <w:ind w:right="237"/>
        <w:jc w:val="both"/>
      </w:pPr>
      <w:r>
        <w:t>WHAG (2023) Domestic abuse facts and statistics [online] https://whag.info/about-our-work/about-domestic-abuse/domestic-abuse-facts-and-statistics/.</w:t>
      </w:r>
    </w:p>
    <w:p w14:paraId="62EA90D4" w14:textId="77777777" w:rsidR="00A6244E" w:rsidRDefault="00A6244E" w:rsidP="00A6244E">
      <w:pPr>
        <w:keepNext/>
        <w:spacing w:before="240" w:after="60"/>
        <w:ind w:right="237"/>
        <w:jc w:val="both"/>
      </w:pPr>
    </w:p>
    <w:p w14:paraId="6065BB77" w14:textId="5BC3064F" w:rsidR="00A6244E" w:rsidRDefault="00A6244E" w:rsidP="00A6244E">
      <w:pPr>
        <w:keepNext/>
        <w:spacing w:before="240" w:after="60"/>
        <w:ind w:right="237"/>
        <w:jc w:val="both"/>
      </w:pPr>
      <w:r>
        <w:t>Women’s aid, 2021 Domestic abuse support services face funding challenges [Online] https://www.womensaid.org.uk/half-of-domestic-abuse-support-services-running-areas-of-work-without-dedicated-funding/.</w:t>
      </w:r>
    </w:p>
    <w:sectPr w:rsidR="00A6244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9C51D" w14:textId="77777777" w:rsidR="003A5933" w:rsidRDefault="003A5933">
      <w:r>
        <w:separator/>
      </w:r>
    </w:p>
  </w:endnote>
  <w:endnote w:type="continuationSeparator" w:id="0">
    <w:p w14:paraId="67CA2B9E" w14:textId="77777777" w:rsidR="003A5933" w:rsidRDefault="003A5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DBE56" w14:textId="77777777" w:rsidR="003A5933" w:rsidRDefault="003A5933">
      <w:r>
        <w:separator/>
      </w:r>
    </w:p>
  </w:footnote>
  <w:footnote w:type="continuationSeparator" w:id="0">
    <w:p w14:paraId="5CB76CE0" w14:textId="77777777" w:rsidR="003A5933" w:rsidRDefault="003A593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6D9ED7B0"/>
    <w:lvl w:ilvl="0" w:tplc="0EFC1DA0">
      <w:start w:val="1"/>
      <w:numFmt w:val="decimal"/>
      <w:lvlText w:val="%1."/>
      <w:lvlJc w:val="left"/>
      <w:pPr>
        <w:ind w:left="720" w:hanging="360"/>
      </w:pPr>
    </w:lvl>
    <w:lvl w:ilvl="1" w:tplc="D2907354">
      <w:start w:val="1"/>
      <w:numFmt w:val="lowerLetter"/>
      <w:lvlText w:val="%2."/>
      <w:lvlJc w:val="left"/>
      <w:pPr>
        <w:ind w:left="1440" w:hanging="360"/>
      </w:pPr>
    </w:lvl>
    <w:lvl w:ilvl="2" w:tplc="C94E3B10">
      <w:start w:val="1"/>
      <w:numFmt w:val="lowerRoman"/>
      <w:lvlText w:val="%3."/>
      <w:lvlJc w:val="right"/>
      <w:pPr>
        <w:ind w:left="2160" w:hanging="180"/>
      </w:pPr>
    </w:lvl>
    <w:lvl w:ilvl="3" w:tplc="63A89560">
      <w:start w:val="1"/>
      <w:numFmt w:val="decimal"/>
      <w:lvlText w:val="%4."/>
      <w:lvlJc w:val="left"/>
      <w:pPr>
        <w:ind w:left="2880" w:hanging="360"/>
      </w:pPr>
    </w:lvl>
    <w:lvl w:ilvl="4" w:tplc="F9362026">
      <w:start w:val="1"/>
      <w:numFmt w:val="lowerLetter"/>
      <w:lvlText w:val="%5."/>
      <w:lvlJc w:val="left"/>
      <w:pPr>
        <w:ind w:left="3600" w:hanging="360"/>
      </w:pPr>
    </w:lvl>
    <w:lvl w:ilvl="5" w:tplc="95B6F37C">
      <w:start w:val="1"/>
      <w:numFmt w:val="lowerRoman"/>
      <w:lvlText w:val="%6."/>
      <w:lvlJc w:val="right"/>
      <w:pPr>
        <w:ind w:left="4320" w:hanging="180"/>
      </w:pPr>
    </w:lvl>
    <w:lvl w:ilvl="6" w:tplc="78D4DEE2">
      <w:start w:val="1"/>
      <w:numFmt w:val="decimal"/>
      <w:lvlText w:val="%7."/>
      <w:lvlJc w:val="left"/>
      <w:pPr>
        <w:ind w:left="5040" w:hanging="360"/>
      </w:pPr>
    </w:lvl>
    <w:lvl w:ilvl="7" w:tplc="25C8B22E">
      <w:start w:val="1"/>
      <w:numFmt w:val="lowerLetter"/>
      <w:lvlText w:val="%8."/>
      <w:lvlJc w:val="left"/>
      <w:pPr>
        <w:ind w:left="5760" w:hanging="360"/>
      </w:pPr>
    </w:lvl>
    <w:lvl w:ilvl="8" w:tplc="40EE411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931652EC"/>
    <w:lvl w:ilvl="0" w:tplc="8962DE88">
      <w:start w:val="1"/>
      <w:numFmt w:val="decimal"/>
      <w:lvlText w:val="%1."/>
      <w:lvlJc w:val="left"/>
      <w:pPr>
        <w:ind w:left="720" w:hanging="360"/>
      </w:pPr>
    </w:lvl>
    <w:lvl w:ilvl="1" w:tplc="9D52EEE2">
      <w:start w:val="1"/>
      <w:numFmt w:val="decimal"/>
      <w:lvlText w:val="%2."/>
      <w:lvlJc w:val="left"/>
      <w:pPr>
        <w:ind w:left="1440" w:hanging="360"/>
      </w:pPr>
    </w:lvl>
    <w:lvl w:ilvl="2" w:tplc="D4041380">
      <w:start w:val="1"/>
      <w:numFmt w:val="lowerRoman"/>
      <w:lvlText w:val="%3."/>
      <w:lvlJc w:val="right"/>
      <w:pPr>
        <w:ind w:left="2160" w:hanging="180"/>
      </w:pPr>
    </w:lvl>
    <w:lvl w:ilvl="3" w:tplc="661CD5C4">
      <w:start w:val="1"/>
      <w:numFmt w:val="decimal"/>
      <w:lvlText w:val="%4."/>
      <w:lvlJc w:val="left"/>
      <w:pPr>
        <w:ind w:left="2880" w:hanging="360"/>
      </w:pPr>
    </w:lvl>
    <w:lvl w:ilvl="4" w:tplc="5914C7BE">
      <w:start w:val="1"/>
      <w:numFmt w:val="lowerLetter"/>
      <w:lvlText w:val="%5."/>
      <w:lvlJc w:val="left"/>
      <w:pPr>
        <w:ind w:left="3600" w:hanging="360"/>
      </w:pPr>
    </w:lvl>
    <w:lvl w:ilvl="5" w:tplc="619049E8">
      <w:start w:val="1"/>
      <w:numFmt w:val="lowerRoman"/>
      <w:lvlText w:val="%6."/>
      <w:lvlJc w:val="right"/>
      <w:pPr>
        <w:ind w:left="4320" w:hanging="180"/>
      </w:pPr>
    </w:lvl>
    <w:lvl w:ilvl="6" w:tplc="AAA64722">
      <w:start w:val="1"/>
      <w:numFmt w:val="decimal"/>
      <w:lvlText w:val="%7."/>
      <w:lvlJc w:val="left"/>
      <w:pPr>
        <w:ind w:left="5040" w:hanging="360"/>
      </w:pPr>
    </w:lvl>
    <w:lvl w:ilvl="7" w:tplc="612C5556">
      <w:start w:val="1"/>
      <w:numFmt w:val="lowerLetter"/>
      <w:lvlText w:val="%8."/>
      <w:lvlJc w:val="left"/>
      <w:pPr>
        <w:ind w:left="5760" w:hanging="360"/>
      </w:pPr>
    </w:lvl>
    <w:lvl w:ilvl="8" w:tplc="1B607BF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3051005">
    <w:abstractNumId w:val="47"/>
  </w:num>
  <w:num w:numId="2" w16cid:durableId="273444635">
    <w:abstractNumId w:val="10"/>
  </w:num>
  <w:num w:numId="3" w16cid:durableId="802231268">
    <w:abstractNumId w:val="1"/>
    <w:lvlOverride w:ilvl="0">
      <w:lvl w:ilvl="0">
        <w:start w:val="1"/>
        <w:numFmt w:val="bullet"/>
        <w:lvlText w:val=""/>
        <w:lvlJc w:val="left"/>
        <w:pPr>
          <w:ind w:left="720" w:hanging="360"/>
        </w:pPr>
        <w:rPr>
          <w:rFonts w:ascii="Symbol" w:hAnsi="Symbol" w:hint="default"/>
        </w:rPr>
      </w:lvl>
    </w:lvlOverride>
  </w:num>
  <w:num w:numId="4" w16cid:durableId="862983000">
    <w:abstractNumId w:val="22"/>
  </w:num>
  <w:num w:numId="5" w16cid:durableId="1785806650">
    <w:abstractNumId w:val="44"/>
  </w:num>
  <w:num w:numId="6" w16cid:durableId="966592182">
    <w:abstractNumId w:val="46"/>
  </w:num>
  <w:num w:numId="7" w16cid:durableId="850677500">
    <w:abstractNumId w:val="34"/>
  </w:num>
  <w:num w:numId="8" w16cid:durableId="436756301">
    <w:abstractNumId w:val="32"/>
  </w:num>
  <w:num w:numId="9" w16cid:durableId="177699153">
    <w:abstractNumId w:val="29"/>
  </w:num>
  <w:num w:numId="10" w16cid:durableId="1143472451">
    <w:abstractNumId w:val="30"/>
  </w:num>
  <w:num w:numId="11" w16cid:durableId="995766035">
    <w:abstractNumId w:val="9"/>
  </w:num>
  <w:num w:numId="12" w16cid:durableId="1942105760">
    <w:abstractNumId w:val="33"/>
  </w:num>
  <w:num w:numId="13" w16cid:durableId="1948460900">
    <w:abstractNumId w:val="17"/>
  </w:num>
  <w:num w:numId="14" w16cid:durableId="980622225">
    <w:abstractNumId w:val="16"/>
  </w:num>
  <w:num w:numId="15" w16cid:durableId="1581328902">
    <w:abstractNumId w:val="26"/>
  </w:num>
  <w:num w:numId="16" w16cid:durableId="709189262">
    <w:abstractNumId w:val="7"/>
  </w:num>
  <w:num w:numId="17" w16cid:durableId="1985043102">
    <w:abstractNumId w:val="25"/>
  </w:num>
  <w:num w:numId="18" w16cid:durableId="2074156574">
    <w:abstractNumId w:val="15"/>
  </w:num>
  <w:num w:numId="19" w16cid:durableId="7367718">
    <w:abstractNumId w:val="13"/>
  </w:num>
  <w:num w:numId="20" w16cid:durableId="1169026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0468821">
    <w:abstractNumId w:val="23"/>
  </w:num>
  <w:num w:numId="22" w16cid:durableId="636882128">
    <w:abstractNumId w:val="18"/>
  </w:num>
  <w:num w:numId="23" w16cid:durableId="116876671">
    <w:abstractNumId w:val="14"/>
  </w:num>
  <w:num w:numId="24" w16cid:durableId="1172381039">
    <w:abstractNumId w:val="11"/>
  </w:num>
  <w:num w:numId="25" w16cid:durableId="804203307">
    <w:abstractNumId w:val="27"/>
  </w:num>
  <w:num w:numId="26" w16cid:durableId="1173376096">
    <w:abstractNumId w:val="19"/>
  </w:num>
  <w:num w:numId="27" w16cid:durableId="631598261">
    <w:abstractNumId w:val="40"/>
  </w:num>
  <w:num w:numId="28" w16cid:durableId="1956860887">
    <w:abstractNumId w:val="35"/>
  </w:num>
  <w:num w:numId="29" w16cid:durableId="132797287">
    <w:abstractNumId w:val="39"/>
  </w:num>
  <w:num w:numId="30" w16cid:durableId="215288958">
    <w:abstractNumId w:val="20"/>
  </w:num>
  <w:num w:numId="31" w16cid:durableId="231474356">
    <w:abstractNumId w:val="42"/>
  </w:num>
  <w:num w:numId="32" w16cid:durableId="1324888819">
    <w:abstractNumId w:val="31"/>
  </w:num>
  <w:num w:numId="33" w16cid:durableId="1737970667">
    <w:abstractNumId w:val="12"/>
  </w:num>
  <w:num w:numId="34" w16cid:durableId="1339314201">
    <w:abstractNumId w:val="43"/>
  </w:num>
  <w:num w:numId="35" w16cid:durableId="1011369954">
    <w:abstractNumId w:val="38"/>
  </w:num>
  <w:num w:numId="36" w16cid:durableId="990058874">
    <w:abstractNumId w:val="4"/>
  </w:num>
  <w:num w:numId="37" w16cid:durableId="1059935741">
    <w:abstractNumId w:val="45"/>
  </w:num>
  <w:num w:numId="38" w16cid:durableId="1450121560">
    <w:abstractNumId w:val="41"/>
  </w:num>
  <w:num w:numId="39" w16cid:durableId="1449281612">
    <w:abstractNumId w:val="36"/>
  </w:num>
  <w:num w:numId="40" w16cid:durableId="1365791619">
    <w:abstractNumId w:val="37"/>
  </w:num>
  <w:num w:numId="41" w16cid:durableId="127210502">
    <w:abstractNumId w:val="3"/>
  </w:num>
  <w:num w:numId="42" w16cid:durableId="669872785">
    <w:abstractNumId w:val="5"/>
  </w:num>
  <w:num w:numId="43" w16cid:durableId="840774989">
    <w:abstractNumId w:val="24"/>
  </w:num>
  <w:num w:numId="44" w16cid:durableId="103500735">
    <w:abstractNumId w:val="6"/>
  </w:num>
  <w:num w:numId="45" w16cid:durableId="849679613">
    <w:abstractNumId w:val="2"/>
  </w:num>
  <w:num w:numId="46" w16cid:durableId="1402562326">
    <w:abstractNumId w:val="0"/>
  </w:num>
  <w:num w:numId="47" w16cid:durableId="373309669">
    <w:abstractNumId w:val="21"/>
  </w:num>
  <w:num w:numId="48" w16cid:durableId="1007294467">
    <w:abstractNumId w:val="28"/>
  </w:num>
  <w:num w:numId="49" w16cid:durableId="114894007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5933"/>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AFD"/>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44E"/>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6DCF"/>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5B0A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6544</Words>
  <Characters>37301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 Edmunds</cp:lastModifiedBy>
  <cp:revision>2</cp:revision>
  <cp:lastPrinted>2014-08-26T08:55:00Z</cp:lastPrinted>
  <dcterms:created xsi:type="dcterms:W3CDTF">2023-12-03T18:33:00Z</dcterms:created>
  <dcterms:modified xsi:type="dcterms:W3CDTF">2023-12-03T18:33:00Z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