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4350" w:rsidRDefault="00554350" w:rsidP="00554350">
      <w:pPr>
        <w:jc w:val="center"/>
        <w:rPr>
          <w:rFonts w:cs="Arial"/>
          <w:b/>
          <w:sz w:val="28"/>
          <w:lang w:val="en-GB"/>
        </w:rPr>
      </w:pPr>
      <w:r>
        <w:rPr>
          <w:noProof/>
          <w:lang w:val="en-GB"/>
        </w:rPr>
        <w:drawing>
          <wp:inline distT="0" distB="0" distL="0" distR="0" wp14:anchorId="202CAF83" wp14:editId="6D55EC8F">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54350" w:rsidRDefault="00554350" w:rsidP="00554350">
      <w:pPr>
        <w:jc w:val="center"/>
        <w:rPr>
          <w:rFonts w:cs="Arial"/>
          <w:b/>
          <w:sz w:val="28"/>
          <w:lang w:val="en-GB"/>
        </w:rPr>
      </w:pPr>
    </w:p>
    <w:p w:rsidR="00554350" w:rsidRDefault="00554350" w:rsidP="00554350">
      <w:pPr>
        <w:jc w:val="center"/>
        <w:rPr>
          <w:rFonts w:cs="Arial"/>
          <w:b/>
          <w:sz w:val="28"/>
          <w:lang w:val="en-GB"/>
        </w:rPr>
      </w:pPr>
    </w:p>
    <w:p w:rsidR="00554350" w:rsidRPr="002521E0" w:rsidRDefault="00554350" w:rsidP="00554350">
      <w:pPr>
        <w:jc w:val="center"/>
        <w:rPr>
          <w:rFonts w:cs="Arial"/>
          <w:b/>
          <w:sz w:val="28"/>
          <w:lang w:val="en-GB"/>
        </w:rPr>
      </w:pPr>
      <w:r w:rsidRPr="002521E0">
        <w:rPr>
          <w:rFonts w:cs="Arial"/>
          <w:b/>
          <w:sz w:val="28"/>
          <w:lang w:val="en-GB"/>
        </w:rPr>
        <w:t>BA</w:t>
      </w:r>
      <w:r>
        <w:rPr>
          <w:rFonts w:cs="Arial"/>
          <w:b/>
          <w:sz w:val="28"/>
          <w:lang w:val="en-GB"/>
        </w:rPr>
        <w:t xml:space="preserve"> </w:t>
      </w:r>
      <w:r w:rsidRPr="002521E0">
        <w:rPr>
          <w:rFonts w:cs="Arial"/>
          <w:b/>
          <w:sz w:val="28"/>
          <w:lang w:val="en-GB"/>
        </w:rPr>
        <w:t>(Hons) Business Management</w:t>
      </w:r>
    </w:p>
    <w:p w:rsidR="00554350" w:rsidRDefault="00554350" w:rsidP="00554350">
      <w:pPr>
        <w:jc w:val="center"/>
        <w:rPr>
          <w:rFonts w:cs="Arial"/>
          <w:b/>
          <w:sz w:val="28"/>
          <w:lang w:val="en-GB"/>
        </w:rPr>
      </w:pPr>
      <w:r w:rsidRPr="00554350">
        <w:rPr>
          <w:rFonts w:cs="Arial"/>
          <w:b/>
          <w:sz w:val="28"/>
          <w:lang w:val="en-GB"/>
        </w:rPr>
        <w:t>Student Name: Ioana Mihaela Bogdan</w:t>
      </w:r>
    </w:p>
    <w:p w:rsidR="00554350" w:rsidRDefault="00554350" w:rsidP="00554350">
      <w:pPr>
        <w:jc w:val="center"/>
        <w:rPr>
          <w:rFonts w:cs="Arial"/>
          <w:b/>
          <w:sz w:val="28"/>
          <w:lang w:val="en-GB"/>
        </w:rPr>
      </w:pPr>
      <w:r w:rsidRPr="00554350">
        <w:rPr>
          <w:rFonts w:cs="Arial"/>
          <w:b/>
          <w:sz w:val="28"/>
          <w:lang w:val="en-GB"/>
        </w:rPr>
        <w:t>Student Number: 2416508</w:t>
      </w:r>
    </w:p>
    <w:p w:rsidR="004B62CA" w:rsidRPr="004B62CA" w:rsidRDefault="004B62CA" w:rsidP="004B62CA">
      <w:pPr>
        <w:jc w:val="center"/>
        <w:rPr>
          <w:rFonts w:cs="Arial"/>
          <w:b/>
          <w:sz w:val="28"/>
          <w:lang w:val="en-GB"/>
        </w:rPr>
      </w:pPr>
      <w:r w:rsidRPr="004B62CA">
        <w:rPr>
          <w:rFonts w:cs="Arial"/>
          <w:b/>
          <w:sz w:val="28"/>
          <w:lang w:val="en-GB"/>
        </w:rPr>
        <w:t>Module</w:t>
      </w:r>
      <w:r w:rsidRPr="002521E0">
        <w:rPr>
          <w:rFonts w:cs="Arial"/>
          <w:b/>
          <w:sz w:val="28"/>
          <w:lang w:val="en-GB"/>
        </w:rPr>
        <w:t xml:space="preserve"> </w:t>
      </w:r>
      <w:r w:rsidR="00554350" w:rsidRPr="002521E0">
        <w:rPr>
          <w:rFonts w:cs="Arial"/>
          <w:b/>
          <w:sz w:val="28"/>
          <w:lang w:val="en-GB"/>
        </w:rPr>
        <w:t xml:space="preserve">Name: </w:t>
      </w:r>
      <w:r w:rsidR="005C1B79" w:rsidRPr="005C1B79">
        <w:rPr>
          <w:rFonts w:cs="Arial"/>
          <w:b/>
          <w:sz w:val="28"/>
          <w:lang w:val="en-GB"/>
        </w:rPr>
        <w:t xml:space="preserve">Principles of Human Resource Management  </w:t>
      </w:r>
    </w:p>
    <w:p w:rsidR="00554350" w:rsidRDefault="004B62CA" w:rsidP="005C1B79">
      <w:pPr>
        <w:jc w:val="center"/>
        <w:rPr>
          <w:rFonts w:cs="Arial"/>
          <w:b/>
          <w:sz w:val="28"/>
          <w:lang w:val="en-GB"/>
        </w:rPr>
      </w:pPr>
      <w:r w:rsidRPr="004B62CA">
        <w:rPr>
          <w:rFonts w:cs="Arial"/>
          <w:b/>
          <w:sz w:val="28"/>
          <w:lang w:val="en-GB"/>
        </w:rPr>
        <w:t xml:space="preserve">Module code: </w:t>
      </w:r>
      <w:r w:rsidR="005C1B79" w:rsidRPr="005C1B79">
        <w:rPr>
          <w:rFonts w:cs="Arial"/>
          <w:b/>
          <w:sz w:val="28"/>
          <w:lang w:val="en-GB"/>
        </w:rPr>
        <w:t>LCBB5012</w:t>
      </w:r>
    </w:p>
    <w:p w:rsidR="009B0059" w:rsidRPr="002521E0" w:rsidRDefault="009B0059" w:rsidP="005C1B79">
      <w:pPr>
        <w:jc w:val="center"/>
        <w:rPr>
          <w:rFonts w:cs="Arial"/>
          <w:b/>
          <w:sz w:val="28"/>
          <w:lang w:val="en-GB"/>
        </w:rPr>
      </w:pPr>
      <w:r>
        <w:rPr>
          <w:rFonts w:cs="Arial"/>
          <w:b/>
          <w:sz w:val="28"/>
          <w:lang w:val="en-GB"/>
        </w:rPr>
        <w:t xml:space="preserve">Word Count: </w:t>
      </w:r>
      <w:r w:rsidR="00C742B6">
        <w:rPr>
          <w:rFonts w:cs="Arial"/>
          <w:b/>
          <w:sz w:val="28"/>
          <w:lang w:val="en-GB"/>
        </w:rPr>
        <w:t>2308</w:t>
      </w:r>
      <w:bookmarkStart w:id="0" w:name="_GoBack"/>
      <w:bookmarkEnd w:id="0"/>
    </w:p>
    <w:p w:rsidR="00783525" w:rsidRDefault="00783525" w:rsidP="00783525">
      <w:pPr>
        <w:jc w:val="center"/>
        <w:rPr>
          <w:rFonts w:cs="Arial"/>
          <w:b/>
          <w:sz w:val="32"/>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D8243D" w:rsidRDefault="00D8243D" w:rsidP="002464E5">
      <w:pPr>
        <w:jc w:val="center"/>
        <w:rPr>
          <w:rFonts w:cs="Arial"/>
          <w:sz w:val="28"/>
          <w:lang w:val="en-GB"/>
        </w:rPr>
      </w:pPr>
    </w:p>
    <w:p w:rsidR="00D8243D" w:rsidRDefault="00D8243D" w:rsidP="002464E5">
      <w:pPr>
        <w:jc w:val="center"/>
        <w:rPr>
          <w:rFonts w:cs="Arial"/>
          <w:sz w:val="28"/>
          <w:lang w:val="en-GB"/>
        </w:rPr>
      </w:pPr>
    </w:p>
    <w:p w:rsidR="00D8243D" w:rsidRDefault="00D8243D" w:rsidP="002464E5">
      <w:pPr>
        <w:jc w:val="center"/>
        <w:rPr>
          <w:rFonts w:cs="Arial"/>
          <w:sz w:val="28"/>
          <w:lang w:val="en-GB"/>
        </w:rPr>
      </w:pPr>
    </w:p>
    <w:p w:rsidR="00951221" w:rsidRDefault="00951221" w:rsidP="002464E5">
      <w:pPr>
        <w:jc w:val="center"/>
        <w:rPr>
          <w:rFonts w:cs="Arial"/>
          <w:sz w:val="28"/>
          <w:lang w:val="en-GB"/>
        </w:rPr>
      </w:pPr>
    </w:p>
    <w:sdt>
      <w:sdtPr>
        <w:rPr>
          <w:rFonts w:asciiTheme="minorHAnsi" w:eastAsiaTheme="minorEastAsia" w:hAnsiTheme="minorHAnsi" w:cstheme="minorBidi"/>
          <w:b w:val="0"/>
          <w:color w:val="auto"/>
          <w:sz w:val="22"/>
          <w:szCs w:val="22"/>
          <w:lang w:val="ro-RO" w:eastAsia="zh-CN"/>
        </w:rPr>
        <w:id w:val="733747752"/>
        <w:docPartObj>
          <w:docPartGallery w:val="Table of Contents"/>
          <w:docPartUnique/>
        </w:docPartObj>
      </w:sdtPr>
      <w:sdtEndPr>
        <w:rPr>
          <w:rFonts w:ascii="Arial" w:hAnsi="Arial"/>
          <w:bCs/>
          <w:noProof/>
          <w:sz w:val="24"/>
        </w:rPr>
      </w:sdtEndPr>
      <w:sdtContent>
        <w:p w:rsidR="00951221" w:rsidRDefault="00951221">
          <w:pPr>
            <w:pStyle w:val="TOCHeading"/>
          </w:pPr>
          <w:r>
            <w:t>Contents</w:t>
          </w:r>
        </w:p>
        <w:p w:rsidR="00C742B6"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37882175" w:history="1">
            <w:r w:rsidR="00C742B6" w:rsidRPr="00574771">
              <w:rPr>
                <w:rStyle w:val="Hyperlink"/>
                <w:noProof/>
              </w:rPr>
              <w:t>Introduction</w:t>
            </w:r>
            <w:r w:rsidR="00C742B6">
              <w:rPr>
                <w:noProof/>
                <w:webHidden/>
              </w:rPr>
              <w:tab/>
            </w:r>
            <w:r w:rsidR="00C742B6">
              <w:rPr>
                <w:noProof/>
                <w:webHidden/>
              </w:rPr>
              <w:fldChar w:fldCharType="begin"/>
            </w:r>
            <w:r w:rsidR="00C742B6">
              <w:rPr>
                <w:noProof/>
                <w:webHidden/>
              </w:rPr>
              <w:instrText xml:space="preserve"> PAGEREF _Toc237882175 \h </w:instrText>
            </w:r>
            <w:r w:rsidR="00C742B6">
              <w:rPr>
                <w:noProof/>
                <w:webHidden/>
              </w:rPr>
            </w:r>
            <w:r w:rsidR="00C742B6">
              <w:rPr>
                <w:noProof/>
                <w:webHidden/>
              </w:rPr>
              <w:fldChar w:fldCharType="separate"/>
            </w:r>
            <w:r w:rsidR="00C742B6">
              <w:rPr>
                <w:noProof/>
                <w:webHidden/>
              </w:rPr>
              <w:t>3</w:t>
            </w:r>
            <w:r w:rsidR="00C742B6">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76" w:history="1">
            <w:r w:rsidRPr="00574771">
              <w:rPr>
                <w:rStyle w:val="Hyperlink"/>
                <w:noProof/>
              </w:rPr>
              <w:t>HR Roles and Their Significance for Organisations</w:t>
            </w:r>
            <w:r>
              <w:rPr>
                <w:noProof/>
                <w:webHidden/>
              </w:rPr>
              <w:tab/>
            </w:r>
            <w:r>
              <w:rPr>
                <w:noProof/>
                <w:webHidden/>
              </w:rPr>
              <w:fldChar w:fldCharType="begin"/>
            </w:r>
            <w:r>
              <w:rPr>
                <w:noProof/>
                <w:webHidden/>
              </w:rPr>
              <w:instrText xml:space="preserve"> PAGEREF _Toc237882176 \h </w:instrText>
            </w:r>
            <w:r>
              <w:rPr>
                <w:noProof/>
                <w:webHidden/>
              </w:rPr>
            </w:r>
            <w:r>
              <w:rPr>
                <w:noProof/>
                <w:webHidden/>
              </w:rPr>
              <w:fldChar w:fldCharType="separate"/>
            </w:r>
            <w:r>
              <w:rPr>
                <w:noProof/>
                <w:webHidden/>
              </w:rPr>
              <w:t>3</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77" w:history="1">
            <w:r w:rsidRPr="00574771">
              <w:rPr>
                <w:rStyle w:val="Hyperlink"/>
                <w:noProof/>
              </w:rPr>
              <w:t>Objective and Organization of the Report</w:t>
            </w:r>
            <w:r>
              <w:rPr>
                <w:noProof/>
                <w:webHidden/>
              </w:rPr>
              <w:tab/>
            </w:r>
            <w:r>
              <w:rPr>
                <w:noProof/>
                <w:webHidden/>
              </w:rPr>
              <w:fldChar w:fldCharType="begin"/>
            </w:r>
            <w:r>
              <w:rPr>
                <w:noProof/>
                <w:webHidden/>
              </w:rPr>
              <w:instrText xml:space="preserve"> PAGEREF _Toc237882177 \h </w:instrText>
            </w:r>
            <w:r>
              <w:rPr>
                <w:noProof/>
                <w:webHidden/>
              </w:rPr>
            </w:r>
            <w:r>
              <w:rPr>
                <w:noProof/>
                <w:webHidden/>
              </w:rPr>
              <w:fldChar w:fldCharType="separate"/>
            </w:r>
            <w:r>
              <w:rPr>
                <w:noProof/>
                <w:webHidden/>
              </w:rPr>
              <w:t>3</w:t>
            </w:r>
            <w:r>
              <w:rPr>
                <w:noProof/>
                <w:webHidden/>
              </w:rPr>
              <w:fldChar w:fldCharType="end"/>
            </w:r>
          </w:hyperlink>
        </w:p>
        <w:p w:rsidR="00C742B6" w:rsidRDefault="00C742B6">
          <w:pPr>
            <w:pStyle w:val="TOC1"/>
            <w:tabs>
              <w:tab w:val="right" w:leader="dot" w:pos="9016"/>
            </w:tabs>
            <w:rPr>
              <w:rFonts w:asciiTheme="minorHAnsi" w:hAnsiTheme="minorHAnsi"/>
              <w:noProof/>
              <w:sz w:val="22"/>
              <w:lang w:val="en-GB"/>
            </w:rPr>
          </w:pPr>
          <w:hyperlink w:anchor="_Toc237882178" w:history="1">
            <w:r w:rsidRPr="00574771">
              <w:rPr>
                <w:rStyle w:val="Hyperlink"/>
                <w:noProof/>
              </w:rPr>
              <w:t>Internal and External Environment</w:t>
            </w:r>
            <w:r>
              <w:rPr>
                <w:noProof/>
                <w:webHidden/>
              </w:rPr>
              <w:tab/>
            </w:r>
            <w:r>
              <w:rPr>
                <w:noProof/>
                <w:webHidden/>
              </w:rPr>
              <w:fldChar w:fldCharType="begin"/>
            </w:r>
            <w:r>
              <w:rPr>
                <w:noProof/>
                <w:webHidden/>
              </w:rPr>
              <w:instrText xml:space="preserve"> PAGEREF _Toc237882178 \h </w:instrText>
            </w:r>
            <w:r>
              <w:rPr>
                <w:noProof/>
                <w:webHidden/>
              </w:rPr>
            </w:r>
            <w:r>
              <w:rPr>
                <w:noProof/>
                <w:webHidden/>
              </w:rPr>
              <w:fldChar w:fldCharType="separate"/>
            </w:r>
            <w:r>
              <w:rPr>
                <w:noProof/>
                <w:webHidden/>
              </w:rPr>
              <w:t>4</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79" w:history="1">
            <w:r w:rsidRPr="00574771">
              <w:rPr>
                <w:rStyle w:val="Hyperlink"/>
                <w:noProof/>
              </w:rPr>
              <w:t>PESTLE Model: Benefits and Drawbacks</w:t>
            </w:r>
            <w:r>
              <w:rPr>
                <w:noProof/>
                <w:webHidden/>
              </w:rPr>
              <w:tab/>
            </w:r>
            <w:r>
              <w:rPr>
                <w:noProof/>
                <w:webHidden/>
              </w:rPr>
              <w:fldChar w:fldCharType="begin"/>
            </w:r>
            <w:r>
              <w:rPr>
                <w:noProof/>
                <w:webHidden/>
              </w:rPr>
              <w:instrText xml:space="preserve"> PAGEREF _Toc237882179 \h </w:instrText>
            </w:r>
            <w:r>
              <w:rPr>
                <w:noProof/>
                <w:webHidden/>
              </w:rPr>
            </w:r>
            <w:r>
              <w:rPr>
                <w:noProof/>
                <w:webHidden/>
              </w:rPr>
              <w:fldChar w:fldCharType="separate"/>
            </w:r>
            <w:r>
              <w:rPr>
                <w:noProof/>
                <w:webHidden/>
              </w:rPr>
              <w:t>4</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0" w:history="1">
            <w:r w:rsidRPr="00574771">
              <w:rPr>
                <w:rStyle w:val="Hyperlink"/>
                <w:noProof/>
              </w:rPr>
              <w:t>Environmental Factors' Relationship to HR Functions</w:t>
            </w:r>
            <w:r>
              <w:rPr>
                <w:noProof/>
                <w:webHidden/>
              </w:rPr>
              <w:tab/>
            </w:r>
            <w:r>
              <w:rPr>
                <w:noProof/>
                <w:webHidden/>
              </w:rPr>
              <w:fldChar w:fldCharType="begin"/>
            </w:r>
            <w:r>
              <w:rPr>
                <w:noProof/>
                <w:webHidden/>
              </w:rPr>
              <w:instrText xml:space="preserve"> PAGEREF _Toc237882180 \h </w:instrText>
            </w:r>
            <w:r>
              <w:rPr>
                <w:noProof/>
                <w:webHidden/>
              </w:rPr>
            </w:r>
            <w:r>
              <w:rPr>
                <w:noProof/>
                <w:webHidden/>
              </w:rPr>
              <w:fldChar w:fldCharType="separate"/>
            </w:r>
            <w:r>
              <w:rPr>
                <w:noProof/>
                <w:webHidden/>
              </w:rPr>
              <w:t>5</w:t>
            </w:r>
            <w:r>
              <w:rPr>
                <w:noProof/>
                <w:webHidden/>
              </w:rPr>
              <w:fldChar w:fldCharType="end"/>
            </w:r>
          </w:hyperlink>
        </w:p>
        <w:p w:rsidR="00C742B6" w:rsidRDefault="00C742B6">
          <w:pPr>
            <w:pStyle w:val="TOC1"/>
            <w:tabs>
              <w:tab w:val="right" w:leader="dot" w:pos="9016"/>
            </w:tabs>
            <w:rPr>
              <w:rFonts w:asciiTheme="minorHAnsi" w:hAnsiTheme="minorHAnsi"/>
              <w:noProof/>
              <w:sz w:val="22"/>
              <w:lang w:val="en-GB"/>
            </w:rPr>
          </w:pPr>
          <w:hyperlink w:anchor="_Toc237882181" w:history="1">
            <w:r w:rsidRPr="00574771">
              <w:rPr>
                <w:rStyle w:val="Hyperlink"/>
                <w:noProof/>
              </w:rPr>
              <w:t>Microsoft Organization Application</w:t>
            </w:r>
            <w:r>
              <w:rPr>
                <w:noProof/>
                <w:webHidden/>
              </w:rPr>
              <w:tab/>
            </w:r>
            <w:r>
              <w:rPr>
                <w:noProof/>
                <w:webHidden/>
              </w:rPr>
              <w:fldChar w:fldCharType="begin"/>
            </w:r>
            <w:r>
              <w:rPr>
                <w:noProof/>
                <w:webHidden/>
              </w:rPr>
              <w:instrText xml:space="preserve"> PAGEREF _Toc237882181 \h </w:instrText>
            </w:r>
            <w:r>
              <w:rPr>
                <w:noProof/>
                <w:webHidden/>
              </w:rPr>
            </w:r>
            <w:r>
              <w:rPr>
                <w:noProof/>
                <w:webHidden/>
              </w:rPr>
              <w:fldChar w:fldCharType="separate"/>
            </w:r>
            <w:r>
              <w:rPr>
                <w:noProof/>
                <w:webHidden/>
              </w:rPr>
              <w:t>6</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2" w:history="1">
            <w:r w:rsidRPr="00574771">
              <w:rPr>
                <w:rStyle w:val="Hyperlink"/>
                <w:noProof/>
              </w:rPr>
              <w:t>Microsoft and Its Global Endeavours</w:t>
            </w:r>
            <w:r>
              <w:rPr>
                <w:noProof/>
                <w:webHidden/>
              </w:rPr>
              <w:tab/>
            </w:r>
            <w:r>
              <w:rPr>
                <w:noProof/>
                <w:webHidden/>
              </w:rPr>
              <w:fldChar w:fldCharType="begin"/>
            </w:r>
            <w:r>
              <w:rPr>
                <w:noProof/>
                <w:webHidden/>
              </w:rPr>
              <w:instrText xml:space="preserve"> PAGEREF _Toc237882182 \h </w:instrText>
            </w:r>
            <w:r>
              <w:rPr>
                <w:noProof/>
                <w:webHidden/>
              </w:rPr>
            </w:r>
            <w:r>
              <w:rPr>
                <w:noProof/>
                <w:webHidden/>
              </w:rPr>
              <w:fldChar w:fldCharType="separate"/>
            </w:r>
            <w:r>
              <w:rPr>
                <w:noProof/>
                <w:webHidden/>
              </w:rPr>
              <w:t>6</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3" w:history="1">
            <w:r w:rsidRPr="00574771">
              <w:rPr>
                <w:rStyle w:val="Hyperlink"/>
                <w:noProof/>
              </w:rPr>
              <w:t>Employee Relations, Performance Management, Training, and Recruitment</w:t>
            </w:r>
            <w:r>
              <w:rPr>
                <w:noProof/>
                <w:webHidden/>
              </w:rPr>
              <w:tab/>
            </w:r>
            <w:r>
              <w:rPr>
                <w:noProof/>
                <w:webHidden/>
              </w:rPr>
              <w:fldChar w:fldCharType="begin"/>
            </w:r>
            <w:r>
              <w:rPr>
                <w:noProof/>
                <w:webHidden/>
              </w:rPr>
              <w:instrText xml:space="preserve"> PAGEREF _Toc237882183 \h </w:instrText>
            </w:r>
            <w:r>
              <w:rPr>
                <w:noProof/>
                <w:webHidden/>
              </w:rPr>
            </w:r>
            <w:r>
              <w:rPr>
                <w:noProof/>
                <w:webHidden/>
              </w:rPr>
              <w:fldChar w:fldCharType="separate"/>
            </w:r>
            <w:r>
              <w:rPr>
                <w:noProof/>
                <w:webHidden/>
              </w:rPr>
              <w:t>6</w:t>
            </w:r>
            <w:r>
              <w:rPr>
                <w:noProof/>
                <w:webHidden/>
              </w:rPr>
              <w:fldChar w:fldCharType="end"/>
            </w:r>
          </w:hyperlink>
        </w:p>
        <w:p w:rsidR="00C742B6" w:rsidRDefault="00C742B6">
          <w:pPr>
            <w:pStyle w:val="TOC1"/>
            <w:tabs>
              <w:tab w:val="right" w:leader="dot" w:pos="9016"/>
            </w:tabs>
            <w:rPr>
              <w:rFonts w:asciiTheme="minorHAnsi" w:hAnsiTheme="minorHAnsi"/>
              <w:noProof/>
              <w:sz w:val="22"/>
              <w:lang w:val="en-GB"/>
            </w:rPr>
          </w:pPr>
          <w:hyperlink w:anchor="_Toc237882184" w:history="1">
            <w:r w:rsidRPr="00574771">
              <w:rPr>
                <w:rStyle w:val="Hyperlink"/>
                <w:noProof/>
              </w:rPr>
              <w:t>PESTLE's application to Microsoft</w:t>
            </w:r>
            <w:r>
              <w:rPr>
                <w:noProof/>
                <w:webHidden/>
              </w:rPr>
              <w:tab/>
            </w:r>
            <w:r>
              <w:rPr>
                <w:noProof/>
                <w:webHidden/>
              </w:rPr>
              <w:fldChar w:fldCharType="begin"/>
            </w:r>
            <w:r>
              <w:rPr>
                <w:noProof/>
                <w:webHidden/>
              </w:rPr>
              <w:instrText xml:space="preserve"> PAGEREF _Toc237882184 \h </w:instrText>
            </w:r>
            <w:r>
              <w:rPr>
                <w:noProof/>
                <w:webHidden/>
              </w:rPr>
            </w:r>
            <w:r>
              <w:rPr>
                <w:noProof/>
                <w:webHidden/>
              </w:rPr>
              <w:fldChar w:fldCharType="separate"/>
            </w:r>
            <w:r>
              <w:rPr>
                <w:noProof/>
                <w:webHidden/>
              </w:rPr>
              <w:t>7</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5" w:history="1">
            <w:r w:rsidRPr="00574771">
              <w:rPr>
                <w:rStyle w:val="Hyperlink"/>
                <w:noProof/>
              </w:rPr>
              <w:t>Legal and Political Aspects</w:t>
            </w:r>
            <w:r>
              <w:rPr>
                <w:noProof/>
                <w:webHidden/>
              </w:rPr>
              <w:tab/>
            </w:r>
            <w:r>
              <w:rPr>
                <w:noProof/>
                <w:webHidden/>
              </w:rPr>
              <w:fldChar w:fldCharType="begin"/>
            </w:r>
            <w:r>
              <w:rPr>
                <w:noProof/>
                <w:webHidden/>
              </w:rPr>
              <w:instrText xml:space="preserve"> PAGEREF _Toc237882185 \h </w:instrText>
            </w:r>
            <w:r>
              <w:rPr>
                <w:noProof/>
                <w:webHidden/>
              </w:rPr>
            </w:r>
            <w:r>
              <w:rPr>
                <w:noProof/>
                <w:webHidden/>
              </w:rPr>
              <w:fldChar w:fldCharType="separate"/>
            </w:r>
            <w:r>
              <w:rPr>
                <w:noProof/>
                <w:webHidden/>
              </w:rPr>
              <w:t>7</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6" w:history="1">
            <w:r w:rsidRPr="00574771">
              <w:rPr>
                <w:rStyle w:val="Hyperlink"/>
                <w:noProof/>
              </w:rPr>
              <w:t>Economic Factors</w:t>
            </w:r>
            <w:r>
              <w:rPr>
                <w:noProof/>
                <w:webHidden/>
              </w:rPr>
              <w:tab/>
            </w:r>
            <w:r>
              <w:rPr>
                <w:noProof/>
                <w:webHidden/>
              </w:rPr>
              <w:fldChar w:fldCharType="begin"/>
            </w:r>
            <w:r>
              <w:rPr>
                <w:noProof/>
                <w:webHidden/>
              </w:rPr>
              <w:instrText xml:space="preserve"> PAGEREF _Toc237882186 \h </w:instrText>
            </w:r>
            <w:r>
              <w:rPr>
                <w:noProof/>
                <w:webHidden/>
              </w:rPr>
            </w:r>
            <w:r>
              <w:rPr>
                <w:noProof/>
                <w:webHidden/>
              </w:rPr>
              <w:fldChar w:fldCharType="separate"/>
            </w:r>
            <w:r>
              <w:rPr>
                <w:noProof/>
                <w:webHidden/>
              </w:rPr>
              <w:t>7</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7" w:history="1">
            <w:r w:rsidRPr="00574771">
              <w:rPr>
                <w:rStyle w:val="Hyperlink"/>
                <w:noProof/>
              </w:rPr>
              <w:t>Societal and Cultural Influences</w:t>
            </w:r>
            <w:r>
              <w:rPr>
                <w:noProof/>
                <w:webHidden/>
              </w:rPr>
              <w:tab/>
            </w:r>
            <w:r>
              <w:rPr>
                <w:noProof/>
                <w:webHidden/>
              </w:rPr>
              <w:fldChar w:fldCharType="begin"/>
            </w:r>
            <w:r>
              <w:rPr>
                <w:noProof/>
                <w:webHidden/>
              </w:rPr>
              <w:instrText xml:space="preserve"> PAGEREF _Toc237882187 \h </w:instrText>
            </w:r>
            <w:r>
              <w:rPr>
                <w:noProof/>
                <w:webHidden/>
              </w:rPr>
            </w:r>
            <w:r>
              <w:rPr>
                <w:noProof/>
                <w:webHidden/>
              </w:rPr>
              <w:fldChar w:fldCharType="separate"/>
            </w:r>
            <w:r>
              <w:rPr>
                <w:noProof/>
                <w:webHidden/>
              </w:rPr>
              <w:t>8</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8" w:history="1">
            <w:r w:rsidRPr="00574771">
              <w:rPr>
                <w:rStyle w:val="Hyperlink"/>
                <w:noProof/>
              </w:rPr>
              <w:t>Technological Elements</w:t>
            </w:r>
            <w:r>
              <w:rPr>
                <w:noProof/>
                <w:webHidden/>
              </w:rPr>
              <w:tab/>
            </w:r>
            <w:r>
              <w:rPr>
                <w:noProof/>
                <w:webHidden/>
              </w:rPr>
              <w:fldChar w:fldCharType="begin"/>
            </w:r>
            <w:r>
              <w:rPr>
                <w:noProof/>
                <w:webHidden/>
              </w:rPr>
              <w:instrText xml:space="preserve"> PAGEREF _Toc237882188 \h </w:instrText>
            </w:r>
            <w:r>
              <w:rPr>
                <w:noProof/>
                <w:webHidden/>
              </w:rPr>
            </w:r>
            <w:r>
              <w:rPr>
                <w:noProof/>
                <w:webHidden/>
              </w:rPr>
              <w:fldChar w:fldCharType="separate"/>
            </w:r>
            <w:r>
              <w:rPr>
                <w:noProof/>
                <w:webHidden/>
              </w:rPr>
              <w:t>8</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89" w:history="1">
            <w:r w:rsidRPr="00574771">
              <w:rPr>
                <w:rStyle w:val="Hyperlink"/>
                <w:noProof/>
              </w:rPr>
              <w:t>Ecological Influences</w:t>
            </w:r>
            <w:r>
              <w:rPr>
                <w:noProof/>
                <w:webHidden/>
              </w:rPr>
              <w:tab/>
            </w:r>
            <w:r>
              <w:rPr>
                <w:noProof/>
                <w:webHidden/>
              </w:rPr>
              <w:fldChar w:fldCharType="begin"/>
            </w:r>
            <w:r>
              <w:rPr>
                <w:noProof/>
                <w:webHidden/>
              </w:rPr>
              <w:instrText xml:space="preserve"> PAGEREF _Toc237882189 \h </w:instrText>
            </w:r>
            <w:r>
              <w:rPr>
                <w:noProof/>
                <w:webHidden/>
              </w:rPr>
            </w:r>
            <w:r>
              <w:rPr>
                <w:noProof/>
                <w:webHidden/>
              </w:rPr>
              <w:fldChar w:fldCharType="separate"/>
            </w:r>
            <w:r>
              <w:rPr>
                <w:noProof/>
                <w:webHidden/>
              </w:rPr>
              <w:t>9</w:t>
            </w:r>
            <w:r>
              <w:rPr>
                <w:noProof/>
                <w:webHidden/>
              </w:rPr>
              <w:fldChar w:fldCharType="end"/>
            </w:r>
          </w:hyperlink>
        </w:p>
        <w:p w:rsidR="00C742B6" w:rsidRDefault="00C742B6">
          <w:pPr>
            <w:pStyle w:val="TOC2"/>
            <w:tabs>
              <w:tab w:val="right" w:leader="dot" w:pos="9016"/>
            </w:tabs>
            <w:rPr>
              <w:rFonts w:asciiTheme="minorHAnsi" w:hAnsiTheme="minorHAnsi"/>
              <w:noProof/>
              <w:sz w:val="22"/>
              <w:lang w:val="en-GB"/>
            </w:rPr>
          </w:pPr>
          <w:hyperlink w:anchor="_Toc237882190" w:history="1">
            <w:r w:rsidRPr="00574771">
              <w:rPr>
                <w:rStyle w:val="Hyperlink"/>
                <w:noProof/>
              </w:rPr>
              <w:t>Variations by Country and HR Manager Performance</w:t>
            </w:r>
            <w:r>
              <w:rPr>
                <w:noProof/>
                <w:webHidden/>
              </w:rPr>
              <w:tab/>
            </w:r>
            <w:r>
              <w:rPr>
                <w:noProof/>
                <w:webHidden/>
              </w:rPr>
              <w:fldChar w:fldCharType="begin"/>
            </w:r>
            <w:r>
              <w:rPr>
                <w:noProof/>
                <w:webHidden/>
              </w:rPr>
              <w:instrText xml:space="preserve"> PAGEREF _Toc237882190 \h </w:instrText>
            </w:r>
            <w:r>
              <w:rPr>
                <w:noProof/>
                <w:webHidden/>
              </w:rPr>
            </w:r>
            <w:r>
              <w:rPr>
                <w:noProof/>
                <w:webHidden/>
              </w:rPr>
              <w:fldChar w:fldCharType="separate"/>
            </w:r>
            <w:r>
              <w:rPr>
                <w:noProof/>
                <w:webHidden/>
              </w:rPr>
              <w:t>9</w:t>
            </w:r>
            <w:r>
              <w:rPr>
                <w:noProof/>
                <w:webHidden/>
              </w:rPr>
              <w:fldChar w:fldCharType="end"/>
            </w:r>
          </w:hyperlink>
        </w:p>
        <w:p w:rsidR="00C742B6" w:rsidRDefault="00C742B6">
          <w:pPr>
            <w:pStyle w:val="TOC1"/>
            <w:tabs>
              <w:tab w:val="right" w:leader="dot" w:pos="9016"/>
            </w:tabs>
            <w:rPr>
              <w:rFonts w:asciiTheme="minorHAnsi" w:hAnsiTheme="minorHAnsi"/>
              <w:noProof/>
              <w:sz w:val="22"/>
              <w:lang w:val="en-GB"/>
            </w:rPr>
          </w:pPr>
          <w:hyperlink w:anchor="_Toc237882191" w:history="1">
            <w:r w:rsidRPr="00574771">
              <w:rPr>
                <w:rStyle w:val="Hyperlink"/>
                <w:noProof/>
              </w:rPr>
              <w:t>Conclusion</w:t>
            </w:r>
            <w:r>
              <w:rPr>
                <w:noProof/>
                <w:webHidden/>
              </w:rPr>
              <w:tab/>
            </w:r>
            <w:r>
              <w:rPr>
                <w:noProof/>
                <w:webHidden/>
              </w:rPr>
              <w:fldChar w:fldCharType="begin"/>
            </w:r>
            <w:r>
              <w:rPr>
                <w:noProof/>
                <w:webHidden/>
              </w:rPr>
              <w:instrText xml:space="preserve"> PAGEREF _Toc237882191 \h </w:instrText>
            </w:r>
            <w:r>
              <w:rPr>
                <w:noProof/>
                <w:webHidden/>
              </w:rPr>
            </w:r>
            <w:r>
              <w:rPr>
                <w:noProof/>
                <w:webHidden/>
              </w:rPr>
              <w:fldChar w:fldCharType="separate"/>
            </w:r>
            <w:r>
              <w:rPr>
                <w:noProof/>
                <w:webHidden/>
              </w:rPr>
              <w:t>10</w:t>
            </w:r>
            <w:r>
              <w:rPr>
                <w:noProof/>
                <w:webHidden/>
              </w:rPr>
              <w:fldChar w:fldCharType="end"/>
            </w:r>
          </w:hyperlink>
        </w:p>
        <w:p w:rsidR="00C742B6" w:rsidRDefault="00C742B6">
          <w:pPr>
            <w:pStyle w:val="TOC1"/>
            <w:tabs>
              <w:tab w:val="right" w:leader="dot" w:pos="9016"/>
            </w:tabs>
            <w:rPr>
              <w:rFonts w:asciiTheme="minorHAnsi" w:hAnsiTheme="minorHAnsi"/>
              <w:noProof/>
              <w:sz w:val="22"/>
              <w:lang w:val="en-GB"/>
            </w:rPr>
          </w:pPr>
          <w:hyperlink w:anchor="_Toc237882192" w:history="1">
            <w:r w:rsidRPr="00574771">
              <w:rPr>
                <w:rStyle w:val="Hyperlink"/>
                <w:noProof/>
              </w:rPr>
              <w:t>References</w:t>
            </w:r>
            <w:r>
              <w:rPr>
                <w:noProof/>
                <w:webHidden/>
              </w:rPr>
              <w:tab/>
            </w:r>
            <w:r>
              <w:rPr>
                <w:noProof/>
                <w:webHidden/>
              </w:rPr>
              <w:fldChar w:fldCharType="begin"/>
            </w:r>
            <w:r>
              <w:rPr>
                <w:noProof/>
                <w:webHidden/>
              </w:rPr>
              <w:instrText xml:space="preserve"> PAGEREF _Toc237882192 \h </w:instrText>
            </w:r>
            <w:r>
              <w:rPr>
                <w:noProof/>
                <w:webHidden/>
              </w:rPr>
            </w:r>
            <w:r>
              <w:rPr>
                <w:noProof/>
                <w:webHidden/>
              </w:rPr>
              <w:fldChar w:fldCharType="separate"/>
            </w:r>
            <w:r>
              <w:rPr>
                <w:noProof/>
                <w:webHidden/>
              </w:rPr>
              <w:t>12</w:t>
            </w:r>
            <w:r>
              <w:rPr>
                <w:noProof/>
                <w:webHidden/>
              </w:rPr>
              <w:fldChar w:fldCharType="end"/>
            </w:r>
          </w:hyperlink>
        </w:p>
        <w:p w:rsidR="00951221" w:rsidRDefault="00951221">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3B04D4" w:rsidRDefault="003B04D4" w:rsidP="00951221">
      <w:pPr>
        <w:rPr>
          <w:rFonts w:cs="Arial"/>
        </w:rPr>
      </w:pPr>
    </w:p>
    <w:p w:rsidR="003B04D4" w:rsidRDefault="003B04D4" w:rsidP="00951221">
      <w:pPr>
        <w:rPr>
          <w:rFonts w:cs="Arial"/>
        </w:rPr>
      </w:pPr>
    </w:p>
    <w:p w:rsidR="009B0059" w:rsidRDefault="009B0059" w:rsidP="00951221">
      <w:pPr>
        <w:rPr>
          <w:rFonts w:cs="Arial"/>
        </w:rPr>
      </w:pPr>
    </w:p>
    <w:p w:rsidR="009B0059" w:rsidRDefault="009B0059" w:rsidP="009B0059">
      <w:pPr>
        <w:pStyle w:val="Heading1"/>
      </w:pPr>
      <w:bookmarkStart w:id="1" w:name="_Toc237882175"/>
      <w:r>
        <w:lastRenderedPageBreak/>
        <w:t>Introduction</w:t>
      </w:r>
      <w:bookmarkEnd w:id="1"/>
    </w:p>
    <w:p w:rsidR="009B0059" w:rsidRDefault="009B0059" w:rsidP="009B0059">
      <w:pPr>
        <w:pStyle w:val="Heading2"/>
      </w:pPr>
      <w:bookmarkStart w:id="2" w:name="_Toc237882176"/>
      <w:r>
        <w:t>HR Roles and Their Significance for Organisations</w:t>
      </w:r>
      <w:bookmarkEnd w:id="2"/>
      <w:r>
        <w:t xml:space="preserve"> </w:t>
      </w:r>
    </w:p>
    <w:p w:rsidR="009B0059" w:rsidRDefault="009B0059" w:rsidP="009B0059">
      <w:r>
        <w:t>people resource management (HRM) is essential for organisational efficacy as it facilitates the acquisition, development, and retention of the people skills necessary for executing company strategies. Recruitment and selection encompass the process of enticing and designating persons whose skills align with organisational needs. This function holds significant importance for knowledge-driven global corporations like Microsoft, where innovation heavily relies on access to skilled technological and managerial expertise. Training and development subsequently augment individuals' expertise and skills, allowing organisations to adapt to technology advancements and evolving job demands. Studies suggest that digitisation is transforming workforce competencies and necessitating enhanced demands for ongoing employee education and advan</w:t>
      </w:r>
      <w:r>
        <w:t>cement (Trenerry et al., 2021).</w:t>
      </w:r>
    </w:p>
    <w:p w:rsidR="009B0059" w:rsidRDefault="009B0059" w:rsidP="009B0059">
      <w:r>
        <w:t>Performance management delineates expectations, assesses employee contributions, and fosters alignment between individual endeavours and organisational goals. The growing utilisation of artificial intelligence might improve HR decision-making and performance procedures, although it raises issues about transparency, equity, and employee experiences (Budhwar et al., 2023). Employee relations hold equal significance as communication, employee input, trust, and perceptions of organisational support affect the employment relationship. Together, these tasks assist businesses in sustaining workforce competence and performance while adapting to evolving technological, com</w:t>
      </w:r>
      <w:r>
        <w:t>petitive, and employee demands.</w:t>
      </w:r>
    </w:p>
    <w:p w:rsidR="009B0059" w:rsidRDefault="009B0059" w:rsidP="009B0059">
      <w:pPr>
        <w:pStyle w:val="Heading2"/>
      </w:pPr>
      <w:bookmarkStart w:id="3" w:name="_Toc237882177"/>
      <w:r>
        <w:t xml:space="preserve">Objective </w:t>
      </w:r>
      <w:r>
        <w:t>and Organization of the Report</w:t>
      </w:r>
      <w:bookmarkEnd w:id="3"/>
      <w:r>
        <w:t xml:space="preserve"> </w:t>
      </w:r>
    </w:p>
    <w:p w:rsidR="009B0059" w:rsidRDefault="009B0059" w:rsidP="009B0059">
      <w:r>
        <w:t>This analysis assesses the impact of environmental elements on the efficacy of HR managers at Microsoft. Subsequent to the Introduction, the Internal and External Environment segment assesses the PESTLE framework and its connection to HR operations. The Organization Application segment analyses Microsoft's global operations and human resource methodologies. The Model Application segment assesses the influence of PESTLE factors and national variances on human resource management. Ultimately, the Conclusion encapsulates the results and contemplates prospective ramifications for HR executives in international enterprises.</w:t>
      </w:r>
    </w:p>
    <w:p w:rsidR="009B0059" w:rsidRDefault="009B0059" w:rsidP="009B0059">
      <w:pPr>
        <w:pStyle w:val="Heading1"/>
      </w:pPr>
      <w:bookmarkStart w:id="4" w:name="_Toc237882178"/>
      <w:r>
        <w:lastRenderedPageBreak/>
        <w:t>Internal and External Environment</w:t>
      </w:r>
      <w:bookmarkEnd w:id="4"/>
    </w:p>
    <w:p w:rsidR="009B0059" w:rsidRDefault="009B0059" w:rsidP="009B0059">
      <w:pPr>
        <w:pStyle w:val="Heading2"/>
      </w:pPr>
      <w:bookmarkStart w:id="5" w:name="_Toc237882179"/>
      <w:r>
        <w:t>PESTLE</w:t>
      </w:r>
      <w:r>
        <w:t xml:space="preserve"> Model: Benefits and Drawbacks</w:t>
      </w:r>
      <w:bookmarkEnd w:id="5"/>
      <w:r>
        <w:t xml:space="preserve"> </w:t>
      </w:r>
    </w:p>
    <w:p w:rsidR="009B0059" w:rsidRDefault="009B0059" w:rsidP="009B0059">
      <w:r>
        <w:t>The PESTLE framework offers a structured approach to analyse the political, economic, social, technical, legal, and environmental influences on organisational decision-making. For a global technology corporation like Microsoft, comprehending these external factors is crucial as corporate operations and employment practices span nations with varying legislative frameworks, labour markets, and societal norms. Political elements comprise governmental regulations and global diplomacy, whereas economic components involve inflation rates, labour expenses, economic expansion, and the availability of skilled labour. Social determinants encompass demographic trends and evolving employee anticipations. Technological elements pertain to digitalisation and artificial intelligence (AI), while legal aspects encompass employment and data protection regulations. Environmental elements encompass sustainability and climate-induced ch</w:t>
      </w:r>
      <w:r>
        <w:t>allenges.</w:t>
      </w:r>
    </w:p>
    <w:p w:rsidR="009B0059" w:rsidRDefault="009B0059" w:rsidP="009B0059">
      <w:r>
        <w:t>PESTLE is especially advantageous as it forces managers to analyse multiple interrelated aspects of the macro-environment instead of solely focusing on competitive or financial factors. This wider viewpoint has gained significance as digital transformation induces organisational alterations that transcend mere technology. Trenerry et al. (2021) illustrate that effective digital transformation necessitates the interplay of interpersonal, organisational, and contextual elements, emphasising the importance of comprehe</w:t>
      </w:r>
      <w:r>
        <w:t>nsive environmental assessment.</w:t>
      </w:r>
    </w:p>
    <w:p w:rsidR="009B0059" w:rsidRDefault="009B0059" w:rsidP="009B0059">
      <w:r>
        <w:t>Nonetheless, PESTLE has its constraints. It mainly recognises external macro-environmental factors and hence offers a restricted examination of internal competencies, organisational culture, and managerial assets. Moreover, environmental classifications often intersect. Artificial intelligence exemplifies a technological advancement that concurrently produces economic, societal, and legal ramifications. Budhwar et al. (2023) illustrate that AI-enhanced human resource management engenders interrelated consequences at both the organisational and employee levels. PESTLE ought to be seen as a diagnostic tool instead of a forecasting model, necessitating HR managers to integrate environmental assessment with internal organisati</w:t>
      </w:r>
      <w:r>
        <w:t>onal data and expert judgement.</w:t>
      </w:r>
    </w:p>
    <w:p w:rsidR="009B0059" w:rsidRDefault="009B0059" w:rsidP="009B0059">
      <w:pPr>
        <w:pStyle w:val="Heading2"/>
      </w:pPr>
      <w:bookmarkStart w:id="6" w:name="_Toc237882180"/>
      <w:r>
        <w:lastRenderedPageBreak/>
        <w:t>Environmental Factors</w:t>
      </w:r>
      <w:r>
        <w:t>' Relationship to HR Functions</w:t>
      </w:r>
      <w:bookmarkEnd w:id="6"/>
      <w:r>
        <w:t xml:space="preserve"> </w:t>
      </w:r>
    </w:p>
    <w:p w:rsidR="009B0059" w:rsidRDefault="009B0059" w:rsidP="009B0059">
      <w:r>
        <w:t>External environmental elements significantly impact recruitment, training and development, performance management, and employee relations. Economic circumstances influence hiring by impacting salary anticipations, workforce availability, and rivalry for specialised competencies. For Microsoft, swift growth in sectors like AI and cloud computing heightens the strategic significance of recruiting and nurturing talent with sophisticated technological skills. Political and legal circumstances also influence global recruitment, employee movement, workplace equity, and th</w:t>
      </w:r>
      <w:r>
        <w:t>e management of workforce data.</w:t>
      </w:r>
    </w:p>
    <w:p w:rsidR="009B0059" w:rsidRDefault="009B0059" w:rsidP="009B0059">
      <w:r>
        <w:t>Technological advancements have had significant effects on human resource practices. Artificial intelligence can aid organisations in recruitment, workforce strategising, and performance-based decision-making. Budhwar et al. (2023) contend that AI-enhanced human resource management yields intricate results for both companies and personnel, presenting difficulties related to employee acceptance and ethical execution. Training and development thus become imperative as digital transformation necessitates that employees perpetually acquire new skills. Trenerry et al. (2021) likewise underscore the significance of personnel competencies, organisational culture, and leadership as critical elements of effective digital t</w:t>
      </w:r>
      <w:r>
        <w:t>ransformation in the workplace.</w:t>
      </w:r>
    </w:p>
    <w:p w:rsidR="009B0059" w:rsidRDefault="009B0059" w:rsidP="009B0059">
      <w:r>
        <w:t>Environmental challenges are progressively linked to human resource practices. Sustainable HRM necessitates that organisations take into account wider social and environmental impacts in addition to traditional economic results. Aust, Matthews, and Muller-Camen (2020) contend that human resource management can enhance sustainability by transcending limited strategic methodologies to implement strategies that tackle broader orga</w:t>
      </w:r>
      <w:r>
        <w:t>nisational and societal issues.</w:t>
      </w:r>
    </w:p>
    <w:p w:rsidR="009B0059" w:rsidRDefault="009B0059" w:rsidP="009B0059">
      <w:r>
        <w:t xml:space="preserve">External influences concurrently engage with Microsoft's internal dynamics. Organisational strategy, leadership, culture, financial assets, and technology competencies affect the responses of HR managers to external changes. Thus, proficient HR management necessitates internal coherence and exterior adaptability. HR managers are required to guarantee that recruitment, employee development, performance systems, and employee relations align with Microsoft's strategic goals </w:t>
      </w:r>
      <w:r>
        <w:lastRenderedPageBreak/>
        <w:t>while adapting to evolving labour market, technical, regulatory, and societal circumstances.</w:t>
      </w:r>
    </w:p>
    <w:p w:rsidR="009B0059" w:rsidRDefault="009B0059" w:rsidP="009B0059">
      <w:pPr>
        <w:pStyle w:val="Heading1"/>
      </w:pPr>
      <w:bookmarkStart w:id="7" w:name="_Toc237882181"/>
      <w:r>
        <w:t>Microsoft Organization Application</w:t>
      </w:r>
      <w:bookmarkEnd w:id="7"/>
      <w:r>
        <w:t xml:space="preserve"> </w:t>
      </w:r>
    </w:p>
    <w:p w:rsidR="009B0059" w:rsidRDefault="009B0059" w:rsidP="009B0059">
      <w:pPr>
        <w:pStyle w:val="Heading2"/>
      </w:pPr>
      <w:bookmarkStart w:id="8" w:name="_Toc237882182"/>
      <w:r>
        <w:t>Microsoft and Its Global Endeavours</w:t>
      </w:r>
      <w:bookmarkEnd w:id="8"/>
      <w:r>
        <w:t xml:space="preserve"> </w:t>
      </w:r>
    </w:p>
    <w:p w:rsidR="009B0059" w:rsidRDefault="009B0059" w:rsidP="009B0059">
      <w:r>
        <w:t>Microsoft is a global technology corporation engaged in software, cloud computing, artificial intelligence (AI), gaming, and digital business services. Its worldwide personnel exemplifies the global magnitude of its activities. In 2025, Microsoft had around 228,000 full-time staff, with 125,000 based in the United States and 103,000 located elsewhere (Microsoft, 2025). The labour force comprised over 80,000 personnel dedicated to research and development, in addition to significant figures engaged in operations, sales, marketing, and administration. Microsoft's dependence on proficient human resources renders efficient worldwide human resource management strategically crucial, especially as the firm contends globally for talent in artificial intelligence, cybersecurity, software en</w:t>
      </w:r>
      <w:r>
        <w:t>gineering, and cloud computing.</w:t>
      </w:r>
    </w:p>
    <w:p w:rsidR="009B0059" w:rsidRDefault="009B0059" w:rsidP="009B0059">
      <w:pPr>
        <w:pStyle w:val="Heading2"/>
      </w:pPr>
      <w:bookmarkStart w:id="9" w:name="_Toc237882183"/>
      <w:r>
        <w:t>Employee Relations, Performance Management, Training, and Recruitment</w:t>
      </w:r>
      <w:bookmarkEnd w:id="9"/>
      <w:r>
        <w:t xml:space="preserve"> </w:t>
      </w:r>
    </w:p>
    <w:p w:rsidR="009B0059" w:rsidRDefault="009B0059" w:rsidP="009B0059">
      <w:r>
        <w:t>Microsoft's human resources strategies emphasise the recruitment, cultivation, and retention of personnel in a fiercely competitive technological industry. Recruitment should seek specialised skills on a global scale, while remuneration and perks facilitate employee attraction and retention. Microsoft (2025) indicates that their human capital initiatives prioritise competitive compensation, ongoing development, employee welfa</w:t>
      </w:r>
      <w:r>
        <w:t>re, and organisational culture.</w:t>
      </w:r>
    </w:p>
    <w:p w:rsidR="009B0059" w:rsidRDefault="009B0059" w:rsidP="009B0059">
      <w:r>
        <w:t>Training holds significant importance as the swift advancement of AI perpetually alters the necessary skills. Artificial Intelligence can further enhance HR functions and employee experiences; nevertheless, its execution necessitates attention to both organisational efficacy and employee results (Malik, Budhwar and Kazmi, 2023). Performance management must consequently harmonise quantifiable outputs with creativity and ongoing education</w:t>
      </w:r>
      <w:r>
        <w:t>.</w:t>
      </w:r>
    </w:p>
    <w:p w:rsidR="009B0059" w:rsidRDefault="009B0059" w:rsidP="009B0059">
      <w:r>
        <w:t xml:space="preserve">Employee interactions are influenced by adaptable and telecommuting work setups. Yang et al. (2022) analysed 61,182 Microsoft employees and discovered that company-wide remote work rendered collaborative networks more rigid and isolated, </w:t>
      </w:r>
      <w:r>
        <w:lastRenderedPageBreak/>
        <w:t>while diminishing synchronous communication. HR managers must therefore balance adaptability with the safeguarding of cooperation, knowledge sharing, and employee involvement. These approaches necessitate modification to align with varying labour markets, rules, and worker anticipations across nations.</w:t>
      </w:r>
    </w:p>
    <w:p w:rsidR="009B0059" w:rsidRDefault="009B0059" w:rsidP="009B0059">
      <w:pPr>
        <w:pStyle w:val="Heading1"/>
      </w:pPr>
      <w:bookmarkStart w:id="10" w:name="_Toc237882184"/>
      <w:r>
        <w:t>PESTLE's application to Microsoft</w:t>
      </w:r>
      <w:bookmarkEnd w:id="10"/>
      <w:r>
        <w:t xml:space="preserve"> </w:t>
      </w:r>
    </w:p>
    <w:p w:rsidR="009B0059" w:rsidRDefault="009B0059" w:rsidP="009B0059">
      <w:pPr>
        <w:pStyle w:val="Heading2"/>
      </w:pPr>
      <w:bookmarkStart w:id="11" w:name="_Toc237882185"/>
      <w:r>
        <w:t>Legal and Political Aspects</w:t>
      </w:r>
      <w:bookmarkEnd w:id="11"/>
      <w:r>
        <w:t xml:space="preserve"> </w:t>
      </w:r>
    </w:p>
    <w:p w:rsidR="009B0059" w:rsidRDefault="009B0059" w:rsidP="009B0059">
      <w:r>
        <w:t>Political and legal circumstances influence Microsoft's hiring processes, workforce movement, administration of employee data, and the execution of AI-driven human resources strategies. Due to Microsoft's extensive global workforce, immigration regulations and limitations on skilled labour mobility might affect the availability of specific technology expertise. Employment laws vary concerning working hours, discrimination, termination, collective bargaining, and employee confidentiality, which inhibits HR managers from supposing that uniform procedures are suita</w:t>
      </w:r>
      <w:r>
        <w:t>ble across different countries.</w:t>
      </w:r>
    </w:p>
    <w:p w:rsidR="009B0059" w:rsidRDefault="009B0059" w:rsidP="009B0059">
      <w:r>
        <w:t>The increasing adoption of generative AI introduces further regulatory and ethical challenges. Budhwar et al. (2023) recognise privacy, bias, misinformation, and ethical hazards as difficulties linked to generative AI in human resource management. HR managers must consequently guarantee that AI-assisted hiring and performance evaluations are transparent, justifiable, and in</w:t>
      </w:r>
      <w:r>
        <w:t xml:space="preserve"> accordance with national laws.</w:t>
      </w:r>
    </w:p>
    <w:p w:rsidR="009B0059" w:rsidRDefault="009B0059" w:rsidP="009B0059">
      <w:r>
        <w:t>Political and legal circumstances, therefore, influence managerial efficacy by constraining total global standardisation. Microsoft can uphold global HR ideals, although their execution must align with local employment and data protection regulations. Proficient HR management thus necessitates an understanding of regulations, technology expertise, and strategic acumen.</w:t>
      </w:r>
    </w:p>
    <w:p w:rsidR="009B0059" w:rsidRDefault="009B0059" w:rsidP="00C742B6">
      <w:pPr>
        <w:pStyle w:val="Heading2"/>
      </w:pPr>
      <w:bookmarkStart w:id="12" w:name="_Toc237882186"/>
      <w:r>
        <w:t>Economic Factors</w:t>
      </w:r>
      <w:bookmarkEnd w:id="12"/>
    </w:p>
    <w:p w:rsidR="009B0059" w:rsidRDefault="009B0059" w:rsidP="009B0059">
      <w:r>
        <w:t>Economic elements affect Microsoft's personnel strategy via labour expenses, inflation rates, economic expansion, and rivalry for specialised expertise. The organization's reliance on personnel in software development, cloud computing, cybersecurity, and AI renders access to suitable human capital more crucial. Deficiencies in skilled labour might elevate salary demands and hiring expenses, but economic recessions may exert pressure to enhance efficiency and manage labour expenditures.</w:t>
      </w:r>
    </w:p>
    <w:p w:rsidR="009B0059" w:rsidRDefault="009B0059" w:rsidP="009B0059">
      <w:r>
        <w:lastRenderedPageBreak/>
        <w:t>HR managers must consequently reconcile immediate financial efficiency with the development of long-term capabilities. Diminishing development expenditures could decrease short-term expenses but impair future innovative potential. Artificial intelligence complicates this relationship by both automating tasks and generating a need for new skills. Budhwar et al. (2023) highlight ambiguity on whether generative AI will primarily replace, generate, or alter jobs. Workforce planning should therefore include reskilling and redeployment in addition to external hiring.</w:t>
      </w:r>
    </w:p>
    <w:p w:rsidR="009B0059" w:rsidRDefault="009B0059" w:rsidP="00C742B6">
      <w:pPr>
        <w:pStyle w:val="Heading2"/>
      </w:pPr>
      <w:bookmarkStart w:id="13" w:name="_Toc237882187"/>
      <w:r>
        <w:t>Societal and Cultural Influences</w:t>
      </w:r>
      <w:bookmarkEnd w:id="13"/>
      <w:r>
        <w:t xml:space="preserve"> </w:t>
      </w:r>
    </w:p>
    <w:p w:rsidR="009B0059" w:rsidRDefault="009B0059" w:rsidP="009B0059">
      <w:r>
        <w:t>Societal and cultural elements shape employees' anticipations concerning flexibility, leadership, communication, inclusivity, and work-life equilibrium. These problems hold significant relevance for Microsoft as knowledge workers dispersed worldwide need to cooperate across geographical and cultural divides. A universally coherent HR strategy may necessitate local modifications when assumptions of hierarchy, communication,</w:t>
      </w:r>
      <w:r w:rsidR="00C742B6">
        <w:t xml:space="preserve"> or workplace flexibility vary.</w:t>
      </w:r>
    </w:p>
    <w:p w:rsidR="009B0059" w:rsidRDefault="009B0059" w:rsidP="009B0059">
      <w:r>
        <w:t>Remote and hybrid work serve as a significant example. Yang et al. (2022) discovered that Microsoft's transition to organization-wide remote work led to the fragmentation of collaborative networks and diminished synchronous communication. This illustrates that adaptability may afford employees enhanced geographical autonomy, while possibly diminis</w:t>
      </w:r>
      <w:r w:rsidR="00C742B6">
        <w:t>hing inter-group communication.</w:t>
      </w:r>
    </w:p>
    <w:p w:rsidR="009B0059" w:rsidRDefault="009B0059" w:rsidP="009B0059">
      <w:r>
        <w:t>HR managers should therefore refrain from seeing employee preferences and organisational success as distinct issues. Flexible work rules must to align with employee anticipations while maintaining collaboration and organisational knowledge. Cultural disparities introduce additional intricacies as favoured communication and management methodologies may differ globally. Effective human resource management necessitates an appreciation of local cultural nuances in conjunction with Microsoft's overarching organisational tenets.</w:t>
      </w:r>
    </w:p>
    <w:p w:rsidR="00C742B6" w:rsidRDefault="00C742B6" w:rsidP="00C742B6">
      <w:pPr>
        <w:pStyle w:val="Heading2"/>
      </w:pPr>
      <w:bookmarkStart w:id="14" w:name="_Toc237882188"/>
      <w:r>
        <w:t>Technological Elements</w:t>
      </w:r>
      <w:bookmarkEnd w:id="14"/>
    </w:p>
    <w:p w:rsidR="00C742B6" w:rsidRDefault="00C742B6" w:rsidP="00C742B6">
      <w:r>
        <w:t xml:space="preserve">Technological transformation constitutes a notably critical PESTLE factor as Microsoft's approach becomes further intertwined with AI and cloud innovations. Human resource managers are required to hire individuals possessing new competencies while also upskilling current personnel. Concurrently, artificial intelligence has the potential to revolutionise human resources. Malik, Budhwar, and </w:t>
      </w:r>
      <w:r>
        <w:lastRenderedPageBreak/>
        <w:t>Kazmi (2023) contend that AI-enhanced human resource management can influence both employee and organisational results, necessitating a strategic approach over a solely technological one. Generative AI could impact hiring, performance evaluation, employee interactions, and workforce decision-making (Budhwar et al., 2023). The efficacy of HR is thus contingent upon the amalgamation of technology proficiency with human discernment. Managers should leverage the productivity advantages of AI while mitigating potential biases, safeguarding privacy issues, and ensuring employee buy-in.</w:t>
      </w:r>
    </w:p>
    <w:p w:rsidR="00C742B6" w:rsidRDefault="00C742B6" w:rsidP="00C742B6">
      <w:pPr>
        <w:pStyle w:val="Heading2"/>
      </w:pPr>
      <w:bookmarkStart w:id="15" w:name="_Toc237882189"/>
      <w:r>
        <w:t>Ecological Influences</w:t>
      </w:r>
      <w:bookmarkEnd w:id="15"/>
      <w:r>
        <w:t xml:space="preserve"> </w:t>
      </w:r>
    </w:p>
    <w:p w:rsidR="00C742B6" w:rsidRDefault="00C742B6" w:rsidP="00C742B6">
      <w:r>
        <w:t>Environmental challenges are progressively linking human resource management with corporate sustainability. Human resource managers can convert sustainability goals into employee competencies via hiring standards, educational initiatives, and performance benchmarks. Transformations connected to sustainability may necessitate the acquisition of new technical skills when businesses reconfigure technologies and processes. For Microsoft, the environmental strategy consequently carries consequences for human capital rather than being solely an operational issue. HR managers must guarantee that staff have the requisite knowledge and drive to support environmental goals while embedding sustainability into the corporate culture and workforce advancement.</w:t>
      </w:r>
    </w:p>
    <w:p w:rsidR="00C742B6" w:rsidRDefault="00C742B6" w:rsidP="00C742B6">
      <w:pPr>
        <w:pStyle w:val="Heading2"/>
      </w:pPr>
      <w:bookmarkStart w:id="16" w:name="_Toc237882190"/>
      <w:r>
        <w:t>Variations by Country and HR Manager Performance</w:t>
      </w:r>
      <w:bookmarkEnd w:id="16"/>
    </w:p>
    <w:p w:rsidR="00C742B6" w:rsidRDefault="00C742B6" w:rsidP="00C742B6">
      <w:r>
        <w:t xml:space="preserve">The influence of PESTLE elements differs among Microsoft's global operations due to the varying legal systems, economic circumstances, and cultural norms of different nations. Microsoft's personnel exemplify this global engagement: almost 103,000 of its 228,000 full-time staff were situated outside the United States in 2025 (Microsoft, 2025). As a result, employment regulations tailored to a certain national context cannot be directly applied in other </w:t>
      </w:r>
      <w:r>
        <w:t>locations without modification.</w:t>
      </w:r>
    </w:p>
    <w:p w:rsidR="00C742B6" w:rsidRDefault="00C742B6" w:rsidP="00C742B6">
      <w:r>
        <w:t>Economic disparities might influence salary anticipations and the accessibility of digital competencies, whilst labour laws establish stipulations about contracts, employee advocacy, and workforce data. Cultural contexts can shape employees' anticipations concerning leadership, performance evaluations, workplace adaptability, and communication. International HR managers must consequently reconcile global integration with local adaptability.</w:t>
      </w:r>
    </w:p>
    <w:p w:rsidR="009B0059" w:rsidRDefault="00C742B6" w:rsidP="009B0059">
      <w:r>
        <w:lastRenderedPageBreak/>
        <w:t>Total standardisation may enhance organisational uniformity, however it might lead to regulatory or cultural discord. On the other hand, excessive localisation could undermine Microsoft's corporate identity and hinder global cooperation. The efficacy of HR managers is contingent upon discerning which organisational principles must stay universally consistent while tailoring specific HR practices to national institutional contexts.</w:t>
      </w:r>
    </w:p>
    <w:p w:rsidR="009B0059" w:rsidRDefault="009B0059" w:rsidP="009B0059">
      <w:pPr>
        <w:pStyle w:val="Heading1"/>
      </w:pPr>
      <w:bookmarkStart w:id="17" w:name="_Toc237882191"/>
      <w:r>
        <w:t>Conclusion</w:t>
      </w:r>
      <w:bookmarkEnd w:id="17"/>
    </w:p>
    <w:p w:rsidR="00C742B6" w:rsidRDefault="00C742B6" w:rsidP="00C742B6">
      <w:r>
        <w:t>This paper has proven that HR managers play a pivotal role in Microsoft's capacity to attract, cultivate, oversee, and preserve the people resources essential for its worldwide technological endeavours. Nonetheless, their efficacy is significantly contingent upon comprehending both internal organisational priorities and external environmental factors. The PESTLE research revealed that political and legal changes impact employment regulations, workforce mobility, and the ethical management of employee data, whereas economic factors affect labour expenses and the rivalry for specialised talents. Societal and cultural influences dictate anticipations regarding adaptability, interaction, and workforce dynamics. Technological advancements, especially in artificial intelligence, concurrently generate new labour demands and alter HR decision-making processes. Studies indicate that generative AI offers considerable prospects for human resource management, with problems related to privacy, prejudice, and ethical deployment (Budhwar et al., 2023). Environmental demands necessitate that HR managers align staff development with overarching sustainability goals.</w:t>
      </w:r>
    </w:p>
    <w:p w:rsidR="00C742B6" w:rsidRDefault="00C742B6" w:rsidP="00C742B6"/>
    <w:p w:rsidR="00C742B6" w:rsidRDefault="00C742B6" w:rsidP="00C742B6">
      <w:r>
        <w:t>The examination further reveals that universal HR standards cannot be uniformly applied across Microsoft's global businesses. Variations in regulation, economic circumstances, and cultural norms across countries necessitate a suitable equilibrium between global uniformity and local adaptabi</w:t>
      </w:r>
      <w:r>
        <w:t>lity.</w:t>
      </w:r>
    </w:p>
    <w:p w:rsidR="00C742B6" w:rsidRPr="00C742B6" w:rsidRDefault="00C742B6" w:rsidP="00C742B6">
      <w:r>
        <w:t xml:space="preserve">Anticipating the future, HR managers will need enhanced strategic and technological proficiencies as artificial intelligence, hybrid work models, and global competition for digital expertise persist in reshaping employment. Data from Microsoft indicates that telecommuting can modify collaborative dynamics and communication among staff (Yang et al., 2022), highlighting the necessity of ongoing assessment of novel work </w:t>
      </w:r>
      <w:r>
        <w:lastRenderedPageBreak/>
        <w:t>methodologies. The efficacy of future HR will hinge on predicting environmental shifts, cultivating new worker competencies, and guaranteeing that technological advancements align with employee welfare and ethical employment practices. For Microsoft, sustainable global human resource management will include flexible policies that maintain organisational unity while effectively addressing evolving country contexts.</w:t>
      </w:r>
    </w:p>
    <w:p w:rsidR="009B0059" w:rsidRDefault="009B0059" w:rsidP="00951221">
      <w:pPr>
        <w:rPr>
          <w:rFonts w:cs="Arial"/>
        </w:rPr>
      </w:pPr>
    </w:p>
    <w:p w:rsidR="009B0059" w:rsidRDefault="009B0059" w:rsidP="00951221">
      <w:pPr>
        <w:rPr>
          <w:rFonts w:cs="Arial"/>
        </w:rPr>
      </w:pPr>
    </w:p>
    <w:p w:rsidR="009B0059" w:rsidRDefault="009B0059" w:rsidP="00951221">
      <w:pPr>
        <w:rPr>
          <w:rFonts w:cs="Arial"/>
        </w:rPr>
      </w:pPr>
    </w:p>
    <w:p w:rsidR="009B0059" w:rsidRDefault="009B0059" w:rsidP="00951221">
      <w:pPr>
        <w:rPr>
          <w:rFonts w:cs="Arial"/>
        </w:rPr>
      </w:pPr>
    </w:p>
    <w:p w:rsidR="009B0059" w:rsidRDefault="009B0059" w:rsidP="00951221">
      <w:pPr>
        <w:rPr>
          <w:rFonts w:cs="Arial"/>
        </w:rPr>
      </w:pPr>
    </w:p>
    <w:p w:rsidR="009B0059" w:rsidRDefault="009B0059" w:rsidP="00951221">
      <w:pPr>
        <w:rPr>
          <w:rFonts w:cs="Arial"/>
        </w:rPr>
      </w:pPr>
    </w:p>
    <w:p w:rsidR="009B0059" w:rsidRDefault="009B0059"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C742B6" w:rsidP="00951221">
      <w:pPr>
        <w:rPr>
          <w:rFonts w:cs="Arial"/>
        </w:rPr>
      </w:pPr>
    </w:p>
    <w:p w:rsidR="00C742B6" w:rsidRDefault="00B03F1D" w:rsidP="00C742B6">
      <w:pPr>
        <w:pStyle w:val="Heading1"/>
      </w:pPr>
      <w:bookmarkStart w:id="18" w:name="_Toc237882192"/>
      <w:r>
        <w:lastRenderedPageBreak/>
        <w:t>Reference</w:t>
      </w:r>
      <w:r w:rsidR="00C742B6">
        <w:t>s</w:t>
      </w:r>
      <w:bookmarkEnd w:id="18"/>
    </w:p>
    <w:p w:rsidR="00535B91" w:rsidRDefault="00C742B6" w:rsidP="00535B91">
      <w:pPr>
        <w:pStyle w:val="NormalWeb"/>
        <w:spacing w:line="360" w:lineRule="auto"/>
        <w:jc w:val="both"/>
      </w:pPr>
      <w:r w:rsidRPr="00C742B6">
        <w:drawing>
          <wp:inline distT="0" distB="0" distL="0" distR="0" wp14:anchorId="08284574" wp14:editId="74F4F322">
            <wp:extent cx="5731510" cy="6012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012180"/>
                    </a:xfrm>
                    <a:prstGeom prst="rect">
                      <a:avLst/>
                    </a:prstGeom>
                  </pic:spPr>
                </pic:pic>
              </a:graphicData>
            </a:graphic>
          </wp:inline>
        </w:drawing>
      </w:r>
    </w:p>
    <w:p w:rsidR="00236E14" w:rsidRPr="00E943DB" w:rsidRDefault="00236E14" w:rsidP="00E943DB">
      <w:pPr>
        <w:pStyle w:val="NormalWeb"/>
        <w:spacing w:line="360" w:lineRule="auto"/>
        <w:jc w:val="both"/>
        <w:rPr>
          <w:rFonts w:ascii="Arial" w:hAnsi="Arial" w:cs="Arial"/>
        </w:rPr>
      </w:pPr>
    </w:p>
    <w:sectPr w:rsidR="00236E14" w:rsidRPr="00E943DB" w:rsidSect="00951221">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14B6" w:rsidRDefault="009514B6" w:rsidP="00951221">
      <w:pPr>
        <w:spacing w:after="0" w:line="240" w:lineRule="auto"/>
      </w:pPr>
      <w:r>
        <w:separator/>
      </w:r>
    </w:p>
  </w:endnote>
  <w:endnote w:type="continuationSeparator" w:id="0">
    <w:p w:rsidR="009514B6" w:rsidRDefault="009514B6"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C742B6">
          <w:rPr>
            <w:noProof/>
          </w:rPr>
          <w:t>12</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14B6" w:rsidRDefault="009514B6" w:rsidP="00951221">
      <w:pPr>
        <w:spacing w:after="0" w:line="240" w:lineRule="auto"/>
      </w:pPr>
      <w:r>
        <w:separator/>
      </w:r>
    </w:p>
  </w:footnote>
  <w:footnote w:type="continuationSeparator" w:id="0">
    <w:p w:rsidR="009514B6" w:rsidRDefault="009514B6"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666D15"/>
    <w:multiLevelType w:val="hybridMultilevel"/>
    <w:tmpl w:val="04FCB5B6"/>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D145F"/>
    <w:multiLevelType w:val="hybridMultilevel"/>
    <w:tmpl w:val="5D32A662"/>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900A0"/>
    <w:multiLevelType w:val="hybridMultilevel"/>
    <w:tmpl w:val="39C0FE86"/>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CF76F4"/>
    <w:multiLevelType w:val="hybridMultilevel"/>
    <w:tmpl w:val="5FFCBEC2"/>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5C8B1580"/>
    <w:multiLevelType w:val="hybridMultilevel"/>
    <w:tmpl w:val="04FA2DEA"/>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BF606D"/>
    <w:multiLevelType w:val="hybridMultilevel"/>
    <w:tmpl w:val="1FB24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3"/>
  </w:num>
  <w:num w:numId="4">
    <w:abstractNumId w:val="5"/>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306AF"/>
    <w:rsid w:val="00031695"/>
    <w:rsid w:val="0003763C"/>
    <w:rsid w:val="0004196B"/>
    <w:rsid w:val="0004352F"/>
    <w:rsid w:val="000477CB"/>
    <w:rsid w:val="0005121E"/>
    <w:rsid w:val="00062CD0"/>
    <w:rsid w:val="0009769E"/>
    <w:rsid w:val="000E0A14"/>
    <w:rsid w:val="000E7C13"/>
    <w:rsid w:val="0010351D"/>
    <w:rsid w:val="00151034"/>
    <w:rsid w:val="00160707"/>
    <w:rsid w:val="00160821"/>
    <w:rsid w:val="00167951"/>
    <w:rsid w:val="00197E4C"/>
    <w:rsid w:val="001B0059"/>
    <w:rsid w:val="001B2CD5"/>
    <w:rsid w:val="00236E14"/>
    <w:rsid w:val="002464E5"/>
    <w:rsid w:val="00275B80"/>
    <w:rsid w:val="002B68AD"/>
    <w:rsid w:val="002F66DF"/>
    <w:rsid w:val="003145E4"/>
    <w:rsid w:val="00326B1C"/>
    <w:rsid w:val="00344D41"/>
    <w:rsid w:val="00352874"/>
    <w:rsid w:val="003A7D09"/>
    <w:rsid w:val="003B04D4"/>
    <w:rsid w:val="003F2E86"/>
    <w:rsid w:val="003F6D51"/>
    <w:rsid w:val="00404E8D"/>
    <w:rsid w:val="004700BA"/>
    <w:rsid w:val="00475932"/>
    <w:rsid w:val="0049466D"/>
    <w:rsid w:val="004B62CA"/>
    <w:rsid w:val="004C2CA6"/>
    <w:rsid w:val="004D2A9F"/>
    <w:rsid w:val="0050221D"/>
    <w:rsid w:val="00535B91"/>
    <w:rsid w:val="00550DB0"/>
    <w:rsid w:val="00554350"/>
    <w:rsid w:val="005C1B79"/>
    <w:rsid w:val="005C23BA"/>
    <w:rsid w:val="0063027B"/>
    <w:rsid w:val="00650862"/>
    <w:rsid w:val="00654252"/>
    <w:rsid w:val="006C0BCB"/>
    <w:rsid w:val="006E0A5B"/>
    <w:rsid w:val="00710FE2"/>
    <w:rsid w:val="00715FF1"/>
    <w:rsid w:val="00735243"/>
    <w:rsid w:val="007366F6"/>
    <w:rsid w:val="00755670"/>
    <w:rsid w:val="0076028A"/>
    <w:rsid w:val="00760641"/>
    <w:rsid w:val="00764BCA"/>
    <w:rsid w:val="00783525"/>
    <w:rsid w:val="007A4C0B"/>
    <w:rsid w:val="007B22C3"/>
    <w:rsid w:val="007B2711"/>
    <w:rsid w:val="00813288"/>
    <w:rsid w:val="00820897"/>
    <w:rsid w:val="008268A8"/>
    <w:rsid w:val="0084490C"/>
    <w:rsid w:val="00893A59"/>
    <w:rsid w:val="008E45FA"/>
    <w:rsid w:val="008E574F"/>
    <w:rsid w:val="00901E40"/>
    <w:rsid w:val="00925A79"/>
    <w:rsid w:val="00934E4A"/>
    <w:rsid w:val="00945BDD"/>
    <w:rsid w:val="00951221"/>
    <w:rsid w:val="009514B6"/>
    <w:rsid w:val="00964AD2"/>
    <w:rsid w:val="00966853"/>
    <w:rsid w:val="00983CD9"/>
    <w:rsid w:val="009975B4"/>
    <w:rsid w:val="009A386E"/>
    <w:rsid w:val="009B0059"/>
    <w:rsid w:val="009C122D"/>
    <w:rsid w:val="00A3307E"/>
    <w:rsid w:val="00A90454"/>
    <w:rsid w:val="00A9388F"/>
    <w:rsid w:val="00A978B2"/>
    <w:rsid w:val="00AD3A47"/>
    <w:rsid w:val="00B03F1D"/>
    <w:rsid w:val="00B10B87"/>
    <w:rsid w:val="00B6477E"/>
    <w:rsid w:val="00B85045"/>
    <w:rsid w:val="00BB368E"/>
    <w:rsid w:val="00BE00C3"/>
    <w:rsid w:val="00BE0821"/>
    <w:rsid w:val="00C150AA"/>
    <w:rsid w:val="00C17A50"/>
    <w:rsid w:val="00C42AD7"/>
    <w:rsid w:val="00C742B6"/>
    <w:rsid w:val="00CB7299"/>
    <w:rsid w:val="00CC7DAB"/>
    <w:rsid w:val="00CD3945"/>
    <w:rsid w:val="00CE1888"/>
    <w:rsid w:val="00D40831"/>
    <w:rsid w:val="00D605FA"/>
    <w:rsid w:val="00D70DCD"/>
    <w:rsid w:val="00D7365C"/>
    <w:rsid w:val="00D8243D"/>
    <w:rsid w:val="00DA20E0"/>
    <w:rsid w:val="00DA41F9"/>
    <w:rsid w:val="00DF381A"/>
    <w:rsid w:val="00DF7C02"/>
    <w:rsid w:val="00E508F7"/>
    <w:rsid w:val="00E7004C"/>
    <w:rsid w:val="00E9251C"/>
    <w:rsid w:val="00E943DB"/>
    <w:rsid w:val="00EF2125"/>
    <w:rsid w:val="00F13B5A"/>
    <w:rsid w:val="00F1622D"/>
    <w:rsid w:val="00F33CBF"/>
    <w:rsid w:val="00F65EF8"/>
    <w:rsid w:val="00F71BE6"/>
    <w:rsid w:val="00FC7639"/>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707"/>
    <w:pPr>
      <w:spacing w:line="360" w:lineRule="auto"/>
      <w:jc w:val="both"/>
    </w:pPr>
    <w:rPr>
      <w:rFonts w:ascii="Arial" w:hAnsi="Arial"/>
      <w:sz w:val="24"/>
    </w:rPr>
  </w:style>
  <w:style w:type="paragraph" w:styleId="Heading1">
    <w:name w:val="heading 1"/>
    <w:basedOn w:val="Normal"/>
    <w:next w:val="Normal"/>
    <w:link w:val="Heading1Char"/>
    <w:uiPriority w:val="9"/>
    <w:qFormat/>
    <w:rsid w:val="003A7D0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A7D0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D09"/>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3A7D09"/>
    <w:rPr>
      <w:rFonts w:ascii="Arial" w:eastAsiaTheme="majorEastAsia" w:hAnsi="Arial" w:cstheme="majorBidi"/>
      <w:b/>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rsid w:val="00A9388F"/>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13288"/>
    <w:rPr>
      <w:b/>
      <w:bCs/>
    </w:rPr>
  </w:style>
  <w:style w:type="table" w:styleId="TableGrid">
    <w:name w:val="Table Grid"/>
    <w:basedOn w:val="TableNormal"/>
    <w:uiPriority w:val="39"/>
    <w:rsid w:val="002B6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4252"/>
    <w:pPr>
      <w:spacing w:after="0" w:line="360" w:lineRule="auto"/>
      <w:jc w:val="both"/>
    </w:pPr>
    <w:rPr>
      <w:rFonts w:ascii="Arial" w:hAnsi="Arial"/>
      <w:sz w:val="24"/>
    </w:rPr>
  </w:style>
  <w:style w:type="paragraph" w:customStyle="1" w:styleId="pdq2pgselectionanchorcontainer">
    <w:name w:val="pdq2pg_selectionanchorcontainer"/>
    <w:basedOn w:val="Normal"/>
    <w:rsid w:val="00236E14"/>
    <w:pPr>
      <w:spacing w:before="100" w:beforeAutospacing="1" w:after="100" w:afterAutospacing="1" w:line="240" w:lineRule="auto"/>
      <w:jc w:val="left"/>
    </w:pPr>
    <w:rPr>
      <w:rFonts w:ascii="Times New Roman" w:eastAsia="Times New Roman" w:hAnsi="Times New Roman" w:cs="Times New Roman"/>
      <w:szCs w:val="24"/>
      <w:lang w:val="en-GB"/>
    </w:rPr>
  </w:style>
  <w:style w:type="character" w:styleId="Emphasis">
    <w:name w:val="Emphasis"/>
    <w:basedOn w:val="DefaultParagraphFont"/>
    <w:uiPriority w:val="20"/>
    <w:qFormat/>
    <w:rsid w:val="00236E14"/>
    <w:rPr>
      <w:i/>
      <w:iCs/>
    </w:rPr>
  </w:style>
  <w:style w:type="paragraph" w:styleId="NormalWeb">
    <w:name w:val="Normal (Web)"/>
    <w:basedOn w:val="Normal"/>
    <w:uiPriority w:val="99"/>
    <w:unhideWhenUsed/>
    <w:rsid w:val="00236E14"/>
    <w:pPr>
      <w:spacing w:before="100" w:beforeAutospacing="1" w:after="100" w:afterAutospacing="1" w:line="240" w:lineRule="auto"/>
      <w:jc w:val="left"/>
    </w:pPr>
    <w:rPr>
      <w:rFonts w:ascii="Times New Roman" w:eastAsia="Times New Roman" w:hAnsi="Times New Roman" w:cs="Times New Roman"/>
      <w:szCs w:val="24"/>
      <w:lang w:val="en-GB"/>
    </w:rPr>
  </w:style>
  <w:style w:type="paragraph" w:customStyle="1" w:styleId="isselectedend">
    <w:name w:val="isselectedend"/>
    <w:basedOn w:val="Normal"/>
    <w:rsid w:val="009B0059"/>
    <w:pPr>
      <w:spacing w:before="100" w:beforeAutospacing="1" w:after="100" w:afterAutospacing="1" w:line="240" w:lineRule="auto"/>
      <w:jc w:val="left"/>
    </w:pPr>
    <w:rPr>
      <w:rFonts w:ascii="Times New Roman" w:eastAsia="Times New Roman" w:hAnsi="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35819061">
      <w:bodyDiv w:val="1"/>
      <w:marLeft w:val="0"/>
      <w:marRight w:val="0"/>
      <w:marTop w:val="0"/>
      <w:marBottom w:val="0"/>
      <w:divBdr>
        <w:top w:val="none" w:sz="0" w:space="0" w:color="auto"/>
        <w:left w:val="none" w:sz="0" w:space="0" w:color="auto"/>
        <w:bottom w:val="none" w:sz="0" w:space="0" w:color="auto"/>
        <w:right w:val="none" w:sz="0" w:space="0" w:color="auto"/>
      </w:divBdr>
    </w:div>
    <w:div w:id="292253762">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66897761">
      <w:bodyDiv w:val="1"/>
      <w:marLeft w:val="0"/>
      <w:marRight w:val="0"/>
      <w:marTop w:val="0"/>
      <w:marBottom w:val="0"/>
      <w:divBdr>
        <w:top w:val="none" w:sz="0" w:space="0" w:color="auto"/>
        <w:left w:val="none" w:sz="0" w:space="0" w:color="auto"/>
        <w:bottom w:val="none" w:sz="0" w:space="0" w:color="auto"/>
        <w:right w:val="none" w:sz="0" w:space="0" w:color="auto"/>
      </w:divBdr>
    </w:div>
    <w:div w:id="478156039">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584539052">
      <w:bodyDiv w:val="1"/>
      <w:marLeft w:val="0"/>
      <w:marRight w:val="0"/>
      <w:marTop w:val="0"/>
      <w:marBottom w:val="0"/>
      <w:divBdr>
        <w:top w:val="none" w:sz="0" w:space="0" w:color="auto"/>
        <w:left w:val="none" w:sz="0" w:space="0" w:color="auto"/>
        <w:bottom w:val="none" w:sz="0" w:space="0" w:color="auto"/>
        <w:right w:val="none" w:sz="0" w:space="0" w:color="auto"/>
      </w:divBdr>
    </w:div>
    <w:div w:id="648872476">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824707558">
      <w:bodyDiv w:val="1"/>
      <w:marLeft w:val="0"/>
      <w:marRight w:val="0"/>
      <w:marTop w:val="0"/>
      <w:marBottom w:val="0"/>
      <w:divBdr>
        <w:top w:val="none" w:sz="0" w:space="0" w:color="auto"/>
        <w:left w:val="none" w:sz="0" w:space="0" w:color="auto"/>
        <w:bottom w:val="none" w:sz="0" w:space="0" w:color="auto"/>
        <w:right w:val="none" w:sz="0" w:space="0" w:color="auto"/>
      </w:divBdr>
    </w:div>
    <w:div w:id="846364457">
      <w:bodyDiv w:val="1"/>
      <w:marLeft w:val="0"/>
      <w:marRight w:val="0"/>
      <w:marTop w:val="0"/>
      <w:marBottom w:val="0"/>
      <w:divBdr>
        <w:top w:val="none" w:sz="0" w:space="0" w:color="auto"/>
        <w:left w:val="none" w:sz="0" w:space="0" w:color="auto"/>
        <w:bottom w:val="none" w:sz="0" w:space="0" w:color="auto"/>
        <w:right w:val="none" w:sz="0" w:space="0" w:color="auto"/>
      </w:divBdr>
    </w:div>
    <w:div w:id="913858131">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377243304">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53871122">
      <w:bodyDiv w:val="1"/>
      <w:marLeft w:val="0"/>
      <w:marRight w:val="0"/>
      <w:marTop w:val="0"/>
      <w:marBottom w:val="0"/>
      <w:divBdr>
        <w:top w:val="none" w:sz="0" w:space="0" w:color="auto"/>
        <w:left w:val="none" w:sz="0" w:space="0" w:color="auto"/>
        <w:bottom w:val="none" w:sz="0" w:space="0" w:color="auto"/>
        <w:right w:val="none" w:sz="0" w:space="0" w:color="auto"/>
      </w:divBdr>
    </w:div>
    <w:div w:id="1664775397">
      <w:bodyDiv w:val="1"/>
      <w:marLeft w:val="0"/>
      <w:marRight w:val="0"/>
      <w:marTop w:val="0"/>
      <w:marBottom w:val="0"/>
      <w:divBdr>
        <w:top w:val="none" w:sz="0" w:space="0" w:color="auto"/>
        <w:left w:val="none" w:sz="0" w:space="0" w:color="auto"/>
        <w:bottom w:val="none" w:sz="0" w:space="0" w:color="auto"/>
        <w:right w:val="none" w:sz="0" w:space="0" w:color="auto"/>
      </w:divBdr>
    </w:div>
    <w:div w:id="1670325698">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781031258">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1911382336">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B504C-986A-4635-A61A-1BBF9AF98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12</Pages>
  <Words>3132</Words>
  <Characters>17858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114</cp:revision>
  <dcterms:created xsi:type="dcterms:W3CDTF">2024-04-27T08:57:00Z</dcterms:created>
  <dcterms:modified xsi:type="dcterms:W3CDTF">2026-08-17T17:02:00Z</dcterms:modified>
</cp:coreProperties>
</file>