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80"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02">
      <w:pPr>
        <w:spacing w:after="280" w:before="280"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03">
      <w:pPr>
        <w:spacing w:after="280" w:before="280" w:line="360" w:lineRule="auto"/>
        <w:ind w:left="4320" w:firstLine="0"/>
        <w:jc w:val="both"/>
        <w:rPr>
          <w:rFonts w:ascii="Arial" w:cs="Arial" w:eastAsia="Arial" w:hAnsi="Arial"/>
          <w:b w:val="1"/>
          <w:bCs w:val="1"/>
        </w:rPr>
      </w:pPr>
      <w:r w:rsidDel="00000000" w:rsidR="00000000" w:rsidRPr="00000000">
        <w:rPr>
          <w:rFonts w:ascii="Arial" w:cs="Arial" w:eastAsia="Arial" w:hAnsi="Arial"/>
          <w:b w:val="1"/>
          <w:bCs w:val="1"/>
        </w:rPr>
        <w:drawing>
          <wp:inline distB="0" distT="0" distL="0" distR="0">
            <wp:extent cx="2792095" cy="1158240"/>
            <wp:effectExtent b="0" l="0" r="0" t="0"/>
            <wp:docPr id="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792095" cy="1158240"/>
                    </a:xfrm>
                    <a:prstGeom prst="rect"/>
                    <a:ln/>
                  </pic:spPr>
                </pic:pic>
              </a:graphicData>
            </a:graphic>
          </wp:inline>
        </w:drawing>
      </w:r>
      <w:r w:rsidDel="00000000" w:rsidR="00000000" w:rsidRPr="00000000">
        <w:rPr>
          <w:rtl w:val="0"/>
        </w:rPr>
      </w:r>
    </w:p>
    <w:tbl>
      <w:tblPr>
        <w:tblStyle w:val="Table1"/>
        <w:tblW w:w="8108.0" w:type="dxa"/>
        <w:jc w:val="center"/>
        <w:tblBorders>
          <w:top w:color="000000" w:space="0" w:sz="18" w:val="single"/>
          <w:left w:color="000000" w:space="0" w:sz="18" w:val="single"/>
          <w:bottom w:color="000000" w:space="0" w:sz="18" w:val="single"/>
          <w:right w:color="000000" w:space="0" w:sz="18" w:val="single"/>
          <w:insideH w:color="000000" w:space="0" w:sz="6" w:val="single"/>
          <w:insideV w:color="000000" w:space="0" w:sz="6" w:val="single"/>
        </w:tblBorders>
        <w:tblLayout w:type="fixed"/>
        <w:tblLook w:val="0400"/>
      </w:tblPr>
      <w:tblGrid>
        <w:gridCol w:w="2283"/>
        <w:gridCol w:w="5825"/>
        <w:tblGridChange w:id="0">
          <w:tblGrid>
            <w:gridCol w:w="2283"/>
            <w:gridCol w:w="5825"/>
          </w:tblGrid>
        </w:tblGridChange>
      </w:tblGrid>
      <w:tr>
        <w:trPr>
          <w:cantSplit w:val="0"/>
          <w:trHeight w:val="179" w:hRule="atLeast"/>
          <w:tblHeader w:val="0"/>
        </w:trPr>
        <w:tc>
          <w:tcPr/>
          <w:p w:rsidR="00000000" w:rsidDel="00000000" w:rsidP="00000000" w:rsidRDefault="00000000" w:rsidRPr="00000000" w14:paraId="00000004">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Student Name:</w:t>
            </w:r>
          </w:p>
        </w:tc>
        <w:tc>
          <w:tcPr/>
          <w:p w:rsidR="00000000" w:rsidDel="00000000" w:rsidP="00000000" w:rsidRDefault="00000000" w:rsidRPr="00000000" w14:paraId="00000005">
            <w:pPr>
              <w:spacing w:line="360" w:lineRule="auto"/>
              <w:jc w:val="both"/>
              <w:rPr>
                <w:rFonts w:ascii="Arial" w:cs="Arial" w:eastAsia="Arial" w:hAnsi="Arial"/>
              </w:rPr>
            </w:pPr>
            <w:r w:rsidDel="00000000" w:rsidR="00000000" w:rsidRPr="00000000">
              <w:rPr>
                <w:rFonts w:ascii="Arial" w:cs="Arial" w:eastAsia="Arial" w:hAnsi="Arial"/>
                <w:rtl w:val="0"/>
              </w:rPr>
              <w:t xml:space="preserve">Balqees Bibi</w:t>
            </w:r>
          </w:p>
        </w:tc>
      </w:tr>
      <w:tr>
        <w:trPr>
          <w:cantSplit w:val="0"/>
          <w:tblHeader w:val="0"/>
        </w:trPr>
        <w:tc>
          <w:tcPr/>
          <w:p w:rsidR="00000000" w:rsidDel="00000000" w:rsidP="00000000" w:rsidRDefault="00000000" w:rsidRPr="00000000" w14:paraId="00000006">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Student ID Number:</w:t>
            </w:r>
            <w:r w:rsidDel="00000000" w:rsidR="00000000" w:rsidRPr="00000000">
              <w:rPr>
                <w:rtl w:val="0"/>
              </w:rPr>
            </w:r>
          </w:p>
        </w:tc>
        <w:tc>
          <w:tcPr/>
          <w:p w:rsidR="00000000" w:rsidDel="00000000" w:rsidP="00000000" w:rsidRDefault="00000000" w:rsidRPr="00000000" w14:paraId="00000007">
            <w:pPr>
              <w:spacing w:line="360" w:lineRule="auto"/>
              <w:jc w:val="both"/>
              <w:rPr>
                <w:rFonts w:ascii="Arial" w:cs="Arial" w:eastAsia="Arial" w:hAnsi="Arial"/>
              </w:rPr>
            </w:pPr>
            <w:r w:rsidDel="00000000" w:rsidR="00000000" w:rsidRPr="00000000">
              <w:rPr>
                <w:rFonts w:ascii="Arial" w:cs="Arial" w:eastAsia="Arial" w:hAnsi="Arial"/>
                <w:rtl w:val="0"/>
              </w:rPr>
              <w:t xml:space="preserve">2530124</w:t>
            </w:r>
          </w:p>
        </w:tc>
      </w:tr>
      <w:tr>
        <w:trPr>
          <w:cantSplit w:val="0"/>
          <w:tblHeader w:val="0"/>
        </w:trPr>
        <w:tc>
          <w:tcPr/>
          <w:p w:rsidR="00000000" w:rsidDel="00000000" w:rsidP="00000000" w:rsidRDefault="00000000" w:rsidRPr="00000000" w14:paraId="00000008">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Programme:</w:t>
            </w:r>
            <w:r w:rsidDel="00000000" w:rsidR="00000000" w:rsidRPr="00000000">
              <w:rPr>
                <w:rtl w:val="0"/>
              </w:rPr>
            </w:r>
          </w:p>
        </w:tc>
        <w:tc>
          <w:tcPr/>
          <w:p w:rsidR="00000000" w:rsidDel="00000000" w:rsidP="00000000" w:rsidRDefault="00000000" w:rsidRPr="00000000" w14:paraId="00000009">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Certificate of Higher Education Skills for the Workplace (Health &amp; Social Care)</w:t>
            </w:r>
          </w:p>
        </w:tc>
      </w:tr>
      <w:tr>
        <w:trPr>
          <w:cantSplit w:val="0"/>
          <w:tblHeader w:val="0"/>
        </w:trPr>
        <w:tc>
          <w:tcPr/>
          <w:p w:rsidR="00000000" w:rsidDel="00000000" w:rsidP="00000000" w:rsidRDefault="00000000" w:rsidRPr="00000000" w14:paraId="0000000A">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Module Title:</w:t>
            </w:r>
            <w:r w:rsidDel="00000000" w:rsidR="00000000" w:rsidRPr="00000000">
              <w:rPr>
                <w:rtl w:val="0"/>
              </w:rPr>
            </w:r>
          </w:p>
        </w:tc>
        <w:tc>
          <w:tcPr/>
          <w:p w:rsidR="00000000" w:rsidDel="00000000" w:rsidP="00000000" w:rsidRDefault="00000000" w:rsidRPr="00000000" w14:paraId="0000000B">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Academic and Employability skills</w:t>
            </w:r>
            <w:r w:rsidDel="00000000" w:rsidR="00000000" w:rsidRPr="00000000">
              <w:rPr>
                <w:rtl w:val="0"/>
              </w:rPr>
            </w:r>
          </w:p>
        </w:tc>
      </w:tr>
      <w:tr>
        <w:trPr>
          <w:cantSplit w:val="0"/>
          <w:tblHeader w:val="0"/>
        </w:trPr>
        <w:tc>
          <w:tcPr/>
          <w:p w:rsidR="00000000" w:rsidDel="00000000" w:rsidP="00000000" w:rsidRDefault="00000000" w:rsidRPr="00000000" w14:paraId="0000000C">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Module Code:</w:t>
            </w:r>
            <w:r w:rsidDel="00000000" w:rsidR="00000000" w:rsidRPr="00000000">
              <w:rPr>
                <w:rtl w:val="0"/>
              </w:rPr>
            </w:r>
          </w:p>
        </w:tc>
        <w:tc>
          <w:tcPr/>
          <w:p w:rsidR="00000000" w:rsidDel="00000000" w:rsidP="00000000" w:rsidRDefault="00000000" w:rsidRPr="00000000" w14:paraId="0000000D">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LCHS4001</w:t>
            </w:r>
            <w:r w:rsidDel="00000000" w:rsidR="00000000" w:rsidRPr="00000000">
              <w:rPr>
                <w:rtl w:val="0"/>
              </w:rPr>
            </w:r>
          </w:p>
        </w:tc>
      </w:tr>
      <w:tr>
        <w:trPr>
          <w:cantSplit w:val="0"/>
          <w:tblHeader w:val="0"/>
        </w:trPr>
        <w:tc>
          <w:tcPr/>
          <w:p w:rsidR="00000000" w:rsidDel="00000000" w:rsidP="00000000" w:rsidRDefault="00000000" w:rsidRPr="00000000" w14:paraId="0000000E">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Lecturer:</w:t>
            </w:r>
            <w:r w:rsidDel="00000000" w:rsidR="00000000" w:rsidRPr="00000000">
              <w:rPr>
                <w:rtl w:val="0"/>
              </w:rPr>
            </w:r>
          </w:p>
        </w:tc>
        <w:tc>
          <w:tcPr/>
          <w:p w:rsidR="00000000" w:rsidDel="00000000" w:rsidP="00000000" w:rsidRDefault="00000000" w:rsidRPr="00000000" w14:paraId="0000000F">
            <w:pPr>
              <w:spacing w:line="360" w:lineRule="auto"/>
              <w:jc w:val="both"/>
              <w:rPr>
                <w:rFonts w:ascii="Arial" w:cs="Arial" w:eastAsia="Arial" w:hAnsi="Arial"/>
              </w:rPr>
            </w:pPr>
            <w:r w:rsidDel="00000000" w:rsidR="00000000" w:rsidRPr="00000000">
              <w:rPr>
                <w:rFonts w:ascii="Arial" w:cs="Arial" w:eastAsia="Arial" w:hAnsi="Arial"/>
                <w:rtl w:val="0"/>
              </w:rPr>
              <w:t xml:space="preserve">Daniel Jenkins-Smith</w:t>
            </w:r>
          </w:p>
        </w:tc>
      </w:tr>
      <w:tr>
        <w:trPr>
          <w:cantSplit w:val="0"/>
          <w:tblHeader w:val="0"/>
        </w:trPr>
        <w:tc>
          <w:tcPr/>
          <w:p w:rsidR="00000000" w:rsidDel="00000000" w:rsidP="00000000" w:rsidRDefault="00000000" w:rsidRPr="00000000" w14:paraId="00000010">
            <w:pPr>
              <w:tabs>
                <w:tab w:val="right" w:leader="none" w:pos="2066"/>
              </w:tabs>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Internal Verifier:</w:t>
              <w:tab/>
            </w:r>
            <w:r w:rsidDel="00000000" w:rsidR="00000000" w:rsidRPr="00000000">
              <w:rPr>
                <w:rtl w:val="0"/>
              </w:rPr>
            </w:r>
          </w:p>
        </w:tc>
        <w:tc>
          <w:tcPr/>
          <w:p w:rsidR="00000000" w:rsidDel="00000000" w:rsidP="00000000" w:rsidRDefault="00000000" w:rsidRPr="00000000" w14:paraId="00000011">
            <w:pPr>
              <w:spacing w:line="360" w:lineRule="auto"/>
              <w:jc w:val="both"/>
              <w:rPr>
                <w:rFonts w:ascii="Arial" w:cs="Arial" w:eastAsia="Arial" w:hAnsi="Arial"/>
              </w:rPr>
            </w:pPr>
            <w:r w:rsidDel="00000000" w:rsidR="00000000" w:rsidRPr="00000000">
              <w:rPr>
                <w:rFonts w:ascii="Arial" w:cs="Arial" w:eastAsia="Arial" w:hAnsi="Arial"/>
                <w:rtl w:val="0"/>
              </w:rPr>
              <w:t xml:space="preserve">Dr Betsy Jose</w:t>
            </w:r>
          </w:p>
        </w:tc>
      </w:tr>
      <w:tr>
        <w:trPr>
          <w:cantSplit w:val="0"/>
          <w:tblHeader w:val="0"/>
        </w:trPr>
        <w:tc>
          <w:tcPr/>
          <w:p w:rsidR="00000000" w:rsidDel="00000000" w:rsidP="00000000" w:rsidRDefault="00000000" w:rsidRPr="00000000" w14:paraId="00000012">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Assignment Title:</w:t>
            </w:r>
            <w:r w:rsidDel="00000000" w:rsidR="00000000" w:rsidRPr="00000000">
              <w:rPr>
                <w:rtl w:val="0"/>
              </w:rPr>
            </w:r>
          </w:p>
        </w:tc>
        <w:tc>
          <w:tcPr/>
          <w:p w:rsidR="00000000" w:rsidDel="00000000" w:rsidP="00000000" w:rsidRDefault="00000000" w:rsidRPr="00000000" w14:paraId="00000013">
            <w:pPr>
              <w:spacing w:line="360" w:lineRule="auto"/>
              <w:jc w:val="both"/>
              <w:rPr>
                <w:rFonts w:ascii="Arial" w:cs="Arial" w:eastAsia="Arial" w:hAnsi="Arial"/>
              </w:rPr>
            </w:pPr>
            <w:r w:rsidDel="00000000" w:rsidR="00000000" w:rsidRPr="00000000">
              <w:rPr>
                <w:rFonts w:ascii="Arial" w:cs="Arial" w:eastAsia="Arial" w:hAnsi="Arial"/>
                <w:rtl w:val="0"/>
              </w:rPr>
              <w:t xml:space="preserve">Academic and Employability skills</w:t>
            </w:r>
          </w:p>
        </w:tc>
      </w:tr>
    </w:tbl>
    <w:p w:rsidR="00000000" w:rsidDel="00000000" w:rsidP="00000000" w:rsidRDefault="00000000" w:rsidRPr="00000000" w14:paraId="00000014">
      <w:pPr>
        <w:spacing w:after="280" w:before="280"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15">
      <w:pPr>
        <w:spacing w:after="280" w:before="280"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16">
      <w:pPr>
        <w:spacing w:after="280" w:before="280"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17">
      <w:pPr>
        <w:spacing w:after="280" w:before="280"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18">
      <w:pPr>
        <w:spacing w:after="280" w:before="280"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19">
      <w:pPr>
        <w:spacing w:after="280" w:before="280"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1A">
      <w:pPr>
        <w:spacing w:after="280" w:before="280"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1B">
      <w:pPr>
        <w:spacing w:after="280" w:before="280"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1C">
      <w:pPr>
        <w:spacing w:after="280" w:before="280"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1D">
      <w:pPr>
        <w:spacing w:after="280" w:before="280"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1E">
      <w:pPr>
        <w:spacing w:after="280" w:before="280" w:line="240" w:lineRule="auto"/>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Table of Contents</w:t>
      </w:r>
    </w:p>
    <w:p w:rsidR="00000000" w:rsidDel="00000000" w:rsidP="00000000" w:rsidRDefault="00000000" w:rsidRPr="00000000" w14:paraId="0000001F">
      <w:pPr>
        <w:numPr>
          <w:ilvl w:val="0"/>
          <w:numId w:val="1"/>
        </w:numPr>
        <w:spacing w:after="0" w:before="280" w:line="240" w:lineRule="auto"/>
        <w:ind w:left="720" w:hanging="360"/>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Introduction</w:t>
      </w:r>
      <w:r w:rsidDel="00000000" w:rsidR="00000000" w:rsidRPr="00000000">
        <w:rPr>
          <w:rFonts w:ascii="Arial" w:cs="Arial" w:eastAsia="Arial" w:hAnsi="Arial"/>
          <w:sz w:val="28"/>
          <w:szCs w:val="28"/>
          <w:rtl w:val="0"/>
        </w:rPr>
        <w:t xml:space="preserve"> ...................................................................................... 3</w:t>
      </w:r>
    </w:p>
    <w:p w:rsidR="00000000" w:rsidDel="00000000" w:rsidP="00000000" w:rsidRDefault="00000000" w:rsidRPr="00000000" w14:paraId="00000020">
      <w:pPr>
        <w:numPr>
          <w:ilvl w:val="0"/>
          <w:numId w:val="1"/>
        </w:numPr>
        <w:spacing w:after="0" w:before="0" w:line="240" w:lineRule="auto"/>
        <w:ind w:left="720" w:hanging="360"/>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Role Description and Duties</w:t>
      </w:r>
      <w:r w:rsidDel="00000000" w:rsidR="00000000" w:rsidRPr="00000000">
        <w:rPr>
          <w:rFonts w:ascii="Arial" w:cs="Arial" w:eastAsia="Arial" w:hAnsi="Arial"/>
          <w:sz w:val="28"/>
          <w:szCs w:val="28"/>
          <w:rtl w:val="0"/>
        </w:rPr>
        <w:t xml:space="preserve"> ........................................................... 3 </w:t>
      </w:r>
    </w:p>
    <w:p w:rsidR="00000000" w:rsidDel="00000000" w:rsidP="00000000" w:rsidRDefault="00000000" w:rsidRPr="00000000" w14:paraId="00000021">
      <w:pPr>
        <w:numPr>
          <w:ilvl w:val="0"/>
          <w:numId w:val="1"/>
        </w:numPr>
        <w:spacing w:after="0" w:before="0" w:line="240" w:lineRule="auto"/>
        <w:ind w:left="720" w:hanging="360"/>
        <w:rPr>
          <w:rFonts w:ascii="Arial" w:cs="Arial" w:eastAsia="Arial" w:hAnsi="Arial"/>
          <w:sz w:val="28"/>
          <w:szCs w:val="28"/>
        </w:rPr>
      </w:pPr>
      <w:bookmarkStart w:colFirst="0" w:colLast="0" w:name="_heading=h.dwb64tt39pxj" w:id="0"/>
      <w:bookmarkEnd w:id="0"/>
      <w:r w:rsidDel="00000000" w:rsidR="00000000" w:rsidRPr="00000000">
        <w:rPr>
          <w:rFonts w:ascii="Arial" w:cs="Arial" w:eastAsia="Arial" w:hAnsi="Arial"/>
          <w:b w:val="1"/>
          <w:bCs w:val="1"/>
          <w:sz w:val="28"/>
          <w:szCs w:val="28"/>
          <w:rtl w:val="0"/>
        </w:rPr>
        <w:t xml:space="preserve">Essential Skills</w:t>
      </w:r>
      <w:r w:rsidDel="00000000" w:rsidR="00000000" w:rsidRPr="00000000">
        <w:rPr>
          <w:rFonts w:ascii="Arial" w:cs="Arial" w:eastAsia="Arial" w:hAnsi="Arial"/>
          <w:sz w:val="28"/>
          <w:szCs w:val="28"/>
          <w:rtl w:val="0"/>
        </w:rPr>
        <w:t xml:space="preserve"> ................................................................................ 4</w:t>
      </w:r>
    </w:p>
    <w:p w:rsidR="00000000" w:rsidDel="00000000" w:rsidP="00000000" w:rsidRDefault="00000000" w:rsidRPr="00000000" w14:paraId="00000022">
      <w:pPr>
        <w:numPr>
          <w:ilvl w:val="0"/>
          <w:numId w:val="1"/>
        </w:numPr>
        <w:spacing w:after="0" w:before="0" w:line="240" w:lineRule="auto"/>
        <w:ind w:left="720" w:hanging="360"/>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Skill Development Strategies</w:t>
      </w:r>
      <w:r w:rsidDel="00000000" w:rsidR="00000000" w:rsidRPr="00000000">
        <w:rPr>
          <w:rFonts w:ascii="Arial" w:cs="Arial" w:eastAsia="Arial" w:hAnsi="Arial"/>
          <w:sz w:val="28"/>
          <w:szCs w:val="28"/>
          <w:rtl w:val="0"/>
        </w:rPr>
        <w:t xml:space="preserve"> ......................................................... 5</w:t>
      </w:r>
    </w:p>
    <w:p w:rsidR="00000000" w:rsidDel="00000000" w:rsidP="00000000" w:rsidRDefault="00000000" w:rsidRPr="00000000" w14:paraId="00000023">
      <w:pPr>
        <w:numPr>
          <w:ilvl w:val="0"/>
          <w:numId w:val="1"/>
        </w:numPr>
        <w:spacing w:after="0" w:before="0" w:line="240" w:lineRule="auto"/>
        <w:ind w:left="720" w:hanging="360"/>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Conclusion</w:t>
      </w:r>
      <w:r w:rsidDel="00000000" w:rsidR="00000000" w:rsidRPr="00000000">
        <w:rPr>
          <w:rFonts w:ascii="Arial" w:cs="Arial" w:eastAsia="Arial" w:hAnsi="Arial"/>
          <w:sz w:val="28"/>
          <w:szCs w:val="28"/>
          <w:rtl w:val="0"/>
        </w:rPr>
        <w:t xml:space="preserve"> ....................................................................................... 7</w:t>
      </w:r>
    </w:p>
    <w:p w:rsidR="00000000" w:rsidDel="00000000" w:rsidP="00000000" w:rsidRDefault="00000000" w:rsidRPr="00000000" w14:paraId="00000024">
      <w:pPr>
        <w:numPr>
          <w:ilvl w:val="0"/>
          <w:numId w:val="1"/>
        </w:numPr>
        <w:spacing w:after="280" w:before="0" w:line="240" w:lineRule="auto"/>
        <w:ind w:left="720" w:hanging="360"/>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References</w:t>
      </w:r>
      <w:r w:rsidDel="00000000" w:rsidR="00000000" w:rsidRPr="00000000">
        <w:rPr>
          <w:rFonts w:ascii="Arial" w:cs="Arial" w:eastAsia="Arial" w:hAnsi="Arial"/>
          <w:sz w:val="28"/>
          <w:szCs w:val="28"/>
          <w:rtl w:val="0"/>
        </w:rPr>
        <w:t xml:space="preserve"> ....................................................................................... 8</w:t>
      </w:r>
    </w:p>
    <w:p w:rsidR="00000000" w:rsidDel="00000000" w:rsidP="00000000" w:rsidRDefault="00000000" w:rsidRPr="00000000" w14:paraId="00000025">
      <w:pPr>
        <w:spacing w:after="280" w:before="280"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26">
      <w:pPr>
        <w:spacing w:after="280" w:before="280"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27">
      <w:pPr>
        <w:spacing w:after="280" w:before="280"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28">
      <w:pPr>
        <w:spacing w:after="280" w:before="280"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29">
      <w:pPr>
        <w:spacing w:after="280" w:before="280"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2A">
      <w:pPr>
        <w:spacing w:after="280" w:before="280"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2B">
      <w:pPr>
        <w:spacing w:after="280" w:before="280"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2C">
      <w:pPr>
        <w:spacing w:after="280" w:before="280"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2D">
      <w:pPr>
        <w:spacing w:after="280" w:before="280"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2E">
      <w:pPr>
        <w:spacing w:after="280" w:before="280"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2F">
      <w:pPr>
        <w:spacing w:after="280" w:before="280"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30">
      <w:pPr>
        <w:spacing w:after="280" w:before="280"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31">
      <w:pPr>
        <w:spacing w:after="280" w:before="280"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32">
      <w:pPr>
        <w:spacing w:after="280" w:before="280"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33">
      <w:pPr>
        <w:spacing w:after="280" w:before="28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Introduction</w:t>
      </w:r>
    </w:p>
    <w:p w:rsidR="00000000" w:rsidDel="00000000" w:rsidP="00000000" w:rsidRDefault="00000000" w:rsidRPr="00000000" w14:paraId="00000034">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Healthcare Assistants (HCAs) are vital members of the UK health and social care workforce, providing essential hands-on support to patients across hospitals, clinics, community settings, and care homes (Health Careers NHS, 2025). They work under the supervision of registered professionals, assisting with personal care, basic health observations and supporting clinical teams to maintain patient comfort and safety (Health Careers NHS, 2025)(National Careers Service, 2026). This report examines the role, outlines three key skills required for effective practice, and proposes strategies to develop these skills. It also considers the impact on care quality when these skills are lacking in practice.</w:t>
      </w:r>
    </w:p>
    <w:p w:rsidR="00000000" w:rsidDel="00000000" w:rsidP="00000000" w:rsidRDefault="00000000" w:rsidRPr="00000000" w14:paraId="00000035">
      <w:pPr>
        <w:spacing w:after="280" w:before="280" w:line="360" w:lineRule="auto"/>
        <w:jc w:val="both"/>
        <w:rPr>
          <w:rFonts w:ascii="Arial" w:cs="Arial" w:eastAsia="Arial" w:hAnsi="Arial"/>
        </w:rPr>
      </w:pPr>
      <w:r w:rsidDel="00000000" w:rsidR="00000000" w:rsidRPr="00000000">
        <w:rPr>
          <w:rFonts w:ascii="Arial" w:cs="Arial" w:eastAsia="Arial" w:hAnsi="Arial"/>
        </w:rPr>
        <w:drawing>
          <wp:inline distB="0" distT="0" distL="0" distR="0">
            <wp:extent cx="5943600" cy="1460500"/>
            <wp:effectExtent b="0" l="0" r="0" t="0"/>
            <wp:docPr descr="Healthcare Clinic Vector Flat Illustration 417844 Vector Art at Vecteezy" id="4" name="image2.jpg"/>
            <a:graphic>
              <a:graphicData uri="http://schemas.openxmlformats.org/drawingml/2006/picture">
                <pic:pic>
                  <pic:nvPicPr>
                    <pic:cNvPr descr="Healthcare Clinic Vector Flat Illustration 417844 Vector Art at Vecteezy" id="0" name="image2.jpg"/>
                    <pic:cNvPicPr preferRelativeResize="0"/>
                  </pic:nvPicPr>
                  <pic:blipFill>
                    <a:blip r:embed="rId8"/>
                    <a:srcRect b="0" l="0" r="0" t="0"/>
                    <a:stretch>
                      <a:fillRect/>
                    </a:stretch>
                  </pic:blipFill>
                  <pic:spPr>
                    <a:xfrm>
                      <a:off x="0" y="0"/>
                      <a:ext cx="5943600" cy="1460500"/>
                    </a:xfrm>
                    <a:prstGeom prst="rect"/>
                    <a:ln/>
                  </pic:spPr>
                </pic:pic>
              </a:graphicData>
            </a:graphic>
          </wp:inline>
        </w:drawing>
      </w:r>
      <w:r w:rsidDel="00000000" w:rsidR="00000000" w:rsidRPr="00000000">
        <w:rPr>
          <w:rtl w:val="0"/>
        </w:rPr>
      </w:r>
    </w:p>
    <w:p w:rsidR="00000000" w:rsidDel="00000000" w:rsidP="00000000" w:rsidRDefault="00000000" w:rsidRPr="00000000" w14:paraId="00000036">
      <w:pPr>
        <w:spacing w:after="280" w:before="280" w:line="360" w:lineRule="auto"/>
        <w:jc w:val="both"/>
        <w:rPr>
          <w:rFonts w:ascii="Arial" w:cs="Arial" w:eastAsia="Arial" w:hAnsi="Arial"/>
          <w:b w:val="1"/>
          <w:bCs w:val="1"/>
        </w:rPr>
      </w:pPr>
      <w:r w:rsidDel="00000000" w:rsidR="00000000" w:rsidRPr="00000000">
        <w:rPr>
          <w:rFonts w:ascii="Arial" w:cs="Arial" w:eastAsia="Arial" w:hAnsi="Arial"/>
          <w:rtl w:val="0"/>
        </w:rPr>
        <w:t xml:space="preserve">                                                           </w:t>
      </w:r>
      <w:r w:rsidDel="00000000" w:rsidR="00000000" w:rsidRPr="00000000">
        <w:rPr>
          <w:rFonts w:ascii="Arial" w:cs="Arial" w:eastAsia="Arial" w:hAnsi="Arial"/>
          <w:b w:val="1"/>
          <w:bCs w:val="1"/>
          <w:rtl w:val="0"/>
        </w:rPr>
        <w:t xml:space="preserve">(Vecteezy, 2026)</w:t>
      </w:r>
    </w:p>
    <w:p w:rsidR="00000000" w:rsidDel="00000000" w:rsidP="00000000" w:rsidRDefault="00000000" w:rsidRPr="00000000" w14:paraId="00000037">
      <w:pPr>
        <w:spacing w:after="280" w:before="28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Role Description and Duties </w:t>
      </w:r>
    </w:p>
    <w:p w:rsidR="00000000" w:rsidDel="00000000" w:rsidP="00000000" w:rsidRDefault="00000000" w:rsidRPr="00000000" w14:paraId="00000038">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A Healthcare Assistant (HCA) is a key support role in the UK health and social care sector, working alongside nurses and other registered professionals in hospitals, clinics, and care homes (Health Careers NHS, 2025). The primary responsibility of an HCA is to provide hands-on support to patients, assisting with personal care, mobility, and daily activities such as washing, dressing, and feeding (Health Careers NHS, 2025).</w:t>
      </w:r>
    </w:p>
    <w:p w:rsidR="00000000" w:rsidDel="00000000" w:rsidP="00000000" w:rsidRDefault="00000000" w:rsidRPr="00000000" w14:paraId="00000039">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HCAs also monitor and record basic health observations, including temperature, pulse, and blood pressure, reporting any changes promptly to the clinical team to ensure patient safety (UNISON, 2026). For example, a patient showing signs of low blood pressure would be immediately flagged to a nurse for intervention.</w:t>
      </w:r>
    </w:p>
    <w:p w:rsidR="00000000" w:rsidDel="00000000" w:rsidP="00000000" w:rsidRDefault="00000000" w:rsidRPr="00000000" w14:paraId="0000003A">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Another key duty is ensuring patient comfort and safety, helping with mobility, repositioning in bed, and maintaining a clean environment to prevent infection (NHS Professionals, 2026). HCAs provide emotional support, reassuring patients and explaining care procedures in simple language. They also support administrative tasks, such as restocking supplies or assisting in minor procedures under supervision (Kent &amp; Medway Primary Care Training Hub,  2026).</w:t>
      </w:r>
    </w:p>
    <w:p w:rsidR="00000000" w:rsidDel="00000000" w:rsidP="00000000" w:rsidRDefault="00000000" w:rsidRPr="00000000" w14:paraId="0000003B">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Overall, the HCA role is hands-on, patient-focused, and essential for safe, effective care, bridging the gap between patients and the wider clinical team (National Careers Service, 2026).</w:t>
      </w:r>
    </w:p>
    <w:p w:rsidR="00000000" w:rsidDel="00000000" w:rsidP="00000000" w:rsidRDefault="00000000" w:rsidRPr="00000000" w14:paraId="0000003C">
      <w:pPr>
        <w:spacing w:after="280" w:before="28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Essential Skills </w:t>
      </w:r>
    </w:p>
    <w:p w:rsidR="00000000" w:rsidDel="00000000" w:rsidP="00000000" w:rsidRDefault="00000000" w:rsidRPr="00000000" w14:paraId="0000003D">
      <w:pPr>
        <w:tabs>
          <w:tab w:val="left" w:leader="none" w:pos="4050"/>
        </w:tabs>
        <w:spacing w:after="280" w:before="28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1. Clear Communication</w:t>
        <w:tab/>
      </w:r>
    </w:p>
    <w:p w:rsidR="00000000" w:rsidDel="00000000" w:rsidP="00000000" w:rsidRDefault="00000000" w:rsidRPr="00000000" w14:paraId="0000003E">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Clear communication is a fundamental skill for Healthcare Assistants (HCAs), ensuring accurate information transfer between patients and the clinical team (Health Careers NHS, 2025). HCAs must give verbal instructions, explain procedures in simple terms, and document observations clearly. For example, after surgery, a patient may not understand why coughing is essential to prevent lung infections. The HCA must explain the procedure carefully, using reassuring language, and check the patient has understood. In addition, written handover notes and patient records must be clear and precise, so nurses and doctors can act on correct information without delay.</w:t>
      </w:r>
    </w:p>
    <w:p w:rsidR="00000000" w:rsidDel="00000000" w:rsidP="00000000" w:rsidRDefault="00000000" w:rsidRPr="00000000" w14:paraId="0000003F">
      <w:pPr>
        <w:spacing w:after="280" w:before="280" w:line="360" w:lineRule="auto"/>
        <w:jc w:val="both"/>
        <w:rPr>
          <w:rFonts w:ascii="Arial" w:cs="Arial" w:eastAsia="Arial" w:hAnsi="Arial"/>
        </w:rPr>
      </w:pPr>
      <w:r w:rsidDel="00000000" w:rsidR="00000000" w:rsidRPr="00000000">
        <w:rPr>
          <w:rFonts w:ascii="Arial" w:cs="Arial" w:eastAsia="Arial" w:hAnsi="Arial"/>
          <w:b w:val="1"/>
          <w:bCs w:val="1"/>
          <w:rtl w:val="0"/>
        </w:rPr>
        <w:t xml:space="preserve">Impact if absent:</w:t>
      </w:r>
      <w:r w:rsidDel="00000000" w:rsidR="00000000" w:rsidRPr="00000000">
        <w:rPr>
          <w:rFonts w:ascii="Arial" w:cs="Arial" w:eastAsia="Arial" w:hAnsi="Arial"/>
          <w:rtl w:val="0"/>
        </w:rPr>
        <w:t xml:space="preserve"> Poor communication can lead to misunderstandings, medication errors, or delayed care, directly affecting patient safety (NHS Improvement, 2018). Patients may become anxious or confused if HCAs cannot convey instructions or information effectively, reducing trust in care providers.</w:t>
      </w:r>
    </w:p>
    <w:p w:rsidR="00000000" w:rsidDel="00000000" w:rsidP="00000000" w:rsidRDefault="00000000" w:rsidRPr="00000000" w14:paraId="00000040">
      <w:pPr>
        <w:spacing w:after="280" w:before="28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2. Empathy and Person-Centred Care</w:t>
      </w:r>
    </w:p>
    <w:p w:rsidR="00000000" w:rsidDel="00000000" w:rsidP="00000000" w:rsidRDefault="00000000" w:rsidRPr="00000000" w14:paraId="00000041">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Empathy involves understanding and responding to patients’ emotional and personal needs, while person-centred care treats individuals as unique rather than just their medical condition (BMC Medical Education, 2020). For example, a care home resident grieving the loss of a pet may become withdrawn. An HCA demonstrating empathy can listen attentively, acknowledge their feelings, offer reassurance, and support them in engaging with daily activities. Similarly, in hospital settings, empathy helps calm anxious patients before procedures, improving compliance and cooperation.</w:t>
      </w:r>
    </w:p>
    <w:p w:rsidR="00000000" w:rsidDel="00000000" w:rsidP="00000000" w:rsidRDefault="00000000" w:rsidRPr="00000000" w14:paraId="00000042">
      <w:pPr>
        <w:spacing w:after="280" w:before="280" w:line="360" w:lineRule="auto"/>
        <w:jc w:val="both"/>
        <w:rPr>
          <w:rFonts w:ascii="Arial" w:cs="Arial" w:eastAsia="Arial" w:hAnsi="Arial"/>
        </w:rPr>
      </w:pPr>
      <w:r w:rsidDel="00000000" w:rsidR="00000000" w:rsidRPr="00000000">
        <w:rPr>
          <w:rFonts w:ascii="Arial" w:cs="Arial" w:eastAsia="Arial" w:hAnsi="Arial"/>
          <w:b w:val="1"/>
          <w:bCs w:val="1"/>
          <w:rtl w:val="0"/>
        </w:rPr>
        <w:t xml:space="preserve">Impact if absent:</w:t>
      </w:r>
      <w:r w:rsidDel="00000000" w:rsidR="00000000" w:rsidRPr="00000000">
        <w:rPr>
          <w:rFonts w:ascii="Arial" w:cs="Arial" w:eastAsia="Arial" w:hAnsi="Arial"/>
          <w:rtl w:val="0"/>
        </w:rPr>
        <w:t xml:space="preserve"> A lack of empathy can result in poorer patient engagement, increased stress, and potential complaints, negatively affecting both patient experience and staff reputation (Skills for Care, 2023). Patients may feel neglected, which can slow recovery or reduce their willingness to follow care plans.</w:t>
      </w:r>
    </w:p>
    <w:p w:rsidR="00000000" w:rsidDel="00000000" w:rsidP="00000000" w:rsidRDefault="00000000" w:rsidRPr="00000000" w14:paraId="00000043">
      <w:pPr>
        <w:spacing w:after="280" w:before="28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3. Practical Clinical Competence</w:t>
      </w:r>
    </w:p>
    <w:p w:rsidR="00000000" w:rsidDel="00000000" w:rsidP="00000000" w:rsidRDefault="00000000" w:rsidRPr="00000000" w14:paraId="00000044">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Practical competence includes moving and handling patients safely, taking basic observations, and adhering to infection control protocols (Health Education England, 2022). For instance, an HCA must correctly assist a patient from bed to chair using a hoist, apply personal protective equipment, and safely dispose of used dressings. They also measure vital signs accurately and identify abnormal results, escalating concerns promptly. These skills ensure physical safety and accurate monitoring, which are critical in clinical settings.</w:t>
      </w:r>
    </w:p>
    <w:p w:rsidR="00000000" w:rsidDel="00000000" w:rsidP="00000000" w:rsidRDefault="00000000" w:rsidRPr="00000000" w14:paraId="00000045">
      <w:pPr>
        <w:spacing w:after="280" w:before="280" w:line="360" w:lineRule="auto"/>
        <w:jc w:val="both"/>
        <w:rPr>
          <w:rFonts w:ascii="Arial" w:cs="Arial" w:eastAsia="Arial" w:hAnsi="Arial"/>
        </w:rPr>
      </w:pPr>
      <w:r w:rsidDel="00000000" w:rsidR="00000000" w:rsidRPr="00000000">
        <w:rPr>
          <w:rFonts w:ascii="Arial" w:cs="Arial" w:eastAsia="Arial" w:hAnsi="Arial"/>
          <w:b w:val="1"/>
          <w:bCs w:val="1"/>
          <w:rtl w:val="0"/>
        </w:rPr>
        <w:t xml:space="preserve">Impact if absent:</w:t>
      </w:r>
      <w:r w:rsidDel="00000000" w:rsidR="00000000" w:rsidRPr="00000000">
        <w:rPr>
          <w:rFonts w:ascii="Arial" w:cs="Arial" w:eastAsia="Arial" w:hAnsi="Arial"/>
          <w:rtl w:val="0"/>
        </w:rPr>
        <w:t xml:space="preserve"> Without practical competence, HCAs risk injuring patients or themselves, misreporting clinical data, or violating hygiene standards, all of which may lead to harm, complaints, or disciplinary action (Health Education England, 2022).</w:t>
      </w:r>
    </w:p>
    <w:p w:rsidR="00000000" w:rsidDel="00000000" w:rsidP="00000000" w:rsidRDefault="00000000" w:rsidRPr="00000000" w14:paraId="00000046">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Overall, communication, empathy, and clinical competence are essential for effective, safe, and compassionate care. These skills form the foundation of a successful HCA career in the UK, enabling HCAs to support both patients and the wider healthcare team effectively.</w:t>
      </w:r>
    </w:p>
    <w:p w:rsidR="00000000" w:rsidDel="00000000" w:rsidP="00000000" w:rsidRDefault="00000000" w:rsidRPr="00000000" w14:paraId="00000047">
      <w:pPr>
        <w:spacing w:after="280" w:before="28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Skill Development Strategies </w:t>
      </w:r>
    </w:p>
    <w:p w:rsidR="00000000" w:rsidDel="00000000" w:rsidP="00000000" w:rsidRDefault="00000000" w:rsidRPr="00000000" w14:paraId="00000048">
      <w:pPr>
        <w:spacing w:after="280" w:before="28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1. Clear Communication</w:t>
      </w:r>
    </w:p>
    <w:p w:rsidR="00000000" w:rsidDel="00000000" w:rsidP="00000000" w:rsidRDefault="00000000" w:rsidRPr="00000000" w14:paraId="00000049">
      <w:pPr>
        <w:spacing w:after="280" w:before="280" w:line="360" w:lineRule="auto"/>
        <w:jc w:val="both"/>
        <w:rPr>
          <w:rFonts w:ascii="Arial" w:cs="Arial" w:eastAsia="Arial" w:hAnsi="Arial"/>
        </w:rPr>
      </w:pPr>
      <w:r w:rsidDel="00000000" w:rsidR="00000000" w:rsidRPr="00000000">
        <w:rPr>
          <w:rFonts w:ascii="Arial" w:cs="Arial" w:eastAsia="Arial" w:hAnsi="Arial"/>
          <w:b w:val="1"/>
          <w:bCs w:val="1"/>
          <w:rtl w:val="0"/>
        </w:rPr>
        <w:t xml:space="preserve">Strategy 1: Communication Training Workshops</w:t>
      </w:r>
      <w:r w:rsidDel="00000000" w:rsidR="00000000" w:rsidRPr="00000000">
        <w:rPr>
          <w:rFonts w:ascii="Arial" w:cs="Arial" w:eastAsia="Arial" w:hAnsi="Arial"/>
          <w:rtl w:val="0"/>
        </w:rPr>
        <w:t xml:space="preserve">: HCAs can attend workshops or online courses focused on verbal, non-verbal, and written communication. Reason for choosing</w:t>
      </w:r>
      <w:r w:rsidDel="00000000" w:rsidR="00000000" w:rsidRPr="00000000">
        <w:rPr>
          <w:rFonts w:ascii="Arial" w:cs="Arial" w:eastAsia="Arial" w:hAnsi="Arial"/>
          <w:b w:val="1"/>
          <w:bCs w:val="1"/>
          <w:rtl w:val="0"/>
        </w:rPr>
        <w:t xml:space="preserve">:</w:t>
      </w:r>
      <w:r w:rsidDel="00000000" w:rsidR="00000000" w:rsidRPr="00000000">
        <w:rPr>
          <w:rFonts w:ascii="Arial" w:cs="Arial" w:eastAsia="Arial" w:hAnsi="Arial"/>
          <w:rtl w:val="0"/>
        </w:rPr>
        <w:t xml:space="preserve"> Structured workshops provide practical exercises to improve clarity and confidence in patient interactions. For example, role-playing post-surgery explanations ensures patients understand procedures (Health Education England, 2022).</w:t>
      </w:r>
    </w:p>
    <w:p w:rsidR="00000000" w:rsidDel="00000000" w:rsidP="00000000" w:rsidRDefault="00000000" w:rsidRPr="00000000" w14:paraId="0000004A">
      <w:pPr>
        <w:spacing w:after="280" w:before="280" w:line="360" w:lineRule="auto"/>
        <w:jc w:val="both"/>
        <w:rPr>
          <w:rFonts w:ascii="Arial" w:cs="Arial" w:eastAsia="Arial" w:hAnsi="Arial"/>
        </w:rPr>
      </w:pPr>
      <w:r w:rsidDel="00000000" w:rsidR="00000000" w:rsidRPr="00000000">
        <w:rPr>
          <w:rFonts w:ascii="Arial" w:cs="Arial" w:eastAsia="Arial" w:hAnsi="Arial"/>
          <w:b w:val="1"/>
          <w:bCs w:val="1"/>
          <w:rtl w:val="0"/>
        </w:rPr>
        <w:t xml:space="preserve">Strategy 2: Reflective Practice Journals</w:t>
      </w:r>
      <w:r w:rsidDel="00000000" w:rsidR="00000000" w:rsidRPr="00000000">
        <w:rPr>
          <w:rFonts w:ascii="Arial" w:cs="Arial" w:eastAsia="Arial" w:hAnsi="Arial"/>
          <w:rtl w:val="0"/>
        </w:rPr>
        <w:t xml:space="preserve">: HCAs maintain journals reflecting on daily communication experiences with patients and colleagues. Reason for choosing</w:t>
      </w:r>
      <w:r w:rsidDel="00000000" w:rsidR="00000000" w:rsidRPr="00000000">
        <w:rPr>
          <w:rFonts w:ascii="Arial" w:cs="Arial" w:eastAsia="Arial" w:hAnsi="Arial"/>
          <w:b w:val="1"/>
          <w:bCs w:val="1"/>
          <w:rtl w:val="0"/>
        </w:rPr>
        <w:t xml:space="preserve">:</w:t>
      </w:r>
      <w:r w:rsidDel="00000000" w:rsidR="00000000" w:rsidRPr="00000000">
        <w:rPr>
          <w:rFonts w:ascii="Arial" w:cs="Arial" w:eastAsia="Arial" w:hAnsi="Arial"/>
          <w:rtl w:val="0"/>
        </w:rPr>
        <w:t xml:space="preserve"> Reflection enhances self-awareness and identifies areas needing improvement, such as unclear handover reporting (Skills for Care, 2023). Reflecting on interactions with anxious patients improves future communication.</w:t>
      </w:r>
    </w:p>
    <w:p w:rsidR="00000000" w:rsidDel="00000000" w:rsidP="00000000" w:rsidRDefault="00000000" w:rsidRPr="00000000" w14:paraId="0000004B">
      <w:pPr>
        <w:spacing w:after="280" w:before="280" w:line="360" w:lineRule="auto"/>
        <w:jc w:val="both"/>
        <w:rPr>
          <w:rFonts w:ascii="Arial" w:cs="Arial" w:eastAsia="Arial" w:hAnsi="Arial"/>
        </w:rPr>
      </w:pPr>
      <w:r w:rsidDel="00000000" w:rsidR="00000000" w:rsidRPr="00000000">
        <w:rPr>
          <w:rFonts w:ascii="Arial" w:cs="Arial" w:eastAsia="Arial" w:hAnsi="Arial"/>
          <w:b w:val="1"/>
          <w:bCs w:val="1"/>
          <w:rtl w:val="0"/>
        </w:rPr>
        <w:t xml:space="preserve">Strategy 3: Supervisor Feedback</w:t>
      </w:r>
      <w:r w:rsidDel="00000000" w:rsidR="00000000" w:rsidRPr="00000000">
        <w:rPr>
          <w:rFonts w:ascii="Arial" w:cs="Arial" w:eastAsia="Arial" w:hAnsi="Arial"/>
          <w:rtl w:val="0"/>
        </w:rPr>
        <w:t xml:space="preserve">: HCAs seek regular feedback from senior staff on communication performance. Reason for choosing</w:t>
      </w:r>
      <w:r w:rsidDel="00000000" w:rsidR="00000000" w:rsidRPr="00000000">
        <w:rPr>
          <w:rFonts w:ascii="Arial" w:cs="Arial" w:eastAsia="Arial" w:hAnsi="Arial"/>
          <w:b w:val="1"/>
          <w:bCs w:val="1"/>
          <w:rtl w:val="0"/>
        </w:rPr>
        <w:t xml:space="preserve">:</w:t>
      </w:r>
      <w:r w:rsidDel="00000000" w:rsidR="00000000" w:rsidRPr="00000000">
        <w:rPr>
          <w:rFonts w:ascii="Arial" w:cs="Arial" w:eastAsia="Arial" w:hAnsi="Arial"/>
          <w:rtl w:val="0"/>
        </w:rPr>
        <w:t xml:space="preserve"> Feedback provides targeted insights for improvement, highlighting unclear instructions or misreported observations, and helps ensure patient safety (NHS Improvement, 2018).</w:t>
      </w:r>
    </w:p>
    <w:p w:rsidR="00000000" w:rsidDel="00000000" w:rsidP="00000000" w:rsidRDefault="00000000" w:rsidRPr="00000000" w14:paraId="0000004C">
      <w:pPr>
        <w:spacing w:after="280" w:before="28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2. Empathy and Person-Centred Care</w:t>
      </w:r>
    </w:p>
    <w:p w:rsidR="00000000" w:rsidDel="00000000" w:rsidP="00000000" w:rsidRDefault="00000000" w:rsidRPr="00000000" w14:paraId="0000004D">
      <w:pPr>
        <w:spacing w:after="280" w:before="280" w:line="360" w:lineRule="auto"/>
        <w:jc w:val="both"/>
        <w:rPr>
          <w:rFonts w:ascii="Arial" w:cs="Arial" w:eastAsia="Arial" w:hAnsi="Arial"/>
        </w:rPr>
      </w:pPr>
      <w:r w:rsidDel="00000000" w:rsidR="00000000" w:rsidRPr="00000000">
        <w:rPr>
          <w:rFonts w:ascii="Arial" w:cs="Arial" w:eastAsia="Arial" w:hAnsi="Arial"/>
          <w:b w:val="1"/>
          <w:bCs w:val="1"/>
          <w:rtl w:val="0"/>
        </w:rPr>
        <w:t xml:space="preserve">Strategy 1: Case Study Discussions</w:t>
      </w:r>
      <w:r w:rsidDel="00000000" w:rsidR="00000000" w:rsidRPr="00000000">
        <w:rPr>
          <w:rFonts w:ascii="Arial" w:cs="Arial" w:eastAsia="Arial" w:hAnsi="Arial"/>
          <w:rtl w:val="0"/>
        </w:rPr>
        <w:t xml:space="preserve">: Discussing real patient scenarios to understand emotional needs. Reason for choosing</w:t>
      </w:r>
      <w:r w:rsidDel="00000000" w:rsidR="00000000" w:rsidRPr="00000000">
        <w:rPr>
          <w:rFonts w:ascii="Arial" w:cs="Arial" w:eastAsia="Arial" w:hAnsi="Arial"/>
          <w:b w:val="1"/>
          <w:bCs w:val="1"/>
          <w:rtl w:val="0"/>
        </w:rPr>
        <w:t xml:space="preserve">:</w:t>
      </w:r>
      <w:r w:rsidDel="00000000" w:rsidR="00000000" w:rsidRPr="00000000">
        <w:rPr>
          <w:rFonts w:ascii="Arial" w:cs="Arial" w:eastAsia="Arial" w:hAnsi="Arial"/>
          <w:rtl w:val="0"/>
        </w:rPr>
        <w:t xml:space="preserve"> Case studies allow HCAs to learn strategies for supporting patients emotionally, such as calming distressed residents (BMC Medical Education, 2020).</w:t>
      </w:r>
    </w:p>
    <w:p w:rsidR="00000000" w:rsidDel="00000000" w:rsidP="00000000" w:rsidRDefault="00000000" w:rsidRPr="00000000" w14:paraId="0000004E">
      <w:pPr>
        <w:spacing w:after="280" w:before="280" w:line="360" w:lineRule="auto"/>
        <w:jc w:val="both"/>
        <w:rPr>
          <w:rFonts w:ascii="Arial" w:cs="Arial" w:eastAsia="Arial" w:hAnsi="Arial"/>
        </w:rPr>
      </w:pPr>
      <w:r w:rsidDel="00000000" w:rsidR="00000000" w:rsidRPr="00000000">
        <w:rPr>
          <w:rFonts w:ascii="Arial" w:cs="Arial" w:eastAsia="Arial" w:hAnsi="Arial"/>
          <w:b w:val="1"/>
          <w:bCs w:val="1"/>
          <w:rtl w:val="0"/>
        </w:rPr>
        <w:t xml:space="preserve">Strategy 2: Mentoring or Shadowing</w:t>
      </w:r>
      <w:r w:rsidDel="00000000" w:rsidR="00000000" w:rsidRPr="00000000">
        <w:rPr>
          <w:rFonts w:ascii="Arial" w:cs="Arial" w:eastAsia="Arial" w:hAnsi="Arial"/>
          <w:rtl w:val="0"/>
        </w:rPr>
        <w:t xml:space="preserve">: Learning alongside experienced staff to observe empathetic behaviour. Reason for choosing</w:t>
      </w:r>
      <w:r w:rsidDel="00000000" w:rsidR="00000000" w:rsidRPr="00000000">
        <w:rPr>
          <w:rFonts w:ascii="Arial" w:cs="Arial" w:eastAsia="Arial" w:hAnsi="Arial"/>
          <w:b w:val="1"/>
          <w:bCs w:val="1"/>
          <w:rtl w:val="0"/>
        </w:rPr>
        <w:t xml:space="preserve">:</w:t>
      </w:r>
      <w:r w:rsidDel="00000000" w:rsidR="00000000" w:rsidRPr="00000000">
        <w:rPr>
          <w:rFonts w:ascii="Arial" w:cs="Arial" w:eastAsia="Arial" w:hAnsi="Arial"/>
          <w:rtl w:val="0"/>
        </w:rPr>
        <w:t xml:space="preserve"> Observation demonstrates practical application of empathy in real situations, such as responding to anxious patients before procedures (Health Education England, 2022).</w:t>
      </w:r>
    </w:p>
    <w:p w:rsidR="00000000" w:rsidDel="00000000" w:rsidP="00000000" w:rsidRDefault="00000000" w:rsidRPr="00000000" w14:paraId="0000004F">
      <w:pPr>
        <w:spacing w:after="280" w:before="280" w:line="360" w:lineRule="auto"/>
        <w:jc w:val="both"/>
        <w:rPr>
          <w:rFonts w:ascii="Arial" w:cs="Arial" w:eastAsia="Arial" w:hAnsi="Arial"/>
        </w:rPr>
      </w:pPr>
      <w:r w:rsidDel="00000000" w:rsidR="00000000" w:rsidRPr="00000000">
        <w:rPr>
          <w:rFonts w:ascii="Arial" w:cs="Arial" w:eastAsia="Arial" w:hAnsi="Arial"/>
          <w:b w:val="1"/>
          <w:bCs w:val="1"/>
          <w:rtl w:val="0"/>
        </w:rPr>
        <w:t xml:space="preserve">Strategy 3: Mindfulness and Emotional Intelligence Training</w:t>
      </w:r>
      <w:r w:rsidDel="00000000" w:rsidR="00000000" w:rsidRPr="00000000">
        <w:rPr>
          <w:rFonts w:ascii="Arial" w:cs="Arial" w:eastAsia="Arial" w:hAnsi="Arial"/>
          <w:rtl w:val="0"/>
        </w:rPr>
        <w:t xml:space="preserve">: Short courses in mindfulness and emotional intelligence. Reason for choosing</w:t>
      </w:r>
      <w:r w:rsidDel="00000000" w:rsidR="00000000" w:rsidRPr="00000000">
        <w:rPr>
          <w:rFonts w:ascii="Arial" w:cs="Arial" w:eastAsia="Arial" w:hAnsi="Arial"/>
          <w:b w:val="1"/>
          <w:bCs w:val="1"/>
          <w:rtl w:val="0"/>
        </w:rPr>
        <w:t xml:space="preserve">:</w:t>
      </w:r>
      <w:r w:rsidDel="00000000" w:rsidR="00000000" w:rsidRPr="00000000">
        <w:rPr>
          <w:rFonts w:ascii="Arial" w:cs="Arial" w:eastAsia="Arial" w:hAnsi="Arial"/>
          <w:rtl w:val="0"/>
        </w:rPr>
        <w:t xml:space="preserve"> Mindfulness helps HCAs manage their own emotions, respond calmly to patients, and maintain empathy under stress (Skills for Care, 2023).</w:t>
      </w:r>
    </w:p>
    <w:p w:rsidR="00000000" w:rsidDel="00000000" w:rsidP="00000000" w:rsidRDefault="00000000" w:rsidRPr="00000000" w14:paraId="00000050">
      <w:pPr>
        <w:spacing w:after="280" w:before="28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3. Practical Clinical Competence</w:t>
      </w:r>
    </w:p>
    <w:p w:rsidR="00000000" w:rsidDel="00000000" w:rsidP="00000000" w:rsidRDefault="00000000" w:rsidRPr="00000000" w14:paraId="00000051">
      <w:pPr>
        <w:spacing w:after="280" w:before="280" w:line="360" w:lineRule="auto"/>
        <w:jc w:val="both"/>
        <w:rPr>
          <w:rFonts w:ascii="Arial" w:cs="Arial" w:eastAsia="Arial" w:hAnsi="Arial"/>
        </w:rPr>
      </w:pPr>
      <w:r w:rsidDel="00000000" w:rsidR="00000000" w:rsidRPr="00000000">
        <w:rPr>
          <w:rFonts w:ascii="Arial" w:cs="Arial" w:eastAsia="Arial" w:hAnsi="Arial"/>
          <w:b w:val="1"/>
          <w:bCs w:val="1"/>
          <w:rtl w:val="0"/>
        </w:rPr>
        <w:t xml:space="preserve">Strategy 1: Hands-On Simulation Training</w:t>
      </w:r>
      <w:r w:rsidDel="00000000" w:rsidR="00000000" w:rsidRPr="00000000">
        <w:rPr>
          <w:rFonts w:ascii="Arial" w:cs="Arial" w:eastAsia="Arial" w:hAnsi="Arial"/>
          <w:rtl w:val="0"/>
        </w:rPr>
        <w:t xml:space="preserve">: Practising clinical skills in a controlled environment, including moving and handling and infection control. Reason for choosing</w:t>
      </w:r>
      <w:r w:rsidDel="00000000" w:rsidR="00000000" w:rsidRPr="00000000">
        <w:rPr>
          <w:rFonts w:ascii="Arial" w:cs="Arial" w:eastAsia="Arial" w:hAnsi="Arial"/>
          <w:b w:val="1"/>
          <w:bCs w:val="1"/>
          <w:rtl w:val="0"/>
        </w:rPr>
        <w:t xml:space="preserve">:</w:t>
      </w:r>
      <w:r w:rsidDel="00000000" w:rsidR="00000000" w:rsidRPr="00000000">
        <w:rPr>
          <w:rFonts w:ascii="Arial" w:cs="Arial" w:eastAsia="Arial" w:hAnsi="Arial"/>
          <w:rtl w:val="0"/>
        </w:rPr>
        <w:t xml:space="preserve"> Simulation allows repetition without risk to patients, building confidence and accuracy (Health Education England, 2022).</w:t>
      </w:r>
    </w:p>
    <w:p w:rsidR="00000000" w:rsidDel="00000000" w:rsidP="00000000" w:rsidRDefault="00000000" w:rsidRPr="00000000" w14:paraId="00000052">
      <w:pPr>
        <w:spacing w:after="280" w:before="280" w:line="360" w:lineRule="auto"/>
        <w:jc w:val="both"/>
        <w:rPr>
          <w:rFonts w:ascii="Arial" w:cs="Arial" w:eastAsia="Arial" w:hAnsi="Arial"/>
        </w:rPr>
      </w:pPr>
      <w:r w:rsidDel="00000000" w:rsidR="00000000" w:rsidRPr="00000000">
        <w:rPr>
          <w:rFonts w:ascii="Arial" w:cs="Arial" w:eastAsia="Arial" w:hAnsi="Arial"/>
          <w:b w:val="1"/>
          <w:bCs w:val="1"/>
          <w:rtl w:val="0"/>
        </w:rPr>
        <w:t xml:space="preserve">Strategy 2: Competency Assessments and Refresher Courses</w:t>
      </w:r>
      <w:r w:rsidDel="00000000" w:rsidR="00000000" w:rsidRPr="00000000">
        <w:rPr>
          <w:rFonts w:ascii="Arial" w:cs="Arial" w:eastAsia="Arial" w:hAnsi="Arial"/>
          <w:rtl w:val="0"/>
        </w:rPr>
        <w:t xml:space="preserve">: Formal assessments and short refresher courses to maintain up-to-date skills. Reason for choosing</w:t>
      </w:r>
      <w:r w:rsidDel="00000000" w:rsidR="00000000" w:rsidRPr="00000000">
        <w:rPr>
          <w:rFonts w:ascii="Arial" w:cs="Arial" w:eastAsia="Arial" w:hAnsi="Arial"/>
          <w:b w:val="1"/>
          <w:bCs w:val="1"/>
          <w:rtl w:val="0"/>
        </w:rPr>
        <w:t xml:space="preserve">:</w:t>
      </w:r>
      <w:r w:rsidDel="00000000" w:rsidR="00000000" w:rsidRPr="00000000">
        <w:rPr>
          <w:rFonts w:ascii="Arial" w:cs="Arial" w:eastAsia="Arial" w:hAnsi="Arial"/>
          <w:rtl w:val="0"/>
        </w:rPr>
        <w:t xml:space="preserve"> Ensures HCAs meet national standards and reduces errors in daily practice, such as taking vital signs correctly (Skills for Care, 2023).</w:t>
      </w:r>
    </w:p>
    <w:p w:rsidR="00000000" w:rsidDel="00000000" w:rsidP="00000000" w:rsidRDefault="00000000" w:rsidRPr="00000000" w14:paraId="00000053">
      <w:pPr>
        <w:spacing w:after="280" w:before="280" w:line="360" w:lineRule="auto"/>
        <w:jc w:val="both"/>
        <w:rPr>
          <w:rFonts w:ascii="Arial" w:cs="Arial" w:eastAsia="Arial" w:hAnsi="Arial"/>
        </w:rPr>
      </w:pPr>
      <w:r w:rsidDel="00000000" w:rsidR="00000000" w:rsidRPr="00000000">
        <w:rPr>
          <w:rFonts w:ascii="Arial" w:cs="Arial" w:eastAsia="Arial" w:hAnsi="Arial"/>
          <w:b w:val="1"/>
          <w:bCs w:val="1"/>
          <w:rtl w:val="0"/>
        </w:rPr>
        <w:t xml:space="preserve">Strategy 3: Peer Learning and Observation</w:t>
      </w:r>
      <w:r w:rsidDel="00000000" w:rsidR="00000000" w:rsidRPr="00000000">
        <w:rPr>
          <w:rFonts w:ascii="Arial" w:cs="Arial" w:eastAsia="Arial" w:hAnsi="Arial"/>
          <w:rtl w:val="0"/>
        </w:rPr>
        <w:t xml:space="preserve">: Observing colleagues performing tasks and receiving guidance. Reason for choosing</w:t>
      </w:r>
      <w:r w:rsidDel="00000000" w:rsidR="00000000" w:rsidRPr="00000000">
        <w:rPr>
          <w:rFonts w:ascii="Arial" w:cs="Arial" w:eastAsia="Arial" w:hAnsi="Arial"/>
          <w:b w:val="1"/>
          <w:bCs w:val="1"/>
          <w:rtl w:val="0"/>
        </w:rPr>
        <w:t xml:space="preserve">:</w:t>
      </w:r>
      <w:r w:rsidDel="00000000" w:rsidR="00000000" w:rsidRPr="00000000">
        <w:rPr>
          <w:rFonts w:ascii="Arial" w:cs="Arial" w:eastAsia="Arial" w:hAnsi="Arial"/>
          <w:rtl w:val="0"/>
        </w:rPr>
        <w:t xml:space="preserve"> Peer observation reinforces proper techniques, encourages real-time correction, and supports continuous professional development (Health Education England, 2022).</w:t>
      </w:r>
    </w:p>
    <w:p w:rsidR="00000000" w:rsidDel="00000000" w:rsidP="00000000" w:rsidRDefault="00000000" w:rsidRPr="00000000" w14:paraId="00000054">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By implementing these strategies, HCAs can strengthen communication, empathy, and clinical competence, which directly improves patient safety, quality of care, and professional effectiveness in UK health and social care settings.</w:t>
      </w:r>
    </w:p>
    <w:p w:rsidR="00000000" w:rsidDel="00000000" w:rsidP="00000000" w:rsidRDefault="00000000" w:rsidRPr="00000000" w14:paraId="00000055">
      <w:pPr>
        <w:spacing w:after="280" w:before="28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Conclusion </w:t>
      </w:r>
    </w:p>
    <w:p w:rsidR="00000000" w:rsidDel="00000000" w:rsidP="00000000" w:rsidRDefault="00000000" w:rsidRPr="00000000" w14:paraId="00000056">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In conclusion, the role of a Healthcare Assistant is vital for delivering safe, effective, and compassionate care in hospitals, clinics, and care homes across the UK (Health Careers NHS, 2025). The essential skills of clear communication, empathy, and practical clinical competence enable HCAs to support patients, assist the wider healthcare team, and reduce risks in everyday care (Skills for Care, 2023; Health Education England, 2022). Implementing targeted strategies to develop these skills ensures professional growth, enhances patient experience, and maintains high-quality care standards. Without these skills, HCAs risk errors, poor patient satisfaction, and compromised safety (NHS Improvement, 2018).</w:t>
      </w:r>
    </w:p>
    <w:p w:rsidR="00000000" w:rsidDel="00000000" w:rsidP="00000000" w:rsidRDefault="00000000" w:rsidRPr="00000000" w14:paraId="00000057">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58">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59">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5A">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5B">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5C">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5D">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5E">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5F">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60">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61">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62">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REFERENCES</w:t>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BMC Medical Education (2020)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Empathy and person-centred care in healthcare assistants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w:t>
      </w:r>
      <w:r w:rsidDel="00000000" w:rsidR="00000000" w:rsidRPr="00000000">
        <w:rPr>
          <w:rFonts w:ascii="Arial" w:cs="Arial" w:eastAsia="Arial" w:hAnsi="Arial"/>
          <w:b w:val="0"/>
          <w:bCs w:val="0"/>
          <w:i w:val="0"/>
          <w:iCs w:val="0"/>
          <w:smallCaps w:val="0"/>
          <w:strike w:val="0"/>
          <w:color w:val="2f5496"/>
          <w:sz w:val="22"/>
          <w:szCs w:val="22"/>
          <w:u w:val="single"/>
          <w:shd w:fill="auto" w:val="clear"/>
          <w:vertAlign w:val="baseline"/>
          <w:rtl w:val="0"/>
        </w:rPr>
        <w:t xml:space="preserve">https://bmcmededuc.biomedcentral.com/articles/10.1186/s12909-020-02250-0</w:t>
      </w:r>
      <w:r w:rsidDel="00000000" w:rsidR="00000000" w:rsidRPr="00000000">
        <w:rPr>
          <w:rFonts w:ascii="Arial" w:cs="Arial" w:eastAsia="Arial" w:hAnsi="Arial"/>
          <w:b w:val="0"/>
          <w:bCs w:val="0"/>
          <w:i w:val="0"/>
          <w:iCs w:val="0"/>
          <w:smallCaps w:val="0"/>
          <w:strike w:val="0"/>
          <w:color w:val="2f5496"/>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2f5496"/>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Health Careers NHS (2025)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Healthcare assistant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w:t>
      </w:r>
      <w:hyperlink r:id="rId9">
        <w:r w:rsidDel="00000000" w:rsidR="00000000" w:rsidRPr="00000000">
          <w:rPr>
            <w:rFonts w:ascii="Arial" w:cs="Arial" w:eastAsia="Arial" w:hAnsi="Arial"/>
            <w:b w:val="0"/>
            <w:bCs w:val="0"/>
            <w:i w:val="0"/>
            <w:iCs w:val="0"/>
            <w:smallCaps w:val="0"/>
            <w:strike w:val="0"/>
            <w:color w:val="2f5496"/>
            <w:sz w:val="22"/>
            <w:szCs w:val="22"/>
            <w:u w:val="single"/>
            <w:shd w:fill="auto" w:val="clear"/>
            <w:vertAlign w:val="baseline"/>
            <w:rtl w:val="0"/>
          </w:rPr>
          <w:t xml:space="preserve">https://www.healthcareers.nhs.uk/explore-roles/healthcare-support-worker/roles-healthcare-support-worker/healthcare-assistant</w:t>
        </w:r>
      </w:hyperlink>
      <w:r w:rsidDel="00000000" w:rsidR="00000000" w:rsidRPr="00000000">
        <w:rPr>
          <w:rFonts w:ascii="Arial" w:cs="Arial" w:eastAsia="Arial" w:hAnsi="Arial"/>
          <w:b w:val="0"/>
          <w:bCs w:val="0"/>
          <w:i w:val="0"/>
          <w:iCs w:val="0"/>
          <w:smallCaps w:val="0"/>
          <w:strike w:val="0"/>
          <w:color w:val="2f5496"/>
          <w:sz w:val="22"/>
          <w:szCs w:val="22"/>
          <w:u w:val="none"/>
          <w:shd w:fill="auto" w:val="clear"/>
          <w:vertAlign w:val="baseline"/>
          <w:rtl w:val="0"/>
        </w:rPr>
        <w:t xml:space="preserve"> </w:t>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Health Education England (2022)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Clinical competence guidance for healthcare support workers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w:t>
      </w:r>
      <w:r w:rsidDel="00000000" w:rsidR="00000000" w:rsidRPr="00000000">
        <w:rPr>
          <w:rFonts w:ascii="Arial" w:cs="Arial" w:eastAsia="Arial" w:hAnsi="Arial"/>
          <w:b w:val="0"/>
          <w:bCs w:val="0"/>
          <w:i w:val="0"/>
          <w:iCs w:val="0"/>
          <w:smallCaps w:val="0"/>
          <w:strike w:val="0"/>
          <w:color w:val="2f5496"/>
          <w:sz w:val="22"/>
          <w:szCs w:val="22"/>
          <w:u w:val="single"/>
          <w:shd w:fill="auto" w:val="clear"/>
          <w:vertAlign w:val="baseline"/>
          <w:rtl w:val="0"/>
        </w:rPr>
        <w:t xml:space="preserve">https://www.hee.nhs.uk/our-work/healthcare-support-workers</w:t>
      </w:r>
      <w:r w:rsidDel="00000000" w:rsidR="00000000" w:rsidRPr="00000000">
        <w:rPr>
          <w:rFonts w:ascii="Arial" w:cs="Arial" w:eastAsia="Arial" w:hAnsi="Arial"/>
          <w:b w:val="0"/>
          <w:bCs w:val="0"/>
          <w:i w:val="0"/>
          <w:iCs w:val="0"/>
          <w:smallCaps w:val="0"/>
          <w:strike w:val="0"/>
          <w:color w:val="2f5496"/>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Kent &amp; Medway Primary Care Training Hub (2026)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Healthcare Assistant / Healthcare Support Worker</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w:t>
      </w:r>
      <w:hyperlink r:id="rId10">
        <w:r w:rsidDel="00000000" w:rsidR="00000000" w:rsidRPr="00000000">
          <w:rPr>
            <w:rFonts w:ascii="Arial" w:cs="Arial" w:eastAsia="Arial" w:hAnsi="Arial"/>
            <w:b w:val="0"/>
            <w:bCs w:val="0"/>
            <w:i w:val="0"/>
            <w:iCs w:val="0"/>
            <w:smallCaps w:val="0"/>
            <w:strike w:val="0"/>
            <w:color w:val="2f5496"/>
            <w:sz w:val="22"/>
            <w:szCs w:val="22"/>
            <w:u w:val="single"/>
            <w:shd w:fill="auto" w:val="clear"/>
            <w:vertAlign w:val="baseline"/>
            <w:rtl w:val="0"/>
          </w:rPr>
          <w:t xml:space="preserve">https://kmpctraininghub.nhs.uk/primary-care-roles/healthcare-assistant-healthcare-support-worker</w:t>
        </w:r>
      </w:hyperlink>
      <w:r w:rsidDel="00000000" w:rsidR="00000000" w:rsidRPr="00000000">
        <w:rPr>
          <w:rFonts w:ascii="Arial" w:cs="Arial" w:eastAsia="Arial" w:hAnsi="Arial"/>
          <w:b w:val="0"/>
          <w:bCs w:val="0"/>
          <w:i w:val="0"/>
          <w:iCs w:val="0"/>
          <w:smallCaps w:val="0"/>
          <w:strike w:val="0"/>
          <w:color w:val="2f5496"/>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2f5496"/>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National Careers Service (2026)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Healthcare assistant job profile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w:t>
      </w:r>
      <w:hyperlink r:id="rId11">
        <w:r w:rsidDel="00000000" w:rsidR="00000000" w:rsidRPr="00000000">
          <w:rPr>
            <w:rFonts w:ascii="Arial" w:cs="Arial" w:eastAsia="Arial" w:hAnsi="Arial"/>
            <w:b w:val="0"/>
            <w:bCs w:val="0"/>
            <w:i w:val="0"/>
            <w:iCs w:val="0"/>
            <w:smallCaps w:val="0"/>
            <w:strike w:val="0"/>
            <w:color w:val="2f5496"/>
            <w:sz w:val="22"/>
            <w:szCs w:val="22"/>
            <w:u w:val="single"/>
            <w:shd w:fill="auto" w:val="clear"/>
            <w:vertAlign w:val="baseline"/>
            <w:rtl w:val="0"/>
          </w:rPr>
          <w:t xml:space="preserve">https://nationalcareers.service.gov.uk/job-profiles/healthcare-assistant</w:t>
        </w:r>
      </w:hyperlink>
      <w:r w:rsidDel="00000000" w:rsidR="00000000" w:rsidRPr="00000000">
        <w:rPr>
          <w:rFonts w:ascii="Arial" w:cs="Arial" w:eastAsia="Arial" w:hAnsi="Arial"/>
          <w:b w:val="0"/>
          <w:bCs w:val="0"/>
          <w:i w:val="0"/>
          <w:iCs w:val="0"/>
          <w:smallCaps w:val="0"/>
          <w:strike w:val="0"/>
          <w:color w:val="2f5496"/>
          <w:sz w:val="22"/>
          <w:szCs w:val="22"/>
          <w:u w:val="none"/>
          <w:shd w:fill="auto" w:val="clear"/>
          <w:vertAlign w:val="baseline"/>
          <w:rtl w:val="0"/>
        </w:rPr>
        <w:t xml:space="preserve"> </w:t>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NHS Improvement (2018)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Patient safety and communication guidance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w:t>
      </w:r>
      <w:r w:rsidDel="00000000" w:rsidR="00000000" w:rsidRPr="00000000">
        <w:rPr>
          <w:rFonts w:ascii="Arial" w:cs="Arial" w:eastAsia="Arial" w:hAnsi="Arial"/>
          <w:b w:val="0"/>
          <w:bCs w:val="0"/>
          <w:i w:val="0"/>
          <w:iCs w:val="0"/>
          <w:smallCaps w:val="0"/>
          <w:strike w:val="0"/>
          <w:color w:val="2f5496"/>
          <w:sz w:val="22"/>
          <w:szCs w:val="22"/>
          <w:u w:val="single"/>
          <w:shd w:fill="auto" w:val="clear"/>
          <w:vertAlign w:val="baseline"/>
          <w:rtl w:val="0"/>
        </w:rPr>
        <w:t xml:space="preserve">https://www.england.nhs.uk/patient-safety/communication-guidance</w:t>
      </w:r>
      <w:r w:rsidDel="00000000" w:rsidR="00000000" w:rsidRPr="00000000">
        <w:rPr>
          <w:rFonts w:ascii="Arial" w:cs="Arial" w:eastAsia="Arial" w:hAnsi="Arial"/>
          <w:b w:val="0"/>
          <w:bCs w:val="0"/>
          <w:i w:val="0"/>
          <w:iCs w:val="0"/>
          <w:smallCaps w:val="0"/>
          <w:strike w:val="0"/>
          <w:color w:val="2f5496"/>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2f5496"/>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NHS Professionals (2026)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Healthcare support worker or healthcare assistant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w:t>
      </w:r>
      <w:hyperlink r:id="rId12">
        <w:r w:rsidDel="00000000" w:rsidR="00000000" w:rsidRPr="00000000">
          <w:rPr>
            <w:rFonts w:ascii="Arial" w:cs="Arial" w:eastAsia="Arial" w:hAnsi="Arial"/>
            <w:b w:val="0"/>
            <w:bCs w:val="0"/>
            <w:i w:val="0"/>
            <w:iCs w:val="0"/>
            <w:smallCaps w:val="0"/>
            <w:strike w:val="0"/>
            <w:color w:val="2f5496"/>
            <w:sz w:val="22"/>
            <w:szCs w:val="22"/>
            <w:u w:val="single"/>
            <w:shd w:fill="auto" w:val="clear"/>
            <w:vertAlign w:val="baseline"/>
            <w:rtl w:val="0"/>
          </w:rPr>
          <w:t xml:space="preserve">https://www.nhsprofessionals.nhs.uk/nhs-staffing-pool-hub/careers-in-healthcare/healthcare-support-worker-or-healthcare-assistant</w:t>
        </w:r>
      </w:hyperlink>
      <w:r w:rsidDel="00000000" w:rsidR="00000000" w:rsidRPr="00000000">
        <w:rPr>
          <w:rFonts w:ascii="Arial" w:cs="Arial" w:eastAsia="Arial" w:hAnsi="Arial"/>
          <w:b w:val="0"/>
          <w:bCs w:val="0"/>
          <w:i w:val="0"/>
          <w:iCs w:val="0"/>
          <w:smallCaps w:val="0"/>
          <w:strike w:val="0"/>
          <w:color w:val="2f5496"/>
          <w:sz w:val="22"/>
          <w:szCs w:val="22"/>
          <w:u w:val="none"/>
          <w:shd w:fill="auto" w:val="clear"/>
          <w:vertAlign w:val="baseline"/>
          <w:rtl w:val="0"/>
        </w:rPr>
        <w:t xml:space="preserve"> </w:t>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Open University &amp; UNISON (2026)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The role of the healthcare assistant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w:t>
      </w:r>
      <w:hyperlink r:id="rId13">
        <w:r w:rsidDel="00000000" w:rsidR="00000000" w:rsidRPr="00000000">
          <w:rPr>
            <w:rFonts w:ascii="Arial" w:cs="Arial" w:eastAsia="Arial" w:hAnsi="Arial"/>
            <w:b w:val="0"/>
            <w:bCs w:val="0"/>
            <w:i w:val="0"/>
            <w:iCs w:val="0"/>
            <w:smallCaps w:val="0"/>
            <w:strike w:val="0"/>
            <w:color w:val="2f5496"/>
            <w:sz w:val="22"/>
            <w:szCs w:val="22"/>
            <w:u w:val="single"/>
            <w:shd w:fill="auto" w:val="clear"/>
            <w:vertAlign w:val="baseline"/>
            <w:rtl w:val="0"/>
          </w:rPr>
          <w:t xml:space="preserve">https://university.open.ac.uk/choose/unison/develop/my-knowledge/role-healthcare-assistant</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Skills for Care (2023)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Supporting workforce skills in health and social care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w:t>
      </w:r>
      <w:r w:rsidDel="00000000" w:rsidR="00000000" w:rsidRPr="00000000">
        <w:rPr>
          <w:rFonts w:ascii="Arial" w:cs="Arial" w:eastAsia="Arial" w:hAnsi="Arial"/>
          <w:b w:val="0"/>
          <w:bCs w:val="0"/>
          <w:i w:val="0"/>
          <w:iCs w:val="0"/>
          <w:smallCaps w:val="0"/>
          <w:strike w:val="0"/>
          <w:color w:val="2f5496"/>
          <w:sz w:val="22"/>
          <w:szCs w:val="22"/>
          <w:u w:val="single"/>
          <w:shd w:fill="auto" w:val="clear"/>
          <w:vertAlign w:val="baseline"/>
          <w:rtl w:val="0"/>
        </w:rPr>
        <w:t xml:space="preserve">https://www.skillsforcare.org.uk/adult-social-care-workforce-data/Skills.aspx</w:t>
      </w:r>
      <w:r w:rsidDel="00000000" w:rsidR="00000000" w:rsidRPr="00000000">
        <w:rPr>
          <w:rFonts w:ascii="Arial" w:cs="Arial" w:eastAsia="Arial" w:hAnsi="Arial"/>
          <w:b w:val="0"/>
          <w:bCs w:val="0"/>
          <w:i w:val="0"/>
          <w:iCs w:val="0"/>
          <w:smallCaps w:val="0"/>
          <w:strike w:val="0"/>
          <w:color w:val="2f5496"/>
          <w:sz w:val="22"/>
          <w:szCs w:val="22"/>
          <w:u w:val="none"/>
          <w:shd w:fill="auto" w:val="clear"/>
          <w:vertAlign w:val="baseline"/>
          <w:rtl w:val="0"/>
        </w:rPr>
        <w:t xml:space="preserve"> </w:t>
      </w:r>
      <w:r w:rsidDel="00000000" w:rsidR="00000000" w:rsidRPr="00000000">
        <w:rPr>
          <w:rtl w:val="0"/>
        </w:rPr>
      </w:r>
    </w:p>
    <w:sectPr>
      <w:footerReference r:id="rId14"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5E26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5E26BF"/>
  </w:style>
  <w:style w:type="paragraph" w:styleId="Footer">
    <w:name w:val="footer"/>
    <w:basedOn w:val="Normal"/>
    <w:link w:val="FooterChar"/>
    <w:uiPriority w:val="99"/>
    <w:unhideWhenUsed w:val="1"/>
    <w:rsid w:val="005E26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5E26BF"/>
  </w:style>
  <w:style w:type="paragraph" w:styleId="NormalWeb">
    <w:name w:val="Normal (Web)"/>
    <w:basedOn w:val="Normal"/>
    <w:uiPriority w:val="99"/>
    <w:semiHidden w:val="1"/>
    <w:unhideWhenUsed w:val="1"/>
    <w:rsid w:val="005E26BF"/>
    <w:pPr>
      <w:spacing w:after="100" w:afterAutospacing="1" w:before="100" w:beforeAutospacing="1" w:line="240" w:lineRule="auto"/>
    </w:pPr>
    <w:rPr>
      <w:rFonts w:ascii="Times New Roman" w:cs="Times New Roman" w:eastAsia="Times New Roman" w:hAnsi="Times New Roman"/>
      <w:sz w:val="24"/>
      <w:szCs w:val="24"/>
    </w:rPr>
  </w:style>
  <w:style w:type="character" w:styleId="Emphasis">
    <w:name w:val="Emphasis"/>
    <w:basedOn w:val="DefaultParagraphFont"/>
    <w:uiPriority w:val="20"/>
    <w:qFormat w:val="1"/>
    <w:rsid w:val="005E26BF"/>
    <w:rPr>
      <w:i w:val="1"/>
      <w:iCs w:val="1"/>
    </w:rPr>
  </w:style>
  <w:style w:type="character" w:styleId="Hyperlink">
    <w:name w:val="Hyperlink"/>
    <w:basedOn w:val="DefaultParagraphFont"/>
    <w:uiPriority w:val="99"/>
    <w:semiHidden w:val="1"/>
    <w:unhideWhenUsed w:val="1"/>
    <w:rsid w:val="005E26BF"/>
    <w:rPr>
      <w:color w:val="0000ff"/>
      <w:u w:val="single"/>
    </w:rPr>
  </w:style>
  <w:style w:type="table" w:styleId="TableGrid">
    <w:name w:val="Table Grid"/>
    <w:basedOn w:val="TableNormal"/>
    <w:uiPriority w:val="39"/>
    <w:rsid w:val="00A02B3B"/>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nationalcareers.service.gov.uk/job-profiles/healthcare-assistant?utm_source=chatgpt.com" TargetMode="External"/><Relationship Id="rId10" Type="http://schemas.openxmlformats.org/officeDocument/2006/relationships/hyperlink" Target="https://kmpctraininghub.nhs.uk/primary-care-roles/healthcare-assistant-healthcare-support-worker?utm_source=chatgpt.com" TargetMode="External"/><Relationship Id="rId13" Type="http://schemas.openxmlformats.org/officeDocument/2006/relationships/hyperlink" Target="https://university.open.ac.uk/choose/unison/develop/my-knowledge/role-healthcare-assistant?utm_source=chatgpt.com" TargetMode="External"/><Relationship Id="rId12" Type="http://schemas.openxmlformats.org/officeDocument/2006/relationships/hyperlink" Target="https://www.nhsprofessionals.nhs.uk/nhs-staffing-pool-hub/careers-in-healthcare/healthcare-support-worker-or-healthcare-assistant?utm_source=chatgpt.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healthcareers.nhs.uk/explore-roles/healthcare-support-worker/roles-healthcare-support-worker/healthcare-assistant?utm_source=chatgpt.com" TargetMode="Externa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YioSw4dhg/zAFWbutorgK9vpnBQ==">CgMxLjAyDmguZHdiNjR0dDM5cHhqOAByITF5MERoQVNKajQ3M1ppcUFrNlM3TzQzNlpKYVJuTzFaNQ==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2026-03-26T16:32:00Z</dcterms:created>
  <dc:creator>Zuhra Asghar</dc:creator>
</cp:coreProperties>
</file>