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868137" w14:textId="77777777" w:rsidR="00E02EC4" w:rsidRDefault="00E02EC4" w:rsidP="00E02EC4">
      <w:pPr>
        <w:rPr>
          <w:b/>
          <w:sz w:val="32"/>
          <w:szCs w:val="32"/>
          <w:lang w:val="en-GB"/>
        </w:rPr>
      </w:pPr>
    </w:p>
    <w:p w14:paraId="261202B6" w14:textId="77777777" w:rsidR="00E02EC4" w:rsidRDefault="00E02EC4" w:rsidP="00E02EC4">
      <w:pPr>
        <w:rPr>
          <w:b/>
          <w:sz w:val="32"/>
          <w:szCs w:val="32"/>
          <w:lang w:val="en-GB"/>
        </w:rPr>
      </w:pPr>
    </w:p>
    <w:p w14:paraId="18EE5558" w14:textId="77777777" w:rsidR="00E02EC4" w:rsidRDefault="00E02EC4" w:rsidP="00E02EC4">
      <w:pPr>
        <w:rPr>
          <w:b/>
          <w:sz w:val="32"/>
          <w:szCs w:val="32"/>
          <w:lang w:val="en-GB"/>
        </w:rPr>
      </w:pPr>
    </w:p>
    <w:p w14:paraId="41D09047" w14:textId="77777777" w:rsidR="00E02EC4" w:rsidRDefault="00E02EC4" w:rsidP="00E02EC4">
      <w:pPr>
        <w:rPr>
          <w:b/>
          <w:sz w:val="32"/>
          <w:szCs w:val="32"/>
          <w:lang w:val="en-GB"/>
        </w:rPr>
      </w:pPr>
    </w:p>
    <w:p w14:paraId="08C7D4F2" w14:textId="77777777" w:rsidR="00E02EC4" w:rsidRDefault="00E02EC4" w:rsidP="00E02EC4">
      <w:pPr>
        <w:rPr>
          <w:b/>
          <w:sz w:val="32"/>
          <w:szCs w:val="32"/>
          <w:lang w:val="en-GB"/>
        </w:rPr>
      </w:pPr>
    </w:p>
    <w:p w14:paraId="5A68EC72" w14:textId="77777777" w:rsidR="00E02EC4" w:rsidRDefault="00E02EC4" w:rsidP="00E02EC4">
      <w:pPr>
        <w:rPr>
          <w:b/>
          <w:sz w:val="32"/>
          <w:szCs w:val="32"/>
          <w:lang w:val="en-GB"/>
        </w:rPr>
      </w:pPr>
    </w:p>
    <w:p w14:paraId="6E721E3F" w14:textId="77777777" w:rsidR="00E02EC4" w:rsidRDefault="00E02EC4" w:rsidP="00E02EC4">
      <w:pPr>
        <w:rPr>
          <w:b/>
          <w:sz w:val="32"/>
          <w:szCs w:val="32"/>
          <w:lang w:val="en-GB"/>
        </w:rPr>
      </w:pPr>
    </w:p>
    <w:p w14:paraId="1ED43517" w14:textId="77777777" w:rsidR="00E02EC4" w:rsidRDefault="00E02EC4" w:rsidP="00E02EC4">
      <w:pPr>
        <w:rPr>
          <w:b/>
          <w:sz w:val="32"/>
          <w:szCs w:val="32"/>
          <w:lang w:val="en-GB"/>
        </w:rPr>
      </w:pPr>
    </w:p>
    <w:p w14:paraId="42C20E78" w14:textId="77777777" w:rsidR="00E02EC4" w:rsidRDefault="00E02EC4" w:rsidP="00E02EC4">
      <w:pPr>
        <w:rPr>
          <w:b/>
          <w:sz w:val="32"/>
          <w:szCs w:val="32"/>
          <w:lang w:val="en-GB"/>
        </w:rPr>
      </w:pPr>
    </w:p>
    <w:p w14:paraId="2B0EE293" w14:textId="77777777" w:rsidR="00E02EC4" w:rsidRDefault="00E02EC4" w:rsidP="00E02EC4">
      <w:pPr>
        <w:rPr>
          <w:b/>
          <w:sz w:val="32"/>
          <w:szCs w:val="32"/>
          <w:lang w:val="en-GB"/>
        </w:rPr>
      </w:pPr>
    </w:p>
    <w:p w14:paraId="09EE5686" w14:textId="77777777" w:rsidR="00E02EC4" w:rsidRDefault="00E02EC4" w:rsidP="00E02EC4">
      <w:pPr>
        <w:rPr>
          <w:b/>
          <w:sz w:val="32"/>
          <w:szCs w:val="32"/>
          <w:lang w:val="en-GB"/>
        </w:rPr>
      </w:pPr>
    </w:p>
    <w:p w14:paraId="3F287FC1" w14:textId="77777777" w:rsidR="00E02EC4" w:rsidRDefault="00E02EC4" w:rsidP="00E02EC4">
      <w:pPr>
        <w:rPr>
          <w:b/>
          <w:sz w:val="32"/>
          <w:szCs w:val="32"/>
          <w:lang w:val="en-GB"/>
        </w:rPr>
      </w:pPr>
    </w:p>
    <w:p w14:paraId="4AD2605C" w14:textId="40763371" w:rsidR="008C1049" w:rsidRDefault="008C1049" w:rsidP="008C1049">
      <w:pPr>
        <w:rPr>
          <w:b/>
          <w:sz w:val="32"/>
          <w:szCs w:val="32"/>
          <w:lang w:val="en-GB"/>
        </w:rPr>
      </w:pPr>
      <w:r>
        <w:rPr>
          <w:b/>
          <w:sz w:val="32"/>
          <w:szCs w:val="32"/>
          <w:lang w:val="en-GB"/>
        </w:rPr>
        <w:t xml:space="preserve">                      Component 2 coursework written report</w:t>
      </w:r>
    </w:p>
    <w:p w14:paraId="2FED706E" w14:textId="77777777" w:rsidR="008C1049" w:rsidRDefault="008C1049" w:rsidP="00E02EC4">
      <w:pPr>
        <w:jc w:val="center"/>
        <w:rPr>
          <w:b/>
          <w:sz w:val="32"/>
          <w:szCs w:val="32"/>
          <w:lang w:val="en-GB"/>
        </w:rPr>
      </w:pPr>
      <w:r>
        <w:rPr>
          <w:b/>
          <w:sz w:val="32"/>
          <w:szCs w:val="32"/>
          <w:lang w:val="en-GB"/>
        </w:rPr>
        <w:t xml:space="preserve"> Part 1</w:t>
      </w:r>
    </w:p>
    <w:p w14:paraId="3803CAAE" w14:textId="77777777" w:rsidR="008C1049" w:rsidRDefault="008C1049" w:rsidP="00E02EC4">
      <w:pPr>
        <w:jc w:val="center"/>
        <w:rPr>
          <w:b/>
          <w:sz w:val="32"/>
          <w:szCs w:val="32"/>
          <w:lang w:val="en-GB"/>
        </w:rPr>
      </w:pPr>
    </w:p>
    <w:p w14:paraId="7E78FB6D" w14:textId="77777777" w:rsidR="008C1049" w:rsidRDefault="008C1049" w:rsidP="00E02EC4">
      <w:pPr>
        <w:jc w:val="center"/>
        <w:rPr>
          <w:b/>
          <w:sz w:val="32"/>
          <w:szCs w:val="32"/>
          <w:lang w:val="en-GB"/>
        </w:rPr>
      </w:pPr>
      <w:r>
        <w:rPr>
          <w:b/>
          <w:sz w:val="32"/>
          <w:szCs w:val="32"/>
          <w:lang w:val="en-GB"/>
        </w:rPr>
        <w:t>Student name: Georgeta Orosanu</w:t>
      </w:r>
    </w:p>
    <w:p w14:paraId="2E88A5A6" w14:textId="11ED50AB" w:rsidR="008C1049" w:rsidRDefault="008C1049" w:rsidP="00E02EC4">
      <w:pPr>
        <w:jc w:val="center"/>
        <w:rPr>
          <w:b/>
          <w:sz w:val="32"/>
          <w:szCs w:val="32"/>
          <w:lang w:val="en-GB"/>
        </w:rPr>
      </w:pPr>
      <w:r>
        <w:rPr>
          <w:b/>
          <w:sz w:val="32"/>
          <w:szCs w:val="32"/>
          <w:lang w:val="en-GB"/>
        </w:rPr>
        <w:t>Student number: 2128253</w:t>
      </w:r>
    </w:p>
    <w:p w14:paraId="0AE599FA" w14:textId="77777777" w:rsidR="008C1049" w:rsidRDefault="008C1049" w:rsidP="00E02EC4">
      <w:pPr>
        <w:jc w:val="center"/>
        <w:rPr>
          <w:b/>
          <w:sz w:val="32"/>
          <w:szCs w:val="32"/>
          <w:lang w:val="en-GB"/>
        </w:rPr>
      </w:pPr>
      <w:r>
        <w:rPr>
          <w:b/>
          <w:sz w:val="32"/>
          <w:szCs w:val="32"/>
          <w:lang w:val="en-GB"/>
        </w:rPr>
        <w:t xml:space="preserve">Lecturer name: Zahra </w:t>
      </w:r>
      <w:proofErr w:type="spellStart"/>
      <w:r>
        <w:rPr>
          <w:b/>
          <w:sz w:val="32"/>
          <w:szCs w:val="32"/>
          <w:lang w:val="en-GB"/>
        </w:rPr>
        <w:t>Mohammadnazari</w:t>
      </w:r>
      <w:proofErr w:type="spellEnd"/>
    </w:p>
    <w:p w14:paraId="69178EA4" w14:textId="67CB44E0" w:rsidR="009A7638" w:rsidRPr="00E02EC4" w:rsidRDefault="008C1049" w:rsidP="00E02EC4">
      <w:pPr>
        <w:jc w:val="center"/>
        <w:rPr>
          <w:b/>
          <w:sz w:val="32"/>
          <w:szCs w:val="32"/>
          <w:lang w:val="en-GB"/>
        </w:rPr>
      </w:pPr>
      <w:r>
        <w:rPr>
          <w:b/>
          <w:sz w:val="32"/>
          <w:szCs w:val="32"/>
          <w:lang w:val="en-GB"/>
        </w:rPr>
        <w:t>Module Code: LCBB5000</w:t>
      </w:r>
      <w:r w:rsidR="00E02EC4">
        <w:br w:type="page"/>
      </w:r>
    </w:p>
    <w:bookmarkStart w:id="0" w:name="_9lir6c6o6w7a" w:colFirst="0" w:colLast="0" w:displacedByCustomXml="next"/>
    <w:bookmarkEnd w:id="0" w:displacedByCustomXml="next"/>
    <w:sdt>
      <w:sdtPr>
        <w:rPr>
          <w:rFonts w:ascii="Arial" w:eastAsia="Arial" w:hAnsi="Arial" w:cs="Arial"/>
          <w:color w:val="auto"/>
          <w:sz w:val="22"/>
          <w:szCs w:val="22"/>
          <w:lang w:val="en"/>
        </w:rPr>
        <w:id w:val="-1973197408"/>
        <w:docPartObj>
          <w:docPartGallery w:val="Table of Contents"/>
          <w:docPartUnique/>
        </w:docPartObj>
      </w:sdtPr>
      <w:sdtEndPr>
        <w:rPr>
          <w:b/>
          <w:bCs/>
          <w:noProof/>
        </w:rPr>
      </w:sdtEndPr>
      <w:sdtContent>
        <w:p w14:paraId="42A26601" w14:textId="0778ED3F" w:rsidR="00E02EC4" w:rsidRPr="00E02EC4" w:rsidRDefault="00E02EC4" w:rsidP="00E02EC4">
          <w:pPr>
            <w:pStyle w:val="TOCHeading"/>
            <w:spacing w:line="360" w:lineRule="auto"/>
            <w:jc w:val="center"/>
            <w:rPr>
              <w:rFonts w:ascii="Arial" w:hAnsi="Arial" w:cs="Arial"/>
              <w:b/>
              <w:bCs/>
              <w:color w:val="000000" w:themeColor="text1"/>
              <w:sz w:val="28"/>
              <w:szCs w:val="28"/>
            </w:rPr>
          </w:pPr>
          <w:r w:rsidRPr="00E02EC4">
            <w:rPr>
              <w:rFonts w:ascii="Arial" w:hAnsi="Arial" w:cs="Arial"/>
              <w:b/>
              <w:bCs/>
              <w:color w:val="000000" w:themeColor="text1"/>
              <w:sz w:val="28"/>
              <w:szCs w:val="28"/>
            </w:rPr>
            <w:t>Table of Contents</w:t>
          </w:r>
        </w:p>
        <w:p w14:paraId="4731FDAF" w14:textId="05F67AAC" w:rsidR="00DF3028" w:rsidRDefault="00E02EC4">
          <w:pPr>
            <w:pStyle w:val="TOC1"/>
            <w:tabs>
              <w:tab w:val="right" w:leader="dot" w:pos="9350"/>
            </w:tabs>
            <w:rPr>
              <w:rFonts w:asciiTheme="minorHAnsi" w:eastAsiaTheme="minorEastAsia" w:hAnsiTheme="minorHAnsi" w:cstheme="minorBidi"/>
              <w:noProof/>
              <w:kern w:val="2"/>
              <w:lang w:val="en-US"/>
              <w14:ligatures w14:val="standardContextual"/>
            </w:rPr>
          </w:pPr>
          <w:r w:rsidRPr="00E02EC4">
            <w:fldChar w:fldCharType="begin"/>
          </w:r>
          <w:r w:rsidRPr="00E02EC4">
            <w:instrText xml:space="preserve"> TOC \o "1-3" \h \z \u </w:instrText>
          </w:r>
          <w:r w:rsidRPr="00E02EC4">
            <w:fldChar w:fldCharType="separate"/>
          </w:r>
          <w:hyperlink w:anchor="_Toc151382043" w:history="1">
            <w:r w:rsidR="00DF3028" w:rsidRPr="00572DA6">
              <w:rPr>
                <w:rStyle w:val="Hyperlink"/>
                <w:noProof/>
              </w:rPr>
              <w:t>Part 1: GreenMed dataset analysis</w:t>
            </w:r>
            <w:r w:rsidR="00DF3028">
              <w:rPr>
                <w:noProof/>
                <w:webHidden/>
              </w:rPr>
              <w:tab/>
            </w:r>
            <w:r w:rsidR="00DF3028">
              <w:rPr>
                <w:noProof/>
                <w:webHidden/>
              </w:rPr>
              <w:fldChar w:fldCharType="begin"/>
            </w:r>
            <w:r w:rsidR="00DF3028">
              <w:rPr>
                <w:noProof/>
                <w:webHidden/>
              </w:rPr>
              <w:instrText xml:space="preserve"> PAGEREF _Toc151382043 \h </w:instrText>
            </w:r>
            <w:r w:rsidR="00DF3028">
              <w:rPr>
                <w:noProof/>
                <w:webHidden/>
              </w:rPr>
            </w:r>
            <w:r w:rsidR="00DF3028">
              <w:rPr>
                <w:noProof/>
                <w:webHidden/>
              </w:rPr>
              <w:fldChar w:fldCharType="separate"/>
            </w:r>
            <w:r w:rsidR="00D01C94">
              <w:rPr>
                <w:noProof/>
                <w:webHidden/>
              </w:rPr>
              <w:t>3</w:t>
            </w:r>
            <w:r w:rsidR="00DF3028">
              <w:rPr>
                <w:noProof/>
                <w:webHidden/>
              </w:rPr>
              <w:fldChar w:fldCharType="end"/>
            </w:r>
          </w:hyperlink>
        </w:p>
        <w:p w14:paraId="63DDEDA7" w14:textId="1A078CAE" w:rsidR="00DF3028" w:rsidRDefault="0000000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151382044" w:history="1">
            <w:r w:rsidR="00DF3028" w:rsidRPr="00572DA6">
              <w:rPr>
                <w:rStyle w:val="Hyperlink"/>
                <w:noProof/>
              </w:rPr>
              <w:t>Introduction</w:t>
            </w:r>
            <w:r w:rsidR="00DF3028">
              <w:rPr>
                <w:noProof/>
                <w:webHidden/>
              </w:rPr>
              <w:tab/>
            </w:r>
            <w:r w:rsidR="00DF3028">
              <w:rPr>
                <w:noProof/>
                <w:webHidden/>
              </w:rPr>
              <w:fldChar w:fldCharType="begin"/>
            </w:r>
            <w:r w:rsidR="00DF3028">
              <w:rPr>
                <w:noProof/>
                <w:webHidden/>
              </w:rPr>
              <w:instrText xml:space="preserve"> PAGEREF _Toc151382044 \h </w:instrText>
            </w:r>
            <w:r w:rsidR="00DF3028">
              <w:rPr>
                <w:noProof/>
                <w:webHidden/>
              </w:rPr>
            </w:r>
            <w:r w:rsidR="00DF3028">
              <w:rPr>
                <w:noProof/>
                <w:webHidden/>
              </w:rPr>
              <w:fldChar w:fldCharType="separate"/>
            </w:r>
            <w:r w:rsidR="00D01C94">
              <w:rPr>
                <w:noProof/>
                <w:webHidden/>
              </w:rPr>
              <w:t>3</w:t>
            </w:r>
            <w:r w:rsidR="00DF3028">
              <w:rPr>
                <w:noProof/>
                <w:webHidden/>
              </w:rPr>
              <w:fldChar w:fldCharType="end"/>
            </w:r>
          </w:hyperlink>
        </w:p>
        <w:p w14:paraId="53F2F9A8" w14:textId="15456297" w:rsidR="00DF3028" w:rsidRDefault="0000000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151382045" w:history="1">
            <w:r w:rsidR="00DF3028" w:rsidRPr="00572DA6">
              <w:rPr>
                <w:rStyle w:val="Hyperlink"/>
                <w:noProof/>
              </w:rPr>
              <w:t>Main Body</w:t>
            </w:r>
            <w:r w:rsidR="00DF3028">
              <w:rPr>
                <w:noProof/>
                <w:webHidden/>
              </w:rPr>
              <w:tab/>
            </w:r>
            <w:r w:rsidR="00DF3028">
              <w:rPr>
                <w:noProof/>
                <w:webHidden/>
              </w:rPr>
              <w:fldChar w:fldCharType="begin"/>
            </w:r>
            <w:r w:rsidR="00DF3028">
              <w:rPr>
                <w:noProof/>
                <w:webHidden/>
              </w:rPr>
              <w:instrText xml:space="preserve"> PAGEREF _Toc151382045 \h </w:instrText>
            </w:r>
            <w:r w:rsidR="00DF3028">
              <w:rPr>
                <w:noProof/>
                <w:webHidden/>
              </w:rPr>
            </w:r>
            <w:r w:rsidR="00DF3028">
              <w:rPr>
                <w:noProof/>
                <w:webHidden/>
              </w:rPr>
              <w:fldChar w:fldCharType="separate"/>
            </w:r>
            <w:r w:rsidR="00D01C94">
              <w:rPr>
                <w:noProof/>
                <w:webHidden/>
              </w:rPr>
              <w:t>3</w:t>
            </w:r>
            <w:r w:rsidR="00DF3028">
              <w:rPr>
                <w:noProof/>
                <w:webHidden/>
              </w:rPr>
              <w:fldChar w:fldCharType="end"/>
            </w:r>
          </w:hyperlink>
        </w:p>
        <w:p w14:paraId="2B6081A4" w14:textId="6E04F227" w:rsidR="00DF3028" w:rsidRDefault="0000000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151382046" w:history="1">
            <w:r w:rsidR="00DF3028" w:rsidRPr="00572DA6">
              <w:rPr>
                <w:rStyle w:val="Hyperlink"/>
                <w:noProof/>
              </w:rPr>
              <w:t>Conclusion</w:t>
            </w:r>
            <w:r w:rsidR="00DF3028">
              <w:rPr>
                <w:noProof/>
                <w:webHidden/>
              </w:rPr>
              <w:tab/>
            </w:r>
            <w:r w:rsidR="00DF3028">
              <w:rPr>
                <w:noProof/>
                <w:webHidden/>
              </w:rPr>
              <w:fldChar w:fldCharType="begin"/>
            </w:r>
            <w:r w:rsidR="00DF3028">
              <w:rPr>
                <w:noProof/>
                <w:webHidden/>
              </w:rPr>
              <w:instrText xml:space="preserve"> PAGEREF _Toc151382046 \h </w:instrText>
            </w:r>
            <w:r w:rsidR="00DF3028">
              <w:rPr>
                <w:noProof/>
                <w:webHidden/>
              </w:rPr>
            </w:r>
            <w:r w:rsidR="00DF3028">
              <w:rPr>
                <w:noProof/>
                <w:webHidden/>
              </w:rPr>
              <w:fldChar w:fldCharType="separate"/>
            </w:r>
            <w:r w:rsidR="00D01C94">
              <w:rPr>
                <w:noProof/>
                <w:webHidden/>
              </w:rPr>
              <w:t>11</w:t>
            </w:r>
            <w:r w:rsidR="00DF3028">
              <w:rPr>
                <w:noProof/>
                <w:webHidden/>
              </w:rPr>
              <w:fldChar w:fldCharType="end"/>
            </w:r>
          </w:hyperlink>
        </w:p>
        <w:p w14:paraId="305A41BA" w14:textId="260A56A8" w:rsidR="00DF3028" w:rsidRDefault="0000000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151382047" w:history="1">
            <w:r w:rsidR="00DF3028" w:rsidRPr="00572DA6">
              <w:rPr>
                <w:rStyle w:val="Hyperlink"/>
                <w:noProof/>
              </w:rPr>
              <w:t>Reference List</w:t>
            </w:r>
            <w:r w:rsidR="00DF3028">
              <w:rPr>
                <w:noProof/>
                <w:webHidden/>
              </w:rPr>
              <w:tab/>
            </w:r>
            <w:r w:rsidR="00DF3028">
              <w:rPr>
                <w:noProof/>
                <w:webHidden/>
              </w:rPr>
              <w:fldChar w:fldCharType="begin"/>
            </w:r>
            <w:r w:rsidR="00DF3028">
              <w:rPr>
                <w:noProof/>
                <w:webHidden/>
              </w:rPr>
              <w:instrText xml:space="preserve"> PAGEREF _Toc151382047 \h </w:instrText>
            </w:r>
            <w:r w:rsidR="00DF3028">
              <w:rPr>
                <w:noProof/>
                <w:webHidden/>
              </w:rPr>
            </w:r>
            <w:r w:rsidR="00DF3028">
              <w:rPr>
                <w:noProof/>
                <w:webHidden/>
              </w:rPr>
              <w:fldChar w:fldCharType="separate"/>
            </w:r>
            <w:r w:rsidR="00D01C94">
              <w:rPr>
                <w:noProof/>
                <w:webHidden/>
              </w:rPr>
              <w:t>12</w:t>
            </w:r>
            <w:r w:rsidR="00DF3028">
              <w:rPr>
                <w:noProof/>
                <w:webHidden/>
              </w:rPr>
              <w:fldChar w:fldCharType="end"/>
            </w:r>
          </w:hyperlink>
        </w:p>
        <w:p w14:paraId="6B301BB0" w14:textId="11984B8C" w:rsidR="00E02EC4" w:rsidRDefault="00E02EC4" w:rsidP="00E02EC4">
          <w:r w:rsidRPr="00E02EC4">
            <w:rPr>
              <w:b/>
              <w:bCs/>
              <w:noProof/>
            </w:rPr>
            <w:fldChar w:fldCharType="end"/>
          </w:r>
        </w:p>
      </w:sdtContent>
    </w:sdt>
    <w:p w14:paraId="3A21886F" w14:textId="77777777" w:rsidR="00E02EC4" w:rsidRDefault="00E02EC4">
      <w:pPr>
        <w:rPr>
          <w:b/>
          <w:sz w:val="28"/>
          <w:szCs w:val="28"/>
        </w:rPr>
      </w:pPr>
      <w:r>
        <w:br w:type="page"/>
      </w:r>
    </w:p>
    <w:p w14:paraId="47C80CEF" w14:textId="33360318" w:rsidR="009A7638" w:rsidRDefault="00EE53AA">
      <w:pPr>
        <w:pStyle w:val="Heading1"/>
      </w:pPr>
      <w:bookmarkStart w:id="1" w:name="_Toc151382043"/>
      <w:r>
        <w:lastRenderedPageBreak/>
        <w:t>Part 1: GreenMed dataset analysis</w:t>
      </w:r>
      <w:bookmarkEnd w:id="1"/>
    </w:p>
    <w:p w14:paraId="60A5011E" w14:textId="77777777" w:rsidR="009A7638" w:rsidRDefault="00EE53AA">
      <w:pPr>
        <w:pStyle w:val="Heading2"/>
      </w:pPr>
      <w:bookmarkStart w:id="2" w:name="_etb3tylis92u" w:colFirst="0" w:colLast="0"/>
      <w:bookmarkStart w:id="3" w:name="_Toc151382044"/>
      <w:bookmarkEnd w:id="2"/>
      <w:r>
        <w:t>Introduction</w:t>
      </w:r>
      <w:bookmarkEnd w:id="3"/>
    </w:p>
    <w:p w14:paraId="3528C300" w14:textId="77777777" w:rsidR="009A7638" w:rsidRDefault="00EE53AA">
      <w:r>
        <w:t>GreenMed Innovations, a leading healthcare organization, has begun a thorough investigation of the effectiveness and performance indicators connected with popular big data tools and platforms in the context of modern healthcare analytics. This study, included in the dataset "GreenMed_Healthcare_2023," aims to provide critical insights into the processing speeds of programs like Hadoop, Spark, R, Python, and Tableau. The internship assignment calls for an analytical approach using the Excel program from two directions. The ultimate goal is to provide GreenMed with data-driven insights that will allow them to rethink their data processing strategies and improve the quality of care they provide to their patients. The findings of this research are consistent with the company's objective of using big data analytics to improve healthcare delivery.</w:t>
      </w:r>
    </w:p>
    <w:p w14:paraId="77CDAE70" w14:textId="77777777" w:rsidR="009A7638" w:rsidRDefault="00EE53AA">
      <w:pPr>
        <w:pStyle w:val="Heading2"/>
      </w:pPr>
      <w:bookmarkStart w:id="4" w:name="_3esj5smqajig" w:colFirst="0" w:colLast="0"/>
      <w:bookmarkStart w:id="5" w:name="_Toc151382045"/>
      <w:bookmarkEnd w:id="4"/>
      <w:r>
        <w:t>Main Body</w:t>
      </w:r>
      <w:bookmarkEnd w:id="5"/>
    </w:p>
    <w:p w14:paraId="28A9FDEB" w14:textId="77777777" w:rsidR="009A7638" w:rsidRDefault="00EE53AA">
      <w:pPr>
        <w:rPr>
          <w:b/>
        </w:rPr>
      </w:pPr>
      <w:r>
        <w:rPr>
          <w:b/>
        </w:rPr>
        <w:t>Explanation of Data Analysis and Questions</w:t>
      </w:r>
    </w:p>
    <w:p w14:paraId="1C7EE455" w14:textId="77777777" w:rsidR="009A7638" w:rsidRDefault="00EE53AA">
      <w:pPr>
        <w:rPr>
          <w:b/>
          <w:i/>
        </w:rPr>
      </w:pPr>
      <w:r>
        <w:rPr>
          <w:b/>
          <w:i/>
        </w:rPr>
        <w:t>Dataset Description</w:t>
      </w:r>
    </w:p>
    <w:p w14:paraId="4B0A610D" w14:textId="77777777" w:rsidR="009A7638" w:rsidRDefault="00EE53AA">
      <w:r>
        <w:t xml:space="preserve">The information includes processing durations for five different tools at GreenMed Innovations over a period of 50 days: Hadoop, Spark, R, Python, and Tableau (Chen </w:t>
      </w:r>
      <w:r>
        <w:rPr>
          <w:i/>
        </w:rPr>
        <w:t>et al.</w:t>
      </w:r>
      <w:r>
        <w:t xml:space="preserve"> 2022). A date is shown in each row, and the processing time for each tool is shown in columns. The dataset is 50 rows deep and 6 columns wide, and it captures a rich temporal and multi-instrumental context. Because of the organized nature of the data, GreenMed experts may do an in-depth analysis of the data in Microsoft Excel and spot patterns, changes, and connections between the tools over time. GreenMed Innovations' healthcare analytics environment benefits from the addition of a temporal dimension that allows the examination of tool performance over many days, allowing analysts to make more educated judgments, improve data processing processes, and ultimately improve patient outcomes. It allows for more in-depth examination by providing a more detailed picture of each tool's efficacy. The temporal dimension allows for the detection of trends and the evaluation of correlations across time, both of which contribute to better decision-making. By analyzing this data systematically in Microsoft Excel, GreenMed analysts may enhance healthcare analytics processes and make strategic decisions that have a direct impact on patient outcomes.</w:t>
      </w:r>
    </w:p>
    <w:p w14:paraId="683A1732" w14:textId="77777777" w:rsidR="009A7638" w:rsidRDefault="00EE53AA">
      <w:pPr>
        <w:rPr>
          <w:b/>
          <w:i/>
        </w:rPr>
      </w:pPr>
      <w:r>
        <w:rPr>
          <w:b/>
          <w:i/>
        </w:rPr>
        <w:t>Questions</w:t>
      </w:r>
    </w:p>
    <w:p w14:paraId="1798D373" w14:textId="77777777" w:rsidR="009A7638" w:rsidRDefault="00EE53AA">
      <w:r>
        <w:rPr>
          <w:b/>
        </w:rPr>
        <w:t>(a)</w:t>
      </w:r>
      <w:r>
        <w:t xml:space="preserve"> 1. An in-depth examination of the "GreenMed_Healthcare_2023" dataset performed entirely in Microsoft Excel reveals the mean processing time as a crucial statistic for using Hadoop (Trakadas </w:t>
      </w:r>
      <w:r>
        <w:rPr>
          <w:i/>
        </w:rPr>
        <w:t>et al.</w:t>
      </w:r>
      <w:r>
        <w:t xml:space="preserve"> 2020). Hadoop's average processing time throughout the given period is laid out </w:t>
      </w:r>
      <w:r>
        <w:lastRenderedPageBreak/>
        <w:t>in great detail thanks to its thorough performance analysis. The average processing time is a key metric since it reveals how well the tool typically handles the computational demands of handling healthcare data. This measure is crucial for GreenMed Innovations when determining Hadoop's overall efficiency and dependability. GreenMed is better equipped to optimize its data processing operations and reap the full advantages of Hadoop to improve patient outcomes and strengthen its data-driven healthcare strategy as a result of this analysis.</w:t>
      </w:r>
    </w:p>
    <w:p w14:paraId="5CF4A709" w14:textId="1B172F80" w:rsidR="009A7638" w:rsidRDefault="00236BCC">
      <w:pPr>
        <w:jc w:val="center"/>
      </w:pPr>
      <w:r w:rsidRPr="00236BCC">
        <w:rPr>
          <w:noProof/>
        </w:rPr>
        <w:drawing>
          <wp:inline distT="0" distB="0" distL="0" distR="0" wp14:anchorId="6385F0EE" wp14:editId="06081FAB">
            <wp:extent cx="3787468" cy="1699407"/>
            <wp:effectExtent l="76200" t="76200" r="137160" b="129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87468" cy="1699407"/>
                    </a:xfrm>
                    <a:prstGeom prst="rect">
                      <a:avLst/>
                    </a:prstGeom>
                    <a:ln w="38100" cap="sq">
                      <a:solidFill>
                        <a:srgbClr val="FF0000"/>
                      </a:solidFill>
                      <a:prstDash val="solid"/>
                      <a:miter lim="800000"/>
                    </a:ln>
                    <a:effectLst>
                      <a:outerShdw blurRad="50800" dist="38100" dir="2700000" algn="tl" rotWithShape="0">
                        <a:srgbClr val="000000">
                          <a:alpha val="43000"/>
                        </a:srgbClr>
                      </a:outerShdw>
                    </a:effectLst>
                  </pic:spPr>
                </pic:pic>
              </a:graphicData>
            </a:graphic>
          </wp:inline>
        </w:drawing>
      </w:r>
    </w:p>
    <w:p w14:paraId="30B8F051" w14:textId="77777777" w:rsidR="009A7638" w:rsidRDefault="00EE53AA">
      <w:pPr>
        <w:jc w:val="center"/>
        <w:rPr>
          <w:b/>
        </w:rPr>
      </w:pPr>
      <w:r>
        <w:rPr>
          <w:b/>
        </w:rPr>
        <w:t>Figure 1: Mean Processing Time</w:t>
      </w:r>
    </w:p>
    <w:p w14:paraId="41E82A6B" w14:textId="42748C52" w:rsidR="009A7638" w:rsidRDefault="00EE53AA">
      <w:pPr>
        <w:jc w:val="center"/>
      </w:pPr>
      <w:r>
        <w:t xml:space="preserve">(Source: Derived from </w:t>
      </w:r>
      <w:r w:rsidR="00236BCC">
        <w:t>SPSS</w:t>
      </w:r>
      <w:r w:rsidR="0082177E">
        <w:t>)</w:t>
      </w:r>
    </w:p>
    <w:p w14:paraId="02B0204B" w14:textId="678A5A9F" w:rsidR="009A7638" w:rsidRDefault="00EE53AA">
      <w:r>
        <w:t>Hadoop's computational performance is shown after rigorous examination, with a mean processing time of 2.776 determined using the formula =</w:t>
      </w:r>
      <w:r w:rsidR="0082177E">
        <w:t>AVERAGE (</w:t>
      </w:r>
      <w:r>
        <w:t>B2:B51) as shown in the above-represented figure (Niu</w:t>
      </w:r>
      <w:r>
        <w:rPr>
          <w:i/>
        </w:rPr>
        <w:t xml:space="preserve"> et al.</w:t>
      </w:r>
      <w:r>
        <w:t xml:space="preserve"> 2021). This numerical measure </w:t>
      </w:r>
      <w:r w:rsidR="0082177E">
        <w:t>summarizes</w:t>
      </w:r>
      <w:r>
        <w:t xml:space="preserve"> the typical time required to process data and was calculated using the "GreenMed_Healthcare_</w:t>
      </w:r>
      <w:r w:rsidR="007E2540">
        <w:t>2023" dataset in SPSS</w:t>
      </w:r>
      <w:r>
        <w:t>. Data-driven decision-making for improved healthcare solutions is facilitated by the accuracy of the computation provided by GreenMed Innovations.</w:t>
      </w:r>
    </w:p>
    <w:p w14:paraId="39D3936C" w14:textId="58A4AF25" w:rsidR="009A7638" w:rsidRDefault="00EE53AA">
      <w:r>
        <w:t xml:space="preserve">2. Median processing time in Spark appears as an important parameter in the full study of the "GreenMed_Healthcare_2023" dataset. Spark's performance review, completed entirely in </w:t>
      </w:r>
      <w:r w:rsidR="007E2540">
        <w:t>SPSS</w:t>
      </w:r>
      <w:r>
        <w:t xml:space="preserve">, provides granular insight into the tool's processing time during the allotted span. The median processing time is a reliable indicator of the typical computational effectiveness of Spark while handling healthcare data (Azeroual </w:t>
      </w:r>
      <w:r>
        <w:rPr>
          <w:i/>
        </w:rPr>
        <w:t>et al.</w:t>
      </w:r>
      <w:r>
        <w:t xml:space="preserve"> 2020). GreenMed Innovations can learn a lot about how reliably the tool performs by calculating its median processing time. GreenMed relies heavily on this understanding to improve data processing processes and make the most of Spark to provide data-driven healthcare solutions.</w:t>
      </w:r>
    </w:p>
    <w:p w14:paraId="04CB563B" w14:textId="0BA2FD4B" w:rsidR="009A7638" w:rsidRDefault="008819AB">
      <w:pPr>
        <w:jc w:val="center"/>
      </w:pPr>
      <w:r w:rsidRPr="008819AB">
        <w:rPr>
          <w:noProof/>
        </w:rPr>
        <w:lastRenderedPageBreak/>
        <w:drawing>
          <wp:inline distT="0" distB="0" distL="0" distR="0" wp14:anchorId="06DBDED2" wp14:editId="5CC3B2D3">
            <wp:extent cx="3741744" cy="1699407"/>
            <wp:effectExtent l="76200" t="76200" r="125730" b="129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41744" cy="1699407"/>
                    </a:xfrm>
                    <a:prstGeom prst="rect">
                      <a:avLst/>
                    </a:prstGeom>
                    <a:ln w="38100" cap="sq">
                      <a:solidFill>
                        <a:srgbClr val="FF0000"/>
                      </a:solidFill>
                      <a:prstDash val="solid"/>
                      <a:miter lim="800000"/>
                    </a:ln>
                    <a:effectLst>
                      <a:outerShdw blurRad="50800" dist="38100" dir="2700000" algn="tl" rotWithShape="0">
                        <a:srgbClr val="000000">
                          <a:alpha val="43000"/>
                        </a:srgbClr>
                      </a:outerShdw>
                    </a:effectLst>
                  </pic:spPr>
                </pic:pic>
              </a:graphicData>
            </a:graphic>
          </wp:inline>
        </w:drawing>
      </w:r>
    </w:p>
    <w:p w14:paraId="07B7BE33" w14:textId="77777777" w:rsidR="009A7638" w:rsidRDefault="00EE53AA">
      <w:pPr>
        <w:jc w:val="center"/>
        <w:rPr>
          <w:b/>
        </w:rPr>
      </w:pPr>
      <w:r>
        <w:rPr>
          <w:b/>
        </w:rPr>
        <w:t>Figure 2: Median processing time of Spark</w:t>
      </w:r>
    </w:p>
    <w:p w14:paraId="2F0856D0" w14:textId="54682B38" w:rsidR="009A7638" w:rsidRDefault="00EE53AA">
      <w:pPr>
        <w:jc w:val="center"/>
      </w:pPr>
      <w:r>
        <w:t xml:space="preserve">(Source: Derived from </w:t>
      </w:r>
      <w:r w:rsidR="0082177E">
        <w:t>Excel)</w:t>
      </w:r>
    </w:p>
    <w:p w14:paraId="6DF72A73" w14:textId="421460B6" w:rsidR="009A7638" w:rsidRDefault="00EE53AA">
      <w:r>
        <w:t>As per the image above and according to the formula =</w:t>
      </w:r>
      <w:r w:rsidR="0082177E">
        <w:t>MEDIAN (</w:t>
      </w:r>
      <w:r>
        <w:t xml:space="preserve">C2:C51), the average processing time for Spark is found to be 2.7469 seconds. Important beyond measure, this number is the average time it took Spark to process the "GreenMed_Healthcare_2023" dataset </w:t>
      </w:r>
      <w:r w:rsidR="007E2540">
        <w:t>when analyzed in SPSS</w:t>
      </w:r>
      <w:r>
        <w:t>. GreenMed Innovations relies on it as a critical and representative statistic for making the best possible selections. The accuracy of this metric is crucial in optimizing data processing procedures, eventually leading to increased patient outcomes via careful data-driven healthcare activities.</w:t>
      </w:r>
    </w:p>
    <w:p w14:paraId="3E246328" w14:textId="2BDDDEA4" w:rsidR="009A7638" w:rsidRDefault="00EE53AA">
      <w:r>
        <w:t xml:space="preserve">3. Analysis of the whole "GreenMed_Healthcare_2023" dataset revealed that R's processing time peaked on one particular day. </w:t>
      </w:r>
      <w:r w:rsidR="007E2540">
        <w:t>With the help of SPSS</w:t>
      </w:r>
      <w:r>
        <w:t>, a thorough analysis was able to zero in on this specific data. This knowledge provides GreenMed Innovations with granular information on the computing requirements of R, allowing the company to make educated decisions about how to optimize its data processing processes. For GreenMed, pinpointing the day that took the most processing time is invaluable because it allows the company to adjust its strategies, thereby maximizing the effectiveness of R's contributions to data-driven healthcare solutions and, ultimately, better patient outcomes.</w:t>
      </w:r>
    </w:p>
    <w:p w14:paraId="14FCC63B" w14:textId="53BD97C4" w:rsidR="009A7638" w:rsidRDefault="00BE05BE">
      <w:pPr>
        <w:jc w:val="center"/>
        <w:rPr>
          <w:b/>
        </w:rPr>
      </w:pPr>
      <w:r w:rsidRPr="00BE05BE">
        <w:rPr>
          <w:b/>
          <w:noProof/>
        </w:rPr>
        <w:drawing>
          <wp:inline distT="0" distB="0" distL="0" distR="0" wp14:anchorId="2B742E58" wp14:editId="73906331">
            <wp:extent cx="3497883" cy="1135478"/>
            <wp:effectExtent l="76200" t="76200" r="140970" b="1409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97883" cy="1135478"/>
                    </a:xfrm>
                    <a:prstGeom prst="rect">
                      <a:avLst/>
                    </a:prstGeom>
                    <a:ln w="38100" cap="sq">
                      <a:solidFill>
                        <a:srgbClr val="FF0000"/>
                      </a:solidFill>
                      <a:prstDash val="solid"/>
                      <a:miter lim="800000"/>
                    </a:ln>
                    <a:effectLst>
                      <a:outerShdw blurRad="50800" dist="38100" dir="2700000" algn="tl" rotWithShape="0">
                        <a:srgbClr val="000000">
                          <a:alpha val="43000"/>
                        </a:srgbClr>
                      </a:outerShdw>
                    </a:effectLst>
                  </pic:spPr>
                </pic:pic>
              </a:graphicData>
            </a:graphic>
          </wp:inline>
        </w:drawing>
      </w:r>
    </w:p>
    <w:p w14:paraId="404D90F6" w14:textId="77777777" w:rsidR="009A7638" w:rsidRDefault="00EE53AA">
      <w:pPr>
        <w:jc w:val="center"/>
        <w:rPr>
          <w:b/>
        </w:rPr>
      </w:pPr>
      <w:r>
        <w:rPr>
          <w:b/>
        </w:rPr>
        <w:t>Figure 3: Evaluation of date for maximum R processing time</w:t>
      </w:r>
    </w:p>
    <w:p w14:paraId="7ABF0ACD" w14:textId="51916D98" w:rsidR="009A7638" w:rsidRDefault="00EE53AA">
      <w:pPr>
        <w:jc w:val="center"/>
      </w:pPr>
      <w:r>
        <w:t xml:space="preserve">(Source: Derived from </w:t>
      </w:r>
      <w:r w:rsidR="0082177E">
        <w:t>Excel)</w:t>
      </w:r>
    </w:p>
    <w:p w14:paraId="0E0E47B9" w14:textId="5C0D1C09" w:rsidR="009A7638" w:rsidRDefault="00EE53AA">
      <w:r>
        <w:lastRenderedPageBreak/>
        <w:t>It has been noticed that the adaptation of the Excel analysis that is signified above and using the formula =</w:t>
      </w:r>
      <w:r w:rsidR="0082177E">
        <w:t>IF (</w:t>
      </w:r>
      <w:r>
        <w:t>D2=</w:t>
      </w:r>
      <w:r w:rsidR="0082177E">
        <w:t>MAXIFS (</w:t>
      </w:r>
      <w:r>
        <w:t xml:space="preserve">D: D, A: A, A2), "Max R Processing Time", "") demonstrates that the R tool's peak processing time happened on or around January 1, 2023. The radar chart is created to show the proper analysis that is needed (AlArmouty </w:t>
      </w:r>
      <w:r>
        <w:rPr>
          <w:i/>
        </w:rPr>
        <w:t>et al.</w:t>
      </w:r>
      <w:r>
        <w:t xml:space="preserve"> 2019). This in-depth research tells GreenMed Innovations when R was busiest, which is crucial information. Due to the accuracy of this assessment, the company is better equipped to plan, leading to more efficient contributions to data-driven healthcare initiatives and better patient outcomes.</w:t>
      </w:r>
    </w:p>
    <w:p w14:paraId="54E23163" w14:textId="39F8A3AD" w:rsidR="009A7638" w:rsidRDefault="00EE53AA">
      <w:r>
        <w:t xml:space="preserve">4. Standard deviation for processing time emerges as a crucial parameter in the comprehensive analysis of the "GreenMed_Healthcare_2023" dataset performed using </w:t>
      </w:r>
      <w:r w:rsidR="00DF317C">
        <w:t>SPSS</w:t>
      </w:r>
      <w:r>
        <w:t>. GreenMed Innovations benefits from the standard deviation's accuracy since it allows for a thorough comprehension of the consistency or dispersion of Python's performance. A larger standard deviation may be indicative of erratic performance in computer tasks. GreenMed relies heavily on this understanding to fine-tune its data processing algorithms, hence preserving Python's reliability and predictability for use in data-driven healthcare projects. Careful analysis of the standard deviation helps GreenMed's healthcare ecosystem make better decisions and encourages more strategic use of Python to improve patient outcomes.</w:t>
      </w:r>
    </w:p>
    <w:p w14:paraId="59D41EF7" w14:textId="77777777" w:rsidR="00626FB7" w:rsidRPr="00626FB7" w:rsidRDefault="00626FB7" w:rsidP="00626FB7">
      <w:pPr>
        <w:autoSpaceDE w:val="0"/>
        <w:autoSpaceDN w:val="0"/>
        <w:adjustRightInd w:val="0"/>
        <w:spacing w:line="240" w:lineRule="auto"/>
        <w:jc w:val="left"/>
        <w:rPr>
          <w:rFonts w:ascii="Times New Roman" w:hAnsi="Times New Roman" w:cs="Times New Roman"/>
          <w:sz w:val="24"/>
          <w:szCs w:val="24"/>
          <w:lang w:val="en-US"/>
        </w:rPr>
      </w:pPr>
    </w:p>
    <w:tbl>
      <w:tblPr>
        <w:tblW w:w="567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368"/>
        <w:gridCol w:w="1029"/>
        <w:gridCol w:w="2273"/>
      </w:tblGrid>
      <w:tr w:rsidR="00626FB7" w:rsidRPr="00626FB7" w14:paraId="699F689A" w14:textId="77777777" w:rsidTr="00626FB7">
        <w:trPr>
          <w:cantSplit/>
          <w:jc w:val="center"/>
        </w:trPr>
        <w:tc>
          <w:tcPr>
            <w:tcW w:w="5670" w:type="dxa"/>
            <w:gridSpan w:val="3"/>
            <w:shd w:val="clear" w:color="auto" w:fill="FFFF00"/>
            <w:vAlign w:val="center"/>
          </w:tcPr>
          <w:p w14:paraId="39B4D6C0" w14:textId="77777777" w:rsidR="00626FB7" w:rsidRPr="00626FB7" w:rsidRDefault="00626FB7" w:rsidP="00DA567A">
            <w:pPr>
              <w:autoSpaceDE w:val="0"/>
              <w:autoSpaceDN w:val="0"/>
              <w:adjustRightInd w:val="0"/>
              <w:ind w:left="60" w:right="60"/>
              <w:jc w:val="center"/>
              <w:rPr>
                <w:rFonts w:ascii="Times New Roman" w:hAnsi="Times New Roman" w:cs="Times New Roman"/>
                <w:color w:val="000000" w:themeColor="text1"/>
                <w:sz w:val="24"/>
                <w:szCs w:val="24"/>
                <w:lang w:val="en-US"/>
              </w:rPr>
            </w:pPr>
            <w:r w:rsidRPr="00626FB7">
              <w:rPr>
                <w:rFonts w:ascii="Times New Roman" w:hAnsi="Times New Roman" w:cs="Times New Roman"/>
                <w:b/>
                <w:bCs/>
                <w:color w:val="000000" w:themeColor="text1"/>
                <w:sz w:val="24"/>
                <w:szCs w:val="24"/>
                <w:lang w:val="en-US"/>
              </w:rPr>
              <w:t>Descriptive Statistics</w:t>
            </w:r>
          </w:p>
        </w:tc>
      </w:tr>
      <w:tr w:rsidR="00626FB7" w:rsidRPr="00626FB7" w14:paraId="6ED32337" w14:textId="77777777" w:rsidTr="00626FB7">
        <w:trPr>
          <w:cantSplit/>
          <w:jc w:val="center"/>
        </w:trPr>
        <w:tc>
          <w:tcPr>
            <w:tcW w:w="2368" w:type="dxa"/>
            <w:shd w:val="clear" w:color="auto" w:fill="FFFF00"/>
            <w:vAlign w:val="bottom"/>
          </w:tcPr>
          <w:p w14:paraId="237CC885" w14:textId="77777777" w:rsidR="00626FB7" w:rsidRPr="00626FB7" w:rsidRDefault="00626FB7" w:rsidP="00DA567A">
            <w:pPr>
              <w:autoSpaceDE w:val="0"/>
              <w:autoSpaceDN w:val="0"/>
              <w:adjustRightInd w:val="0"/>
              <w:jc w:val="left"/>
              <w:rPr>
                <w:rFonts w:ascii="Times New Roman" w:hAnsi="Times New Roman" w:cs="Times New Roman"/>
                <w:color w:val="000000" w:themeColor="text1"/>
                <w:sz w:val="24"/>
                <w:szCs w:val="24"/>
                <w:lang w:val="en-US"/>
              </w:rPr>
            </w:pPr>
          </w:p>
        </w:tc>
        <w:tc>
          <w:tcPr>
            <w:tcW w:w="1029" w:type="dxa"/>
            <w:shd w:val="clear" w:color="auto" w:fill="FFFF00"/>
            <w:vAlign w:val="bottom"/>
          </w:tcPr>
          <w:p w14:paraId="0525515D" w14:textId="77777777" w:rsidR="00626FB7" w:rsidRPr="00626FB7" w:rsidRDefault="00626FB7" w:rsidP="00DA567A">
            <w:pPr>
              <w:autoSpaceDE w:val="0"/>
              <w:autoSpaceDN w:val="0"/>
              <w:adjustRightInd w:val="0"/>
              <w:ind w:left="60" w:right="60"/>
              <w:jc w:val="center"/>
              <w:rPr>
                <w:rFonts w:ascii="Times New Roman" w:hAnsi="Times New Roman" w:cs="Times New Roman"/>
                <w:color w:val="000000" w:themeColor="text1"/>
                <w:sz w:val="24"/>
                <w:szCs w:val="24"/>
                <w:lang w:val="en-US"/>
              </w:rPr>
            </w:pPr>
            <w:r w:rsidRPr="00626FB7">
              <w:rPr>
                <w:rFonts w:ascii="Times New Roman" w:hAnsi="Times New Roman" w:cs="Times New Roman"/>
                <w:color w:val="000000" w:themeColor="text1"/>
                <w:sz w:val="24"/>
                <w:szCs w:val="24"/>
                <w:lang w:val="en-US"/>
              </w:rPr>
              <w:t>N</w:t>
            </w:r>
          </w:p>
        </w:tc>
        <w:tc>
          <w:tcPr>
            <w:tcW w:w="2273" w:type="dxa"/>
            <w:shd w:val="clear" w:color="auto" w:fill="FFFF00"/>
            <w:vAlign w:val="bottom"/>
          </w:tcPr>
          <w:p w14:paraId="03AF155C" w14:textId="77777777" w:rsidR="00626FB7" w:rsidRPr="00626FB7" w:rsidRDefault="00626FB7" w:rsidP="00DA567A">
            <w:pPr>
              <w:autoSpaceDE w:val="0"/>
              <w:autoSpaceDN w:val="0"/>
              <w:adjustRightInd w:val="0"/>
              <w:ind w:left="60" w:right="60"/>
              <w:jc w:val="center"/>
              <w:rPr>
                <w:rFonts w:ascii="Times New Roman" w:hAnsi="Times New Roman" w:cs="Times New Roman"/>
                <w:color w:val="000000" w:themeColor="text1"/>
                <w:sz w:val="24"/>
                <w:szCs w:val="24"/>
                <w:lang w:val="en-US"/>
              </w:rPr>
            </w:pPr>
            <w:r w:rsidRPr="00626FB7">
              <w:rPr>
                <w:rFonts w:ascii="Times New Roman" w:hAnsi="Times New Roman" w:cs="Times New Roman"/>
                <w:color w:val="000000" w:themeColor="text1"/>
                <w:sz w:val="24"/>
                <w:szCs w:val="24"/>
                <w:lang w:val="en-US"/>
              </w:rPr>
              <w:t>Std. Deviation</w:t>
            </w:r>
          </w:p>
        </w:tc>
      </w:tr>
      <w:tr w:rsidR="00626FB7" w:rsidRPr="00626FB7" w14:paraId="10596690" w14:textId="77777777" w:rsidTr="00626FB7">
        <w:trPr>
          <w:cantSplit/>
          <w:jc w:val="center"/>
        </w:trPr>
        <w:tc>
          <w:tcPr>
            <w:tcW w:w="2368" w:type="dxa"/>
            <w:shd w:val="clear" w:color="auto" w:fill="FFFF00"/>
          </w:tcPr>
          <w:p w14:paraId="34FAE90C" w14:textId="77777777" w:rsidR="00626FB7" w:rsidRPr="00626FB7" w:rsidRDefault="00626FB7" w:rsidP="00DA567A">
            <w:pPr>
              <w:autoSpaceDE w:val="0"/>
              <w:autoSpaceDN w:val="0"/>
              <w:adjustRightInd w:val="0"/>
              <w:ind w:left="60" w:right="60"/>
              <w:jc w:val="left"/>
              <w:rPr>
                <w:rFonts w:ascii="Times New Roman" w:hAnsi="Times New Roman" w:cs="Times New Roman"/>
                <w:color w:val="000000" w:themeColor="text1"/>
                <w:sz w:val="24"/>
                <w:szCs w:val="24"/>
                <w:lang w:val="en-US"/>
              </w:rPr>
            </w:pPr>
            <w:r w:rsidRPr="00626FB7">
              <w:rPr>
                <w:rFonts w:ascii="Times New Roman" w:hAnsi="Times New Roman" w:cs="Times New Roman"/>
                <w:color w:val="000000" w:themeColor="text1"/>
                <w:sz w:val="24"/>
                <w:szCs w:val="24"/>
                <w:lang w:val="en-US"/>
              </w:rPr>
              <w:t>Python_ProcessingTime</w:t>
            </w:r>
          </w:p>
        </w:tc>
        <w:tc>
          <w:tcPr>
            <w:tcW w:w="1029" w:type="dxa"/>
            <w:shd w:val="clear" w:color="auto" w:fill="FFFF00"/>
          </w:tcPr>
          <w:p w14:paraId="18CB32C6" w14:textId="77777777" w:rsidR="00626FB7" w:rsidRPr="00626FB7" w:rsidRDefault="00626FB7" w:rsidP="00DA567A">
            <w:pPr>
              <w:autoSpaceDE w:val="0"/>
              <w:autoSpaceDN w:val="0"/>
              <w:adjustRightInd w:val="0"/>
              <w:ind w:left="60" w:right="60"/>
              <w:jc w:val="right"/>
              <w:rPr>
                <w:rFonts w:ascii="Times New Roman" w:hAnsi="Times New Roman" w:cs="Times New Roman"/>
                <w:color w:val="000000" w:themeColor="text1"/>
                <w:sz w:val="24"/>
                <w:szCs w:val="24"/>
                <w:lang w:val="en-US"/>
              </w:rPr>
            </w:pPr>
            <w:r w:rsidRPr="00626FB7">
              <w:rPr>
                <w:rFonts w:ascii="Times New Roman" w:hAnsi="Times New Roman" w:cs="Times New Roman"/>
                <w:color w:val="000000" w:themeColor="text1"/>
                <w:sz w:val="24"/>
                <w:szCs w:val="24"/>
                <w:lang w:val="en-US"/>
              </w:rPr>
              <w:t>50</w:t>
            </w:r>
          </w:p>
        </w:tc>
        <w:tc>
          <w:tcPr>
            <w:tcW w:w="2273" w:type="dxa"/>
            <w:shd w:val="clear" w:color="auto" w:fill="FFFF00"/>
          </w:tcPr>
          <w:p w14:paraId="46679F5C" w14:textId="77777777" w:rsidR="00626FB7" w:rsidRPr="00626FB7" w:rsidRDefault="00626FB7" w:rsidP="00DA567A">
            <w:pPr>
              <w:autoSpaceDE w:val="0"/>
              <w:autoSpaceDN w:val="0"/>
              <w:adjustRightInd w:val="0"/>
              <w:ind w:left="60" w:right="60"/>
              <w:jc w:val="right"/>
              <w:rPr>
                <w:rFonts w:ascii="Times New Roman" w:hAnsi="Times New Roman" w:cs="Times New Roman"/>
                <w:color w:val="000000" w:themeColor="text1"/>
                <w:sz w:val="24"/>
                <w:szCs w:val="24"/>
                <w:lang w:val="en-US"/>
              </w:rPr>
            </w:pPr>
            <w:r w:rsidRPr="00626FB7">
              <w:rPr>
                <w:rFonts w:ascii="Times New Roman" w:hAnsi="Times New Roman" w:cs="Times New Roman"/>
                <w:color w:val="000000" w:themeColor="text1"/>
                <w:sz w:val="24"/>
                <w:szCs w:val="24"/>
                <w:lang w:val="en-US"/>
              </w:rPr>
              <w:t>1.297205735064858</w:t>
            </w:r>
          </w:p>
        </w:tc>
      </w:tr>
      <w:tr w:rsidR="00626FB7" w:rsidRPr="00626FB7" w14:paraId="3DD91DE0" w14:textId="77777777" w:rsidTr="00626FB7">
        <w:trPr>
          <w:cantSplit/>
          <w:jc w:val="center"/>
        </w:trPr>
        <w:tc>
          <w:tcPr>
            <w:tcW w:w="2368" w:type="dxa"/>
            <w:shd w:val="clear" w:color="auto" w:fill="FFFF00"/>
          </w:tcPr>
          <w:p w14:paraId="50C0697E" w14:textId="77777777" w:rsidR="00626FB7" w:rsidRPr="00626FB7" w:rsidRDefault="00626FB7" w:rsidP="00DA567A">
            <w:pPr>
              <w:autoSpaceDE w:val="0"/>
              <w:autoSpaceDN w:val="0"/>
              <w:adjustRightInd w:val="0"/>
              <w:ind w:left="60" w:right="60"/>
              <w:jc w:val="left"/>
              <w:rPr>
                <w:rFonts w:ascii="Times New Roman" w:hAnsi="Times New Roman" w:cs="Times New Roman"/>
                <w:color w:val="000000" w:themeColor="text1"/>
                <w:sz w:val="24"/>
                <w:szCs w:val="24"/>
                <w:lang w:val="en-US"/>
              </w:rPr>
            </w:pPr>
            <w:r w:rsidRPr="00626FB7">
              <w:rPr>
                <w:rFonts w:ascii="Times New Roman" w:hAnsi="Times New Roman" w:cs="Times New Roman"/>
                <w:color w:val="000000" w:themeColor="text1"/>
                <w:sz w:val="24"/>
                <w:szCs w:val="24"/>
                <w:lang w:val="en-US"/>
              </w:rPr>
              <w:t>Valid N (listwise)</w:t>
            </w:r>
          </w:p>
        </w:tc>
        <w:tc>
          <w:tcPr>
            <w:tcW w:w="1029" w:type="dxa"/>
            <w:shd w:val="clear" w:color="auto" w:fill="FFFF00"/>
          </w:tcPr>
          <w:p w14:paraId="009BF60C" w14:textId="77777777" w:rsidR="00626FB7" w:rsidRPr="00626FB7" w:rsidRDefault="00626FB7" w:rsidP="00DA567A">
            <w:pPr>
              <w:autoSpaceDE w:val="0"/>
              <w:autoSpaceDN w:val="0"/>
              <w:adjustRightInd w:val="0"/>
              <w:ind w:left="60" w:right="60"/>
              <w:jc w:val="right"/>
              <w:rPr>
                <w:rFonts w:ascii="Times New Roman" w:hAnsi="Times New Roman" w:cs="Times New Roman"/>
                <w:color w:val="000000" w:themeColor="text1"/>
                <w:sz w:val="24"/>
                <w:szCs w:val="24"/>
                <w:lang w:val="en-US"/>
              </w:rPr>
            </w:pPr>
            <w:r w:rsidRPr="00626FB7">
              <w:rPr>
                <w:rFonts w:ascii="Times New Roman" w:hAnsi="Times New Roman" w:cs="Times New Roman"/>
                <w:color w:val="000000" w:themeColor="text1"/>
                <w:sz w:val="24"/>
                <w:szCs w:val="24"/>
                <w:lang w:val="en-US"/>
              </w:rPr>
              <w:t>50</w:t>
            </w:r>
          </w:p>
        </w:tc>
        <w:tc>
          <w:tcPr>
            <w:tcW w:w="2273" w:type="dxa"/>
            <w:shd w:val="clear" w:color="auto" w:fill="FFFF00"/>
            <w:vAlign w:val="center"/>
          </w:tcPr>
          <w:p w14:paraId="7A3AD3B7" w14:textId="77777777" w:rsidR="00626FB7" w:rsidRPr="00626FB7" w:rsidRDefault="00626FB7" w:rsidP="00DA567A">
            <w:pPr>
              <w:autoSpaceDE w:val="0"/>
              <w:autoSpaceDN w:val="0"/>
              <w:adjustRightInd w:val="0"/>
              <w:jc w:val="left"/>
              <w:rPr>
                <w:rFonts w:ascii="Times New Roman" w:hAnsi="Times New Roman" w:cs="Times New Roman"/>
                <w:color w:val="000000" w:themeColor="text1"/>
                <w:sz w:val="24"/>
                <w:szCs w:val="24"/>
                <w:lang w:val="en-US"/>
              </w:rPr>
            </w:pPr>
          </w:p>
        </w:tc>
      </w:tr>
    </w:tbl>
    <w:p w14:paraId="4D5BEC45" w14:textId="77777777" w:rsidR="00626FB7" w:rsidRPr="00626FB7" w:rsidRDefault="00626FB7" w:rsidP="00626FB7">
      <w:pPr>
        <w:autoSpaceDE w:val="0"/>
        <w:autoSpaceDN w:val="0"/>
        <w:adjustRightInd w:val="0"/>
        <w:spacing w:line="400" w:lineRule="atLeast"/>
        <w:jc w:val="left"/>
        <w:rPr>
          <w:rFonts w:ascii="Times New Roman" w:hAnsi="Times New Roman" w:cs="Times New Roman"/>
          <w:sz w:val="24"/>
          <w:szCs w:val="24"/>
          <w:lang w:val="en-US"/>
        </w:rPr>
      </w:pPr>
    </w:p>
    <w:p w14:paraId="048D911D" w14:textId="463AA780" w:rsidR="009A7638" w:rsidRDefault="009A7638">
      <w:pPr>
        <w:jc w:val="center"/>
      </w:pPr>
    </w:p>
    <w:p w14:paraId="4604B976" w14:textId="77777777" w:rsidR="009A7638" w:rsidRDefault="00EE53AA">
      <w:pPr>
        <w:jc w:val="center"/>
        <w:rPr>
          <w:b/>
        </w:rPr>
      </w:pPr>
      <w:r>
        <w:rPr>
          <w:b/>
        </w:rPr>
        <w:t>Figure 4: Standard deviation of Python processing time</w:t>
      </w:r>
    </w:p>
    <w:p w14:paraId="3E4BB8FC" w14:textId="6263AB1C" w:rsidR="009A7638" w:rsidRDefault="00EE53AA">
      <w:pPr>
        <w:jc w:val="center"/>
      </w:pPr>
      <w:r>
        <w:t xml:space="preserve">(Source: Derived from </w:t>
      </w:r>
      <w:r w:rsidR="0082177E">
        <w:t>Excel)</w:t>
      </w:r>
    </w:p>
    <w:p w14:paraId="7A048292" w14:textId="26BF2082" w:rsidR="009A7638" w:rsidRDefault="00EE53AA">
      <w:r>
        <w:t>The standard deviation of Python processing times is found to be 1.297 by applying the formula =</w:t>
      </w:r>
      <w:r w:rsidR="0082177E">
        <w:t>STDEV (</w:t>
      </w:r>
      <w:r>
        <w:t>E2:E51) that has been identified in the following figure. This statistical measure, taken from the "GreenMed_Healthcare_2023" dataset and analyzed, quantifies the variability in Python's processing times. In order to better optimize data processing workflows and increase the predictability of Python's contributions to data-driven healthcare initiatives, GreenMed Innovations can use the precise information provided by this metric to better understand the consistency and dispersion of Python's performance.</w:t>
      </w:r>
    </w:p>
    <w:p w14:paraId="1A1211E1" w14:textId="6EF2009F" w:rsidR="009A7638" w:rsidRDefault="00EE53AA">
      <w:r>
        <w:lastRenderedPageBreak/>
        <w:t>5. The "GreenMed_Healthcare_2023" dataset was analyzed in depth, and the results showed that Python had the quickest processing times compared to the other tools and platforms tested. This critical understanding w</w:t>
      </w:r>
      <w:r w:rsidR="00DF317C">
        <w:t>as derived using SPSS</w:t>
      </w:r>
      <w:r>
        <w:t>, and it places Python in the context of GreenMed Innovations as an especially efficient and rapid tool for data processing. With this information, GreenMed can better prioritize its healthcare data-driven projects and incorporate Python (Ahmad</w:t>
      </w:r>
      <w:r>
        <w:rPr>
          <w:i/>
        </w:rPr>
        <w:t xml:space="preserve"> et al.</w:t>
      </w:r>
      <w:r>
        <w:t xml:space="preserve"> 2020). This enhancement guarantees that GreenMed Innovations makes the most of Python's efficacy, which in turn improves patient outcomes and further establishes Python as an important tool in the larger healthcare analytics environment.</w:t>
      </w:r>
    </w:p>
    <w:p w14:paraId="42449B83" w14:textId="77777777" w:rsidR="009A7638" w:rsidRDefault="00EE53AA">
      <w:r>
        <w:t>6. Comparison of "GreenMed_Healthcare_2023" dataset processing times across multiple tools or platforms shows subtle differences. Python's low median processing time is indicative of its efficiency. In contrast, R shows peak workloads, which may indicate resource-heavy operations. Hadoop is reliable, averaging a reasonable amount of time to process data. The middle range of Spark's processing times indicates reliability. Tableau demonstrates a range of processing speeds, demonstrating its flexibility. Python's low standard deviation suggests reliability, whereas R's greater value suggests some variation in performance. With these discoveries, GreenMed Innovations can optimize data processing processes strategically, allowing for better healthcare solution decisions to be made.</w:t>
      </w:r>
    </w:p>
    <w:p w14:paraId="1E0C1AE3" w14:textId="77777777" w:rsidR="00BC01E2" w:rsidRPr="00BC01E2" w:rsidRDefault="00BC01E2" w:rsidP="00BC01E2">
      <w:pPr>
        <w:autoSpaceDE w:val="0"/>
        <w:autoSpaceDN w:val="0"/>
        <w:adjustRightInd w:val="0"/>
        <w:spacing w:line="240" w:lineRule="auto"/>
        <w:jc w:val="left"/>
        <w:rPr>
          <w:rFonts w:ascii="Times New Roman" w:hAnsi="Times New Roman" w:cs="Times New Roman"/>
          <w:sz w:val="24"/>
          <w:szCs w:val="24"/>
          <w:lang w:val="en-US"/>
        </w:rPr>
      </w:pPr>
    </w:p>
    <w:tbl>
      <w:tblPr>
        <w:tblW w:w="984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79646" w:themeFill="accent6"/>
        <w:tblLayout w:type="fixed"/>
        <w:tblCellMar>
          <w:left w:w="0" w:type="dxa"/>
          <w:right w:w="0" w:type="dxa"/>
        </w:tblCellMar>
        <w:tblLook w:val="0000" w:firstRow="0" w:lastRow="0" w:firstColumn="0" w:lastColumn="0" w:noHBand="0" w:noVBand="0"/>
      </w:tblPr>
      <w:tblGrid>
        <w:gridCol w:w="4877"/>
        <w:gridCol w:w="2040"/>
        <w:gridCol w:w="2927"/>
      </w:tblGrid>
      <w:tr w:rsidR="00BC01E2" w:rsidRPr="00BC01E2" w14:paraId="58DD3F03" w14:textId="77777777" w:rsidTr="00BC01E2">
        <w:trPr>
          <w:cantSplit/>
          <w:trHeight w:val="276"/>
        </w:trPr>
        <w:tc>
          <w:tcPr>
            <w:tcW w:w="9844" w:type="dxa"/>
            <w:gridSpan w:val="3"/>
            <w:shd w:val="clear" w:color="auto" w:fill="F79646" w:themeFill="accent6"/>
            <w:vAlign w:val="center"/>
          </w:tcPr>
          <w:p w14:paraId="5170363A" w14:textId="77777777" w:rsidR="00BC01E2" w:rsidRPr="00BC01E2" w:rsidRDefault="00BC01E2" w:rsidP="00DA567A">
            <w:pPr>
              <w:autoSpaceDE w:val="0"/>
              <w:autoSpaceDN w:val="0"/>
              <w:adjustRightInd w:val="0"/>
              <w:ind w:left="60" w:right="60"/>
              <w:jc w:val="center"/>
              <w:rPr>
                <w:rFonts w:ascii="Times New Roman" w:hAnsi="Times New Roman" w:cs="Times New Roman"/>
                <w:color w:val="000000" w:themeColor="text1"/>
                <w:sz w:val="24"/>
                <w:szCs w:val="24"/>
                <w:lang w:val="en-US"/>
              </w:rPr>
            </w:pPr>
            <w:r w:rsidRPr="00BC01E2">
              <w:rPr>
                <w:rFonts w:ascii="Times New Roman" w:hAnsi="Times New Roman" w:cs="Times New Roman"/>
                <w:b/>
                <w:bCs/>
                <w:color w:val="000000" w:themeColor="text1"/>
                <w:sz w:val="24"/>
                <w:szCs w:val="24"/>
                <w:lang w:val="en-US"/>
              </w:rPr>
              <w:t>Descriptive Statistics</w:t>
            </w:r>
          </w:p>
        </w:tc>
      </w:tr>
      <w:tr w:rsidR="00BC01E2" w:rsidRPr="00BC01E2" w14:paraId="3550A1C6" w14:textId="77777777" w:rsidTr="00BC01E2">
        <w:trPr>
          <w:cantSplit/>
          <w:trHeight w:val="256"/>
        </w:trPr>
        <w:tc>
          <w:tcPr>
            <w:tcW w:w="4877" w:type="dxa"/>
            <w:shd w:val="clear" w:color="auto" w:fill="F79646" w:themeFill="accent6"/>
            <w:vAlign w:val="bottom"/>
          </w:tcPr>
          <w:p w14:paraId="3AC73E2A" w14:textId="77777777" w:rsidR="00BC01E2" w:rsidRPr="00BC01E2" w:rsidRDefault="00BC01E2" w:rsidP="00DA567A">
            <w:pPr>
              <w:autoSpaceDE w:val="0"/>
              <w:autoSpaceDN w:val="0"/>
              <w:adjustRightInd w:val="0"/>
              <w:jc w:val="center"/>
              <w:rPr>
                <w:rFonts w:ascii="Times New Roman" w:hAnsi="Times New Roman" w:cs="Times New Roman"/>
                <w:color w:val="000000" w:themeColor="text1"/>
                <w:sz w:val="24"/>
                <w:szCs w:val="24"/>
                <w:lang w:val="en-US"/>
              </w:rPr>
            </w:pPr>
          </w:p>
        </w:tc>
        <w:tc>
          <w:tcPr>
            <w:tcW w:w="2040" w:type="dxa"/>
            <w:shd w:val="clear" w:color="auto" w:fill="F79646" w:themeFill="accent6"/>
            <w:vAlign w:val="bottom"/>
          </w:tcPr>
          <w:p w14:paraId="08A8B691" w14:textId="77777777" w:rsidR="00BC01E2" w:rsidRPr="00BC01E2" w:rsidRDefault="00BC01E2" w:rsidP="00DA567A">
            <w:pPr>
              <w:autoSpaceDE w:val="0"/>
              <w:autoSpaceDN w:val="0"/>
              <w:adjustRightInd w:val="0"/>
              <w:ind w:left="60" w:right="60"/>
              <w:jc w:val="center"/>
              <w:rPr>
                <w:rFonts w:ascii="Times New Roman" w:hAnsi="Times New Roman" w:cs="Times New Roman"/>
                <w:color w:val="000000" w:themeColor="text1"/>
                <w:sz w:val="24"/>
                <w:szCs w:val="24"/>
                <w:lang w:val="en-US"/>
              </w:rPr>
            </w:pPr>
            <w:r w:rsidRPr="00BC01E2">
              <w:rPr>
                <w:rFonts w:ascii="Times New Roman" w:hAnsi="Times New Roman" w:cs="Times New Roman"/>
                <w:color w:val="000000" w:themeColor="text1"/>
                <w:sz w:val="24"/>
                <w:szCs w:val="24"/>
                <w:lang w:val="en-US"/>
              </w:rPr>
              <w:t>N</w:t>
            </w:r>
          </w:p>
        </w:tc>
        <w:tc>
          <w:tcPr>
            <w:tcW w:w="2926" w:type="dxa"/>
            <w:shd w:val="clear" w:color="auto" w:fill="F79646" w:themeFill="accent6"/>
            <w:vAlign w:val="bottom"/>
          </w:tcPr>
          <w:p w14:paraId="4B707BF7" w14:textId="77777777" w:rsidR="00BC01E2" w:rsidRPr="00BC01E2" w:rsidRDefault="00BC01E2" w:rsidP="00DA567A">
            <w:pPr>
              <w:autoSpaceDE w:val="0"/>
              <w:autoSpaceDN w:val="0"/>
              <w:adjustRightInd w:val="0"/>
              <w:ind w:left="60" w:right="60"/>
              <w:jc w:val="center"/>
              <w:rPr>
                <w:rFonts w:ascii="Times New Roman" w:hAnsi="Times New Roman" w:cs="Times New Roman"/>
                <w:color w:val="000000" w:themeColor="text1"/>
                <w:sz w:val="24"/>
                <w:szCs w:val="24"/>
                <w:lang w:val="en-US"/>
              </w:rPr>
            </w:pPr>
            <w:r w:rsidRPr="00BC01E2">
              <w:rPr>
                <w:rFonts w:ascii="Times New Roman" w:hAnsi="Times New Roman" w:cs="Times New Roman"/>
                <w:color w:val="000000" w:themeColor="text1"/>
                <w:sz w:val="24"/>
                <w:szCs w:val="24"/>
                <w:lang w:val="en-US"/>
              </w:rPr>
              <w:t>Mean</w:t>
            </w:r>
          </w:p>
        </w:tc>
      </w:tr>
      <w:tr w:rsidR="00BC01E2" w:rsidRPr="00BC01E2" w14:paraId="6EB3E551" w14:textId="77777777" w:rsidTr="00BC01E2">
        <w:trPr>
          <w:cantSplit/>
          <w:trHeight w:val="533"/>
        </w:trPr>
        <w:tc>
          <w:tcPr>
            <w:tcW w:w="4877" w:type="dxa"/>
            <w:shd w:val="clear" w:color="auto" w:fill="F79646" w:themeFill="accent6"/>
          </w:tcPr>
          <w:p w14:paraId="715B0A1C" w14:textId="77777777" w:rsidR="00BC01E2" w:rsidRPr="00BC01E2" w:rsidRDefault="00BC01E2" w:rsidP="00DA567A">
            <w:pPr>
              <w:autoSpaceDE w:val="0"/>
              <w:autoSpaceDN w:val="0"/>
              <w:adjustRightInd w:val="0"/>
              <w:ind w:left="60" w:right="60"/>
              <w:jc w:val="center"/>
              <w:rPr>
                <w:rFonts w:ascii="Times New Roman" w:hAnsi="Times New Roman" w:cs="Times New Roman"/>
                <w:color w:val="000000" w:themeColor="text1"/>
                <w:sz w:val="24"/>
                <w:szCs w:val="24"/>
                <w:lang w:val="en-US"/>
              </w:rPr>
            </w:pPr>
            <w:r w:rsidRPr="00BC01E2">
              <w:rPr>
                <w:rFonts w:ascii="Times New Roman" w:hAnsi="Times New Roman" w:cs="Times New Roman"/>
                <w:color w:val="000000" w:themeColor="text1"/>
                <w:sz w:val="24"/>
                <w:szCs w:val="24"/>
                <w:lang w:val="en-US"/>
              </w:rPr>
              <w:t>Python_ProcessingTime</w:t>
            </w:r>
          </w:p>
        </w:tc>
        <w:tc>
          <w:tcPr>
            <w:tcW w:w="2040" w:type="dxa"/>
            <w:shd w:val="clear" w:color="auto" w:fill="F79646" w:themeFill="accent6"/>
          </w:tcPr>
          <w:p w14:paraId="4C9FC490" w14:textId="77777777" w:rsidR="00BC01E2" w:rsidRPr="00BC01E2" w:rsidRDefault="00BC01E2" w:rsidP="00DA567A">
            <w:pPr>
              <w:autoSpaceDE w:val="0"/>
              <w:autoSpaceDN w:val="0"/>
              <w:adjustRightInd w:val="0"/>
              <w:ind w:left="60" w:right="60"/>
              <w:jc w:val="center"/>
              <w:rPr>
                <w:rFonts w:ascii="Times New Roman" w:hAnsi="Times New Roman" w:cs="Times New Roman"/>
                <w:color w:val="000000" w:themeColor="text1"/>
                <w:sz w:val="24"/>
                <w:szCs w:val="24"/>
                <w:lang w:val="en-US"/>
              </w:rPr>
            </w:pPr>
            <w:r w:rsidRPr="00BC01E2">
              <w:rPr>
                <w:rFonts w:ascii="Times New Roman" w:hAnsi="Times New Roman" w:cs="Times New Roman"/>
                <w:color w:val="000000" w:themeColor="text1"/>
                <w:sz w:val="24"/>
                <w:szCs w:val="24"/>
                <w:lang w:val="en-US"/>
              </w:rPr>
              <w:t>50</w:t>
            </w:r>
          </w:p>
        </w:tc>
        <w:tc>
          <w:tcPr>
            <w:tcW w:w="2926" w:type="dxa"/>
            <w:shd w:val="clear" w:color="auto" w:fill="F79646" w:themeFill="accent6"/>
          </w:tcPr>
          <w:p w14:paraId="2844B3D6" w14:textId="77777777" w:rsidR="00BC01E2" w:rsidRPr="00BC01E2" w:rsidRDefault="00BC01E2" w:rsidP="00DA567A">
            <w:pPr>
              <w:autoSpaceDE w:val="0"/>
              <w:autoSpaceDN w:val="0"/>
              <w:adjustRightInd w:val="0"/>
              <w:ind w:left="60" w:right="60"/>
              <w:jc w:val="center"/>
              <w:rPr>
                <w:rFonts w:ascii="Times New Roman" w:hAnsi="Times New Roman" w:cs="Times New Roman"/>
                <w:color w:val="000000" w:themeColor="text1"/>
                <w:sz w:val="24"/>
                <w:szCs w:val="24"/>
                <w:lang w:val="en-US"/>
              </w:rPr>
            </w:pPr>
            <w:r w:rsidRPr="00BC01E2">
              <w:rPr>
                <w:rFonts w:ascii="Times New Roman" w:hAnsi="Times New Roman" w:cs="Times New Roman"/>
                <w:color w:val="000000" w:themeColor="text1"/>
                <w:sz w:val="24"/>
                <w:szCs w:val="24"/>
                <w:lang w:val="en-US"/>
              </w:rPr>
              <w:t>2.573181096280438</w:t>
            </w:r>
          </w:p>
        </w:tc>
      </w:tr>
      <w:tr w:rsidR="00BC01E2" w:rsidRPr="00BC01E2" w14:paraId="5608CEEB" w14:textId="77777777" w:rsidTr="00BC01E2">
        <w:trPr>
          <w:cantSplit/>
          <w:trHeight w:val="533"/>
        </w:trPr>
        <w:tc>
          <w:tcPr>
            <w:tcW w:w="4877" w:type="dxa"/>
            <w:shd w:val="clear" w:color="auto" w:fill="F79646" w:themeFill="accent6"/>
          </w:tcPr>
          <w:p w14:paraId="067146B2" w14:textId="77777777" w:rsidR="00BC01E2" w:rsidRPr="00BC01E2" w:rsidRDefault="00BC01E2" w:rsidP="00DA567A">
            <w:pPr>
              <w:autoSpaceDE w:val="0"/>
              <w:autoSpaceDN w:val="0"/>
              <w:adjustRightInd w:val="0"/>
              <w:ind w:left="60" w:right="60"/>
              <w:jc w:val="center"/>
              <w:rPr>
                <w:rFonts w:ascii="Times New Roman" w:hAnsi="Times New Roman" w:cs="Times New Roman"/>
                <w:color w:val="000000" w:themeColor="text1"/>
                <w:sz w:val="24"/>
                <w:szCs w:val="24"/>
                <w:lang w:val="en-US"/>
              </w:rPr>
            </w:pPr>
            <w:r w:rsidRPr="00BC01E2">
              <w:rPr>
                <w:rFonts w:ascii="Times New Roman" w:hAnsi="Times New Roman" w:cs="Times New Roman"/>
                <w:color w:val="000000" w:themeColor="text1"/>
                <w:sz w:val="24"/>
                <w:szCs w:val="24"/>
                <w:lang w:val="en-US"/>
              </w:rPr>
              <w:t>Hadoop_ProcessingTime</w:t>
            </w:r>
          </w:p>
        </w:tc>
        <w:tc>
          <w:tcPr>
            <w:tcW w:w="2040" w:type="dxa"/>
            <w:shd w:val="clear" w:color="auto" w:fill="F79646" w:themeFill="accent6"/>
          </w:tcPr>
          <w:p w14:paraId="42B1CE4A" w14:textId="77777777" w:rsidR="00BC01E2" w:rsidRPr="00BC01E2" w:rsidRDefault="00BC01E2" w:rsidP="00DA567A">
            <w:pPr>
              <w:autoSpaceDE w:val="0"/>
              <w:autoSpaceDN w:val="0"/>
              <w:adjustRightInd w:val="0"/>
              <w:ind w:left="60" w:right="60"/>
              <w:jc w:val="center"/>
              <w:rPr>
                <w:rFonts w:ascii="Times New Roman" w:hAnsi="Times New Roman" w:cs="Times New Roman"/>
                <w:color w:val="000000" w:themeColor="text1"/>
                <w:sz w:val="24"/>
                <w:szCs w:val="24"/>
                <w:lang w:val="en-US"/>
              </w:rPr>
            </w:pPr>
            <w:r w:rsidRPr="00BC01E2">
              <w:rPr>
                <w:rFonts w:ascii="Times New Roman" w:hAnsi="Times New Roman" w:cs="Times New Roman"/>
                <w:color w:val="000000" w:themeColor="text1"/>
                <w:sz w:val="24"/>
                <w:szCs w:val="24"/>
                <w:lang w:val="en-US"/>
              </w:rPr>
              <w:t>50</w:t>
            </w:r>
          </w:p>
        </w:tc>
        <w:tc>
          <w:tcPr>
            <w:tcW w:w="2926" w:type="dxa"/>
            <w:shd w:val="clear" w:color="auto" w:fill="F79646" w:themeFill="accent6"/>
          </w:tcPr>
          <w:p w14:paraId="3A43CC7E" w14:textId="77777777" w:rsidR="00BC01E2" w:rsidRPr="00BC01E2" w:rsidRDefault="00BC01E2" w:rsidP="00DA567A">
            <w:pPr>
              <w:autoSpaceDE w:val="0"/>
              <w:autoSpaceDN w:val="0"/>
              <w:adjustRightInd w:val="0"/>
              <w:ind w:left="60" w:right="60"/>
              <w:jc w:val="center"/>
              <w:rPr>
                <w:rFonts w:ascii="Times New Roman" w:hAnsi="Times New Roman" w:cs="Times New Roman"/>
                <w:color w:val="000000" w:themeColor="text1"/>
                <w:sz w:val="24"/>
                <w:szCs w:val="24"/>
                <w:lang w:val="en-US"/>
              </w:rPr>
            </w:pPr>
            <w:r w:rsidRPr="00BC01E2">
              <w:rPr>
                <w:rFonts w:ascii="Times New Roman" w:hAnsi="Times New Roman" w:cs="Times New Roman"/>
                <w:color w:val="000000" w:themeColor="text1"/>
                <w:sz w:val="24"/>
                <w:szCs w:val="24"/>
                <w:lang w:val="en-US"/>
              </w:rPr>
              <w:t>2.776889207962486</w:t>
            </w:r>
          </w:p>
        </w:tc>
      </w:tr>
      <w:tr w:rsidR="00BC01E2" w:rsidRPr="00BC01E2" w14:paraId="658AEA11" w14:textId="77777777" w:rsidTr="00BC01E2">
        <w:trPr>
          <w:cantSplit/>
          <w:trHeight w:val="533"/>
        </w:trPr>
        <w:tc>
          <w:tcPr>
            <w:tcW w:w="4877" w:type="dxa"/>
            <w:shd w:val="clear" w:color="auto" w:fill="F79646" w:themeFill="accent6"/>
          </w:tcPr>
          <w:p w14:paraId="2AF702B6" w14:textId="77777777" w:rsidR="00BC01E2" w:rsidRPr="00BC01E2" w:rsidRDefault="00BC01E2" w:rsidP="00DA567A">
            <w:pPr>
              <w:autoSpaceDE w:val="0"/>
              <w:autoSpaceDN w:val="0"/>
              <w:adjustRightInd w:val="0"/>
              <w:ind w:left="60" w:right="60"/>
              <w:jc w:val="center"/>
              <w:rPr>
                <w:rFonts w:ascii="Times New Roman" w:hAnsi="Times New Roman" w:cs="Times New Roman"/>
                <w:color w:val="000000" w:themeColor="text1"/>
                <w:sz w:val="24"/>
                <w:szCs w:val="24"/>
                <w:lang w:val="en-US"/>
              </w:rPr>
            </w:pPr>
            <w:r w:rsidRPr="00BC01E2">
              <w:rPr>
                <w:rFonts w:ascii="Times New Roman" w:hAnsi="Times New Roman" w:cs="Times New Roman"/>
                <w:color w:val="000000" w:themeColor="text1"/>
                <w:sz w:val="24"/>
                <w:szCs w:val="24"/>
                <w:lang w:val="en-US"/>
              </w:rPr>
              <w:t>R_ProcessingTime</w:t>
            </w:r>
          </w:p>
        </w:tc>
        <w:tc>
          <w:tcPr>
            <w:tcW w:w="2040" w:type="dxa"/>
            <w:shd w:val="clear" w:color="auto" w:fill="F79646" w:themeFill="accent6"/>
          </w:tcPr>
          <w:p w14:paraId="612FC4D3" w14:textId="77777777" w:rsidR="00BC01E2" w:rsidRPr="00BC01E2" w:rsidRDefault="00BC01E2" w:rsidP="00DA567A">
            <w:pPr>
              <w:autoSpaceDE w:val="0"/>
              <w:autoSpaceDN w:val="0"/>
              <w:adjustRightInd w:val="0"/>
              <w:ind w:left="60" w:right="60"/>
              <w:jc w:val="center"/>
              <w:rPr>
                <w:rFonts w:ascii="Times New Roman" w:hAnsi="Times New Roman" w:cs="Times New Roman"/>
                <w:color w:val="000000" w:themeColor="text1"/>
                <w:sz w:val="24"/>
                <w:szCs w:val="24"/>
                <w:lang w:val="en-US"/>
              </w:rPr>
            </w:pPr>
            <w:r w:rsidRPr="00BC01E2">
              <w:rPr>
                <w:rFonts w:ascii="Times New Roman" w:hAnsi="Times New Roman" w:cs="Times New Roman"/>
                <w:color w:val="000000" w:themeColor="text1"/>
                <w:sz w:val="24"/>
                <w:szCs w:val="24"/>
                <w:lang w:val="en-US"/>
              </w:rPr>
              <w:t>50</w:t>
            </w:r>
          </w:p>
        </w:tc>
        <w:tc>
          <w:tcPr>
            <w:tcW w:w="2926" w:type="dxa"/>
            <w:shd w:val="clear" w:color="auto" w:fill="F79646" w:themeFill="accent6"/>
          </w:tcPr>
          <w:p w14:paraId="009EC226" w14:textId="77777777" w:rsidR="00BC01E2" w:rsidRPr="00BC01E2" w:rsidRDefault="00BC01E2" w:rsidP="00DA567A">
            <w:pPr>
              <w:autoSpaceDE w:val="0"/>
              <w:autoSpaceDN w:val="0"/>
              <w:adjustRightInd w:val="0"/>
              <w:ind w:left="60" w:right="60"/>
              <w:jc w:val="center"/>
              <w:rPr>
                <w:rFonts w:ascii="Times New Roman" w:hAnsi="Times New Roman" w:cs="Times New Roman"/>
                <w:color w:val="000000" w:themeColor="text1"/>
                <w:sz w:val="24"/>
                <w:szCs w:val="24"/>
                <w:lang w:val="en-US"/>
              </w:rPr>
            </w:pPr>
            <w:r w:rsidRPr="00BC01E2">
              <w:rPr>
                <w:rFonts w:ascii="Times New Roman" w:hAnsi="Times New Roman" w:cs="Times New Roman"/>
                <w:color w:val="000000" w:themeColor="text1"/>
                <w:sz w:val="24"/>
                <w:szCs w:val="24"/>
                <w:lang w:val="en-US"/>
              </w:rPr>
              <w:t>2.754784320658289</w:t>
            </w:r>
          </w:p>
        </w:tc>
      </w:tr>
      <w:tr w:rsidR="00BC01E2" w:rsidRPr="00BC01E2" w14:paraId="5618FEE3" w14:textId="77777777" w:rsidTr="00BC01E2">
        <w:trPr>
          <w:cantSplit/>
          <w:trHeight w:val="533"/>
        </w:trPr>
        <w:tc>
          <w:tcPr>
            <w:tcW w:w="4877" w:type="dxa"/>
            <w:shd w:val="clear" w:color="auto" w:fill="F79646" w:themeFill="accent6"/>
          </w:tcPr>
          <w:p w14:paraId="1D428C35" w14:textId="77777777" w:rsidR="00BC01E2" w:rsidRPr="00BC01E2" w:rsidRDefault="00BC01E2" w:rsidP="00DA567A">
            <w:pPr>
              <w:autoSpaceDE w:val="0"/>
              <w:autoSpaceDN w:val="0"/>
              <w:adjustRightInd w:val="0"/>
              <w:ind w:left="60" w:right="60"/>
              <w:jc w:val="center"/>
              <w:rPr>
                <w:rFonts w:ascii="Times New Roman" w:hAnsi="Times New Roman" w:cs="Times New Roman"/>
                <w:color w:val="000000" w:themeColor="text1"/>
                <w:sz w:val="24"/>
                <w:szCs w:val="24"/>
                <w:lang w:val="en-US"/>
              </w:rPr>
            </w:pPr>
            <w:r w:rsidRPr="00BC01E2">
              <w:rPr>
                <w:rFonts w:ascii="Times New Roman" w:hAnsi="Times New Roman" w:cs="Times New Roman"/>
                <w:color w:val="000000" w:themeColor="text1"/>
                <w:sz w:val="24"/>
                <w:szCs w:val="24"/>
                <w:lang w:val="en-US"/>
              </w:rPr>
              <w:t>Tableau_ProcessingTime</w:t>
            </w:r>
          </w:p>
        </w:tc>
        <w:tc>
          <w:tcPr>
            <w:tcW w:w="2040" w:type="dxa"/>
            <w:shd w:val="clear" w:color="auto" w:fill="F79646" w:themeFill="accent6"/>
          </w:tcPr>
          <w:p w14:paraId="1D09A021" w14:textId="77777777" w:rsidR="00BC01E2" w:rsidRPr="00BC01E2" w:rsidRDefault="00BC01E2" w:rsidP="00DA567A">
            <w:pPr>
              <w:autoSpaceDE w:val="0"/>
              <w:autoSpaceDN w:val="0"/>
              <w:adjustRightInd w:val="0"/>
              <w:ind w:left="60" w:right="60"/>
              <w:jc w:val="center"/>
              <w:rPr>
                <w:rFonts w:ascii="Times New Roman" w:hAnsi="Times New Roman" w:cs="Times New Roman"/>
                <w:color w:val="000000" w:themeColor="text1"/>
                <w:sz w:val="24"/>
                <w:szCs w:val="24"/>
                <w:lang w:val="en-US"/>
              </w:rPr>
            </w:pPr>
            <w:r w:rsidRPr="00BC01E2">
              <w:rPr>
                <w:rFonts w:ascii="Times New Roman" w:hAnsi="Times New Roman" w:cs="Times New Roman"/>
                <w:color w:val="000000" w:themeColor="text1"/>
                <w:sz w:val="24"/>
                <w:szCs w:val="24"/>
                <w:lang w:val="en-US"/>
              </w:rPr>
              <w:t>50</w:t>
            </w:r>
          </w:p>
        </w:tc>
        <w:tc>
          <w:tcPr>
            <w:tcW w:w="2926" w:type="dxa"/>
            <w:shd w:val="clear" w:color="auto" w:fill="F79646" w:themeFill="accent6"/>
          </w:tcPr>
          <w:p w14:paraId="1550C16C" w14:textId="77777777" w:rsidR="00BC01E2" w:rsidRPr="00BC01E2" w:rsidRDefault="00BC01E2" w:rsidP="00DA567A">
            <w:pPr>
              <w:autoSpaceDE w:val="0"/>
              <w:autoSpaceDN w:val="0"/>
              <w:adjustRightInd w:val="0"/>
              <w:ind w:left="60" w:right="60"/>
              <w:jc w:val="center"/>
              <w:rPr>
                <w:rFonts w:ascii="Times New Roman" w:hAnsi="Times New Roman" w:cs="Times New Roman"/>
                <w:color w:val="000000" w:themeColor="text1"/>
                <w:sz w:val="24"/>
                <w:szCs w:val="24"/>
                <w:lang w:val="en-US"/>
              </w:rPr>
            </w:pPr>
            <w:r w:rsidRPr="00BC01E2">
              <w:rPr>
                <w:rFonts w:ascii="Times New Roman" w:hAnsi="Times New Roman" w:cs="Times New Roman"/>
                <w:color w:val="000000" w:themeColor="text1"/>
                <w:sz w:val="24"/>
                <w:szCs w:val="24"/>
                <w:lang w:val="en-US"/>
              </w:rPr>
              <w:t>2.830278627515119</w:t>
            </w:r>
          </w:p>
        </w:tc>
      </w:tr>
      <w:tr w:rsidR="00BC01E2" w:rsidRPr="00BC01E2" w14:paraId="12760B4E" w14:textId="77777777" w:rsidTr="00BC01E2">
        <w:trPr>
          <w:cantSplit/>
          <w:trHeight w:val="533"/>
        </w:trPr>
        <w:tc>
          <w:tcPr>
            <w:tcW w:w="4877" w:type="dxa"/>
            <w:shd w:val="clear" w:color="auto" w:fill="F79646" w:themeFill="accent6"/>
          </w:tcPr>
          <w:p w14:paraId="17F71C37" w14:textId="77777777" w:rsidR="00BC01E2" w:rsidRPr="00BC01E2" w:rsidRDefault="00BC01E2" w:rsidP="00DA567A">
            <w:pPr>
              <w:autoSpaceDE w:val="0"/>
              <w:autoSpaceDN w:val="0"/>
              <w:adjustRightInd w:val="0"/>
              <w:ind w:left="60" w:right="60"/>
              <w:jc w:val="center"/>
              <w:rPr>
                <w:rFonts w:ascii="Times New Roman" w:hAnsi="Times New Roman" w:cs="Times New Roman"/>
                <w:color w:val="000000" w:themeColor="text1"/>
                <w:sz w:val="24"/>
                <w:szCs w:val="24"/>
                <w:lang w:val="en-US"/>
              </w:rPr>
            </w:pPr>
            <w:r w:rsidRPr="00BC01E2">
              <w:rPr>
                <w:rFonts w:ascii="Times New Roman" w:hAnsi="Times New Roman" w:cs="Times New Roman"/>
                <w:color w:val="000000" w:themeColor="text1"/>
                <w:sz w:val="24"/>
                <w:szCs w:val="24"/>
                <w:lang w:val="en-US"/>
              </w:rPr>
              <w:t>Spark_ProcessingTime</w:t>
            </w:r>
          </w:p>
        </w:tc>
        <w:tc>
          <w:tcPr>
            <w:tcW w:w="2040" w:type="dxa"/>
            <w:shd w:val="clear" w:color="auto" w:fill="F79646" w:themeFill="accent6"/>
          </w:tcPr>
          <w:p w14:paraId="7E0223F9" w14:textId="77777777" w:rsidR="00BC01E2" w:rsidRPr="00BC01E2" w:rsidRDefault="00BC01E2" w:rsidP="00DA567A">
            <w:pPr>
              <w:autoSpaceDE w:val="0"/>
              <w:autoSpaceDN w:val="0"/>
              <w:adjustRightInd w:val="0"/>
              <w:ind w:left="60" w:right="60"/>
              <w:jc w:val="center"/>
              <w:rPr>
                <w:rFonts w:ascii="Times New Roman" w:hAnsi="Times New Roman" w:cs="Times New Roman"/>
                <w:color w:val="000000" w:themeColor="text1"/>
                <w:sz w:val="24"/>
                <w:szCs w:val="24"/>
                <w:lang w:val="en-US"/>
              </w:rPr>
            </w:pPr>
            <w:r w:rsidRPr="00BC01E2">
              <w:rPr>
                <w:rFonts w:ascii="Times New Roman" w:hAnsi="Times New Roman" w:cs="Times New Roman"/>
                <w:color w:val="000000" w:themeColor="text1"/>
                <w:sz w:val="24"/>
                <w:szCs w:val="24"/>
                <w:lang w:val="en-US"/>
              </w:rPr>
              <w:t>50</w:t>
            </w:r>
          </w:p>
        </w:tc>
        <w:tc>
          <w:tcPr>
            <w:tcW w:w="2926" w:type="dxa"/>
            <w:shd w:val="clear" w:color="auto" w:fill="F79646" w:themeFill="accent6"/>
          </w:tcPr>
          <w:p w14:paraId="332AF7ED" w14:textId="77777777" w:rsidR="00BC01E2" w:rsidRPr="00BC01E2" w:rsidRDefault="00BC01E2" w:rsidP="00DA567A">
            <w:pPr>
              <w:autoSpaceDE w:val="0"/>
              <w:autoSpaceDN w:val="0"/>
              <w:adjustRightInd w:val="0"/>
              <w:ind w:left="60" w:right="60"/>
              <w:jc w:val="center"/>
              <w:rPr>
                <w:rFonts w:ascii="Times New Roman" w:hAnsi="Times New Roman" w:cs="Times New Roman"/>
                <w:color w:val="000000" w:themeColor="text1"/>
                <w:sz w:val="24"/>
                <w:szCs w:val="24"/>
                <w:lang w:val="en-US"/>
              </w:rPr>
            </w:pPr>
            <w:r w:rsidRPr="00BC01E2">
              <w:rPr>
                <w:rFonts w:ascii="Times New Roman" w:hAnsi="Times New Roman" w:cs="Times New Roman"/>
                <w:color w:val="000000" w:themeColor="text1"/>
                <w:sz w:val="24"/>
                <w:szCs w:val="24"/>
                <w:lang w:val="en-US"/>
              </w:rPr>
              <w:t>2.932218848931531</w:t>
            </w:r>
          </w:p>
        </w:tc>
      </w:tr>
      <w:tr w:rsidR="00BC01E2" w:rsidRPr="00BC01E2" w14:paraId="166E1D7B" w14:textId="77777777" w:rsidTr="00BC01E2">
        <w:trPr>
          <w:cantSplit/>
          <w:trHeight w:val="266"/>
        </w:trPr>
        <w:tc>
          <w:tcPr>
            <w:tcW w:w="4877" w:type="dxa"/>
            <w:shd w:val="clear" w:color="auto" w:fill="F79646" w:themeFill="accent6"/>
          </w:tcPr>
          <w:p w14:paraId="559C5865" w14:textId="77777777" w:rsidR="00BC01E2" w:rsidRPr="00BC01E2" w:rsidRDefault="00BC01E2" w:rsidP="00DA567A">
            <w:pPr>
              <w:autoSpaceDE w:val="0"/>
              <w:autoSpaceDN w:val="0"/>
              <w:adjustRightInd w:val="0"/>
              <w:ind w:left="60" w:right="60"/>
              <w:jc w:val="center"/>
              <w:rPr>
                <w:rFonts w:ascii="Times New Roman" w:hAnsi="Times New Roman" w:cs="Times New Roman"/>
                <w:color w:val="000000" w:themeColor="text1"/>
                <w:sz w:val="24"/>
                <w:szCs w:val="24"/>
                <w:lang w:val="en-US"/>
              </w:rPr>
            </w:pPr>
            <w:r w:rsidRPr="00BC01E2">
              <w:rPr>
                <w:rFonts w:ascii="Times New Roman" w:hAnsi="Times New Roman" w:cs="Times New Roman"/>
                <w:color w:val="000000" w:themeColor="text1"/>
                <w:sz w:val="24"/>
                <w:szCs w:val="24"/>
                <w:lang w:val="en-US"/>
              </w:rPr>
              <w:t>Valid N (listwise)</w:t>
            </w:r>
          </w:p>
        </w:tc>
        <w:tc>
          <w:tcPr>
            <w:tcW w:w="2040" w:type="dxa"/>
            <w:shd w:val="clear" w:color="auto" w:fill="F79646" w:themeFill="accent6"/>
          </w:tcPr>
          <w:p w14:paraId="69F80935" w14:textId="77777777" w:rsidR="00BC01E2" w:rsidRPr="00BC01E2" w:rsidRDefault="00BC01E2" w:rsidP="00DA567A">
            <w:pPr>
              <w:autoSpaceDE w:val="0"/>
              <w:autoSpaceDN w:val="0"/>
              <w:adjustRightInd w:val="0"/>
              <w:ind w:left="60" w:right="60"/>
              <w:jc w:val="center"/>
              <w:rPr>
                <w:rFonts w:ascii="Times New Roman" w:hAnsi="Times New Roman" w:cs="Times New Roman"/>
                <w:color w:val="000000" w:themeColor="text1"/>
                <w:sz w:val="24"/>
                <w:szCs w:val="24"/>
                <w:lang w:val="en-US"/>
              </w:rPr>
            </w:pPr>
            <w:r w:rsidRPr="00BC01E2">
              <w:rPr>
                <w:rFonts w:ascii="Times New Roman" w:hAnsi="Times New Roman" w:cs="Times New Roman"/>
                <w:color w:val="000000" w:themeColor="text1"/>
                <w:sz w:val="24"/>
                <w:szCs w:val="24"/>
                <w:lang w:val="en-US"/>
              </w:rPr>
              <w:t>50</w:t>
            </w:r>
          </w:p>
        </w:tc>
        <w:tc>
          <w:tcPr>
            <w:tcW w:w="2926" w:type="dxa"/>
            <w:shd w:val="clear" w:color="auto" w:fill="F79646" w:themeFill="accent6"/>
            <w:vAlign w:val="center"/>
          </w:tcPr>
          <w:p w14:paraId="6B863362" w14:textId="77777777" w:rsidR="00BC01E2" w:rsidRPr="00BC01E2" w:rsidRDefault="00BC01E2" w:rsidP="00DA567A">
            <w:pPr>
              <w:autoSpaceDE w:val="0"/>
              <w:autoSpaceDN w:val="0"/>
              <w:adjustRightInd w:val="0"/>
              <w:jc w:val="center"/>
              <w:rPr>
                <w:rFonts w:ascii="Times New Roman" w:hAnsi="Times New Roman" w:cs="Times New Roman"/>
                <w:color w:val="000000" w:themeColor="text1"/>
                <w:sz w:val="24"/>
                <w:szCs w:val="24"/>
                <w:lang w:val="en-US"/>
              </w:rPr>
            </w:pPr>
          </w:p>
        </w:tc>
      </w:tr>
    </w:tbl>
    <w:p w14:paraId="5D0EC1F6" w14:textId="2CF09E19" w:rsidR="009A7638" w:rsidRDefault="009A7638" w:rsidP="00BC01E2"/>
    <w:p w14:paraId="1A33DE40" w14:textId="77777777" w:rsidR="009A7638" w:rsidRDefault="00EE53AA">
      <w:pPr>
        <w:jc w:val="center"/>
        <w:rPr>
          <w:b/>
        </w:rPr>
      </w:pPr>
      <w:r>
        <w:rPr>
          <w:b/>
        </w:rPr>
        <w:t>Figure 5: Processing time difference between various platforms</w:t>
      </w:r>
    </w:p>
    <w:p w14:paraId="52E1F598" w14:textId="4ED8C721" w:rsidR="009A7638" w:rsidRDefault="00EE53AA">
      <w:pPr>
        <w:jc w:val="center"/>
      </w:pPr>
      <w:r>
        <w:t xml:space="preserve">(Source: Derived from </w:t>
      </w:r>
      <w:r w:rsidR="00345825">
        <w:t>SPSS</w:t>
      </w:r>
      <w:r w:rsidR="0082177E">
        <w:t>)</w:t>
      </w:r>
    </w:p>
    <w:p w14:paraId="4197B8D6" w14:textId="5FF610AC" w:rsidR="009A7638" w:rsidRDefault="00EE53AA">
      <w:pPr>
        <w:jc w:val="left"/>
      </w:pPr>
      <w:r>
        <w:t>A multidimensional statistical study of processing metrics for different tools or platforms in the "GreenMed_Healthcare_2023" dataset led to the result of 2.754, which was calculated using a thorough formula in</w:t>
      </w:r>
      <w:r w:rsidR="00345825">
        <w:t>SPSS</w:t>
      </w:r>
      <w:r>
        <w:t xml:space="preserve">. This method uses metrics like range, standard deviation, percentiles, </w:t>
      </w:r>
      <w:r>
        <w:lastRenderedPageBreak/>
        <w:t>and Z-scores to provide a detailed understanding of the instruments' varying performance characteristics and, by extension, to guide GreenMed Innovations' strategic decision-making.</w:t>
      </w:r>
    </w:p>
    <w:p w14:paraId="749AC3CE" w14:textId="77777777" w:rsidR="009A7638" w:rsidRDefault="00EE53AA">
      <w:pPr>
        <w:rPr>
          <w:b/>
        </w:rPr>
      </w:pPr>
      <w:r>
        <w:rPr>
          <w:b/>
        </w:rPr>
        <w:t>Presentation of the Data</w:t>
      </w:r>
    </w:p>
    <w:p w14:paraId="70569C69" w14:textId="388329CB" w:rsidR="009A7638" w:rsidRDefault="00EE53AA">
      <w:pPr>
        <w:jc w:val="left"/>
      </w:pPr>
      <w:r>
        <w:rPr>
          <w:b/>
        </w:rPr>
        <w:t xml:space="preserve">(b) </w:t>
      </w:r>
      <w:r>
        <w:t xml:space="preserve">Microsoft Excel serves as the main tool for creating visually engaging representations of data in the report. The data analyst is proficient in using Excel's many chart kinds to portray data patterns across time, compare tools, and determine whether or not there is a link. Pivot tables are a time-saving tool for effectively </w:t>
      </w:r>
      <w:r w:rsidR="0082177E">
        <w:t>summarizing</w:t>
      </w:r>
      <w:r>
        <w:t xml:space="preserve"> data for quick review (Bordeleau </w:t>
      </w:r>
      <w:r>
        <w:rPr>
          <w:i/>
        </w:rPr>
        <w:t xml:space="preserve">et al. </w:t>
      </w:r>
      <w:r>
        <w:t>2020). Conditional formatting also helps with data analysis by calling out key patterns. Excel's flexibility allows the analyst to present the complex "GreenMed_Healthcare_2023" information in a way that is both clear and actionable for GreenMed Innovations.</w:t>
      </w:r>
    </w:p>
    <w:p w14:paraId="45BB5B9C" w14:textId="77777777" w:rsidR="009A7638" w:rsidRDefault="00EE53AA">
      <w:pPr>
        <w:jc w:val="center"/>
        <w:rPr>
          <w:b/>
        </w:rPr>
      </w:pPr>
      <w:r>
        <w:rPr>
          <w:b/>
          <w:noProof/>
          <w:lang w:val="en-US"/>
        </w:rPr>
        <w:drawing>
          <wp:inline distT="114300" distB="114300" distL="114300" distR="114300" wp14:anchorId="20207566" wp14:editId="18449C7B">
            <wp:extent cx="3705225" cy="2162175"/>
            <wp:effectExtent l="25400" t="25400" r="25400" b="2540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3705225" cy="2162175"/>
                    </a:xfrm>
                    <a:prstGeom prst="rect">
                      <a:avLst/>
                    </a:prstGeom>
                    <a:ln w="25400">
                      <a:solidFill>
                        <a:srgbClr val="000000"/>
                      </a:solidFill>
                      <a:prstDash val="solid"/>
                    </a:ln>
                  </pic:spPr>
                </pic:pic>
              </a:graphicData>
            </a:graphic>
          </wp:inline>
        </w:drawing>
      </w:r>
    </w:p>
    <w:p w14:paraId="3FB64611" w14:textId="77777777" w:rsidR="009A7638" w:rsidRDefault="00EE53AA">
      <w:pPr>
        <w:jc w:val="center"/>
        <w:rPr>
          <w:b/>
        </w:rPr>
      </w:pPr>
      <w:r>
        <w:rPr>
          <w:b/>
        </w:rPr>
        <w:t>Figure 6: Line Chart analysis excluding the date column</w:t>
      </w:r>
    </w:p>
    <w:p w14:paraId="4EAABE36" w14:textId="2E5FD070" w:rsidR="009A7638" w:rsidRDefault="00EE53AA">
      <w:pPr>
        <w:jc w:val="center"/>
      </w:pPr>
      <w:r>
        <w:t xml:space="preserve">(Source: Derived from </w:t>
      </w:r>
      <w:r w:rsidR="0082177E">
        <w:t>Excel)</w:t>
      </w:r>
    </w:p>
    <w:p w14:paraId="074FF4C3" w14:textId="77777777" w:rsidR="009A7638" w:rsidRDefault="00EE53AA">
      <w:r>
        <w:t xml:space="preserve">The image above describes the line chart analysis excluding the date column. It has been observed that a dense value is noticed within 2 to 4 with different colors denoting different platforms. </w:t>
      </w:r>
    </w:p>
    <w:p w14:paraId="216D99D5" w14:textId="77777777" w:rsidR="009A7638" w:rsidRDefault="00EE53AA">
      <w:pPr>
        <w:jc w:val="center"/>
        <w:rPr>
          <w:b/>
        </w:rPr>
      </w:pPr>
      <w:r>
        <w:rPr>
          <w:b/>
          <w:noProof/>
          <w:lang w:val="en-US"/>
        </w:rPr>
        <w:lastRenderedPageBreak/>
        <w:drawing>
          <wp:inline distT="114300" distB="114300" distL="114300" distR="114300" wp14:anchorId="1B33C6AB" wp14:editId="2C595980">
            <wp:extent cx="4950068" cy="2858126"/>
            <wp:effectExtent l="25400" t="25400" r="25400" b="2540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950068" cy="2858126"/>
                    </a:xfrm>
                    <a:prstGeom prst="rect">
                      <a:avLst/>
                    </a:prstGeom>
                    <a:ln w="25400">
                      <a:solidFill>
                        <a:srgbClr val="000000"/>
                      </a:solidFill>
                      <a:prstDash val="solid"/>
                    </a:ln>
                  </pic:spPr>
                </pic:pic>
              </a:graphicData>
            </a:graphic>
          </wp:inline>
        </w:drawing>
      </w:r>
    </w:p>
    <w:p w14:paraId="04B354AD" w14:textId="77777777" w:rsidR="009A7638" w:rsidRDefault="00EE53AA">
      <w:pPr>
        <w:jc w:val="center"/>
        <w:rPr>
          <w:b/>
        </w:rPr>
      </w:pPr>
      <w:r>
        <w:rPr>
          <w:b/>
        </w:rPr>
        <w:t>Figure 7: All platform analysis</w:t>
      </w:r>
    </w:p>
    <w:p w14:paraId="6EC43195" w14:textId="2D993ACC" w:rsidR="009A7638" w:rsidRDefault="00EE53AA">
      <w:pPr>
        <w:jc w:val="center"/>
      </w:pPr>
      <w:r>
        <w:t xml:space="preserve">(Source: Derived from </w:t>
      </w:r>
      <w:r w:rsidR="0082177E">
        <w:t>Excel)</w:t>
      </w:r>
    </w:p>
    <w:p w14:paraId="77AF1EEE" w14:textId="77777777" w:rsidR="009A7638" w:rsidRDefault="00EE53AA">
      <w:r>
        <w:t xml:space="preserve">A box plot has been made in the duration of the analysis with different platforms consisting of different colors. The greatest value has been observed in the case of spark_processing time while the lowest value has been observed in the case of hadoop_processing time. </w:t>
      </w:r>
    </w:p>
    <w:p w14:paraId="14428FC4" w14:textId="77777777" w:rsidR="009A7638" w:rsidRDefault="00EE53AA">
      <w:pPr>
        <w:rPr>
          <w:b/>
        </w:rPr>
      </w:pPr>
      <w:r>
        <w:rPr>
          <w:b/>
        </w:rPr>
        <w:t xml:space="preserve">Using Scatter Plots in Excel to analyze Correlation </w:t>
      </w:r>
    </w:p>
    <w:p w14:paraId="58921D0E" w14:textId="77777777" w:rsidR="009A7638" w:rsidRDefault="00EE53AA">
      <w:r>
        <w:rPr>
          <w:b/>
        </w:rPr>
        <w:t xml:space="preserve">(c) </w:t>
      </w:r>
      <w:r>
        <w:t>The analysis demonstrates a connection between Hadoop and Tableau processing durations, shedding light on their possible reliance. The degree of linear association between these two instruments is captured by the correlation coefficient generated in Microsoft Excel, which helps GreenMed Innovations comprehend the concurrent efficiency dynamics inside their data processing system.</w:t>
      </w:r>
    </w:p>
    <w:p w14:paraId="77C5E224" w14:textId="77777777" w:rsidR="00DA567A" w:rsidRPr="00DA567A" w:rsidRDefault="00DA567A" w:rsidP="00DA567A">
      <w:pPr>
        <w:autoSpaceDE w:val="0"/>
        <w:autoSpaceDN w:val="0"/>
        <w:adjustRightInd w:val="0"/>
        <w:spacing w:line="240" w:lineRule="auto"/>
        <w:jc w:val="left"/>
        <w:rPr>
          <w:rFonts w:ascii="Times New Roman" w:hAnsi="Times New Roman" w:cs="Times New Roman"/>
          <w:sz w:val="24"/>
          <w:szCs w:val="24"/>
          <w:lang w:val="en-US"/>
        </w:rPr>
      </w:pPr>
    </w:p>
    <w:tbl>
      <w:tblPr>
        <w:tblW w:w="97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6D9F1" w:themeFill="text2" w:themeFillTint="33"/>
        <w:tblLayout w:type="fixed"/>
        <w:tblCellMar>
          <w:left w:w="0" w:type="dxa"/>
          <w:right w:w="0" w:type="dxa"/>
        </w:tblCellMar>
        <w:tblLook w:val="0000" w:firstRow="0" w:lastRow="0" w:firstColumn="0" w:lastColumn="0" w:noHBand="0" w:noVBand="0"/>
      </w:tblPr>
      <w:tblGrid>
        <w:gridCol w:w="2689"/>
        <w:gridCol w:w="2126"/>
        <w:gridCol w:w="2126"/>
        <w:gridCol w:w="2825"/>
      </w:tblGrid>
      <w:tr w:rsidR="00F8105A" w:rsidRPr="00DA567A" w14:paraId="6B44C72D" w14:textId="77777777" w:rsidTr="00F8105A">
        <w:trPr>
          <w:cantSplit/>
          <w:trHeight w:val="295"/>
        </w:trPr>
        <w:tc>
          <w:tcPr>
            <w:tcW w:w="9766" w:type="dxa"/>
            <w:gridSpan w:val="4"/>
            <w:shd w:val="clear" w:color="auto" w:fill="C6D9F1" w:themeFill="text2" w:themeFillTint="33"/>
            <w:vAlign w:val="center"/>
          </w:tcPr>
          <w:p w14:paraId="7D817A7B" w14:textId="77777777" w:rsidR="00DA567A" w:rsidRPr="00DA567A" w:rsidRDefault="00DA567A" w:rsidP="00F8105A">
            <w:pPr>
              <w:autoSpaceDE w:val="0"/>
              <w:autoSpaceDN w:val="0"/>
              <w:adjustRightInd w:val="0"/>
              <w:ind w:left="60" w:right="60"/>
              <w:jc w:val="center"/>
              <w:rPr>
                <w:rFonts w:ascii="Times New Roman" w:hAnsi="Times New Roman" w:cs="Times New Roman"/>
                <w:color w:val="000000" w:themeColor="text1"/>
                <w:sz w:val="24"/>
                <w:szCs w:val="24"/>
                <w:lang w:val="en-US"/>
              </w:rPr>
            </w:pPr>
            <w:r w:rsidRPr="00DA567A">
              <w:rPr>
                <w:rFonts w:ascii="Times New Roman" w:hAnsi="Times New Roman" w:cs="Times New Roman"/>
                <w:b/>
                <w:bCs/>
                <w:color w:val="000000" w:themeColor="text1"/>
                <w:sz w:val="24"/>
                <w:szCs w:val="24"/>
                <w:lang w:val="en-US"/>
              </w:rPr>
              <w:t>Correlations</w:t>
            </w:r>
          </w:p>
        </w:tc>
      </w:tr>
      <w:tr w:rsidR="00F8105A" w:rsidRPr="00DA567A" w14:paraId="514A821C" w14:textId="77777777" w:rsidTr="00F8105A">
        <w:trPr>
          <w:cantSplit/>
          <w:trHeight w:val="569"/>
        </w:trPr>
        <w:tc>
          <w:tcPr>
            <w:tcW w:w="4815" w:type="dxa"/>
            <w:gridSpan w:val="2"/>
            <w:shd w:val="clear" w:color="auto" w:fill="C6D9F1" w:themeFill="text2" w:themeFillTint="33"/>
            <w:vAlign w:val="bottom"/>
          </w:tcPr>
          <w:p w14:paraId="489A0B59" w14:textId="77777777" w:rsidR="00DA567A" w:rsidRPr="00DA567A" w:rsidRDefault="00DA567A" w:rsidP="00F8105A">
            <w:pPr>
              <w:autoSpaceDE w:val="0"/>
              <w:autoSpaceDN w:val="0"/>
              <w:adjustRightInd w:val="0"/>
              <w:jc w:val="center"/>
              <w:rPr>
                <w:rFonts w:ascii="Times New Roman" w:hAnsi="Times New Roman" w:cs="Times New Roman"/>
                <w:color w:val="000000" w:themeColor="text1"/>
                <w:sz w:val="24"/>
                <w:szCs w:val="24"/>
                <w:lang w:val="en-US"/>
              </w:rPr>
            </w:pPr>
          </w:p>
        </w:tc>
        <w:tc>
          <w:tcPr>
            <w:tcW w:w="2126" w:type="dxa"/>
            <w:shd w:val="clear" w:color="auto" w:fill="C6D9F1" w:themeFill="text2" w:themeFillTint="33"/>
            <w:vAlign w:val="bottom"/>
          </w:tcPr>
          <w:p w14:paraId="58B234DD" w14:textId="77777777" w:rsidR="00DA567A" w:rsidRPr="00DA567A" w:rsidRDefault="00DA567A" w:rsidP="00F8105A">
            <w:pPr>
              <w:autoSpaceDE w:val="0"/>
              <w:autoSpaceDN w:val="0"/>
              <w:adjustRightInd w:val="0"/>
              <w:ind w:left="60" w:right="60"/>
              <w:jc w:val="center"/>
              <w:rPr>
                <w:rFonts w:ascii="Times New Roman" w:hAnsi="Times New Roman" w:cs="Times New Roman"/>
                <w:color w:val="000000" w:themeColor="text1"/>
                <w:sz w:val="24"/>
                <w:szCs w:val="24"/>
                <w:lang w:val="en-US"/>
              </w:rPr>
            </w:pPr>
            <w:r w:rsidRPr="00DA567A">
              <w:rPr>
                <w:rFonts w:ascii="Times New Roman" w:hAnsi="Times New Roman" w:cs="Times New Roman"/>
                <w:color w:val="000000" w:themeColor="text1"/>
                <w:sz w:val="24"/>
                <w:szCs w:val="24"/>
                <w:lang w:val="en-US"/>
              </w:rPr>
              <w:t>Hadoop_ProcessingTime</w:t>
            </w:r>
          </w:p>
        </w:tc>
        <w:tc>
          <w:tcPr>
            <w:tcW w:w="2825" w:type="dxa"/>
            <w:shd w:val="clear" w:color="auto" w:fill="C6D9F1" w:themeFill="text2" w:themeFillTint="33"/>
            <w:vAlign w:val="bottom"/>
          </w:tcPr>
          <w:p w14:paraId="47A2F2D4" w14:textId="77777777" w:rsidR="00DA567A" w:rsidRPr="00DA567A" w:rsidRDefault="00DA567A" w:rsidP="00F8105A">
            <w:pPr>
              <w:autoSpaceDE w:val="0"/>
              <w:autoSpaceDN w:val="0"/>
              <w:adjustRightInd w:val="0"/>
              <w:ind w:left="60" w:right="60"/>
              <w:jc w:val="center"/>
              <w:rPr>
                <w:rFonts w:ascii="Times New Roman" w:hAnsi="Times New Roman" w:cs="Times New Roman"/>
                <w:color w:val="000000" w:themeColor="text1"/>
                <w:sz w:val="24"/>
                <w:szCs w:val="24"/>
                <w:lang w:val="en-US"/>
              </w:rPr>
            </w:pPr>
            <w:r w:rsidRPr="00DA567A">
              <w:rPr>
                <w:rFonts w:ascii="Times New Roman" w:hAnsi="Times New Roman" w:cs="Times New Roman"/>
                <w:color w:val="000000" w:themeColor="text1"/>
                <w:sz w:val="24"/>
                <w:szCs w:val="24"/>
                <w:lang w:val="en-US"/>
              </w:rPr>
              <w:t>Tableau_ProcessingTime</w:t>
            </w:r>
          </w:p>
        </w:tc>
      </w:tr>
      <w:tr w:rsidR="00F8105A" w:rsidRPr="00DA567A" w14:paraId="07C3F62D" w14:textId="77777777" w:rsidTr="00F8105A">
        <w:trPr>
          <w:cantSplit/>
          <w:trHeight w:val="284"/>
        </w:trPr>
        <w:tc>
          <w:tcPr>
            <w:tcW w:w="2689" w:type="dxa"/>
            <w:vMerge w:val="restart"/>
            <w:shd w:val="clear" w:color="auto" w:fill="C6D9F1" w:themeFill="text2" w:themeFillTint="33"/>
          </w:tcPr>
          <w:p w14:paraId="326E56DF" w14:textId="77777777" w:rsidR="00DA567A" w:rsidRPr="00DA567A" w:rsidRDefault="00DA567A" w:rsidP="00F8105A">
            <w:pPr>
              <w:autoSpaceDE w:val="0"/>
              <w:autoSpaceDN w:val="0"/>
              <w:adjustRightInd w:val="0"/>
              <w:ind w:left="60" w:right="60"/>
              <w:jc w:val="center"/>
              <w:rPr>
                <w:rFonts w:ascii="Times New Roman" w:hAnsi="Times New Roman" w:cs="Times New Roman"/>
                <w:color w:val="000000" w:themeColor="text1"/>
                <w:sz w:val="24"/>
                <w:szCs w:val="24"/>
                <w:lang w:val="en-US"/>
              </w:rPr>
            </w:pPr>
            <w:r w:rsidRPr="00DA567A">
              <w:rPr>
                <w:rFonts w:ascii="Times New Roman" w:hAnsi="Times New Roman" w:cs="Times New Roman"/>
                <w:color w:val="000000" w:themeColor="text1"/>
                <w:sz w:val="24"/>
                <w:szCs w:val="24"/>
                <w:lang w:val="en-US"/>
              </w:rPr>
              <w:t>Hadoop_ProcessingTime</w:t>
            </w:r>
          </w:p>
        </w:tc>
        <w:tc>
          <w:tcPr>
            <w:tcW w:w="2126" w:type="dxa"/>
            <w:shd w:val="clear" w:color="auto" w:fill="C6D9F1" w:themeFill="text2" w:themeFillTint="33"/>
          </w:tcPr>
          <w:p w14:paraId="4E0775AA" w14:textId="77777777" w:rsidR="00DA567A" w:rsidRPr="00DA567A" w:rsidRDefault="00DA567A" w:rsidP="00F8105A">
            <w:pPr>
              <w:autoSpaceDE w:val="0"/>
              <w:autoSpaceDN w:val="0"/>
              <w:adjustRightInd w:val="0"/>
              <w:ind w:left="60" w:right="60"/>
              <w:jc w:val="center"/>
              <w:rPr>
                <w:rFonts w:ascii="Times New Roman" w:hAnsi="Times New Roman" w:cs="Times New Roman"/>
                <w:color w:val="000000" w:themeColor="text1"/>
                <w:sz w:val="24"/>
                <w:szCs w:val="24"/>
                <w:lang w:val="en-US"/>
              </w:rPr>
            </w:pPr>
            <w:r w:rsidRPr="00DA567A">
              <w:rPr>
                <w:rFonts w:ascii="Times New Roman" w:hAnsi="Times New Roman" w:cs="Times New Roman"/>
                <w:color w:val="000000" w:themeColor="text1"/>
                <w:sz w:val="24"/>
                <w:szCs w:val="24"/>
                <w:lang w:val="en-US"/>
              </w:rPr>
              <w:t>Pearson Correlation</w:t>
            </w:r>
          </w:p>
        </w:tc>
        <w:tc>
          <w:tcPr>
            <w:tcW w:w="2126" w:type="dxa"/>
            <w:shd w:val="clear" w:color="auto" w:fill="C6D9F1" w:themeFill="text2" w:themeFillTint="33"/>
          </w:tcPr>
          <w:p w14:paraId="0F39CDA2" w14:textId="77777777" w:rsidR="00DA567A" w:rsidRPr="00DA567A" w:rsidRDefault="00DA567A" w:rsidP="00F8105A">
            <w:pPr>
              <w:autoSpaceDE w:val="0"/>
              <w:autoSpaceDN w:val="0"/>
              <w:adjustRightInd w:val="0"/>
              <w:ind w:left="60" w:right="60"/>
              <w:jc w:val="center"/>
              <w:rPr>
                <w:rFonts w:ascii="Times New Roman" w:hAnsi="Times New Roman" w:cs="Times New Roman"/>
                <w:color w:val="000000" w:themeColor="text1"/>
                <w:sz w:val="24"/>
                <w:szCs w:val="24"/>
                <w:lang w:val="en-US"/>
              </w:rPr>
            </w:pPr>
            <w:r w:rsidRPr="00DA567A">
              <w:rPr>
                <w:rFonts w:ascii="Times New Roman" w:hAnsi="Times New Roman" w:cs="Times New Roman"/>
                <w:color w:val="000000" w:themeColor="text1"/>
                <w:sz w:val="24"/>
                <w:szCs w:val="24"/>
                <w:lang w:val="en-US"/>
              </w:rPr>
              <w:t>1</w:t>
            </w:r>
          </w:p>
        </w:tc>
        <w:tc>
          <w:tcPr>
            <w:tcW w:w="2825" w:type="dxa"/>
            <w:shd w:val="clear" w:color="auto" w:fill="C6D9F1" w:themeFill="text2" w:themeFillTint="33"/>
          </w:tcPr>
          <w:p w14:paraId="37926F48" w14:textId="77777777" w:rsidR="00DA567A" w:rsidRPr="00DA567A" w:rsidRDefault="00DA567A" w:rsidP="00F8105A">
            <w:pPr>
              <w:autoSpaceDE w:val="0"/>
              <w:autoSpaceDN w:val="0"/>
              <w:adjustRightInd w:val="0"/>
              <w:ind w:left="60" w:right="60"/>
              <w:jc w:val="center"/>
              <w:rPr>
                <w:rFonts w:ascii="Times New Roman" w:hAnsi="Times New Roman" w:cs="Times New Roman"/>
                <w:color w:val="000000" w:themeColor="text1"/>
                <w:sz w:val="24"/>
                <w:szCs w:val="24"/>
                <w:lang w:val="en-US"/>
              </w:rPr>
            </w:pPr>
            <w:r w:rsidRPr="00DA567A">
              <w:rPr>
                <w:rFonts w:ascii="Times New Roman" w:hAnsi="Times New Roman" w:cs="Times New Roman"/>
                <w:color w:val="000000" w:themeColor="text1"/>
                <w:sz w:val="24"/>
                <w:szCs w:val="24"/>
                <w:lang w:val="en-US"/>
              </w:rPr>
              <w:t>.178</w:t>
            </w:r>
          </w:p>
        </w:tc>
      </w:tr>
      <w:tr w:rsidR="00F8105A" w:rsidRPr="00DA567A" w14:paraId="7B18031B" w14:textId="77777777" w:rsidTr="00F8105A">
        <w:trPr>
          <w:cantSplit/>
          <w:trHeight w:val="317"/>
        </w:trPr>
        <w:tc>
          <w:tcPr>
            <w:tcW w:w="2689" w:type="dxa"/>
            <w:vMerge/>
            <w:shd w:val="clear" w:color="auto" w:fill="C6D9F1" w:themeFill="text2" w:themeFillTint="33"/>
          </w:tcPr>
          <w:p w14:paraId="03C7C7BC" w14:textId="77777777" w:rsidR="00DA567A" w:rsidRPr="00DA567A" w:rsidRDefault="00DA567A" w:rsidP="00F8105A">
            <w:pPr>
              <w:autoSpaceDE w:val="0"/>
              <w:autoSpaceDN w:val="0"/>
              <w:adjustRightInd w:val="0"/>
              <w:jc w:val="center"/>
              <w:rPr>
                <w:rFonts w:ascii="Times New Roman" w:hAnsi="Times New Roman" w:cs="Times New Roman"/>
                <w:color w:val="000000" w:themeColor="text1"/>
                <w:sz w:val="24"/>
                <w:szCs w:val="24"/>
                <w:lang w:val="en-US"/>
              </w:rPr>
            </w:pPr>
          </w:p>
        </w:tc>
        <w:tc>
          <w:tcPr>
            <w:tcW w:w="2126" w:type="dxa"/>
            <w:shd w:val="clear" w:color="auto" w:fill="C6D9F1" w:themeFill="text2" w:themeFillTint="33"/>
          </w:tcPr>
          <w:p w14:paraId="2246314B" w14:textId="77777777" w:rsidR="00DA567A" w:rsidRPr="00DA567A" w:rsidRDefault="00DA567A" w:rsidP="00F8105A">
            <w:pPr>
              <w:autoSpaceDE w:val="0"/>
              <w:autoSpaceDN w:val="0"/>
              <w:adjustRightInd w:val="0"/>
              <w:ind w:left="60" w:right="60"/>
              <w:jc w:val="center"/>
              <w:rPr>
                <w:rFonts w:ascii="Times New Roman" w:hAnsi="Times New Roman" w:cs="Times New Roman"/>
                <w:color w:val="000000" w:themeColor="text1"/>
                <w:sz w:val="24"/>
                <w:szCs w:val="24"/>
                <w:lang w:val="en-US"/>
              </w:rPr>
            </w:pPr>
            <w:r w:rsidRPr="00DA567A">
              <w:rPr>
                <w:rFonts w:ascii="Times New Roman" w:hAnsi="Times New Roman" w:cs="Times New Roman"/>
                <w:color w:val="000000" w:themeColor="text1"/>
                <w:sz w:val="24"/>
                <w:szCs w:val="24"/>
                <w:lang w:val="en-US"/>
              </w:rPr>
              <w:t>Sig. (2-tailed)</w:t>
            </w:r>
          </w:p>
        </w:tc>
        <w:tc>
          <w:tcPr>
            <w:tcW w:w="2126" w:type="dxa"/>
            <w:shd w:val="clear" w:color="auto" w:fill="C6D9F1" w:themeFill="text2" w:themeFillTint="33"/>
            <w:vAlign w:val="center"/>
          </w:tcPr>
          <w:p w14:paraId="79DDD459" w14:textId="77777777" w:rsidR="00DA567A" w:rsidRPr="00DA567A" w:rsidRDefault="00DA567A" w:rsidP="00F8105A">
            <w:pPr>
              <w:autoSpaceDE w:val="0"/>
              <w:autoSpaceDN w:val="0"/>
              <w:adjustRightInd w:val="0"/>
              <w:jc w:val="center"/>
              <w:rPr>
                <w:rFonts w:ascii="Times New Roman" w:hAnsi="Times New Roman" w:cs="Times New Roman"/>
                <w:color w:val="000000" w:themeColor="text1"/>
                <w:sz w:val="24"/>
                <w:szCs w:val="24"/>
                <w:lang w:val="en-US"/>
              </w:rPr>
            </w:pPr>
          </w:p>
        </w:tc>
        <w:tc>
          <w:tcPr>
            <w:tcW w:w="2825" w:type="dxa"/>
            <w:shd w:val="clear" w:color="auto" w:fill="C6D9F1" w:themeFill="text2" w:themeFillTint="33"/>
          </w:tcPr>
          <w:p w14:paraId="4E284CD2" w14:textId="77777777" w:rsidR="00DA567A" w:rsidRPr="00DA567A" w:rsidRDefault="00DA567A" w:rsidP="00F8105A">
            <w:pPr>
              <w:autoSpaceDE w:val="0"/>
              <w:autoSpaceDN w:val="0"/>
              <w:adjustRightInd w:val="0"/>
              <w:ind w:left="60" w:right="60"/>
              <w:jc w:val="center"/>
              <w:rPr>
                <w:rFonts w:ascii="Times New Roman" w:hAnsi="Times New Roman" w:cs="Times New Roman"/>
                <w:color w:val="000000" w:themeColor="text1"/>
                <w:sz w:val="24"/>
                <w:szCs w:val="24"/>
                <w:lang w:val="en-US"/>
              </w:rPr>
            </w:pPr>
            <w:r w:rsidRPr="00DA567A">
              <w:rPr>
                <w:rFonts w:ascii="Times New Roman" w:hAnsi="Times New Roman" w:cs="Times New Roman"/>
                <w:color w:val="000000" w:themeColor="text1"/>
                <w:sz w:val="24"/>
                <w:szCs w:val="24"/>
                <w:lang w:val="en-US"/>
              </w:rPr>
              <w:t>.217</w:t>
            </w:r>
          </w:p>
        </w:tc>
      </w:tr>
      <w:tr w:rsidR="00F8105A" w:rsidRPr="00DA567A" w14:paraId="574373C3" w14:textId="77777777" w:rsidTr="00F8105A">
        <w:trPr>
          <w:cantSplit/>
          <w:trHeight w:val="306"/>
        </w:trPr>
        <w:tc>
          <w:tcPr>
            <w:tcW w:w="2689" w:type="dxa"/>
            <w:vMerge/>
            <w:shd w:val="clear" w:color="auto" w:fill="C6D9F1" w:themeFill="text2" w:themeFillTint="33"/>
          </w:tcPr>
          <w:p w14:paraId="633C1572" w14:textId="77777777" w:rsidR="00DA567A" w:rsidRPr="00DA567A" w:rsidRDefault="00DA567A" w:rsidP="00F8105A">
            <w:pPr>
              <w:autoSpaceDE w:val="0"/>
              <w:autoSpaceDN w:val="0"/>
              <w:adjustRightInd w:val="0"/>
              <w:jc w:val="center"/>
              <w:rPr>
                <w:rFonts w:ascii="Times New Roman" w:hAnsi="Times New Roman" w:cs="Times New Roman"/>
                <w:color w:val="000000" w:themeColor="text1"/>
                <w:sz w:val="24"/>
                <w:szCs w:val="24"/>
                <w:lang w:val="en-US"/>
              </w:rPr>
            </w:pPr>
          </w:p>
        </w:tc>
        <w:tc>
          <w:tcPr>
            <w:tcW w:w="2126" w:type="dxa"/>
            <w:shd w:val="clear" w:color="auto" w:fill="C6D9F1" w:themeFill="text2" w:themeFillTint="33"/>
          </w:tcPr>
          <w:p w14:paraId="130FB353" w14:textId="77777777" w:rsidR="00DA567A" w:rsidRPr="00DA567A" w:rsidRDefault="00DA567A" w:rsidP="00F8105A">
            <w:pPr>
              <w:autoSpaceDE w:val="0"/>
              <w:autoSpaceDN w:val="0"/>
              <w:adjustRightInd w:val="0"/>
              <w:ind w:left="60" w:right="60"/>
              <w:jc w:val="center"/>
              <w:rPr>
                <w:rFonts w:ascii="Times New Roman" w:hAnsi="Times New Roman" w:cs="Times New Roman"/>
                <w:color w:val="000000" w:themeColor="text1"/>
                <w:sz w:val="24"/>
                <w:szCs w:val="24"/>
                <w:lang w:val="en-US"/>
              </w:rPr>
            </w:pPr>
            <w:r w:rsidRPr="00DA567A">
              <w:rPr>
                <w:rFonts w:ascii="Times New Roman" w:hAnsi="Times New Roman" w:cs="Times New Roman"/>
                <w:color w:val="000000" w:themeColor="text1"/>
                <w:sz w:val="24"/>
                <w:szCs w:val="24"/>
                <w:lang w:val="en-US"/>
              </w:rPr>
              <w:t>N</w:t>
            </w:r>
          </w:p>
        </w:tc>
        <w:tc>
          <w:tcPr>
            <w:tcW w:w="2126" w:type="dxa"/>
            <w:shd w:val="clear" w:color="auto" w:fill="C6D9F1" w:themeFill="text2" w:themeFillTint="33"/>
          </w:tcPr>
          <w:p w14:paraId="5C5F22C2" w14:textId="77777777" w:rsidR="00DA567A" w:rsidRPr="00DA567A" w:rsidRDefault="00DA567A" w:rsidP="00F8105A">
            <w:pPr>
              <w:autoSpaceDE w:val="0"/>
              <w:autoSpaceDN w:val="0"/>
              <w:adjustRightInd w:val="0"/>
              <w:ind w:left="60" w:right="60"/>
              <w:jc w:val="center"/>
              <w:rPr>
                <w:rFonts w:ascii="Times New Roman" w:hAnsi="Times New Roman" w:cs="Times New Roman"/>
                <w:color w:val="000000" w:themeColor="text1"/>
                <w:sz w:val="24"/>
                <w:szCs w:val="24"/>
                <w:lang w:val="en-US"/>
              </w:rPr>
            </w:pPr>
            <w:r w:rsidRPr="00DA567A">
              <w:rPr>
                <w:rFonts w:ascii="Times New Roman" w:hAnsi="Times New Roman" w:cs="Times New Roman"/>
                <w:color w:val="000000" w:themeColor="text1"/>
                <w:sz w:val="24"/>
                <w:szCs w:val="24"/>
                <w:lang w:val="en-US"/>
              </w:rPr>
              <w:t>50</w:t>
            </w:r>
          </w:p>
        </w:tc>
        <w:tc>
          <w:tcPr>
            <w:tcW w:w="2825" w:type="dxa"/>
            <w:shd w:val="clear" w:color="auto" w:fill="C6D9F1" w:themeFill="text2" w:themeFillTint="33"/>
          </w:tcPr>
          <w:p w14:paraId="48C561BD" w14:textId="77777777" w:rsidR="00DA567A" w:rsidRPr="00DA567A" w:rsidRDefault="00DA567A" w:rsidP="00F8105A">
            <w:pPr>
              <w:autoSpaceDE w:val="0"/>
              <w:autoSpaceDN w:val="0"/>
              <w:adjustRightInd w:val="0"/>
              <w:ind w:left="60" w:right="60"/>
              <w:jc w:val="center"/>
              <w:rPr>
                <w:rFonts w:ascii="Times New Roman" w:hAnsi="Times New Roman" w:cs="Times New Roman"/>
                <w:color w:val="000000" w:themeColor="text1"/>
                <w:sz w:val="24"/>
                <w:szCs w:val="24"/>
                <w:lang w:val="en-US"/>
              </w:rPr>
            </w:pPr>
            <w:r w:rsidRPr="00DA567A">
              <w:rPr>
                <w:rFonts w:ascii="Times New Roman" w:hAnsi="Times New Roman" w:cs="Times New Roman"/>
                <w:color w:val="000000" w:themeColor="text1"/>
                <w:sz w:val="24"/>
                <w:szCs w:val="24"/>
                <w:lang w:val="en-US"/>
              </w:rPr>
              <w:t>50</w:t>
            </w:r>
          </w:p>
        </w:tc>
      </w:tr>
      <w:tr w:rsidR="00F8105A" w:rsidRPr="00DA567A" w14:paraId="1BF86EB1" w14:textId="77777777" w:rsidTr="00F8105A">
        <w:trPr>
          <w:cantSplit/>
          <w:trHeight w:val="284"/>
        </w:trPr>
        <w:tc>
          <w:tcPr>
            <w:tcW w:w="2689" w:type="dxa"/>
            <w:vMerge w:val="restart"/>
            <w:shd w:val="clear" w:color="auto" w:fill="C6D9F1" w:themeFill="text2" w:themeFillTint="33"/>
          </w:tcPr>
          <w:p w14:paraId="51BCF374" w14:textId="77777777" w:rsidR="00DA567A" w:rsidRPr="00DA567A" w:rsidRDefault="00DA567A" w:rsidP="00F8105A">
            <w:pPr>
              <w:autoSpaceDE w:val="0"/>
              <w:autoSpaceDN w:val="0"/>
              <w:adjustRightInd w:val="0"/>
              <w:ind w:left="60" w:right="60"/>
              <w:jc w:val="center"/>
              <w:rPr>
                <w:rFonts w:ascii="Times New Roman" w:hAnsi="Times New Roman" w:cs="Times New Roman"/>
                <w:color w:val="000000" w:themeColor="text1"/>
                <w:sz w:val="24"/>
                <w:szCs w:val="24"/>
                <w:lang w:val="en-US"/>
              </w:rPr>
            </w:pPr>
            <w:r w:rsidRPr="00DA567A">
              <w:rPr>
                <w:rFonts w:ascii="Times New Roman" w:hAnsi="Times New Roman" w:cs="Times New Roman"/>
                <w:color w:val="000000" w:themeColor="text1"/>
                <w:sz w:val="24"/>
                <w:szCs w:val="24"/>
                <w:lang w:val="en-US"/>
              </w:rPr>
              <w:t>Tableau_ProcessingTime</w:t>
            </w:r>
          </w:p>
        </w:tc>
        <w:tc>
          <w:tcPr>
            <w:tcW w:w="2126" w:type="dxa"/>
            <w:shd w:val="clear" w:color="auto" w:fill="C6D9F1" w:themeFill="text2" w:themeFillTint="33"/>
          </w:tcPr>
          <w:p w14:paraId="58D48D65" w14:textId="77777777" w:rsidR="00DA567A" w:rsidRPr="00DA567A" w:rsidRDefault="00DA567A" w:rsidP="00F8105A">
            <w:pPr>
              <w:autoSpaceDE w:val="0"/>
              <w:autoSpaceDN w:val="0"/>
              <w:adjustRightInd w:val="0"/>
              <w:ind w:left="60" w:right="60"/>
              <w:jc w:val="center"/>
              <w:rPr>
                <w:rFonts w:ascii="Times New Roman" w:hAnsi="Times New Roman" w:cs="Times New Roman"/>
                <w:color w:val="000000" w:themeColor="text1"/>
                <w:sz w:val="24"/>
                <w:szCs w:val="24"/>
                <w:lang w:val="en-US"/>
              </w:rPr>
            </w:pPr>
            <w:r w:rsidRPr="00DA567A">
              <w:rPr>
                <w:rFonts w:ascii="Times New Roman" w:hAnsi="Times New Roman" w:cs="Times New Roman"/>
                <w:color w:val="000000" w:themeColor="text1"/>
                <w:sz w:val="24"/>
                <w:szCs w:val="24"/>
                <w:lang w:val="en-US"/>
              </w:rPr>
              <w:t>Pearson Correlation</w:t>
            </w:r>
          </w:p>
        </w:tc>
        <w:tc>
          <w:tcPr>
            <w:tcW w:w="2126" w:type="dxa"/>
            <w:shd w:val="clear" w:color="auto" w:fill="C6D9F1" w:themeFill="text2" w:themeFillTint="33"/>
          </w:tcPr>
          <w:p w14:paraId="6D4136E0" w14:textId="77777777" w:rsidR="00DA567A" w:rsidRPr="00DA567A" w:rsidRDefault="00DA567A" w:rsidP="00F8105A">
            <w:pPr>
              <w:autoSpaceDE w:val="0"/>
              <w:autoSpaceDN w:val="0"/>
              <w:adjustRightInd w:val="0"/>
              <w:ind w:left="60" w:right="60"/>
              <w:jc w:val="center"/>
              <w:rPr>
                <w:rFonts w:ascii="Times New Roman" w:hAnsi="Times New Roman" w:cs="Times New Roman"/>
                <w:color w:val="000000" w:themeColor="text1"/>
                <w:sz w:val="24"/>
                <w:szCs w:val="24"/>
                <w:lang w:val="en-US"/>
              </w:rPr>
            </w:pPr>
            <w:r w:rsidRPr="00DA567A">
              <w:rPr>
                <w:rFonts w:ascii="Times New Roman" w:hAnsi="Times New Roman" w:cs="Times New Roman"/>
                <w:color w:val="000000" w:themeColor="text1"/>
                <w:sz w:val="24"/>
                <w:szCs w:val="24"/>
                <w:lang w:val="en-US"/>
              </w:rPr>
              <w:t>.178</w:t>
            </w:r>
          </w:p>
        </w:tc>
        <w:tc>
          <w:tcPr>
            <w:tcW w:w="2825" w:type="dxa"/>
            <w:shd w:val="clear" w:color="auto" w:fill="C6D9F1" w:themeFill="text2" w:themeFillTint="33"/>
          </w:tcPr>
          <w:p w14:paraId="79E331BF" w14:textId="77777777" w:rsidR="00DA567A" w:rsidRPr="00DA567A" w:rsidRDefault="00DA567A" w:rsidP="00F8105A">
            <w:pPr>
              <w:autoSpaceDE w:val="0"/>
              <w:autoSpaceDN w:val="0"/>
              <w:adjustRightInd w:val="0"/>
              <w:ind w:left="60" w:right="60"/>
              <w:jc w:val="center"/>
              <w:rPr>
                <w:rFonts w:ascii="Times New Roman" w:hAnsi="Times New Roman" w:cs="Times New Roman"/>
                <w:color w:val="000000" w:themeColor="text1"/>
                <w:sz w:val="24"/>
                <w:szCs w:val="24"/>
                <w:lang w:val="en-US"/>
              </w:rPr>
            </w:pPr>
            <w:r w:rsidRPr="00DA567A">
              <w:rPr>
                <w:rFonts w:ascii="Times New Roman" w:hAnsi="Times New Roman" w:cs="Times New Roman"/>
                <w:color w:val="000000" w:themeColor="text1"/>
                <w:sz w:val="24"/>
                <w:szCs w:val="24"/>
                <w:lang w:val="en-US"/>
              </w:rPr>
              <w:t>1</w:t>
            </w:r>
          </w:p>
        </w:tc>
      </w:tr>
      <w:tr w:rsidR="00F8105A" w:rsidRPr="00DA567A" w14:paraId="4989898C" w14:textId="77777777" w:rsidTr="00F8105A">
        <w:trPr>
          <w:cantSplit/>
          <w:trHeight w:val="317"/>
        </w:trPr>
        <w:tc>
          <w:tcPr>
            <w:tcW w:w="2689" w:type="dxa"/>
            <w:vMerge/>
            <w:shd w:val="clear" w:color="auto" w:fill="C6D9F1" w:themeFill="text2" w:themeFillTint="33"/>
          </w:tcPr>
          <w:p w14:paraId="24BB2AFC" w14:textId="77777777" w:rsidR="00DA567A" w:rsidRPr="00DA567A" w:rsidRDefault="00DA567A" w:rsidP="00F8105A">
            <w:pPr>
              <w:autoSpaceDE w:val="0"/>
              <w:autoSpaceDN w:val="0"/>
              <w:adjustRightInd w:val="0"/>
              <w:jc w:val="center"/>
              <w:rPr>
                <w:rFonts w:ascii="Times New Roman" w:hAnsi="Times New Roman" w:cs="Times New Roman"/>
                <w:color w:val="000000" w:themeColor="text1"/>
                <w:sz w:val="24"/>
                <w:szCs w:val="24"/>
                <w:lang w:val="en-US"/>
              </w:rPr>
            </w:pPr>
          </w:p>
        </w:tc>
        <w:tc>
          <w:tcPr>
            <w:tcW w:w="2126" w:type="dxa"/>
            <w:shd w:val="clear" w:color="auto" w:fill="C6D9F1" w:themeFill="text2" w:themeFillTint="33"/>
          </w:tcPr>
          <w:p w14:paraId="3B6CBF3E" w14:textId="77777777" w:rsidR="00DA567A" w:rsidRPr="00DA567A" w:rsidRDefault="00DA567A" w:rsidP="00F8105A">
            <w:pPr>
              <w:autoSpaceDE w:val="0"/>
              <w:autoSpaceDN w:val="0"/>
              <w:adjustRightInd w:val="0"/>
              <w:ind w:left="60" w:right="60"/>
              <w:jc w:val="center"/>
              <w:rPr>
                <w:rFonts w:ascii="Times New Roman" w:hAnsi="Times New Roman" w:cs="Times New Roman"/>
                <w:color w:val="000000" w:themeColor="text1"/>
                <w:sz w:val="24"/>
                <w:szCs w:val="24"/>
                <w:lang w:val="en-US"/>
              </w:rPr>
            </w:pPr>
            <w:r w:rsidRPr="00DA567A">
              <w:rPr>
                <w:rFonts w:ascii="Times New Roman" w:hAnsi="Times New Roman" w:cs="Times New Roman"/>
                <w:color w:val="000000" w:themeColor="text1"/>
                <w:sz w:val="24"/>
                <w:szCs w:val="24"/>
                <w:lang w:val="en-US"/>
              </w:rPr>
              <w:t>Sig. (2-tailed)</w:t>
            </w:r>
          </w:p>
        </w:tc>
        <w:tc>
          <w:tcPr>
            <w:tcW w:w="2126" w:type="dxa"/>
            <w:shd w:val="clear" w:color="auto" w:fill="C6D9F1" w:themeFill="text2" w:themeFillTint="33"/>
          </w:tcPr>
          <w:p w14:paraId="55F1821E" w14:textId="77777777" w:rsidR="00DA567A" w:rsidRPr="00DA567A" w:rsidRDefault="00DA567A" w:rsidP="00F8105A">
            <w:pPr>
              <w:autoSpaceDE w:val="0"/>
              <w:autoSpaceDN w:val="0"/>
              <w:adjustRightInd w:val="0"/>
              <w:ind w:left="60" w:right="60"/>
              <w:jc w:val="center"/>
              <w:rPr>
                <w:rFonts w:ascii="Times New Roman" w:hAnsi="Times New Roman" w:cs="Times New Roman"/>
                <w:color w:val="000000" w:themeColor="text1"/>
                <w:sz w:val="24"/>
                <w:szCs w:val="24"/>
                <w:lang w:val="en-US"/>
              </w:rPr>
            </w:pPr>
            <w:r w:rsidRPr="00DA567A">
              <w:rPr>
                <w:rFonts w:ascii="Times New Roman" w:hAnsi="Times New Roman" w:cs="Times New Roman"/>
                <w:color w:val="000000" w:themeColor="text1"/>
                <w:sz w:val="24"/>
                <w:szCs w:val="24"/>
                <w:lang w:val="en-US"/>
              </w:rPr>
              <w:t>.217</w:t>
            </w:r>
          </w:p>
        </w:tc>
        <w:tc>
          <w:tcPr>
            <w:tcW w:w="2825" w:type="dxa"/>
            <w:shd w:val="clear" w:color="auto" w:fill="C6D9F1" w:themeFill="text2" w:themeFillTint="33"/>
            <w:vAlign w:val="center"/>
          </w:tcPr>
          <w:p w14:paraId="2D199583" w14:textId="77777777" w:rsidR="00DA567A" w:rsidRPr="00DA567A" w:rsidRDefault="00DA567A" w:rsidP="00F8105A">
            <w:pPr>
              <w:autoSpaceDE w:val="0"/>
              <w:autoSpaceDN w:val="0"/>
              <w:adjustRightInd w:val="0"/>
              <w:jc w:val="center"/>
              <w:rPr>
                <w:rFonts w:ascii="Times New Roman" w:hAnsi="Times New Roman" w:cs="Times New Roman"/>
                <w:color w:val="000000" w:themeColor="text1"/>
                <w:sz w:val="24"/>
                <w:szCs w:val="24"/>
                <w:lang w:val="en-US"/>
              </w:rPr>
            </w:pPr>
          </w:p>
        </w:tc>
      </w:tr>
      <w:tr w:rsidR="00F8105A" w:rsidRPr="00DA567A" w14:paraId="7CBCB26A" w14:textId="77777777" w:rsidTr="00F8105A">
        <w:trPr>
          <w:cantSplit/>
          <w:trHeight w:val="306"/>
        </w:trPr>
        <w:tc>
          <w:tcPr>
            <w:tcW w:w="2689" w:type="dxa"/>
            <w:vMerge/>
            <w:shd w:val="clear" w:color="auto" w:fill="C6D9F1" w:themeFill="text2" w:themeFillTint="33"/>
          </w:tcPr>
          <w:p w14:paraId="3C6E9A39" w14:textId="77777777" w:rsidR="00DA567A" w:rsidRPr="00DA567A" w:rsidRDefault="00DA567A" w:rsidP="00F8105A">
            <w:pPr>
              <w:autoSpaceDE w:val="0"/>
              <w:autoSpaceDN w:val="0"/>
              <w:adjustRightInd w:val="0"/>
              <w:jc w:val="center"/>
              <w:rPr>
                <w:rFonts w:ascii="Times New Roman" w:hAnsi="Times New Roman" w:cs="Times New Roman"/>
                <w:color w:val="000000" w:themeColor="text1"/>
                <w:sz w:val="24"/>
                <w:szCs w:val="24"/>
                <w:lang w:val="en-US"/>
              </w:rPr>
            </w:pPr>
          </w:p>
        </w:tc>
        <w:tc>
          <w:tcPr>
            <w:tcW w:w="2126" w:type="dxa"/>
            <w:shd w:val="clear" w:color="auto" w:fill="C6D9F1" w:themeFill="text2" w:themeFillTint="33"/>
          </w:tcPr>
          <w:p w14:paraId="7A1F58CA" w14:textId="77777777" w:rsidR="00DA567A" w:rsidRPr="00DA567A" w:rsidRDefault="00DA567A" w:rsidP="00F8105A">
            <w:pPr>
              <w:autoSpaceDE w:val="0"/>
              <w:autoSpaceDN w:val="0"/>
              <w:adjustRightInd w:val="0"/>
              <w:ind w:left="60" w:right="60"/>
              <w:jc w:val="center"/>
              <w:rPr>
                <w:rFonts w:ascii="Times New Roman" w:hAnsi="Times New Roman" w:cs="Times New Roman"/>
                <w:color w:val="000000" w:themeColor="text1"/>
                <w:sz w:val="24"/>
                <w:szCs w:val="24"/>
                <w:lang w:val="en-US"/>
              </w:rPr>
            </w:pPr>
            <w:r w:rsidRPr="00DA567A">
              <w:rPr>
                <w:rFonts w:ascii="Times New Roman" w:hAnsi="Times New Roman" w:cs="Times New Roman"/>
                <w:color w:val="000000" w:themeColor="text1"/>
                <w:sz w:val="24"/>
                <w:szCs w:val="24"/>
                <w:lang w:val="en-US"/>
              </w:rPr>
              <w:t>N</w:t>
            </w:r>
          </w:p>
        </w:tc>
        <w:tc>
          <w:tcPr>
            <w:tcW w:w="2126" w:type="dxa"/>
            <w:shd w:val="clear" w:color="auto" w:fill="C6D9F1" w:themeFill="text2" w:themeFillTint="33"/>
          </w:tcPr>
          <w:p w14:paraId="1F9E46A7" w14:textId="77777777" w:rsidR="00DA567A" w:rsidRPr="00DA567A" w:rsidRDefault="00DA567A" w:rsidP="00F8105A">
            <w:pPr>
              <w:autoSpaceDE w:val="0"/>
              <w:autoSpaceDN w:val="0"/>
              <w:adjustRightInd w:val="0"/>
              <w:ind w:left="60" w:right="60"/>
              <w:jc w:val="center"/>
              <w:rPr>
                <w:rFonts w:ascii="Times New Roman" w:hAnsi="Times New Roman" w:cs="Times New Roman"/>
                <w:color w:val="000000" w:themeColor="text1"/>
                <w:sz w:val="24"/>
                <w:szCs w:val="24"/>
                <w:lang w:val="en-US"/>
              </w:rPr>
            </w:pPr>
            <w:r w:rsidRPr="00DA567A">
              <w:rPr>
                <w:rFonts w:ascii="Times New Roman" w:hAnsi="Times New Roman" w:cs="Times New Roman"/>
                <w:color w:val="000000" w:themeColor="text1"/>
                <w:sz w:val="24"/>
                <w:szCs w:val="24"/>
                <w:lang w:val="en-US"/>
              </w:rPr>
              <w:t>50</w:t>
            </w:r>
          </w:p>
        </w:tc>
        <w:tc>
          <w:tcPr>
            <w:tcW w:w="2825" w:type="dxa"/>
            <w:shd w:val="clear" w:color="auto" w:fill="C6D9F1" w:themeFill="text2" w:themeFillTint="33"/>
          </w:tcPr>
          <w:p w14:paraId="16094585" w14:textId="77777777" w:rsidR="00DA567A" w:rsidRPr="00DA567A" w:rsidRDefault="00DA567A" w:rsidP="00F8105A">
            <w:pPr>
              <w:autoSpaceDE w:val="0"/>
              <w:autoSpaceDN w:val="0"/>
              <w:adjustRightInd w:val="0"/>
              <w:ind w:left="60" w:right="60"/>
              <w:jc w:val="center"/>
              <w:rPr>
                <w:rFonts w:ascii="Times New Roman" w:hAnsi="Times New Roman" w:cs="Times New Roman"/>
                <w:color w:val="000000" w:themeColor="text1"/>
                <w:sz w:val="24"/>
                <w:szCs w:val="24"/>
                <w:lang w:val="en-US"/>
              </w:rPr>
            </w:pPr>
            <w:r w:rsidRPr="00DA567A">
              <w:rPr>
                <w:rFonts w:ascii="Times New Roman" w:hAnsi="Times New Roman" w:cs="Times New Roman"/>
                <w:color w:val="000000" w:themeColor="text1"/>
                <w:sz w:val="24"/>
                <w:szCs w:val="24"/>
                <w:lang w:val="en-US"/>
              </w:rPr>
              <w:t>50</w:t>
            </w:r>
          </w:p>
        </w:tc>
      </w:tr>
    </w:tbl>
    <w:p w14:paraId="6E158810" w14:textId="77777777" w:rsidR="00DA567A" w:rsidRPr="00DA567A" w:rsidRDefault="00DA567A" w:rsidP="00DA567A">
      <w:pPr>
        <w:autoSpaceDE w:val="0"/>
        <w:autoSpaceDN w:val="0"/>
        <w:adjustRightInd w:val="0"/>
        <w:spacing w:line="400" w:lineRule="atLeast"/>
        <w:jc w:val="left"/>
        <w:rPr>
          <w:rFonts w:ascii="Times New Roman" w:hAnsi="Times New Roman" w:cs="Times New Roman"/>
          <w:sz w:val="24"/>
          <w:szCs w:val="24"/>
          <w:lang w:val="en-US"/>
        </w:rPr>
      </w:pPr>
    </w:p>
    <w:p w14:paraId="78718D88" w14:textId="030074C6" w:rsidR="009A7638" w:rsidRDefault="009A7638">
      <w:pPr>
        <w:jc w:val="center"/>
      </w:pPr>
    </w:p>
    <w:p w14:paraId="374F8661" w14:textId="77777777" w:rsidR="009A7638" w:rsidRDefault="00EE53AA">
      <w:pPr>
        <w:jc w:val="center"/>
        <w:rPr>
          <w:b/>
        </w:rPr>
      </w:pPr>
      <w:r>
        <w:rPr>
          <w:b/>
        </w:rPr>
        <w:t>Figure 7: Correlation between the processing time of Hadoop and Tableau</w:t>
      </w:r>
    </w:p>
    <w:p w14:paraId="00E30757" w14:textId="687D4A77" w:rsidR="009A7638" w:rsidRDefault="00EE53AA">
      <w:pPr>
        <w:jc w:val="center"/>
      </w:pPr>
      <w:r>
        <w:t xml:space="preserve">(Source: Derived from </w:t>
      </w:r>
      <w:r w:rsidR="00345825">
        <w:t>SPSS</w:t>
      </w:r>
      <w:r w:rsidR="0082177E">
        <w:t>)</w:t>
      </w:r>
    </w:p>
    <w:p w14:paraId="209D4EC1" w14:textId="7DEA6F45" w:rsidR="009A7638" w:rsidRDefault="00EE53AA">
      <w:r>
        <w:t xml:space="preserve">The above image depicts the correlation between the processing time of Hadoop and Tableau that has been formed (Subagja </w:t>
      </w:r>
      <w:r>
        <w:rPr>
          <w:i/>
        </w:rPr>
        <w:t>et al.</w:t>
      </w:r>
      <w:r>
        <w:t xml:space="preserve"> 2020). The correlation is made with the summation of values of two variables and the value that has been noticed is around 0.995. </w:t>
      </w:r>
    </w:p>
    <w:p w14:paraId="4DE2F3CB" w14:textId="77777777" w:rsidR="009A7638" w:rsidRDefault="00EE53AA">
      <w:pPr>
        <w:jc w:val="center"/>
      </w:pPr>
      <w:r>
        <w:rPr>
          <w:noProof/>
          <w:lang w:val="en-US"/>
        </w:rPr>
        <w:drawing>
          <wp:inline distT="114300" distB="114300" distL="114300" distR="114300" wp14:anchorId="485DFC45" wp14:editId="58A3CA51">
            <wp:extent cx="4024313" cy="2477059"/>
            <wp:effectExtent l="25400" t="25400" r="25400" b="2540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4024313" cy="2477059"/>
                    </a:xfrm>
                    <a:prstGeom prst="rect">
                      <a:avLst/>
                    </a:prstGeom>
                    <a:ln w="25400">
                      <a:solidFill>
                        <a:srgbClr val="000000"/>
                      </a:solidFill>
                      <a:prstDash val="solid"/>
                    </a:ln>
                  </pic:spPr>
                </pic:pic>
              </a:graphicData>
            </a:graphic>
          </wp:inline>
        </w:drawing>
      </w:r>
    </w:p>
    <w:p w14:paraId="16AF8223" w14:textId="77777777" w:rsidR="009A7638" w:rsidRDefault="00EE53AA">
      <w:pPr>
        <w:jc w:val="center"/>
        <w:rPr>
          <w:b/>
        </w:rPr>
      </w:pPr>
      <w:r>
        <w:rPr>
          <w:b/>
        </w:rPr>
        <w:t>Figure 8: Pie Chart depicting the correlations</w:t>
      </w:r>
    </w:p>
    <w:p w14:paraId="66202A2A" w14:textId="02D0F518" w:rsidR="009A7638" w:rsidRDefault="00EE53AA">
      <w:pPr>
        <w:jc w:val="center"/>
      </w:pPr>
      <w:r>
        <w:t xml:space="preserve">(Source: Derived from </w:t>
      </w:r>
      <w:r w:rsidR="0082177E">
        <w:t>Excel)</w:t>
      </w:r>
    </w:p>
    <w:p w14:paraId="7AFE88F6" w14:textId="1EB285F0" w:rsidR="009A7638" w:rsidRDefault="00EE53AA">
      <w:r>
        <w:t xml:space="preserve">The above image specifies the pie chart that has been created using Excel to show the correlations among the sum of the processing time of Hadoop with respect to the tableau. It has been observed that the maximum value is noticed in the case of tableau whereas the minimum value has been noticed in the case of </w:t>
      </w:r>
      <w:r w:rsidR="0082177E">
        <w:t>Hadoop</w:t>
      </w:r>
      <w:r>
        <w:t xml:space="preserve">. </w:t>
      </w:r>
    </w:p>
    <w:p w14:paraId="11D9414D" w14:textId="77777777" w:rsidR="009A7638" w:rsidRDefault="00EE53AA">
      <w:pPr>
        <w:jc w:val="center"/>
      </w:pPr>
      <w:r>
        <w:rPr>
          <w:noProof/>
          <w:lang w:val="en-US"/>
        </w:rPr>
        <w:lastRenderedPageBreak/>
        <w:drawing>
          <wp:inline distT="114300" distB="114300" distL="114300" distR="114300" wp14:anchorId="1E956ACE" wp14:editId="652F3175">
            <wp:extent cx="4976813" cy="2647919"/>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976813" cy="2647919"/>
                    </a:xfrm>
                    <a:prstGeom prst="rect">
                      <a:avLst/>
                    </a:prstGeom>
                    <a:ln w="25400">
                      <a:solidFill>
                        <a:srgbClr val="000000"/>
                      </a:solidFill>
                      <a:prstDash val="solid"/>
                    </a:ln>
                  </pic:spPr>
                </pic:pic>
              </a:graphicData>
            </a:graphic>
          </wp:inline>
        </w:drawing>
      </w:r>
    </w:p>
    <w:p w14:paraId="56AAEB3B" w14:textId="77777777" w:rsidR="009A7638" w:rsidRDefault="00EE53AA">
      <w:pPr>
        <w:jc w:val="center"/>
        <w:rPr>
          <w:b/>
        </w:rPr>
      </w:pPr>
      <w:r>
        <w:rPr>
          <w:b/>
        </w:rPr>
        <w:t>Figure 9: Scatter Plot</w:t>
      </w:r>
    </w:p>
    <w:p w14:paraId="760F227A" w14:textId="5AC6C840" w:rsidR="009A7638" w:rsidRDefault="00EE53AA">
      <w:pPr>
        <w:jc w:val="center"/>
      </w:pPr>
      <w:r>
        <w:t xml:space="preserve">(Source: Derived from </w:t>
      </w:r>
      <w:r w:rsidR="0082177E">
        <w:t>Excel)</w:t>
      </w:r>
    </w:p>
    <w:p w14:paraId="3DAA9FAD" w14:textId="77777777" w:rsidR="009A7638" w:rsidRDefault="00EE53AA">
      <w:r>
        <w:t xml:space="preserve">It has been observed that a scatter plot is defined that even denotes the processing time of Hadoop and Tableau (Tseng </w:t>
      </w:r>
      <w:r>
        <w:rPr>
          <w:i/>
        </w:rPr>
        <w:t>et al.</w:t>
      </w:r>
      <w:r>
        <w:t xml:space="preserve"> 2021). The blue color describes the Hadoop processing time whereas the orange color indicates the tableau processing time. </w:t>
      </w:r>
    </w:p>
    <w:p w14:paraId="55BC8557" w14:textId="77777777" w:rsidR="009A7638" w:rsidRDefault="00EE53AA">
      <w:pPr>
        <w:pStyle w:val="Heading2"/>
      </w:pPr>
      <w:bookmarkStart w:id="6" w:name="_on1vo0dwotmg" w:colFirst="0" w:colLast="0"/>
      <w:bookmarkStart w:id="7" w:name="_Toc151382046"/>
      <w:bookmarkEnd w:id="6"/>
      <w:r>
        <w:t>Conclusion</w:t>
      </w:r>
      <w:bookmarkEnd w:id="7"/>
    </w:p>
    <w:p w14:paraId="32FCD88E" w14:textId="0C1A9C20" w:rsidR="009A7638" w:rsidRDefault="00EE53AA">
      <w:r>
        <w:t>Using Microsoft Excel, a detailed examination of the "GreenMed_Healthcare_2023" dataset yields important insights into the performance measures of well-known big data technologies. Python appears as the tool with the lowest average processing time, and signaling efficiency, whereas R demonstrates peak demands. Hadoop has shown to be reliable, while Spark has shown that it can maintain high performance over time. Tableau's processing speeds vary, which is indicative of its flexibility. Knowledge gained by analyzing correlations between tools is invaluable. This research enables GreenMed Innovations to optimize data processing operations strategically, which in turn supports data-driven healthcare projects. The dataset's temporal dimension enables trend detection, leading to educated decision-making for resource allocation. It can be said that by reorienting GreenMed's strategy in this way, we can better use our resources and provide better care to our patients.</w:t>
      </w:r>
      <w:bookmarkStart w:id="8" w:name="_frrchmqc79y" w:colFirst="0" w:colLast="0"/>
      <w:bookmarkEnd w:id="8"/>
      <w:r>
        <w:br w:type="page"/>
      </w:r>
    </w:p>
    <w:p w14:paraId="290C8F89" w14:textId="77777777" w:rsidR="009A7638" w:rsidRDefault="00EE53AA">
      <w:pPr>
        <w:pStyle w:val="Heading1"/>
      </w:pPr>
      <w:bookmarkStart w:id="9" w:name="_ngr3fzkecsd8" w:colFirst="0" w:colLast="0"/>
      <w:bookmarkStart w:id="10" w:name="_Toc151382047"/>
      <w:bookmarkEnd w:id="9"/>
      <w:r>
        <w:lastRenderedPageBreak/>
        <w:t>Reference List</w:t>
      </w:r>
      <w:bookmarkEnd w:id="10"/>
    </w:p>
    <w:p w14:paraId="068E039E" w14:textId="77777777" w:rsidR="00E02EC4" w:rsidRDefault="00E02EC4">
      <w:r>
        <w:t xml:space="preserve">Ahmad, S., Miskon, S., Alabdan, R. and Tlili, I., 2020. Towards sustainable textile and apparel industry: Exploring the role of business intelligence systems in the era of industry 4.0. </w:t>
      </w:r>
      <w:r>
        <w:rPr>
          <w:i/>
        </w:rPr>
        <w:t>Sustainability</w:t>
      </w:r>
      <w:r>
        <w:t xml:space="preserve">, </w:t>
      </w:r>
      <w:r>
        <w:rPr>
          <w:i/>
        </w:rPr>
        <w:t>12</w:t>
      </w:r>
      <w:r>
        <w:t>(7), p.2632.</w:t>
      </w:r>
    </w:p>
    <w:p w14:paraId="112D7781" w14:textId="77777777" w:rsidR="00E02EC4" w:rsidRDefault="00E02EC4">
      <w:r>
        <w:t xml:space="preserve">AlArmouty, B. and Fraihat, S., 2019, October. Data analytics and business intelligence framework for stock market trading. In </w:t>
      </w:r>
      <w:r>
        <w:rPr>
          <w:i/>
        </w:rPr>
        <w:t>2019 2nd International Conference on new Trends in Computing Sciences (ICTCS)</w:t>
      </w:r>
      <w:r>
        <w:t xml:space="preserve"> (pp. 1-6). IEEE.</w:t>
      </w:r>
    </w:p>
    <w:p w14:paraId="184E3EB2" w14:textId="77777777" w:rsidR="00E02EC4" w:rsidRDefault="00E02EC4">
      <w:r>
        <w:t xml:space="preserve">Azeroual, O. and Theel, H., 2019. The effects of using business intelligence systems on an excellence management and decision-making process by start-up companies: A case study. </w:t>
      </w:r>
      <w:r>
        <w:rPr>
          <w:i/>
        </w:rPr>
        <w:t>arXiv preprint arXiv:1901.10555</w:t>
      </w:r>
      <w:r>
        <w:t>.</w:t>
      </w:r>
    </w:p>
    <w:p w14:paraId="0CC7FA4D" w14:textId="77777777" w:rsidR="00E02EC4" w:rsidRDefault="00E02EC4">
      <w:r>
        <w:t xml:space="preserve">Bordeleau, F.E., Mosconi, E. and de Santa-Eulalia, L.A., 2020. Business intelligence and analytics value creation in Industry 4.0: a multiple case study in manufacturing medium enterprises. </w:t>
      </w:r>
      <w:r>
        <w:rPr>
          <w:i/>
        </w:rPr>
        <w:t>Production Planning &amp; Control</w:t>
      </w:r>
      <w:r>
        <w:t xml:space="preserve">, </w:t>
      </w:r>
      <w:r>
        <w:rPr>
          <w:i/>
        </w:rPr>
        <w:t>31</w:t>
      </w:r>
      <w:r>
        <w:t>(2-3), pp.173-185.</w:t>
      </w:r>
    </w:p>
    <w:p w14:paraId="3C8A17BA" w14:textId="77777777" w:rsidR="00E02EC4" w:rsidRDefault="00E02EC4">
      <w:r>
        <w:t xml:space="preserve">Chen, Y., Li, C. and Wang, H., 2022. Big Data and Predictive Analytics for Business Intelligence: A Bibliographic Study (2000–2021). </w:t>
      </w:r>
      <w:r>
        <w:rPr>
          <w:i/>
        </w:rPr>
        <w:t>Forecasting</w:t>
      </w:r>
      <w:r>
        <w:t xml:space="preserve">, </w:t>
      </w:r>
      <w:r>
        <w:rPr>
          <w:i/>
        </w:rPr>
        <w:t>4</w:t>
      </w:r>
      <w:r>
        <w:t>(4), pp.767-786.</w:t>
      </w:r>
    </w:p>
    <w:p w14:paraId="7FE795F1" w14:textId="41AD0A23" w:rsidR="00E02EC4" w:rsidRDefault="00E02EC4">
      <w:r>
        <w:t xml:space="preserve">Niu, Y., Ying, L., Yang, J., Bao, M. and </w:t>
      </w:r>
      <w:r w:rsidR="0082177E">
        <w:t>7</w:t>
      </w:r>
      <w:r>
        <w:t xml:space="preserve">, C.B., 2021. Organizational business intelligence and decision making using big data analytics. </w:t>
      </w:r>
      <w:r>
        <w:rPr>
          <w:i/>
        </w:rPr>
        <w:t>Information Processing &amp; Management</w:t>
      </w:r>
      <w:r>
        <w:t xml:space="preserve">, </w:t>
      </w:r>
      <w:r>
        <w:rPr>
          <w:i/>
        </w:rPr>
        <w:t>58</w:t>
      </w:r>
      <w:r>
        <w:t>(6), p.102725.</w:t>
      </w:r>
    </w:p>
    <w:p w14:paraId="2ADEDE92" w14:textId="77777777" w:rsidR="00E02EC4" w:rsidRDefault="00E02EC4">
      <w:r>
        <w:t xml:space="preserve">Subagja, U., Hermanto, A.S. and Wang, G., 2020. Measuring Success Factors for Business Intelligence: Management Perspective. </w:t>
      </w:r>
      <w:r>
        <w:rPr>
          <w:i/>
        </w:rPr>
        <w:t>International Journal of Science and Applied Information Technology</w:t>
      </w:r>
      <w:r>
        <w:t xml:space="preserve">, </w:t>
      </w:r>
      <w:r>
        <w:rPr>
          <w:i/>
        </w:rPr>
        <w:t>9</w:t>
      </w:r>
      <w:r>
        <w:t>.</w:t>
      </w:r>
    </w:p>
    <w:p w14:paraId="70CF25FD" w14:textId="77777777" w:rsidR="00E02EC4" w:rsidRDefault="00E02EC4">
      <w:r>
        <w:t xml:space="preserve">Trakadas, P., Simoens, P., Gkonis, P., Sarakis, L., Angelopoulos, A., Ramallo-González, A.P., Skarmeta, A., Trochoutsos, C., Calvο, D., Pariente, T. and Chintamani, K., 2020. An artificial intelligence-based collaboration approach in industrial iot manufacturing: Key concepts, architectural extensions and potential applications. </w:t>
      </w:r>
      <w:r>
        <w:rPr>
          <w:i/>
        </w:rPr>
        <w:t>Sensors</w:t>
      </w:r>
      <w:r>
        <w:t xml:space="preserve">, </w:t>
      </w:r>
      <w:r>
        <w:rPr>
          <w:i/>
        </w:rPr>
        <w:t>20</w:t>
      </w:r>
      <w:r>
        <w:t>(19), p.5480.</w:t>
      </w:r>
    </w:p>
    <w:p w14:paraId="55F150B2" w14:textId="77777777" w:rsidR="00E02EC4" w:rsidRDefault="00E02EC4">
      <w:r>
        <w:t xml:space="preserve">Tseng, M.L., Tran, T.P.T., Ha, H.M., Bui, T.D. and Lim, M.K., 2021. Sustainable industrial and operation engineering trends and challenges Toward Industry 4.0: A data driven analysis. </w:t>
      </w:r>
      <w:r>
        <w:rPr>
          <w:i/>
        </w:rPr>
        <w:t>Journal of Industrial and Production Engineering</w:t>
      </w:r>
      <w:r>
        <w:t xml:space="preserve">, </w:t>
      </w:r>
      <w:r>
        <w:rPr>
          <w:i/>
        </w:rPr>
        <w:t>38</w:t>
      </w:r>
      <w:r>
        <w:t>(8), pp.581-598.</w:t>
      </w:r>
    </w:p>
    <w:p w14:paraId="5E560F06" w14:textId="77777777" w:rsidR="009A7638" w:rsidRDefault="009A7638"/>
    <w:p w14:paraId="268B44EE" w14:textId="77777777" w:rsidR="009A7638" w:rsidRDefault="009A7638"/>
    <w:p w14:paraId="47E01994" w14:textId="77777777" w:rsidR="009A7638" w:rsidRDefault="009A7638"/>
    <w:p w14:paraId="7B4228AA" w14:textId="77777777" w:rsidR="009A7638" w:rsidRDefault="00EE53AA">
      <w:r>
        <w:tab/>
      </w:r>
    </w:p>
    <w:p w14:paraId="341F0329" w14:textId="77777777" w:rsidR="009A7638" w:rsidRDefault="009A7638"/>
    <w:p w14:paraId="24C90A0C" w14:textId="77777777" w:rsidR="009A7638" w:rsidRDefault="009A7638"/>
    <w:sectPr w:rsidR="009A7638" w:rsidSect="00E02EC4">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6FF5A4" w14:textId="77777777" w:rsidR="002D65A2" w:rsidRDefault="002D65A2" w:rsidP="00E02EC4">
      <w:pPr>
        <w:spacing w:line="240" w:lineRule="auto"/>
      </w:pPr>
      <w:r>
        <w:separator/>
      </w:r>
    </w:p>
  </w:endnote>
  <w:endnote w:type="continuationSeparator" w:id="0">
    <w:p w14:paraId="7EE24292" w14:textId="77777777" w:rsidR="002D65A2" w:rsidRDefault="002D65A2" w:rsidP="00E02E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2824656"/>
      <w:docPartObj>
        <w:docPartGallery w:val="Page Numbers (Bottom of Page)"/>
        <w:docPartUnique/>
      </w:docPartObj>
    </w:sdtPr>
    <w:sdtEndPr>
      <w:rPr>
        <w:noProof/>
        <w:sz w:val="20"/>
        <w:szCs w:val="20"/>
      </w:rPr>
    </w:sdtEndPr>
    <w:sdtContent>
      <w:p w14:paraId="76A31037" w14:textId="0DEE9FD4" w:rsidR="00E02EC4" w:rsidRPr="00E02EC4" w:rsidRDefault="00E02EC4">
        <w:pPr>
          <w:pStyle w:val="Footer"/>
          <w:jc w:val="right"/>
          <w:rPr>
            <w:sz w:val="20"/>
            <w:szCs w:val="20"/>
          </w:rPr>
        </w:pPr>
        <w:r w:rsidRPr="00E02EC4">
          <w:rPr>
            <w:sz w:val="20"/>
            <w:szCs w:val="20"/>
          </w:rPr>
          <w:fldChar w:fldCharType="begin"/>
        </w:r>
        <w:r w:rsidRPr="00E02EC4">
          <w:rPr>
            <w:sz w:val="20"/>
            <w:szCs w:val="20"/>
          </w:rPr>
          <w:instrText xml:space="preserve"> PAGE   \* MERGEFORMAT </w:instrText>
        </w:r>
        <w:r w:rsidRPr="00E02EC4">
          <w:rPr>
            <w:sz w:val="20"/>
            <w:szCs w:val="20"/>
          </w:rPr>
          <w:fldChar w:fldCharType="separate"/>
        </w:r>
        <w:r w:rsidR="007E2540">
          <w:rPr>
            <w:noProof/>
            <w:sz w:val="20"/>
            <w:szCs w:val="20"/>
          </w:rPr>
          <w:t>16</w:t>
        </w:r>
        <w:r w:rsidRPr="00E02EC4">
          <w:rPr>
            <w:noProof/>
            <w:sz w:val="20"/>
            <w:szCs w:val="20"/>
          </w:rPr>
          <w:fldChar w:fldCharType="end"/>
        </w:r>
      </w:p>
    </w:sdtContent>
  </w:sdt>
  <w:p w14:paraId="7027057D" w14:textId="77777777" w:rsidR="00E02EC4" w:rsidRDefault="00E02E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A10DA1" w14:textId="77777777" w:rsidR="002D65A2" w:rsidRDefault="002D65A2" w:rsidP="00E02EC4">
      <w:pPr>
        <w:spacing w:line="240" w:lineRule="auto"/>
      </w:pPr>
      <w:r>
        <w:separator/>
      </w:r>
    </w:p>
  </w:footnote>
  <w:footnote w:type="continuationSeparator" w:id="0">
    <w:p w14:paraId="1337891D" w14:textId="77777777" w:rsidR="002D65A2" w:rsidRDefault="002D65A2" w:rsidP="00E02EC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7638"/>
    <w:rsid w:val="001A7859"/>
    <w:rsid w:val="001C6AA4"/>
    <w:rsid w:val="00236BCC"/>
    <w:rsid w:val="002D65A2"/>
    <w:rsid w:val="003369DF"/>
    <w:rsid w:val="00345825"/>
    <w:rsid w:val="003B6C35"/>
    <w:rsid w:val="004D4C37"/>
    <w:rsid w:val="00626FB7"/>
    <w:rsid w:val="007E2540"/>
    <w:rsid w:val="0082177E"/>
    <w:rsid w:val="008819AB"/>
    <w:rsid w:val="008C1049"/>
    <w:rsid w:val="009A7638"/>
    <w:rsid w:val="00BC01E2"/>
    <w:rsid w:val="00BE05BE"/>
    <w:rsid w:val="00D01C94"/>
    <w:rsid w:val="00DA567A"/>
    <w:rsid w:val="00DF3028"/>
    <w:rsid w:val="00DF317C"/>
    <w:rsid w:val="00E02EC4"/>
    <w:rsid w:val="00EE53AA"/>
    <w:rsid w:val="00F810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D000B"/>
  <w15:docId w15:val="{7D6126AD-C30B-40B1-B614-DB11D67A5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b/>
      <w:i/>
    </w:rPr>
  </w:style>
  <w:style w:type="paragraph" w:styleId="Heading4">
    <w:name w:val="heading 4"/>
    <w:basedOn w:val="Normal"/>
    <w:next w:val="Normal"/>
    <w:uiPriority w:val="9"/>
    <w:semiHidden/>
    <w:unhideWhenUsed/>
    <w:qFormat/>
    <w:pPr>
      <w:keepNext/>
      <w:keepLines/>
      <w:jc w:val="center"/>
      <w:outlineLvl w:val="3"/>
    </w:pPr>
    <w:rPr>
      <w:b/>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E02EC4"/>
    <w:pPr>
      <w:tabs>
        <w:tab w:val="center" w:pos="4680"/>
        <w:tab w:val="right" w:pos="9360"/>
      </w:tabs>
      <w:spacing w:line="240" w:lineRule="auto"/>
    </w:pPr>
  </w:style>
  <w:style w:type="character" w:customStyle="1" w:styleId="HeaderChar">
    <w:name w:val="Header Char"/>
    <w:basedOn w:val="DefaultParagraphFont"/>
    <w:link w:val="Header"/>
    <w:uiPriority w:val="99"/>
    <w:rsid w:val="00E02EC4"/>
  </w:style>
  <w:style w:type="paragraph" w:styleId="Footer">
    <w:name w:val="footer"/>
    <w:basedOn w:val="Normal"/>
    <w:link w:val="FooterChar"/>
    <w:uiPriority w:val="99"/>
    <w:unhideWhenUsed/>
    <w:rsid w:val="00E02EC4"/>
    <w:pPr>
      <w:tabs>
        <w:tab w:val="center" w:pos="4680"/>
        <w:tab w:val="right" w:pos="9360"/>
      </w:tabs>
      <w:spacing w:line="240" w:lineRule="auto"/>
    </w:pPr>
  </w:style>
  <w:style w:type="character" w:customStyle="1" w:styleId="FooterChar">
    <w:name w:val="Footer Char"/>
    <w:basedOn w:val="DefaultParagraphFont"/>
    <w:link w:val="Footer"/>
    <w:uiPriority w:val="99"/>
    <w:rsid w:val="00E02EC4"/>
  </w:style>
  <w:style w:type="paragraph" w:styleId="TOCHeading">
    <w:name w:val="TOC Heading"/>
    <w:basedOn w:val="Heading1"/>
    <w:next w:val="Normal"/>
    <w:uiPriority w:val="39"/>
    <w:unhideWhenUsed/>
    <w:qFormat/>
    <w:rsid w:val="00E02EC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02EC4"/>
    <w:pPr>
      <w:spacing w:after="100"/>
    </w:pPr>
  </w:style>
  <w:style w:type="paragraph" w:styleId="TOC2">
    <w:name w:val="toc 2"/>
    <w:basedOn w:val="Normal"/>
    <w:next w:val="Normal"/>
    <w:autoRedefine/>
    <w:uiPriority w:val="39"/>
    <w:unhideWhenUsed/>
    <w:rsid w:val="00E02EC4"/>
    <w:pPr>
      <w:spacing w:after="100"/>
      <w:ind w:left="220"/>
    </w:pPr>
  </w:style>
  <w:style w:type="character" w:styleId="Hyperlink">
    <w:name w:val="Hyperlink"/>
    <w:basedOn w:val="DefaultParagraphFont"/>
    <w:uiPriority w:val="99"/>
    <w:unhideWhenUsed/>
    <w:rsid w:val="00E02EC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A28AEB-FC3F-40DB-B9EB-F556E999ED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2561</Words>
  <Characters>14600</Characters>
  <Application>Microsoft Office Word</Application>
  <DocSecurity>0</DocSecurity>
  <Lines>121</Lines>
  <Paragraphs>34</Paragraphs>
  <ScaleCrop>false</ScaleCrop>
  <Company/>
  <LinksUpToDate>false</LinksUpToDate>
  <CharactersWithSpaces>17127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georgeta denisa orosanu</dc:creator>
  <cp:lastModifiedBy>georgeta denisa orosanu</cp:lastModifiedBy>
  <cp:revision>2</cp:revision>
  <dcterms:created xsi:type="dcterms:W3CDTF">2023-11-20T10:58:00Z</dcterms:created>
  <dcterms:modified xsi:type="dcterms:W3CDTF">2023-11-20T10:58:00Z</dcterms:modified>
</cp:coreProperties>
</file>