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79A08F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9C1C45">
              <w:rPr>
                <w:b/>
                <w:color w:val="auto"/>
                <w:sz w:val="32"/>
              </w:rPr>
              <w:t>Kieran Rees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3E817609"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9C1C45">
              <w:rPr>
                <w:b/>
                <w:color w:val="auto"/>
                <w:sz w:val="32"/>
              </w:rPr>
              <w:t xml:space="preserve"> 2124738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A0C0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511BDA42" w14:textId="394B03EF" w:rsidR="001E3914" w:rsidRDefault="001E3914" w:rsidP="001E3914">
      <w:r>
        <w:t>Since starting my initial police training and being attested as a police officer I have had to put myself in a position that I am not used to. I am aware that my academic knowledge isn’t as developed as some of my peers, and I expected to encounter a degree of stress throughout the learning process. Having been an employee of South Wales Police for 2 years prior to venturing into the role of Constable I had had the chance to speak with officers who had recently completed their initial training. Most of the officers I spoke with told me that the training is more than achievable but proved stressful at times.</w:t>
      </w:r>
    </w:p>
    <w:p w14:paraId="0DE2A86A" w14:textId="77777777" w:rsidR="00AC237C" w:rsidRDefault="00AC237C" w:rsidP="001E3914"/>
    <w:p w14:paraId="3490F73C" w14:textId="13F3471C" w:rsidR="001E3914" w:rsidRDefault="001E3914" w:rsidP="001E3914">
      <w:r>
        <w:t xml:space="preserve">After acknowledging that I was likely to become stressed I knew that I would have to continue to do the things that I enjoy doing and things that I know keep me </w:t>
      </w:r>
      <w:r w:rsidR="00AC237C">
        <w:t>level-headed</w:t>
      </w:r>
      <w:r>
        <w:t xml:space="preserve"> to minimise my stress and maximise my learning potential. I drew on some previous experiences and stressful times with the view to developing a plan to keep myself </w:t>
      </w:r>
      <w:r w:rsidR="00AC237C">
        <w:t>level-headed</w:t>
      </w:r>
      <w:r>
        <w:t xml:space="preserve"> during my initial training which as mentioned above, was something outside my comfort zone.</w:t>
      </w:r>
    </w:p>
    <w:p w14:paraId="4AFDB832" w14:textId="77777777" w:rsidR="00AC237C" w:rsidRDefault="00AC237C" w:rsidP="001E3914"/>
    <w:p w14:paraId="386989CC" w14:textId="02903F98" w:rsidR="001E3914" w:rsidRDefault="001E3914" w:rsidP="001E3914">
      <w:r>
        <w:t xml:space="preserve">I have been a keen swimmer for some years now and whilst I acknowledge that any form of exercise releases endorphins which are also known as the </w:t>
      </w:r>
      <w:r w:rsidR="00AC237C">
        <w:t>feel-good</w:t>
      </w:r>
      <w:r>
        <w:t xml:space="preserve"> hormones, I find while swimming it's difficult to think of anything besides moving forward and breathing. Swimming releases endorphins along with other stress relieving hormones which are also referred to as feel good hormones which contribute to a positive frame of mind </w:t>
      </w:r>
      <w:sdt>
        <w:sdtPr>
          <w:id w:val="-1375227198"/>
          <w:citation/>
        </w:sdtPr>
        <w:sdtEndPr/>
        <w:sdtContent>
          <w:r>
            <w:fldChar w:fldCharType="begin"/>
          </w:r>
          <w:r>
            <w:instrText xml:space="preserve"> CITATION Cle151 \l 2057 </w:instrText>
          </w:r>
          <w:r>
            <w:fldChar w:fldCharType="separate"/>
          </w:r>
          <w:r w:rsidRPr="00CE6A89">
            <w:rPr>
              <w:noProof/>
            </w:rPr>
            <w:t>(Clear Comfort , 2015)</w:t>
          </w:r>
          <w:r>
            <w:fldChar w:fldCharType="end"/>
          </w:r>
        </w:sdtContent>
      </w:sdt>
      <w:r>
        <w:t xml:space="preserve">. I have always found that if there's anything on my mind swimming gives me the </w:t>
      </w:r>
      <w:r w:rsidR="00AC237C">
        <w:t>short-term</w:t>
      </w:r>
      <w:r>
        <w:t xml:space="preserve"> respite that I need to balance out my stress and recovery time and post swim I have a sense of calmness and clarity. I found swimming a great way to divert my focus during my initial 6 months, especially around the first and second exam. At times where I could feel my stress levels building an hour in the pool swimming would give me the break I needed to carry on with my revision with a clear mind. Another benefit I found was the social interaction with people I knew from swimming over the years and speaking to them around things not work related would further aid the recovery of my stress. </w:t>
      </w:r>
    </w:p>
    <w:p w14:paraId="72E44D22" w14:textId="77777777" w:rsidR="00AC237C" w:rsidRDefault="00AC237C" w:rsidP="001E3914"/>
    <w:p w14:paraId="43D81826" w14:textId="77777777" w:rsidR="001E3914" w:rsidRDefault="001E3914" w:rsidP="001E3914">
      <w:r>
        <w:t xml:space="preserve">I haven't had much in the way of restless nights due to stress through my initial training. I believe a contributing factor to this is the level of physical exercise I go about daily. I would often return from work at around 5pm and have a short break, cook myself a meal before having a few hours' revision and by 9pm on Mondays, Wednesdays and Fridays I would go to the pool for an hour and then by the time I arrived home I’d be tired enough so that I could go to bed and fall straight asleep. </w:t>
      </w:r>
    </w:p>
    <w:p w14:paraId="542336C1" w14:textId="77777777" w:rsidR="001E3914" w:rsidRDefault="001E3914" w:rsidP="001E3914">
      <w:r>
        <w:t xml:space="preserve">Having 8 hours of sleep allowed me to go about my next day at work and or revising with the lack of tiredness I needed and with concentration. </w:t>
      </w:r>
    </w:p>
    <w:p w14:paraId="65F878DB" w14:textId="77777777" w:rsidR="001E3914" w:rsidRDefault="001E3914" w:rsidP="001E3914"/>
    <w:p w14:paraId="0841553C" w14:textId="0B858A0E" w:rsidR="001E3914" w:rsidRDefault="001E3914" w:rsidP="001E3914">
      <w:r>
        <w:t xml:space="preserve">During my initial training, especially within the first 2 or 3 months and in the weeks leading up to the first and second exam I felt alone at times. Hours of revision alone at home was giving me a sense of isolation. At times of being stressed I found that this isolation would give me an opportunity to stew in my own thoughts and create a sense of anxiety. After speaking with some friends about my feelings around feeling alone and being increasingly stressed they advised that I take a step backwards and allow time to enjoy the company of friends and family. After looking further into the </w:t>
      </w:r>
      <w:r w:rsidR="00AC237C">
        <w:t>way,</w:t>
      </w:r>
      <w:r>
        <w:t xml:space="preserve"> I was feeling </w:t>
      </w:r>
      <w:r>
        <w:lastRenderedPageBreak/>
        <w:t xml:space="preserve">online I found that good social interactions improve general happiness and that loneliness and that low social support is linked to anxiety and depression </w:t>
      </w:r>
      <w:sdt>
        <w:sdtPr>
          <w:id w:val="1623499609"/>
          <w:citation/>
        </w:sdtPr>
        <w:sdtEndPr/>
        <w:sdtContent>
          <w:r>
            <w:fldChar w:fldCharType="begin"/>
          </w:r>
          <w:r>
            <w:instrText xml:space="preserve"> CITATION Hel22 \l 2057 </w:instrText>
          </w:r>
          <w:r>
            <w:fldChar w:fldCharType="separate"/>
          </w:r>
          <w:r w:rsidRPr="00CE6A89">
            <w:rPr>
              <w:noProof/>
            </w:rPr>
            <w:t>(Help Guide , 2022)</w:t>
          </w:r>
          <w:r>
            <w:fldChar w:fldCharType="end"/>
          </w:r>
        </w:sdtContent>
      </w:sdt>
      <w:r>
        <w:t xml:space="preserve">. I decided to allocate an amount of my free time to socialising with my partner and friends and talking to them about how I was feeling. Speaking to others about my stresses gave me a sense of clarity and often a second opinion on how best to deal with the situation. </w:t>
      </w:r>
    </w:p>
    <w:p w14:paraId="4D6F92F2" w14:textId="77777777" w:rsidR="001E3914" w:rsidRDefault="001E3914" w:rsidP="001E3914"/>
    <w:p w14:paraId="4C6537F0" w14:textId="77777777" w:rsidR="001E3914" w:rsidRDefault="001E3914" w:rsidP="001E3914">
      <w:r>
        <w:t xml:space="preserve">The further I delved into initial training the more I realised that just doing things when I became stressed and putting a metaphorical plaster on it wasn't going to be enough to keep my mind sharp and stress free. I became aware that stress was something that I would need to build a resilience to. I spoke to one of my classmates around my revision routine where I would spend sometimes 4 hours with my head in revision with next to no break and often found myself losing concentration. She advised that there are methods to revise, and different ones work for different people. She advised me to look online around what might work for me. </w:t>
      </w:r>
    </w:p>
    <w:p w14:paraId="621FCCD9" w14:textId="77777777" w:rsidR="001E3914" w:rsidRDefault="001E3914" w:rsidP="001E3914"/>
    <w:p w14:paraId="790298CA" w14:textId="11E3735F" w:rsidR="001E3914" w:rsidRDefault="001E3914" w:rsidP="001E3914">
      <w:r>
        <w:t xml:space="preserve">After some online reading I found that a popular method of developing resilience is giving yourself a permission slip. This is where you allocate yourself a short break from the task at hand to remain sharp and keep your concentration levels high </w:t>
      </w:r>
      <w:sdt>
        <w:sdtPr>
          <w:id w:val="1551801172"/>
          <w:citation/>
        </w:sdtPr>
        <w:sdtEndPr/>
        <w:sdtContent>
          <w:r>
            <w:fldChar w:fldCharType="begin"/>
          </w:r>
          <w:r>
            <w:instrText xml:space="preserve"> CITATION Cha19 \l 2057 </w:instrText>
          </w:r>
          <w:r>
            <w:fldChar w:fldCharType="separate"/>
          </w:r>
          <w:r w:rsidRPr="00CE6A89">
            <w:rPr>
              <w:noProof/>
            </w:rPr>
            <w:t>(CharityComms, 2019)</w:t>
          </w:r>
          <w:r>
            <w:fldChar w:fldCharType="end"/>
          </w:r>
        </w:sdtContent>
      </w:sdt>
      <w:r>
        <w:t xml:space="preserve">. I did some further reading around how long my breaks should be in comparison to my revision and after a few </w:t>
      </w:r>
      <w:r w:rsidR="002A0C0D">
        <w:t>trials</w:t>
      </w:r>
      <w:r>
        <w:t xml:space="preserve"> I found that 30 minutes of revision followed by a 10 minute break worked best for me and kept my interest and concentration levels high </w:t>
      </w:r>
      <w:sdt>
        <w:sdtPr>
          <w:id w:val="1576548466"/>
          <w:citation/>
        </w:sdtPr>
        <w:sdtEndPr/>
        <w:sdtContent>
          <w:r>
            <w:fldChar w:fldCharType="begin"/>
          </w:r>
          <w:r>
            <w:instrText xml:space="preserve"> CITATION Kat20 \l 2057 </w:instrText>
          </w:r>
          <w:r>
            <w:fldChar w:fldCharType="separate"/>
          </w:r>
          <w:r w:rsidRPr="00CE6A89">
            <w:rPr>
              <w:noProof/>
            </w:rPr>
            <w:t>(Jones, 2020)</w:t>
          </w:r>
          <w:r>
            <w:fldChar w:fldCharType="end"/>
          </w:r>
        </w:sdtContent>
      </w:sdt>
      <w:r>
        <w:t>.</w:t>
      </w:r>
    </w:p>
    <w:p w14:paraId="73AC762A" w14:textId="77777777" w:rsidR="001E3914" w:rsidRDefault="001E3914" w:rsidP="001E3914"/>
    <w:p w14:paraId="3A3E21F8" w14:textId="77777777" w:rsidR="001E3914" w:rsidRDefault="001E3914" w:rsidP="001E3914">
      <w:r>
        <w:t>Nearing the end of my initial training and approaching the second exam I found myself stressed even while using the coping methods I had investigated. I have always been very driven and find myself adopting a tunnel vision mentality when I want to achieve something. While I realise tunnel vision can be a negative at times, on the other hand I do feel that it has a place. I refer to it as tunnel vision, but I have also felt that it's my motivation to better myself is a contributing factor. During times of high stress, I would reflect on how far I had come and how proud I was of myself that I had put myself in a position I was not comfortable in, persevered and achieved good results and this drove me to continue in a motivated manner.</w:t>
      </w:r>
    </w:p>
    <w:p w14:paraId="7CA9F28B" w14:textId="77777777" w:rsidR="001E3914" w:rsidRDefault="001E3914" w:rsidP="001E3914">
      <w:r>
        <w:t>1063 words.</w:t>
      </w:r>
    </w:p>
    <w:p w14:paraId="1ECABB54" w14:textId="77777777" w:rsidR="001E3914" w:rsidRDefault="001E3914" w:rsidP="001E3914"/>
    <w:p w14:paraId="628150AB" w14:textId="77777777" w:rsidR="001E3914" w:rsidRDefault="001E3914" w:rsidP="001E3914">
      <w:pPr>
        <w:pStyle w:val="Bibliography"/>
        <w:rPr>
          <w:noProof/>
          <w:sz w:val="24"/>
          <w:szCs w:val="24"/>
        </w:rPr>
      </w:pPr>
      <w:r>
        <w:fldChar w:fldCharType="begin"/>
      </w:r>
      <w:r>
        <w:instrText xml:space="preserve"> BIBLIOGRAPHY  \l 2057 </w:instrText>
      </w:r>
      <w:r>
        <w:fldChar w:fldCharType="separate"/>
      </w:r>
      <w:r>
        <w:rPr>
          <w:noProof/>
        </w:rPr>
        <w:t xml:space="preserve">CharityComms, 2019. </w:t>
      </w:r>
      <w:r>
        <w:rPr>
          <w:i/>
          <w:iCs/>
          <w:noProof/>
        </w:rPr>
        <w:t xml:space="preserve">Five strategies to build personal resilience. </w:t>
      </w:r>
      <w:r>
        <w:rPr>
          <w:noProof/>
        </w:rPr>
        <w:t xml:space="preserve">[Online] </w:t>
      </w:r>
      <w:r>
        <w:rPr>
          <w:noProof/>
        </w:rPr>
        <w:br/>
        <w:t xml:space="preserve">Available at: </w:t>
      </w:r>
      <w:r>
        <w:rPr>
          <w:noProof/>
          <w:u w:val="single"/>
        </w:rPr>
        <w:t>https://www.charitycomms.org.uk/five-strategies-to-build-personal-resilience?gclid=Cj0KCQjwidSWBhDdARIsAIoTVb22Q6JgF4mWywVNfHPP_PR-PlaLVeA7TSfn4EW76oBhdl00iOliXusaAgf5EALw_wcB.</w:t>
      </w:r>
      <w:r>
        <w:rPr>
          <w:noProof/>
        </w:rPr>
        <w:br/>
        <w:t>[Accessed 20 July 2022].</w:t>
      </w:r>
    </w:p>
    <w:p w14:paraId="16009115" w14:textId="77777777" w:rsidR="001E3914" w:rsidRDefault="001E3914" w:rsidP="001E3914">
      <w:pPr>
        <w:pStyle w:val="Bibliography"/>
        <w:rPr>
          <w:noProof/>
        </w:rPr>
      </w:pPr>
      <w:r>
        <w:rPr>
          <w:noProof/>
        </w:rPr>
        <w:t xml:space="preserve">Clear Comfort , 2015. </w:t>
      </w:r>
      <w:r>
        <w:rPr>
          <w:i/>
          <w:iCs/>
          <w:noProof/>
        </w:rPr>
        <w:t xml:space="preserve">Swim Stress Away: 5 Mental Health Benefits Of Swimming. </w:t>
      </w:r>
      <w:r>
        <w:rPr>
          <w:noProof/>
        </w:rPr>
        <w:t xml:space="preserve">[Online] </w:t>
      </w:r>
      <w:r>
        <w:rPr>
          <w:noProof/>
        </w:rPr>
        <w:br/>
        <w:t xml:space="preserve">Available at: </w:t>
      </w:r>
      <w:r>
        <w:rPr>
          <w:noProof/>
          <w:u w:val="single"/>
        </w:rPr>
        <w:t>https://clearcomfort.com/blog/swim-your-way-out-of-depression/#:~:text=Swimming%20releases%20endorphins,and%20make%20you%20feel%20good..</w:t>
      </w:r>
      <w:r>
        <w:rPr>
          <w:noProof/>
        </w:rPr>
        <w:br/>
        <w:t>[Accessed 20 July 2022].</w:t>
      </w:r>
    </w:p>
    <w:p w14:paraId="2ECA87C1" w14:textId="77777777" w:rsidR="001E3914" w:rsidRDefault="001E3914" w:rsidP="001E3914">
      <w:pPr>
        <w:pStyle w:val="Bibliography"/>
        <w:rPr>
          <w:noProof/>
        </w:rPr>
      </w:pPr>
      <w:r>
        <w:rPr>
          <w:noProof/>
        </w:rPr>
        <w:t xml:space="preserve">Help Guide , 2022. </w:t>
      </w:r>
      <w:r>
        <w:rPr>
          <w:i/>
          <w:iCs/>
          <w:noProof/>
        </w:rPr>
        <w:t xml:space="preserve">Social Support for Stress Relief. </w:t>
      </w:r>
      <w:r>
        <w:rPr>
          <w:noProof/>
        </w:rPr>
        <w:t xml:space="preserve">[Online] </w:t>
      </w:r>
      <w:r>
        <w:rPr>
          <w:noProof/>
        </w:rPr>
        <w:br/>
        <w:t xml:space="preserve">Available at: </w:t>
      </w:r>
      <w:r>
        <w:rPr>
          <w:noProof/>
          <w:u w:val="single"/>
        </w:rPr>
        <w:t xml:space="preserve">https://www.helpguide.org/articles/stress/social-support-for-stress-relief.htm. </w:t>
      </w:r>
      <w:r>
        <w:rPr>
          <w:noProof/>
        </w:rPr>
        <w:br/>
        <w:t>[Accessed 20 July 2022].</w:t>
      </w:r>
    </w:p>
    <w:p w14:paraId="2AC6C8A3" w14:textId="77777777" w:rsidR="001E3914" w:rsidRDefault="001E3914" w:rsidP="001E3914">
      <w:pPr>
        <w:pStyle w:val="Bibliography"/>
        <w:rPr>
          <w:noProof/>
        </w:rPr>
      </w:pPr>
      <w:r>
        <w:rPr>
          <w:noProof/>
        </w:rPr>
        <w:t xml:space="preserve">Jones, K., 2020. </w:t>
      </w:r>
      <w:r>
        <w:rPr>
          <w:i/>
          <w:iCs/>
          <w:noProof/>
        </w:rPr>
        <w:t xml:space="preserve">How long should revision breaks be?. </w:t>
      </w:r>
      <w:r>
        <w:rPr>
          <w:noProof/>
        </w:rPr>
        <w:t xml:space="preserve">[Online] </w:t>
      </w:r>
      <w:r>
        <w:rPr>
          <w:noProof/>
        </w:rPr>
        <w:br/>
        <w:t xml:space="preserve">Available at: </w:t>
      </w:r>
      <w:r>
        <w:rPr>
          <w:noProof/>
          <w:u w:val="single"/>
        </w:rPr>
        <w:t>https://www.harpersu.com/news/article/harpersu/How-long-should-my-revision-breaks-be/#:~:text=Here's%20a%20guideline%20to%20help%20you%20out%3B&amp;text=If%20you've%20been%20revising,2%20minutes%20or%20less%20break.&amp;text=20%2D30%20minutes%20of%20revising,with</w:t>
      </w:r>
      <w:r>
        <w:rPr>
          <w:noProof/>
        </w:rPr>
        <w:br/>
        <w:t>[Accessed 20 July 2022].</w:t>
      </w:r>
    </w:p>
    <w:p w14:paraId="270BE0AB" w14:textId="77777777" w:rsidR="001E3914" w:rsidRDefault="001E3914" w:rsidP="001E3914">
      <w:r>
        <w:fldChar w:fldCharType="end"/>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89BA03E" w14:textId="3B7003EB" w:rsidR="001E3914" w:rsidRDefault="001E3914" w:rsidP="001E3914">
      <w:r>
        <w:t xml:space="preserve">While working a night shift I attended a call with a female colleague where a person had reported that their sister was in possession of a razor blade and was being aggressive to the reporting persons partner and made threats to use the razor to commit suicide and that the reporting person wanted her sister removed from the property. </w:t>
      </w:r>
    </w:p>
    <w:p w14:paraId="535334CC" w14:textId="77777777" w:rsidR="00AC237C" w:rsidRDefault="00AC237C" w:rsidP="001E3914"/>
    <w:p w14:paraId="355F65B5" w14:textId="3A1D5B90" w:rsidR="001E3914" w:rsidRDefault="001E3914" w:rsidP="001E3914">
      <w:r>
        <w:t xml:space="preserve">While on route I began considering the National Decision-Making model (NDM) more specifically gathering information and intelligence and took note of the Females details including description and age as well as warning markers passed by the control room. Warning markers around self harm were passed and I began to assess the potential threat and risk to myself and my colleague but also that of the female based on this information. </w:t>
      </w:r>
    </w:p>
    <w:p w14:paraId="134E7AE8" w14:textId="77777777" w:rsidR="00AC237C" w:rsidRDefault="00AC237C" w:rsidP="001E3914"/>
    <w:p w14:paraId="27CD9BE9" w14:textId="44CDD6B8" w:rsidR="001E3914" w:rsidRDefault="001E3914" w:rsidP="001E3914">
      <w:r>
        <w:t xml:space="preserve">I spoke with my colleague around what potential options we had at our disposal. Neither of us were taser equipped but were both carrying baton and PAVA spray. Due to the call coming from the property owner we knew that gaining entry to the address would not be an issue. We spoke around having to potentially use force if we were first on scene and if the female would not willingly hand over the razor. This force would have been done using section 117 of the Police and Criminal Evidence Act 1984 to prevent the female using the razor to injure anyone.  </w:t>
      </w:r>
    </w:p>
    <w:p w14:paraId="27B332C7" w14:textId="77777777" w:rsidR="00AC237C" w:rsidRDefault="00AC237C" w:rsidP="001E3914"/>
    <w:p w14:paraId="15E2F43E" w14:textId="20AFBF48" w:rsidR="001E3914" w:rsidRDefault="001E3914" w:rsidP="001E3914">
      <w:r>
        <w:t xml:space="preserve">There was no mention of any persons having been injured or any obvious offences in the initial call but due to the mention of suicide we also considered the potential use of section 136 of the Mental Health Act to take the female to a mental health assessment but due to her being inside the property </w:t>
      </w:r>
      <w:r>
        <w:lastRenderedPageBreak/>
        <w:t xml:space="preserve">at the time this was not an option. While considering the previously mentioned options I reminded myself around Article 5 of the human rights act which outlines that a person must not be detained without good reason. </w:t>
      </w:r>
    </w:p>
    <w:p w14:paraId="1149EF79" w14:textId="77777777" w:rsidR="00AC237C" w:rsidRDefault="00AC237C" w:rsidP="001E3914"/>
    <w:p w14:paraId="3EC0A3A6" w14:textId="7349B538" w:rsidR="001E3914" w:rsidRDefault="001E3914" w:rsidP="001E3914">
      <w:r>
        <w:t>After arriving we made our way into the address where we spoke with the reporting person at the front room for a few seconds before making out way to the female in the living room. She was sat on the sofa wrapped in a blanket which covered her arms. The suspect was in her late teens and was extremely slim.</w:t>
      </w:r>
    </w:p>
    <w:p w14:paraId="6DBA1848" w14:textId="77777777" w:rsidR="00AC237C" w:rsidRDefault="00AC237C" w:rsidP="001E3914"/>
    <w:p w14:paraId="7F52E8D3" w14:textId="17427493" w:rsidR="001E3914" w:rsidRDefault="001E3914" w:rsidP="001E3914">
      <w:r>
        <w:t xml:space="preserve">My priority was ensuring the safety of everyone present to I began speaking with the female and attempting to convince her to put down the razor. The situation was clearly very serious, and the female was shouting and was holding a razor. She was visibly upset and saddened. I considered the social context of the indecent and didn’t shout at the female. I remained calm and spoke to her in simple to understand terms. Such as ‘before we can help you, would you please put the razor down so that I know everyone is safe’. She still had hold of the razor and I took a moment to consider my own emotions and focusing on remaining calm which is a proven tactic on reducing assaults and staff and officers </w:t>
      </w:r>
      <w:sdt>
        <w:sdtPr>
          <w:id w:val="1410261292"/>
          <w:citation/>
        </w:sdtPr>
        <w:sdtEndPr/>
        <w:sdtContent>
          <w:r>
            <w:fldChar w:fldCharType="begin"/>
          </w:r>
          <w:r>
            <w:instrText xml:space="preserve"> CITATION Col20 \l 2057 </w:instrText>
          </w:r>
          <w:r>
            <w:fldChar w:fldCharType="separate"/>
          </w:r>
          <w:r w:rsidRPr="00C55983">
            <w:rPr>
              <w:noProof/>
            </w:rPr>
            <w:t>(College of Policing , 2020)</w:t>
          </w:r>
          <w:r>
            <w:fldChar w:fldCharType="end"/>
          </w:r>
        </w:sdtContent>
      </w:sdt>
      <w:r>
        <w:t>.</w:t>
      </w:r>
    </w:p>
    <w:p w14:paraId="6B7EECF6" w14:textId="77777777" w:rsidR="00AC237C" w:rsidRDefault="00AC237C" w:rsidP="001E3914"/>
    <w:p w14:paraId="2ABAD878" w14:textId="7F559718" w:rsidR="001E3914" w:rsidRDefault="001E3914" w:rsidP="001E3914">
      <w:r>
        <w:t xml:space="preserve"> She was very vocal and threatening to cut herself with the razor and continuously smoking an electronic cigarette in-between speaking. My colleague and I decided that in line with the code of ethics it was necessary to attempt to use a degree of force which was proportionate to her size to take the razor from her by holding one of her arms each. Due the to way she was holding the razor and the risk to the female my colleague let go of her and stepped back to avoid injury to herself or the female and I have done the same. </w:t>
      </w:r>
    </w:p>
    <w:p w14:paraId="11926C22" w14:textId="77777777" w:rsidR="00AC237C" w:rsidRDefault="00AC237C" w:rsidP="001E3914"/>
    <w:p w14:paraId="5D0F4A22" w14:textId="6EEBADF5" w:rsidR="001E3914" w:rsidRDefault="001E3914" w:rsidP="001E3914">
      <w:r>
        <w:t xml:space="preserve">While we were attempting to take the razor the mouthpiece of her electronic cigarette fell onto the floor. I picked up and decided to use it as a negotiation tactic. The female began screaming and demanding her mouthpiece back so that she could smoke. I used tactical communication and spoke calmly and slightly lowered my position to her level and explained that I couldn’t give it to her while she was holding the razor due to the risk to everyone in the room. After a minute or so she threw the razor to my colleague’s feet in exchange for the mouthpiece. Through doing this I minimised the amount of force required and prevented any potential injuries to all involved in going about the task of removing the razor from her grasp. </w:t>
      </w:r>
    </w:p>
    <w:p w14:paraId="2E9BF2B0" w14:textId="77777777" w:rsidR="001E3914" w:rsidRDefault="001E3914" w:rsidP="001E3914"/>
    <w:p w14:paraId="2FBA18D7" w14:textId="77777777" w:rsidR="001E3914" w:rsidRDefault="001E3914" w:rsidP="001E3914">
      <w:r>
        <w:t>The female was still extremely irate and on edge, repetitively shouting words to the effect of ‘you don’t understand, you don’t want to help me, nobody wants to help me’. The female would have found it difficult to harm herself due to our proximity to her and having no obvious object in her possession. It was clear to me at this point that I needed to build rapport with the female to identify the root cause of the issue and deescalate the situation.  I wanted the female to speak to me in a calm and open manner and to lead the conversation in this direction I took into account t</w:t>
      </w:r>
      <w:r w:rsidRPr="00FE1050">
        <w:t xml:space="preserve">he Betari box </w:t>
      </w:r>
      <w:r>
        <w:t>which is a</w:t>
      </w:r>
      <w:r w:rsidRPr="00FE1050">
        <w:t xml:space="preserve"> mental model that shows how your attitudes affect the way other people respond to you, therefore, if you change your attitudes towards others, you can cause them to change their behaviour towards you</w:t>
      </w:r>
      <w:r>
        <w:t xml:space="preserve"> </w:t>
      </w:r>
      <w:sdt>
        <w:sdtPr>
          <w:id w:val="520978397"/>
          <w:citation/>
        </w:sdtPr>
        <w:sdtEndPr/>
        <w:sdtContent>
          <w:r>
            <w:fldChar w:fldCharType="begin"/>
          </w:r>
          <w:r>
            <w:instrText xml:space="preserve"> CITATION Chr19 \l 2057 </w:instrText>
          </w:r>
          <w:r>
            <w:fldChar w:fldCharType="separate"/>
          </w:r>
          <w:r w:rsidRPr="00FE1050">
            <w:rPr>
              <w:noProof/>
            </w:rPr>
            <w:t>(Farmer, 2019)</w:t>
          </w:r>
          <w:r>
            <w:fldChar w:fldCharType="end"/>
          </w:r>
        </w:sdtContent>
      </w:sdt>
      <w:r>
        <w:t xml:space="preserve">. I kneeled so that I wasn’t talking over her and was at eye level and lowered my tone of voice and asked her open questions which is a common tactic used in the policing world and has been proven to be effective when trying to gain gather as much information as possible </w:t>
      </w:r>
      <w:sdt>
        <w:sdtPr>
          <w:id w:val="628755654"/>
          <w:citation/>
        </w:sdtPr>
        <w:sdtEndPr/>
        <w:sdtContent>
          <w:r>
            <w:fldChar w:fldCharType="begin"/>
          </w:r>
          <w:r>
            <w:instrText xml:space="preserve"> CITATION Col201 \l 2057 </w:instrText>
          </w:r>
          <w:r>
            <w:fldChar w:fldCharType="separate"/>
          </w:r>
          <w:r w:rsidRPr="00550E94">
            <w:rPr>
              <w:noProof/>
            </w:rPr>
            <w:t>(College of Policing , 2020)</w:t>
          </w:r>
          <w:r>
            <w:fldChar w:fldCharType="end"/>
          </w:r>
        </w:sdtContent>
      </w:sdt>
      <w:r>
        <w:t xml:space="preserve">. I told her that we were there to help regardless of what she might think and asked only that she tell me what was on her mind. I allowed the female to speak freely and continued to actively listen to what she had to say, which is a proven technique in relation to conflict management and through 18 studies made that tested de-escalation of conflict </w:t>
      </w:r>
      <w:sdt>
        <w:sdtPr>
          <w:id w:val="1700965965"/>
          <w:citation/>
        </w:sdtPr>
        <w:sdtEndPr/>
        <w:sdtContent>
          <w:r>
            <w:fldChar w:fldCharType="begin"/>
          </w:r>
          <w:r>
            <w:instrText xml:space="preserve"> CITATION Col20 \l 2057 </w:instrText>
          </w:r>
          <w:r>
            <w:fldChar w:fldCharType="separate"/>
          </w:r>
          <w:r w:rsidRPr="00550E94">
            <w:rPr>
              <w:noProof/>
            </w:rPr>
            <w:t>(College of Policing , 2020)</w:t>
          </w:r>
          <w:r>
            <w:fldChar w:fldCharType="end"/>
          </w:r>
        </w:sdtContent>
      </w:sdt>
      <w:r>
        <w:t>.</w:t>
      </w:r>
    </w:p>
    <w:p w14:paraId="1157ADD9" w14:textId="1D0DF5E8" w:rsidR="001E3914" w:rsidRDefault="001E3914" w:rsidP="001E3914">
      <w:r>
        <w:t xml:space="preserve">The female then explained that she had been raped some time ago, had an eating disorder and that her partner had broken up with her that day and that it had ended with an argument and that the accumulation of negatives had got to her head and that she didn’t want to live anymore. She told me that she had been diagnosed with depression some years ago and that she frequently thinks of hurting herself and ending her life. I acknowledged that a mental health condition is a disability if it has long term effects on normal day to day life. This is defined under the equality Act 2010 </w:t>
      </w:r>
      <w:sdt>
        <w:sdtPr>
          <w:id w:val="141547974"/>
          <w:citation/>
        </w:sdtPr>
        <w:sdtEndPr/>
        <w:sdtContent>
          <w:r>
            <w:fldChar w:fldCharType="begin"/>
          </w:r>
          <w:r>
            <w:instrText xml:space="preserve"> CITATION Govwn \l 2057 </w:instrText>
          </w:r>
          <w:r>
            <w:fldChar w:fldCharType="separate"/>
          </w:r>
          <w:r w:rsidRPr="00B05CF5">
            <w:rPr>
              <w:noProof/>
            </w:rPr>
            <w:t>(Gov, Unknown)</w:t>
          </w:r>
          <w:r>
            <w:fldChar w:fldCharType="end"/>
          </w:r>
        </w:sdtContent>
      </w:sdt>
      <w:r>
        <w:t xml:space="preserve">, But continued to treat her according to her individual needs and showed empathy through my body language and what I was saying to her. </w:t>
      </w:r>
    </w:p>
    <w:p w14:paraId="3B9F8F50" w14:textId="77777777" w:rsidR="00AC237C" w:rsidRDefault="00AC237C" w:rsidP="001E3914"/>
    <w:p w14:paraId="6BB52B15" w14:textId="77777777" w:rsidR="001E3914" w:rsidRDefault="001E3914" w:rsidP="001E3914">
      <w:r>
        <w:t xml:space="preserve">Some of the things she mentioned I could relate to and talked around how she reminded me of someone I knew well, this seemed to calm her down very effectively. I’m of the opinion that by doing </w:t>
      </w:r>
      <w:r>
        <w:lastRenderedPageBreak/>
        <w:t xml:space="preserve">this I built a common ground with the female. Having a common ground is known to demonstrate empathy and allow a person to become a better negotiator and I feel that by doing this during the incident it encouraged the female to gain trust in me and believe I was there to help </w:t>
      </w:r>
      <w:sdt>
        <w:sdtPr>
          <w:id w:val="1644544875"/>
          <w:citation/>
        </w:sdtPr>
        <w:sdtEndPr/>
        <w:sdtContent>
          <w:r>
            <w:fldChar w:fldCharType="begin"/>
          </w:r>
          <w:r>
            <w:instrText xml:space="preserve"> CITATION Mag21 \l 2057 </w:instrText>
          </w:r>
          <w:r>
            <w:fldChar w:fldCharType="separate"/>
          </w:r>
          <w:r w:rsidRPr="00F74812">
            <w:rPr>
              <w:noProof/>
            </w:rPr>
            <w:t>(Wooll, 2021)</w:t>
          </w:r>
          <w:r>
            <w:fldChar w:fldCharType="end"/>
          </w:r>
        </w:sdtContent>
      </w:sdt>
      <w:r>
        <w:t>.</w:t>
      </w:r>
    </w:p>
    <w:p w14:paraId="2042A8E3" w14:textId="77777777" w:rsidR="001E3914" w:rsidRDefault="001E3914" w:rsidP="001E3914">
      <w:r>
        <w:t xml:space="preserve">I knew that the prospect of taking the female to be medically assessed would be difficult and due to still being inside her home address section 136 of the Mental Health Act could not be used but due to the mention of harming herself it was clear that a mental health assessment was the right course of action.  I began touching on the benefits of being assessed and how it would benefit her and get her on the right track and possibly new medication that could help her. When I could see that the female was leaning towards the idea I presented her with a closed question of ‘so shall we go get this sorted then?’ with a slight smile on my face as to promote positivity around the topic. Smiling for a brief second can promote a moment of positivity in another person thus promoting them to engage </w:t>
      </w:r>
      <w:sdt>
        <w:sdtPr>
          <w:id w:val="1012881555"/>
          <w:citation/>
        </w:sdtPr>
        <w:sdtEndPr/>
        <w:sdtContent>
          <w:r>
            <w:fldChar w:fldCharType="begin"/>
          </w:r>
          <w:r>
            <w:instrText xml:space="preserve"> CITATION Exc21 \l 2057 </w:instrText>
          </w:r>
          <w:r>
            <w:fldChar w:fldCharType="separate"/>
          </w:r>
          <w:r w:rsidRPr="00C632F9">
            <w:rPr>
              <w:noProof/>
            </w:rPr>
            <w:t>(Exclusive , 2021)</w:t>
          </w:r>
          <w:r>
            <w:fldChar w:fldCharType="end"/>
          </w:r>
        </w:sdtContent>
      </w:sdt>
      <w:r>
        <w:t xml:space="preserve">. She agreed to accompany us to the hospital where she was seen by a mental health professional.  </w:t>
      </w:r>
      <w:r>
        <w:tab/>
      </w:r>
    </w:p>
    <w:p w14:paraId="3855C171" w14:textId="77777777" w:rsidR="001E3914" w:rsidRDefault="001E3914" w:rsidP="001E3914">
      <w:r>
        <w:t>1425 words.</w:t>
      </w:r>
    </w:p>
    <w:p w14:paraId="4CEACFA3" w14:textId="77777777" w:rsidR="001E3914" w:rsidRDefault="001E3914" w:rsidP="001E3914"/>
    <w:p w14:paraId="672C73E8" w14:textId="77777777" w:rsidR="001E3914" w:rsidRDefault="001E3914" w:rsidP="001E3914">
      <w:pPr>
        <w:pStyle w:val="Bibliography"/>
        <w:rPr>
          <w:noProof/>
          <w:sz w:val="24"/>
          <w:szCs w:val="24"/>
        </w:rPr>
      </w:pPr>
      <w:r>
        <w:fldChar w:fldCharType="begin"/>
      </w:r>
      <w:r>
        <w:instrText xml:space="preserve"> BIBLIOGRAPHY  \l 2057 </w:instrText>
      </w:r>
      <w:r>
        <w:fldChar w:fldCharType="separate"/>
      </w:r>
      <w:r>
        <w:rPr>
          <w:noProof/>
        </w:rPr>
        <w:t xml:space="preserve">College of Policing , 2020.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21 July 2022].</w:t>
      </w:r>
    </w:p>
    <w:p w14:paraId="2F67875D" w14:textId="77777777" w:rsidR="001E3914" w:rsidRDefault="001E3914" w:rsidP="001E3914">
      <w:pPr>
        <w:pStyle w:val="Bibliography"/>
        <w:rPr>
          <w:noProof/>
        </w:rPr>
      </w:pPr>
      <w:r>
        <w:rPr>
          <w:noProof/>
        </w:rPr>
        <w:t xml:space="preserve">College of Policing , 2020. </w:t>
      </w:r>
      <w:r>
        <w:rPr>
          <w:i/>
          <w:iCs/>
          <w:noProof/>
        </w:rPr>
        <w:t xml:space="preserve">Non-leading approach to questioning – guideline. </w:t>
      </w:r>
      <w:r>
        <w:rPr>
          <w:noProof/>
        </w:rPr>
        <w:t xml:space="preserve">[Online] </w:t>
      </w:r>
      <w:r>
        <w:rPr>
          <w:noProof/>
        </w:rPr>
        <w:br/>
        <w:t xml:space="preserve">Available at: </w:t>
      </w:r>
      <w:r>
        <w:rPr>
          <w:noProof/>
          <w:u w:val="single"/>
        </w:rPr>
        <w:t>https://www.college.police.uk/guidance/obtaining-initial-accounts/non-leading-approach-questioning</w:t>
      </w:r>
      <w:r>
        <w:rPr>
          <w:noProof/>
        </w:rPr>
        <w:br/>
        <w:t>[Accessed 21 July 2022].</w:t>
      </w:r>
    </w:p>
    <w:p w14:paraId="31C0CCD5" w14:textId="77777777" w:rsidR="001E3914" w:rsidRDefault="001E3914" w:rsidP="001E3914">
      <w:pPr>
        <w:pStyle w:val="Bibliography"/>
        <w:rPr>
          <w:noProof/>
        </w:rPr>
      </w:pPr>
      <w:r>
        <w:rPr>
          <w:noProof/>
        </w:rPr>
        <w:t xml:space="preserve">Exclusive , 2021. </w:t>
      </w:r>
      <w:r>
        <w:rPr>
          <w:i/>
          <w:iCs/>
          <w:noProof/>
        </w:rPr>
        <w:t xml:space="preserve">THE FEEL-GOOD SCIENCE BEHIND A SMILE. </w:t>
      </w:r>
      <w:r>
        <w:rPr>
          <w:noProof/>
        </w:rPr>
        <w:t xml:space="preserve">[Online] </w:t>
      </w:r>
      <w:r>
        <w:rPr>
          <w:noProof/>
        </w:rPr>
        <w:br/>
        <w:t xml:space="preserve">Available at: </w:t>
      </w:r>
      <w:r>
        <w:rPr>
          <w:noProof/>
          <w:u w:val="single"/>
        </w:rPr>
        <w:t>https://gloscience.com/blogs/blog/feel-good-science-behind-a-smile#:~:text=A%20genuine%20smile%20shared%20with,emotions%20like%20happiness%20or%20contentment.</w:t>
      </w:r>
      <w:r>
        <w:rPr>
          <w:noProof/>
        </w:rPr>
        <w:br/>
        <w:t>[Accessed 21 July 2022].</w:t>
      </w:r>
    </w:p>
    <w:p w14:paraId="4C7EDD3F" w14:textId="77777777" w:rsidR="001E3914" w:rsidRDefault="001E3914" w:rsidP="001E3914">
      <w:pPr>
        <w:pStyle w:val="Bibliography"/>
        <w:rPr>
          <w:noProof/>
        </w:rPr>
      </w:pPr>
      <w:r>
        <w:rPr>
          <w:noProof/>
        </w:rPr>
        <w:t xml:space="preserve">Farmer, C., 2019. </w:t>
      </w:r>
      <w:r>
        <w:rPr>
          <w:i/>
          <w:iCs/>
          <w:noProof/>
        </w:rPr>
        <w:t xml:space="preserve">What is the Betari/Betaris Box. </w:t>
      </w:r>
      <w:r>
        <w:rPr>
          <w:noProof/>
        </w:rPr>
        <w:t xml:space="preserve">[Online] </w:t>
      </w:r>
      <w:r>
        <w:rPr>
          <w:noProof/>
        </w:rPr>
        <w:br/>
        <w:t xml:space="preserve">Available at: </w:t>
      </w:r>
      <w:r>
        <w:rPr>
          <w:noProof/>
          <w:u w:val="single"/>
        </w:rPr>
        <w:t>https://corporatecoachgroup.com/blog/what-is-the-betari-box</w:t>
      </w:r>
      <w:r>
        <w:rPr>
          <w:noProof/>
        </w:rPr>
        <w:br/>
        <w:t>[Accessed 20 July 2022].</w:t>
      </w:r>
    </w:p>
    <w:p w14:paraId="39FA99DF" w14:textId="77777777" w:rsidR="001E3914" w:rsidRDefault="001E3914" w:rsidP="001E3914">
      <w:pPr>
        <w:pStyle w:val="Bibliography"/>
        <w:rPr>
          <w:noProof/>
        </w:rPr>
      </w:pPr>
      <w:r>
        <w:rPr>
          <w:noProof/>
        </w:rPr>
        <w:t xml:space="preserve">Gov, Unknown. </w:t>
      </w:r>
      <w:r>
        <w:rPr>
          <w:i/>
          <w:iCs/>
          <w:noProof/>
        </w:rPr>
        <w:t xml:space="preserve">When a mental health condition becomes a disability. </w:t>
      </w:r>
      <w:r>
        <w:rPr>
          <w:noProof/>
        </w:rPr>
        <w:t xml:space="preserve">[Online] </w:t>
      </w:r>
      <w:r>
        <w:rPr>
          <w:noProof/>
        </w:rPr>
        <w:br/>
        <w:t xml:space="preserve">Available at: </w:t>
      </w:r>
      <w:r>
        <w:rPr>
          <w:noProof/>
          <w:u w:val="single"/>
        </w:rPr>
        <w:t>https://www.gov.uk/when-mental-health-condition-becomes-disability</w:t>
      </w:r>
      <w:r>
        <w:rPr>
          <w:noProof/>
        </w:rPr>
        <w:br/>
        <w:t>[Accessed 21 July 2022].</w:t>
      </w:r>
    </w:p>
    <w:p w14:paraId="5DEDCDA3" w14:textId="77777777" w:rsidR="001E3914" w:rsidRDefault="001E3914" w:rsidP="001E3914">
      <w:pPr>
        <w:pStyle w:val="Bibliography"/>
        <w:rPr>
          <w:noProof/>
        </w:rPr>
      </w:pPr>
      <w:r>
        <w:rPr>
          <w:noProof/>
        </w:rPr>
        <w:t xml:space="preserve">Wooll, M., 2021. </w:t>
      </w:r>
      <w:r>
        <w:rPr>
          <w:i/>
          <w:iCs/>
          <w:noProof/>
        </w:rPr>
        <w:t xml:space="preserve">Finding common ground with anyone: A quick and easy guide. </w:t>
      </w:r>
      <w:r>
        <w:rPr>
          <w:noProof/>
        </w:rPr>
        <w:t xml:space="preserve">[Online] </w:t>
      </w:r>
      <w:r>
        <w:rPr>
          <w:noProof/>
        </w:rPr>
        <w:br/>
        <w:t xml:space="preserve">Available at: </w:t>
      </w:r>
      <w:r>
        <w:rPr>
          <w:noProof/>
          <w:u w:val="single"/>
        </w:rPr>
        <w:t>https://www.betterup.com/blog/finding-common-ground-with-anyone-a-quick-and-easy-guide</w:t>
      </w:r>
      <w:r>
        <w:rPr>
          <w:noProof/>
        </w:rPr>
        <w:br/>
        <w:t>[Accessed 21 July 2022].</w:t>
      </w:r>
    </w:p>
    <w:p w14:paraId="06F6C6F3" w14:textId="77777777" w:rsidR="001E3914" w:rsidRDefault="001E3914" w:rsidP="001E3914">
      <w:r>
        <w:fldChar w:fldCharType="end"/>
      </w:r>
    </w:p>
    <w:p w14:paraId="443B1EDC" w14:textId="77777777" w:rsidR="001E3914" w:rsidRDefault="001E3914" w:rsidP="001E3914"/>
    <w:p w14:paraId="2B1BBBCF" w14:textId="77777777" w:rsidR="001E3914" w:rsidRDefault="001E3914" w:rsidP="001E3914"/>
    <w:p w14:paraId="6200BE87" w14:textId="77777777" w:rsidR="001E3914" w:rsidRDefault="001E3914" w:rsidP="001E3914"/>
    <w:p w14:paraId="519A2213" w14:textId="77777777" w:rsidR="001E3914" w:rsidRDefault="001E3914" w:rsidP="001E3914"/>
    <w:p w14:paraId="211A155C" w14:textId="77777777" w:rsidR="001E3914" w:rsidRDefault="001E3914" w:rsidP="001E3914"/>
    <w:p w14:paraId="00B237D4" w14:textId="77777777" w:rsidR="001E3914" w:rsidRDefault="001E3914" w:rsidP="001E3914"/>
    <w:p w14:paraId="5014657B" w14:textId="77777777" w:rsidR="001E3914" w:rsidRDefault="001E3914" w:rsidP="001E3914"/>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57C48C43" w14:textId="627D72CC" w:rsidR="001E3914" w:rsidRDefault="001E3914" w:rsidP="001E3914">
      <w:r>
        <w:t>I recently attended a call where a single mother of a 3 month old child had been involved in an incident where her ex-partner had turned up at her address and requested to see his child. There was an agreement which laid out that the father could only see the child when in company with a named person on the agreement as set out by social services. For this exercise, I will refer to the reporting person who is the single mother as ‘person 1’ and her ex-partner as ‘person 2’.</w:t>
      </w:r>
    </w:p>
    <w:p w14:paraId="01A9D5CD" w14:textId="77777777" w:rsidR="00AC237C" w:rsidRDefault="00AC237C" w:rsidP="001E3914"/>
    <w:p w14:paraId="2A45D66F" w14:textId="6B7BDD35" w:rsidR="001E3914" w:rsidRDefault="001E3914" w:rsidP="001E3914">
      <w:r>
        <w:t xml:space="preserve">As no named person was at the address person 1 has rightfully denied person 2 access to the child. Following this person two has begun shouting at person 1 and after she has locked him out, he has made his way around the back of the property and forced the rear door open breaking the chain lock in the process. When inside the property person 2 has intimidated person one by telling her that he would kill her before exiting the property and taking the front door keys with him. </w:t>
      </w:r>
    </w:p>
    <w:p w14:paraId="09E21BE4" w14:textId="77777777" w:rsidR="00AC237C" w:rsidRDefault="00AC237C" w:rsidP="001E3914"/>
    <w:p w14:paraId="54402FF9" w14:textId="77777777" w:rsidR="001E3914" w:rsidRDefault="001E3914" w:rsidP="001E3914">
      <w:r>
        <w:t xml:space="preserve">From the context of the call made by person 1 there were several potential offences involved including threats to kill, criminal damage, burglary with the aggravating domestic factor. </w:t>
      </w:r>
    </w:p>
    <w:p w14:paraId="3D7D4085" w14:textId="3A10D0E5" w:rsidR="001E3914" w:rsidRDefault="001E3914" w:rsidP="001E3914">
      <w:r>
        <w:t xml:space="preserve">After beginning to make my way through the National decision-making model on route to the call and assessing information and intelligence it became apparent that both persons 1 and 2 had previously had considerable police contact and has both been problematic upon police contact. After processing this information, I made a conscious note me myself around my duties and responsivities as an officer. More specifically being diligent in the exercise of my duties and not allowing a potential unconscious bias to affect how I treat any person involved in the incident and conduct myself in a way which would not discredit the police force as in line with the code of ethics as set out by the college of policing </w:t>
      </w:r>
      <w:sdt>
        <w:sdtPr>
          <w:id w:val="504712206"/>
          <w:citation/>
        </w:sdtPr>
        <w:sdtEndPr/>
        <w:sdtContent>
          <w:r>
            <w:fldChar w:fldCharType="begin"/>
          </w:r>
          <w:r>
            <w:instrText xml:space="preserve"> CITATION Col14 \l 2057 </w:instrText>
          </w:r>
          <w:r>
            <w:fldChar w:fldCharType="separate"/>
          </w:r>
          <w:r w:rsidRPr="00653601">
            <w:rPr>
              <w:noProof/>
            </w:rPr>
            <w:t>(College of Policing, 2014)</w:t>
          </w:r>
          <w:r>
            <w:fldChar w:fldCharType="end"/>
          </w:r>
        </w:sdtContent>
      </w:sdt>
      <w:r>
        <w:t xml:space="preserve">. I planned to do this by treating all those involved according to their needs and as individuals, treating those involved with respect and making sure not to allow any of their history’s affect my decision making and not acting on my gut instinct and using the facts. This is a researched and proven method used to reduce unconscious bias </w:t>
      </w:r>
      <w:sdt>
        <w:sdtPr>
          <w:id w:val="-1163006687"/>
          <w:citation/>
        </w:sdtPr>
        <w:sdtEndPr/>
        <w:sdtContent>
          <w:r>
            <w:fldChar w:fldCharType="begin"/>
          </w:r>
          <w:r>
            <w:instrText xml:space="preserve"> CITATION Lyn22 \l 2057 </w:instrText>
          </w:r>
          <w:r>
            <w:fldChar w:fldCharType="separate"/>
          </w:r>
          <w:r w:rsidRPr="00653601">
            <w:rPr>
              <w:noProof/>
            </w:rPr>
            <w:t>(Callister, 2022)</w:t>
          </w:r>
          <w:r>
            <w:fldChar w:fldCharType="end"/>
          </w:r>
        </w:sdtContent>
      </w:sdt>
      <w:r>
        <w:t xml:space="preserve">.   I also made </w:t>
      </w:r>
      <w:r>
        <w:lastRenderedPageBreak/>
        <w:t xml:space="preserve">sure to activate my body worn video to abolish any potential tenacious complaints being made against myself.  </w:t>
      </w:r>
    </w:p>
    <w:p w14:paraId="322AA71A" w14:textId="77777777" w:rsidR="00AC237C" w:rsidRDefault="00AC237C" w:rsidP="001E3914"/>
    <w:p w14:paraId="0920F8B9" w14:textId="456C9C4D" w:rsidR="001E3914" w:rsidRDefault="001E3914" w:rsidP="001E3914">
      <w:r>
        <w:t xml:space="preserve">Upon my initial attendance my priority was to ensure that all persons were safe and well and had not encountered any injuries during the incident as in line with the first response guidelines in dealing with domestic incidents </w:t>
      </w:r>
      <w:sdt>
        <w:sdtPr>
          <w:id w:val="-1478066770"/>
          <w:citation/>
        </w:sdtPr>
        <w:sdtEndPr/>
        <w:sdtContent>
          <w:r>
            <w:fldChar w:fldCharType="begin"/>
          </w:r>
          <w:r>
            <w:instrText xml:space="preserve"> CITATION Col22 \l 2057 </w:instrText>
          </w:r>
          <w:r>
            <w:fldChar w:fldCharType="separate"/>
          </w:r>
          <w:r w:rsidRPr="006867F7">
            <w:rPr>
              <w:noProof/>
            </w:rPr>
            <w:t>(College of Policing, 2022)</w:t>
          </w:r>
          <w:r>
            <w:fldChar w:fldCharType="end"/>
          </w:r>
        </w:sdtContent>
      </w:sdt>
      <w:r>
        <w:t xml:space="preserve">. After establishing that both the child and person 1 were not harmed my next consideration was to safeguard them in line with force police. </w:t>
      </w:r>
    </w:p>
    <w:p w14:paraId="72B51235" w14:textId="77777777" w:rsidR="00AC237C" w:rsidRDefault="00AC237C" w:rsidP="001E3914"/>
    <w:p w14:paraId="50F292D8" w14:textId="27886C19" w:rsidR="001E3914" w:rsidRDefault="001E3914" w:rsidP="001E3914">
      <w:r>
        <w:t xml:space="preserve">I had not met person 1 previously and knew that to handle the incident effectively and sympathetically I would need a level of rapport to encourage person one to speak openly with me. To do this I spoke with her about her background and family which is a proven method used to build rapport </w:t>
      </w:r>
      <w:sdt>
        <w:sdtPr>
          <w:id w:val="-509983095"/>
          <w:citation/>
        </w:sdtPr>
        <w:sdtEndPr/>
        <w:sdtContent>
          <w:r>
            <w:fldChar w:fldCharType="begin"/>
          </w:r>
          <w:r>
            <w:instrText xml:space="preserve"> CITATION Far14 \l 2057 </w:instrText>
          </w:r>
          <w:r>
            <w:fldChar w:fldCharType="separate"/>
          </w:r>
          <w:r w:rsidRPr="00653601">
            <w:rPr>
              <w:noProof/>
            </w:rPr>
            <w:t>(Farmer, 2014)</w:t>
          </w:r>
          <w:r>
            <w:fldChar w:fldCharType="end"/>
          </w:r>
        </w:sdtContent>
      </w:sdt>
      <w:r>
        <w:t xml:space="preserve"> which in turn led into the current situation. I have since researched this and found that Rapport is considered important in the world of law enforcement and intelligence gathering as rapport can lead to increased amounts of information and intelligence being provided and engender greater cooperation </w:t>
      </w:r>
      <w:sdt>
        <w:sdtPr>
          <w:id w:val="-939604377"/>
          <w:citation/>
        </w:sdtPr>
        <w:sdtEndPr/>
        <w:sdtContent>
          <w:r>
            <w:fldChar w:fldCharType="begin"/>
          </w:r>
          <w:r>
            <w:instrText xml:space="preserve"> CITATION Kat17 \l 2057 </w:instrText>
          </w:r>
          <w:r>
            <w:fldChar w:fldCharType="separate"/>
          </w:r>
          <w:r w:rsidRPr="00505E2E">
            <w:rPr>
              <w:noProof/>
            </w:rPr>
            <w:t>(Muir, 2017)</w:t>
          </w:r>
          <w:r>
            <w:fldChar w:fldCharType="end"/>
          </w:r>
        </w:sdtContent>
      </w:sdt>
      <w:r>
        <w:t xml:space="preserve">. This also falls in line with an issue highlighted by a report made by Victim support which outlines that there are several barriers around people reporting domestic violence issues, distrust or fear of the police and the Criminal Justice System and concerns relating to the perpetrator. More specifically people reporting domestic violence didn’t feel that the police were taking them seriously and as well as having a continued fear of the perpetrator. </w:t>
      </w:r>
      <w:sdt>
        <w:sdtPr>
          <w:id w:val="-2010891007"/>
          <w:citation/>
        </w:sdtPr>
        <w:sdtEndPr/>
        <w:sdtContent>
          <w:r>
            <w:fldChar w:fldCharType="begin"/>
          </w:r>
          <w:r>
            <w:instrText xml:space="preserve">CITATION Vic18 \l 2057 </w:instrText>
          </w:r>
          <w:r>
            <w:fldChar w:fldCharType="separate"/>
          </w:r>
          <w:r w:rsidRPr="003200D7">
            <w:rPr>
              <w:noProof/>
            </w:rPr>
            <w:t>(Victim Support, 2018)</w:t>
          </w:r>
          <w:r>
            <w:fldChar w:fldCharType="end"/>
          </w:r>
        </w:sdtContent>
      </w:sdt>
      <w:r>
        <w:t xml:space="preserve"> By building a level of rapport with person 1 information flowed freely.  </w:t>
      </w:r>
    </w:p>
    <w:p w14:paraId="37A7C3D7" w14:textId="77777777" w:rsidR="00AC237C" w:rsidRDefault="00AC237C" w:rsidP="001E3914"/>
    <w:p w14:paraId="04F846CF" w14:textId="77777777" w:rsidR="001E3914" w:rsidRDefault="001E3914" w:rsidP="001E3914">
      <w:r>
        <w:t xml:space="preserve">This led to establishing the offences person 2 was suspected of committing and his whereabouts so that he could be arrested, interviewed, and potentially be given bail conditions which would prevent him from contacting person 1 or attending her address which in hand would safeguard person 1 and the child. This needed to be done in a timely manner as it has been highlighted that an area for improvement for policing is that perpetrators involved in domestic violence need to be dealt with more robustly by officers in order to build public trust </w:t>
      </w:r>
      <w:sdt>
        <w:sdtPr>
          <w:id w:val="-1549904567"/>
          <w:citation/>
        </w:sdtPr>
        <w:sdtEndPr/>
        <w:sdtContent>
          <w:r>
            <w:fldChar w:fldCharType="begin"/>
          </w:r>
          <w:r>
            <w:instrText xml:space="preserve">CITATION Vic18 \l 2057 </w:instrText>
          </w:r>
          <w:r>
            <w:fldChar w:fldCharType="separate"/>
          </w:r>
          <w:r w:rsidRPr="003200D7">
            <w:rPr>
              <w:noProof/>
            </w:rPr>
            <w:t>(Victim Support, 2018)</w:t>
          </w:r>
          <w:r>
            <w:fldChar w:fldCharType="end"/>
          </w:r>
        </w:sdtContent>
      </w:sdt>
      <w:r>
        <w:t>.</w:t>
      </w:r>
    </w:p>
    <w:p w14:paraId="43C11A9D" w14:textId="77777777" w:rsidR="001E3914" w:rsidRDefault="001E3914" w:rsidP="001E3914">
      <w:r>
        <w:t xml:space="preserve">  </w:t>
      </w:r>
    </w:p>
    <w:p w14:paraId="6226C157" w14:textId="295955FB" w:rsidR="001E3914" w:rsidRDefault="001E3914" w:rsidP="001E3914">
      <w:r>
        <w:t xml:space="preserve">Secondly was to speak with person 1 around the submission of a PPN (public protection Notification) which is a for submitted by police which outlines the nature of the event and person 1’s circumstances allowing third party agencies to assist where appropriate. This could be anything from counselling sessions to moving property if they are living in council or housing association properties. Due to the domestic violence factor present in incident force police is to go through the domestic violence PPN which features a list of pre set questions known as the DASH questions. These questions are submitted and act as a risk assessment. Using this information proven methods of how to resolve issues can be used and the incident will also be discussed at the MARRAC meeting which is the multi-agency risk assessment conference. This allows agencies that might already be involved with person 1 to have an input around what they might have ongoing with person 1 and bounce ideas back and forth around how to further assist and or safeguard them.  </w:t>
      </w:r>
    </w:p>
    <w:p w14:paraId="6344473D" w14:textId="77777777" w:rsidR="00AC237C" w:rsidRDefault="00AC237C" w:rsidP="001E3914"/>
    <w:p w14:paraId="03D40B50" w14:textId="77777777" w:rsidR="001E3914" w:rsidRDefault="001E3914" w:rsidP="001E3914">
      <w:r>
        <w:t xml:space="preserve">Thirdly, taking into account the code of practice for victims of crime which sets out 12 rights victims of crime have during the entire criminal justice process </w:t>
      </w:r>
      <w:sdt>
        <w:sdtPr>
          <w:id w:val="-125551363"/>
          <w:citation/>
        </w:sdtPr>
        <w:sdtEndPr/>
        <w:sdtContent>
          <w:r>
            <w:fldChar w:fldCharType="begin"/>
          </w:r>
          <w:r>
            <w:instrText xml:space="preserve"> CITATION Min21 \l 2057 </w:instrText>
          </w:r>
          <w:r>
            <w:fldChar w:fldCharType="separate"/>
          </w:r>
          <w:r w:rsidRPr="006F33AC">
            <w:rPr>
              <w:noProof/>
            </w:rPr>
            <w:t>(Ministry of Justice , 2021)</w:t>
          </w:r>
          <w:r>
            <w:fldChar w:fldCharType="end"/>
          </w:r>
        </w:sdtContent>
      </w:sdt>
      <w:r>
        <w:t xml:space="preserve">. I explained to person one in terms that she understood, more specifically not using police jargon or complex terminology what would happen with the case going forward. This fell in line with Right 1, 1.1 which gives victims the right to understand and be understood. Following person 1 agreeing to make a statement in relation to the incident I have explained to her that it might result in her needing to attend court and giving evidence if it were to go to trial. She had no issue with this. I explained this to her in line with right 2, 2.2 which is to have the details of the crime recorded without unjustified delay. </w:t>
      </w:r>
    </w:p>
    <w:p w14:paraId="78C2B455" w14:textId="77777777" w:rsidR="001E3914" w:rsidRDefault="001E3914" w:rsidP="001E3914"/>
    <w:p w14:paraId="608D0A87" w14:textId="77777777" w:rsidR="001E3914" w:rsidRDefault="001E3914" w:rsidP="001E3914">
      <w:r>
        <w:t xml:space="preserve">With person 1 already having mentioned that social services for involved with her and her child I have provided her with the occurrence number and my contact information. I have not sent this in writing due to it being a domestic incident and the threat that might pose to person 1 should person 2 view that information. This was done inline with right 3, 3.2 which providing information when reporting a crime. </w:t>
      </w:r>
    </w:p>
    <w:p w14:paraId="1DD9BB61" w14:textId="77777777" w:rsidR="001E3914" w:rsidRDefault="001E3914" w:rsidP="001E3914">
      <w:r>
        <w:t xml:space="preserve">Right 4 outlines that victims have the right to be referred to services that support victims and have services and support tailored to their needs.  I have offered the VFR (victim focus referral) which is a form submitted by officers or directly from victims which are dealt with by Victim Support which is an independent charity that help anyone affected by crime. In this case person 1 was already in touch with Victim Support and advised she did not need to be referred again. </w:t>
      </w:r>
    </w:p>
    <w:p w14:paraId="44F64604" w14:textId="77777777" w:rsidR="001E3914" w:rsidRDefault="001E3914" w:rsidP="001E3914">
      <w:r>
        <w:lastRenderedPageBreak/>
        <w:t xml:space="preserve">Following the arrest of person 2 I have Informed person 1 of the arrest in line with right 6 which is the right to be provided with information about the investigation and prosecution. I have further contacted person one following the decision made around person 2’s bail conditions which were not to attend person 1s address or contact her directly or indirectly. She was informed of this so that should person 2 breach the bail conditions placed on him she could contact police so that he could be further arrested which in hand would safeguard person 1. </w:t>
      </w:r>
    </w:p>
    <w:p w14:paraId="36E8CFC3" w14:textId="77777777" w:rsidR="001E3914" w:rsidRDefault="001E3914" w:rsidP="001E3914"/>
    <w:p w14:paraId="1C772A2F" w14:textId="77777777" w:rsidR="001E3914" w:rsidRDefault="001E3914" w:rsidP="001E3914">
      <w:r>
        <w:t xml:space="preserve">By implementing the Rapport building techniques, police code of ethics, safeguarding, victim codes of practice and the first response guidance in relation to domestic incidents the victim and her child were protected almost immediately from the perpetrator following his timely arrest which led to bail conditions being put in place which prevented him from contacting person 1 directly or indirectly. As such the reputation of the force was upheld as well as person 1’s trust in the police and the criminal justice system. </w:t>
      </w:r>
    </w:p>
    <w:p w14:paraId="229A0559" w14:textId="77777777" w:rsidR="001E3914" w:rsidRDefault="001E3914" w:rsidP="001E3914"/>
    <w:sdt>
      <w:sdtPr>
        <w:rPr>
          <w:rFonts w:asciiTheme="minorHAnsi" w:eastAsiaTheme="minorHAnsi" w:hAnsiTheme="minorHAnsi" w:cstheme="minorBidi"/>
          <w:b w:val="0"/>
          <w:color w:val="auto"/>
          <w:kern w:val="0"/>
          <w:sz w:val="22"/>
          <w:szCs w:val="22"/>
        </w:rPr>
        <w:id w:val="-1658528051"/>
        <w:docPartObj>
          <w:docPartGallery w:val="Bibliographies"/>
          <w:docPartUnique/>
        </w:docPartObj>
      </w:sdtPr>
      <w:sdtEndPr>
        <w:rPr>
          <w:rFonts w:ascii="Arial" w:eastAsia="Times New Roman" w:hAnsi="Arial" w:cs="Arial"/>
          <w:color w:val="000000"/>
          <w:sz w:val="20"/>
          <w:szCs w:val="20"/>
        </w:rPr>
      </w:sdtEndPr>
      <w:sdtContent>
        <w:p w14:paraId="09CBEA9F" w14:textId="77777777" w:rsidR="001E3914" w:rsidRDefault="001E3914" w:rsidP="001E3914">
          <w:pPr>
            <w:pStyle w:val="Heading1"/>
          </w:pPr>
          <w:r>
            <w:t>Bibliography</w:t>
          </w:r>
        </w:p>
        <w:sdt>
          <w:sdtPr>
            <w:rPr>
              <w:rFonts w:ascii="Arial" w:eastAsia="Times New Roman" w:hAnsi="Arial" w:cs="Arial"/>
              <w:color w:val="000000"/>
              <w:sz w:val="20"/>
              <w:szCs w:val="20"/>
              <w:lang w:eastAsia="en-GB"/>
            </w:rPr>
            <w:id w:val="111145805"/>
            <w:bibliography/>
          </w:sdtPr>
          <w:sdtEndPr/>
          <w:sdtContent>
            <w:p w14:paraId="6EF48D95" w14:textId="77777777" w:rsidR="001E3914" w:rsidRDefault="001E3914" w:rsidP="001E3914">
              <w:pPr>
                <w:pStyle w:val="Bibliography"/>
                <w:rPr>
                  <w:noProof/>
                  <w:sz w:val="24"/>
                  <w:szCs w:val="24"/>
                  <w:lang w:val="en-US"/>
                </w:rPr>
              </w:pPr>
              <w:r>
                <w:fldChar w:fldCharType="begin"/>
              </w:r>
              <w:r>
                <w:instrText xml:space="preserve"> BIBLIOGRAPHY </w:instrText>
              </w:r>
              <w:r>
                <w:fldChar w:fldCharType="separate"/>
              </w:r>
              <w:r>
                <w:rPr>
                  <w:noProof/>
                  <w:lang w:val="en-US"/>
                </w:rPr>
                <w:t xml:space="preserve">Callister, L., 2022. </w:t>
              </w:r>
              <w:r>
                <w:rPr>
                  <w:i/>
                  <w:iCs/>
                  <w:noProof/>
                  <w:lang w:val="en-US"/>
                </w:rPr>
                <w:t xml:space="preserve">10 Tips to Reduce Unconscious Bias at Work. </w:t>
              </w:r>
              <w:r>
                <w:rPr>
                  <w:noProof/>
                  <w:lang w:val="en-US"/>
                </w:rPr>
                <w:t xml:space="preserve">[Online] </w:t>
              </w:r>
              <w:r>
                <w:rPr>
                  <w:noProof/>
                  <w:lang w:val="en-US"/>
                </w:rPr>
                <w:br/>
                <w:t xml:space="preserve">Available at: </w:t>
              </w:r>
              <w:r>
                <w:rPr>
                  <w:noProof/>
                  <w:u w:val="single"/>
                  <w:lang w:val="en-US"/>
                </w:rPr>
                <w:t>https://www.skillcast.com/blog/reduce-workplace-unconscious-bias</w:t>
              </w:r>
              <w:r>
                <w:rPr>
                  <w:noProof/>
                  <w:lang w:val="en-US"/>
                </w:rPr>
                <w:br/>
                <w:t>[Accessed 5th August 2022].</w:t>
              </w:r>
            </w:p>
            <w:p w14:paraId="36E87355" w14:textId="77777777" w:rsidR="001E3914" w:rsidRDefault="001E3914" w:rsidP="001E3914">
              <w:pPr>
                <w:pStyle w:val="Bibliography"/>
                <w:rPr>
                  <w:noProof/>
                  <w:lang w:val="en-US"/>
                </w:rPr>
              </w:pPr>
              <w:r>
                <w:rPr>
                  <w:noProof/>
                  <w:lang w:val="en-US"/>
                </w:rPr>
                <w:t xml:space="preserve">College of Policing, 2014. </w:t>
              </w:r>
              <w:r>
                <w:rPr>
                  <w:i/>
                  <w:iCs/>
                  <w:noProof/>
                  <w:lang w:val="en-US"/>
                </w:rPr>
                <w:t xml:space="preserve">Code of Ethics. </w:t>
              </w:r>
              <w:r>
                <w:rPr>
                  <w:noProof/>
                  <w:lang w:val="en-US"/>
                </w:rPr>
                <w:t>England and Wales : College of Policing.</w:t>
              </w:r>
            </w:p>
            <w:p w14:paraId="0E9D546E" w14:textId="77777777" w:rsidR="001E3914" w:rsidRDefault="001E3914" w:rsidP="001E3914">
              <w:pPr>
                <w:pStyle w:val="Bibliography"/>
                <w:rPr>
                  <w:noProof/>
                  <w:lang w:val="en-US"/>
                </w:rPr>
              </w:pPr>
              <w:r>
                <w:rPr>
                  <w:noProof/>
                  <w:lang w:val="en-US"/>
                </w:rPr>
                <w:t xml:space="preserve">College of Policing, 2022. </w:t>
              </w:r>
              <w:r>
                <w:rPr>
                  <w:i/>
                  <w:iCs/>
                  <w:noProof/>
                  <w:lang w:val="en-US"/>
                </w:rPr>
                <w:t xml:space="preserve">First Response. </w:t>
              </w:r>
              <w:r>
                <w:rPr>
                  <w:noProof/>
                  <w:lang w:val="en-US"/>
                </w:rPr>
                <w:t>England and Wales : College of Policing.</w:t>
              </w:r>
            </w:p>
            <w:p w14:paraId="44BCBD8D" w14:textId="77777777" w:rsidR="001E3914" w:rsidRDefault="001E3914" w:rsidP="001E3914">
              <w:pPr>
                <w:pStyle w:val="Bibliography"/>
                <w:rPr>
                  <w:noProof/>
                  <w:lang w:val="en-US"/>
                </w:rPr>
              </w:pPr>
              <w:r>
                <w:rPr>
                  <w:noProof/>
                  <w:lang w:val="en-US"/>
                </w:rPr>
                <w:t xml:space="preserve">Farmer, J. R., 2014. </w:t>
              </w:r>
              <w:r>
                <w:rPr>
                  <w:i/>
                  <w:iCs/>
                  <w:noProof/>
                  <w:lang w:val="en-US"/>
                </w:rPr>
                <w:t xml:space="preserve">9 Powerful Techniques for Building Rapport with Anyone. </w:t>
              </w:r>
              <w:r>
                <w:rPr>
                  <w:noProof/>
                  <w:lang w:val="en-US"/>
                </w:rPr>
                <w:t xml:space="preserve">[Online] </w:t>
              </w:r>
              <w:r>
                <w:rPr>
                  <w:noProof/>
                  <w:lang w:val="en-US"/>
                </w:rPr>
                <w:br/>
                <w:t xml:space="preserve">Available at: </w:t>
              </w:r>
              <w:r>
                <w:rPr>
                  <w:noProof/>
                  <w:u w:val="single"/>
                  <w:lang w:val="en-US"/>
                </w:rPr>
                <w:t>https://www.lifehack.org/articles/communication/7-simple-steps-build-rapport-instantly.html</w:t>
              </w:r>
              <w:r>
                <w:rPr>
                  <w:noProof/>
                  <w:lang w:val="en-US"/>
                </w:rPr>
                <w:br/>
                <w:t>[Accessed 5th August 2022].</w:t>
              </w:r>
            </w:p>
            <w:p w14:paraId="17C0AFE7" w14:textId="77777777" w:rsidR="001E3914" w:rsidRDefault="001E3914" w:rsidP="001E3914">
              <w:pPr>
                <w:pStyle w:val="Bibliography"/>
                <w:rPr>
                  <w:noProof/>
                  <w:lang w:val="en-US"/>
                </w:rPr>
              </w:pPr>
              <w:r>
                <w:rPr>
                  <w:noProof/>
                  <w:lang w:val="en-US"/>
                </w:rPr>
                <w:t xml:space="preserve">Ministry of Justice , 2021. </w:t>
              </w:r>
              <w:r>
                <w:rPr>
                  <w:i/>
                  <w:iCs/>
                  <w:noProof/>
                  <w:lang w:val="en-US"/>
                </w:rPr>
                <w:t xml:space="preserve">The Code of Practice for Victims of Crime in England and Wales and supporting public information materials. </w:t>
              </w:r>
              <w:r>
                <w:rPr>
                  <w:noProof/>
                  <w:lang w:val="en-US"/>
                </w:rPr>
                <w:t xml:space="preserve">[Online] </w:t>
              </w:r>
              <w:r>
                <w:rPr>
                  <w:noProof/>
                  <w:lang w:val="en-US"/>
                </w:rPr>
                <w:br/>
                <w:t xml:space="preserve">Available at: </w:t>
              </w:r>
              <w:r>
                <w:rPr>
                  <w:noProof/>
                  <w:u w:val="single"/>
                  <w:lang w:val="en-US"/>
                </w:rPr>
                <w:t>https://www.gov.uk/government/publications/the-code-of-practice-for-victims-of-crime</w:t>
              </w:r>
              <w:r>
                <w:rPr>
                  <w:noProof/>
                  <w:lang w:val="en-US"/>
                </w:rPr>
                <w:br/>
                <w:t>[Accessed 5th August 2022].</w:t>
              </w:r>
            </w:p>
            <w:p w14:paraId="5628F70D" w14:textId="77777777" w:rsidR="001E3914" w:rsidRDefault="001E3914" w:rsidP="001E3914">
              <w:pPr>
                <w:pStyle w:val="Bibliography"/>
                <w:rPr>
                  <w:noProof/>
                  <w:lang w:val="en-US"/>
                </w:rPr>
              </w:pPr>
              <w:r>
                <w:rPr>
                  <w:noProof/>
                  <w:lang w:val="en-US"/>
                </w:rPr>
                <w:t xml:space="preserve">Muir, K., 2017. </w:t>
              </w:r>
              <w:r>
                <w:rPr>
                  <w:i/>
                  <w:iCs/>
                  <w:noProof/>
                  <w:lang w:val="en-US"/>
                </w:rPr>
                <w:t xml:space="preserve">What is rapport and how can you help increase it?. </w:t>
              </w:r>
              <w:r>
                <w:rPr>
                  <w:noProof/>
                  <w:lang w:val="en-US"/>
                </w:rPr>
                <w:t xml:space="preserve">[Online] </w:t>
              </w:r>
              <w:r>
                <w:rPr>
                  <w:noProof/>
                  <w:lang w:val="en-US"/>
                </w:rPr>
                <w:br/>
                <w:t xml:space="preserve">Available at: </w:t>
              </w:r>
              <w:r>
                <w:rPr>
                  <w:noProof/>
                  <w:u w:val="single"/>
                  <w:lang w:val="en-US"/>
                </w:rPr>
                <w:t>https://crestresearch.ac.uk/comment/rapport-can-increase/</w:t>
              </w:r>
              <w:r>
                <w:rPr>
                  <w:noProof/>
                  <w:lang w:val="en-US"/>
                </w:rPr>
                <w:br/>
                <w:t>[Accessed 5th August 2022].</w:t>
              </w:r>
            </w:p>
            <w:p w14:paraId="7C9A8828" w14:textId="77777777" w:rsidR="001E3914" w:rsidRDefault="001E3914" w:rsidP="001E3914">
              <w:pPr>
                <w:pStyle w:val="Bibliography"/>
                <w:rPr>
                  <w:noProof/>
                  <w:lang w:val="en-US"/>
                </w:rPr>
              </w:pPr>
              <w:r>
                <w:rPr>
                  <w:noProof/>
                  <w:lang w:val="en-US"/>
                </w:rPr>
                <w:t xml:space="preserve">Victim Support, 2018. </w:t>
              </w:r>
              <w:r>
                <w:rPr>
                  <w:i/>
                  <w:iCs/>
                  <w:noProof/>
                  <w:lang w:val="en-US"/>
                </w:rPr>
                <w:t xml:space="preserve">How victims and survivors of domestic abuse experience the criminal justice system. </w:t>
              </w:r>
              <w:r>
                <w:rPr>
                  <w:noProof/>
                  <w:lang w:val="en-US"/>
                </w:rPr>
                <w:t xml:space="preserve">[Online] </w:t>
              </w:r>
              <w:r>
                <w:rPr>
                  <w:noProof/>
                  <w:lang w:val="en-US"/>
                </w:rPr>
                <w:br/>
                <w:t xml:space="preserve">Available at: </w:t>
              </w:r>
              <w:r>
                <w:rPr>
                  <w:noProof/>
                  <w:u w:val="single"/>
                  <w:lang w:val="en-US"/>
                </w:rPr>
                <w:t>https://www.victimsupport.org.uk/wp-content/uploads/documents/files/How%20victims%20and%20survivors%20of%20DA%20experience%20the%20criminal%20justice%20system.pdf</w:t>
              </w:r>
              <w:r>
                <w:rPr>
                  <w:noProof/>
                  <w:lang w:val="en-US"/>
                </w:rPr>
                <w:br/>
                <w:t>[Accessed 5th August 2022].</w:t>
              </w:r>
            </w:p>
            <w:p w14:paraId="4F666FF3" w14:textId="77777777" w:rsidR="001E3914" w:rsidRDefault="001E3914" w:rsidP="001E3914">
              <w:r>
                <w:rPr>
                  <w:b/>
                  <w:bCs/>
                  <w:noProof/>
                </w:rPr>
                <w:fldChar w:fldCharType="end"/>
              </w:r>
            </w:p>
          </w:sdtContent>
        </w:sdt>
      </w:sdtContent>
    </w:sdt>
    <w:p w14:paraId="27E19C37" w14:textId="77777777" w:rsidR="001E3914" w:rsidRDefault="001E3914" w:rsidP="001E3914"/>
    <w:p w14:paraId="1532A2C7" w14:textId="77777777" w:rsidR="001E3914" w:rsidRDefault="001E3914" w:rsidP="001E3914"/>
    <w:p w14:paraId="529B79FE" w14:textId="77777777" w:rsidR="001E3914" w:rsidRDefault="001E3914" w:rsidP="001E3914"/>
    <w:p w14:paraId="31A3ECFA" w14:textId="77777777" w:rsidR="001E3914" w:rsidRDefault="001E3914" w:rsidP="001E3914"/>
    <w:p w14:paraId="78C6F547" w14:textId="77777777" w:rsidR="001E3914" w:rsidRDefault="001E3914" w:rsidP="001E3914"/>
    <w:p w14:paraId="03BCA96C" w14:textId="77777777" w:rsidR="001E3914" w:rsidRDefault="001E3914" w:rsidP="001E3914"/>
    <w:p w14:paraId="77BC34D3" w14:textId="77777777" w:rsidR="001E3914" w:rsidRDefault="001E3914" w:rsidP="001E3914"/>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71EA695D" w14:textId="77777777" w:rsidR="001E3914" w:rsidRDefault="001E3914" w:rsidP="001E3914">
      <w:r>
        <w:t xml:space="preserve">For this task I will cover an incident where I have played a significant role with an offender and reflect on what happened. I will give a brief description of the incident and reflect on how the National decision-making model has used to resolve this incident. I will also highlight my consideration of discretion in the decision-making process. I will go on to explain my role with regards to the provision of the code of conduct of CPIA when conducting the investigation and finally illustrate how policing values were engaged through the analysis of the potential impact of bias. </w:t>
      </w:r>
    </w:p>
    <w:p w14:paraId="48D8FBD0" w14:textId="77777777" w:rsidR="001E3914" w:rsidRDefault="001E3914" w:rsidP="001E3914"/>
    <w:p w14:paraId="47412B1C" w14:textId="1D73764D" w:rsidR="001E3914" w:rsidRDefault="001E3914" w:rsidP="001E3914">
      <w:r>
        <w:t xml:space="preserve"> I recently attended an incident where a male who I will refer to as person 1 for this task had assaulted an individual who I will refer to as person 2. Person 1 lived in an assisted living arrangement due to having a antisocial mental health condition. Person 2 was a staff member at the facility and was also the reporting person for this incident. </w:t>
      </w:r>
    </w:p>
    <w:p w14:paraId="718E22F0" w14:textId="77777777" w:rsidR="00AC237C" w:rsidRDefault="00AC237C" w:rsidP="001E3914"/>
    <w:p w14:paraId="2A1FB521" w14:textId="6103B0F0" w:rsidR="001E3914" w:rsidRDefault="001E3914" w:rsidP="001E3914">
      <w:r>
        <w:t xml:space="preserve">While on route to the incident I have </w:t>
      </w:r>
      <w:r w:rsidR="00AC237C">
        <w:t>begun</w:t>
      </w:r>
      <w:r>
        <w:t xml:space="preserve"> considering the national </w:t>
      </w:r>
      <w:r w:rsidR="00AC237C">
        <w:t>decision-making</w:t>
      </w:r>
      <w:r>
        <w:t xml:space="preserve"> model  </w:t>
      </w:r>
      <w:sdt>
        <w:sdtPr>
          <w:id w:val="135380136"/>
          <w:citation/>
        </w:sdtPr>
        <w:sdtEndPr/>
        <w:sdtContent>
          <w:r>
            <w:fldChar w:fldCharType="begin"/>
          </w:r>
          <w:r>
            <w:instrText xml:space="preserve"> CITATION Col141 \l 2057 </w:instrText>
          </w:r>
          <w:r>
            <w:fldChar w:fldCharType="separate"/>
          </w:r>
          <w:r w:rsidRPr="00A5401B">
            <w:rPr>
              <w:noProof/>
            </w:rPr>
            <w:t>(College of Policing , 2014)</w:t>
          </w:r>
          <w:r>
            <w:fldChar w:fldCharType="end"/>
          </w:r>
        </w:sdtContent>
      </w:sdt>
      <w:r>
        <w:t xml:space="preserve">. The NDM consists of 5 parts. At the centre of the model is the code of ethics which should be at the centre of all policing decisions. </w:t>
      </w:r>
    </w:p>
    <w:p w14:paraId="65A7D122" w14:textId="77777777" w:rsidR="00AC237C" w:rsidRDefault="00AC237C" w:rsidP="001E3914"/>
    <w:p w14:paraId="1D74724E" w14:textId="720EFF68" w:rsidR="001E3914" w:rsidRDefault="001E3914" w:rsidP="001E3914">
      <w:r>
        <w:t xml:space="preserve">Part one is gathering information and intelligence. This has been completed by the control room who have passed us warning markers for person 1. These included mental health, namely an antisocial condition and previous for carrying knives as well as advising that person 1 was from out of force area and as a result we had limited information on the individual. </w:t>
      </w:r>
    </w:p>
    <w:p w14:paraId="446934DD" w14:textId="77777777" w:rsidR="00AC237C" w:rsidRDefault="00AC237C" w:rsidP="001E3914"/>
    <w:p w14:paraId="1751E079" w14:textId="77777777" w:rsidR="001E3914" w:rsidRDefault="001E3914" w:rsidP="001E3914">
      <w:r>
        <w:t xml:space="preserve">Part two is assessing the threat and developing a working strategy. Assessing the threat was considered while still on route based on the information provided within part 1. I then began to develop a working strategy based on this information and was already accompanied by a taser </w:t>
      </w:r>
      <w:r>
        <w:lastRenderedPageBreak/>
        <w:t xml:space="preserve">equipped officer which was in line with force police. We did not have the exact location of person 1 and recognised that this information would need to be gathered from the facility staff upon our arrival. </w:t>
      </w:r>
    </w:p>
    <w:p w14:paraId="3B1D3608" w14:textId="131DD456" w:rsidR="001E3914" w:rsidRDefault="001E3914" w:rsidP="001E3914">
      <w:r>
        <w:t xml:space="preserve">Part 3 covers considering the powers and policies available. Due to the information provided which outlined that an assault had taken place more specifically a common assault under section 39 of the Criminal Justice Act 1988 </w:t>
      </w:r>
      <w:sdt>
        <w:sdtPr>
          <w:id w:val="1438332581"/>
          <w:citation/>
        </w:sdtPr>
        <w:sdtEndPr/>
        <w:sdtContent>
          <w:r>
            <w:fldChar w:fldCharType="begin"/>
          </w:r>
          <w:r>
            <w:instrText xml:space="preserve"> CITATION Leg18 \l 2057 </w:instrText>
          </w:r>
          <w:r>
            <w:fldChar w:fldCharType="separate"/>
          </w:r>
          <w:r w:rsidRPr="009F0DBA">
            <w:rPr>
              <w:noProof/>
            </w:rPr>
            <w:t>(Legislation.gov.uk, 2018)</w:t>
          </w:r>
          <w:r>
            <w:fldChar w:fldCharType="end"/>
          </w:r>
        </w:sdtContent>
      </w:sdt>
      <w:r>
        <w:t xml:space="preserve"> . in order to effect this arrest section 24 of the police and criminal evidence act would be the power for arrest </w:t>
      </w:r>
      <w:sdt>
        <w:sdtPr>
          <w:id w:val="2140523680"/>
          <w:citation/>
        </w:sdtPr>
        <w:sdtEndPr/>
        <w:sdtContent>
          <w:r>
            <w:fldChar w:fldCharType="begin"/>
          </w:r>
          <w:r>
            <w:instrText xml:space="preserve"> CITATION Leg22 \l 2057 </w:instrText>
          </w:r>
          <w:r>
            <w:fldChar w:fldCharType="separate"/>
          </w:r>
          <w:r w:rsidRPr="00F275CA">
            <w:rPr>
              <w:noProof/>
            </w:rPr>
            <w:t>(Legislation.gov.uk, 2022)</w:t>
          </w:r>
          <w:r>
            <w:fldChar w:fldCharType="end"/>
          </w:r>
        </w:sdtContent>
      </w:sdt>
      <w:r>
        <w:t xml:space="preserve"> in addition to this if person 2 were to be handcuffed section 117 Police and Criminal Evidence act 1984 </w:t>
      </w:r>
      <w:sdt>
        <w:sdtPr>
          <w:id w:val="-1812792384"/>
          <w:citation/>
        </w:sdtPr>
        <w:sdtEndPr/>
        <w:sdtContent>
          <w:r>
            <w:fldChar w:fldCharType="begin"/>
          </w:r>
          <w:r>
            <w:instrText xml:space="preserve"> CITATION Leg17 \l 2057 </w:instrText>
          </w:r>
          <w:r>
            <w:fldChar w:fldCharType="separate"/>
          </w:r>
          <w:r w:rsidRPr="00FE7E90">
            <w:rPr>
              <w:noProof/>
            </w:rPr>
            <w:t>(Legislation.gov.uk, 2017 )</w:t>
          </w:r>
          <w:r>
            <w:fldChar w:fldCharType="end"/>
          </w:r>
        </w:sdtContent>
      </w:sdt>
      <w:r>
        <w:t xml:space="preserve">. </w:t>
      </w:r>
    </w:p>
    <w:p w14:paraId="7A6796BE" w14:textId="77777777" w:rsidR="00AC237C" w:rsidRDefault="00AC237C" w:rsidP="001E3914"/>
    <w:p w14:paraId="6AAEB3F6" w14:textId="77777777" w:rsidR="001E3914" w:rsidRDefault="001E3914" w:rsidP="001E3914">
      <w:r>
        <w:t xml:space="preserve">Part 4 is options and contingencies. Giving the information provided by the reporting person to the control room there had been an alleged offence committed and as such the suspect was arrestable but given the level of the offence I considered using a restorative justice approach which is a lower level of disposal when compared with an arrest. The RJ approach would have to be agreed by both parties involved. The use of discretion was considered at this stage. More specifically I considered that based on the information provided it would potentially cause less animosity between person 1 and 2 if person 1 was not arrested and rather he could attend a voluntary interview but based on the level of information provided I could not come to an informed decision at this stage and recognised I would need to speak further with person 2 to obtain more info. After speaking with Person two at the incident location it was disclosed that person two had committed further offences. Namely threats to kill person two by slitting his throat. Based on the level of this threat it was now necessary to arrest person 1 in order to maximise the safeguarding potential for person 2 and effectively conduct the investigation. Consideration of the contingencies were considered as adequate numbers of officers were free at the time should we require assistance. </w:t>
      </w:r>
    </w:p>
    <w:p w14:paraId="4B3AC327" w14:textId="77777777" w:rsidR="001E3914" w:rsidRDefault="001E3914" w:rsidP="001E3914"/>
    <w:p w14:paraId="285D8064" w14:textId="77777777" w:rsidR="001E3914" w:rsidRDefault="001E3914" w:rsidP="001E3914">
      <w:r>
        <w:t xml:space="preserve">Finally, part 5 is acting and review what happened.  We implemented the option of arrest upon our initial attendance due to further information coming to light that person 1 had made threats to kill person two and considering person 1’s warning markers around having a antisocial personality disorder. Criminal behaviour is a key element of antisocial behaviour disorder people with this condition will typically be manipulative, deceitful, and reckless and will not care for the feelings of others </w:t>
      </w:r>
      <w:sdt>
        <w:sdtPr>
          <w:id w:val="2058270467"/>
          <w:citation/>
        </w:sdtPr>
        <w:sdtEndPr/>
        <w:sdtContent>
          <w:r>
            <w:fldChar w:fldCharType="begin"/>
          </w:r>
          <w:r>
            <w:instrText xml:space="preserve"> CITATION NHS21 \l 2057 </w:instrText>
          </w:r>
          <w:r>
            <w:fldChar w:fldCharType="separate"/>
          </w:r>
          <w:r w:rsidRPr="00CA117A">
            <w:rPr>
              <w:noProof/>
            </w:rPr>
            <w:t>(NHS, 2021)</w:t>
          </w:r>
          <w:r>
            <w:fldChar w:fldCharType="end"/>
          </w:r>
        </w:sdtContent>
      </w:sdt>
      <w:r>
        <w:t xml:space="preserve">  This was necessary due to the imminent threat and potential for the situation to escalate. </w:t>
      </w:r>
    </w:p>
    <w:p w14:paraId="26135246" w14:textId="77777777" w:rsidR="001E3914" w:rsidRDefault="001E3914" w:rsidP="001E3914"/>
    <w:p w14:paraId="4E480804" w14:textId="77777777" w:rsidR="001E3914" w:rsidRDefault="001E3914" w:rsidP="001E3914">
      <w:r>
        <w:t xml:space="preserve">Following persons 1’s arrest and his detention being authorised at custody I began preparing to interview him, which is part of my responsibilities as an investigator part of my duties as an officer under the  Criminal Procedure and Investigations Act 1996 </w:t>
      </w:r>
      <w:sdt>
        <w:sdtPr>
          <w:id w:val="-1096396027"/>
          <w:citation/>
        </w:sdtPr>
        <w:sdtEndPr/>
        <w:sdtContent>
          <w:r>
            <w:fldChar w:fldCharType="begin"/>
          </w:r>
          <w:r>
            <w:instrText xml:space="preserve"> CITATION Mis20 \l 2057 </w:instrText>
          </w:r>
          <w:r>
            <w:fldChar w:fldCharType="separate"/>
          </w:r>
          <w:r w:rsidRPr="00EB0D8A">
            <w:rPr>
              <w:noProof/>
            </w:rPr>
            <w:t>(Misistry of Justice , 2020)</w:t>
          </w:r>
          <w:r>
            <w:fldChar w:fldCharType="end"/>
          </w:r>
        </w:sdtContent>
      </w:sdt>
      <w:r>
        <w:t xml:space="preserve"> is to ensure that the disclosure of information is done correctly. In this instance I took two witness statements from persons at the incident location one of which was that of person 2 and the other a third party. This was done in line with my responsibilities under CPIA in relation to pursuing all reasonable lines of enquiry. CCTV was also considered in relation to this responsibility but proved negative. </w:t>
      </w:r>
    </w:p>
    <w:p w14:paraId="3C687152" w14:textId="730EFD5E" w:rsidR="001E3914" w:rsidRDefault="001E3914" w:rsidP="001E3914">
      <w:r>
        <w:t xml:space="preserve">The disclosure was made to person 2’s solicitor during the solicitors briefing prior to him being interviewed. </w:t>
      </w:r>
    </w:p>
    <w:p w14:paraId="211AF337" w14:textId="77777777" w:rsidR="00AC237C" w:rsidRDefault="00AC237C" w:rsidP="001E3914"/>
    <w:p w14:paraId="0DD037E6" w14:textId="77777777" w:rsidR="001E3914" w:rsidRDefault="001E3914" w:rsidP="001E3914">
      <w:r>
        <w:t xml:space="preserve">After obtaining the statements they were properly and securely recorded on our police data system (NICHE). NICHE is accessible and secure which again is a requirement under CPIA. </w:t>
      </w:r>
    </w:p>
    <w:p w14:paraId="07FD359F" w14:textId="77777777" w:rsidR="001E3914" w:rsidRDefault="001E3914" w:rsidP="001E3914">
      <w:r>
        <w:t xml:space="preserve">Further data was captured by my body worn camera upon our attendance to the incident and several disclosures were made by person 2 on this footage. As a result, it is relevant material and needed to be properly stored which was done using the Evidence.com platform. Other information which would need to be recorded and retained would be the initial 999 call and person 1’s custody record. </w:t>
      </w:r>
    </w:p>
    <w:p w14:paraId="17FEB7AE" w14:textId="77777777" w:rsidR="001E3914" w:rsidRDefault="001E3914" w:rsidP="001E3914">
      <w:r>
        <w:t xml:space="preserve">The information police held in relation to this matter would need to be retained until at least the accused is acquitted or convicted or the prosecutor does not proceed with the case </w:t>
      </w:r>
      <w:sdt>
        <w:sdtPr>
          <w:id w:val="1869409907"/>
          <w:citation/>
        </w:sdtPr>
        <w:sdtEndPr/>
        <w:sdtContent>
          <w:r>
            <w:fldChar w:fldCharType="begin"/>
          </w:r>
          <w:r>
            <w:instrText xml:space="preserve"> CITATION Mis20 \l 2057 </w:instrText>
          </w:r>
          <w:r>
            <w:fldChar w:fldCharType="separate"/>
          </w:r>
          <w:r w:rsidRPr="00EB0D8A">
            <w:rPr>
              <w:noProof/>
            </w:rPr>
            <w:t>(Misistry of Justice , 2020)</w:t>
          </w:r>
          <w:r>
            <w:fldChar w:fldCharType="end"/>
          </w:r>
        </w:sdtContent>
      </w:sdt>
      <w:r>
        <w:t xml:space="preserve">. </w:t>
      </w:r>
    </w:p>
    <w:p w14:paraId="21D95A6A" w14:textId="77777777" w:rsidR="001E3914" w:rsidRDefault="001E3914" w:rsidP="001E3914"/>
    <w:p w14:paraId="2A6E63EF" w14:textId="1A5C3167" w:rsidR="001E3914" w:rsidRDefault="001E3914" w:rsidP="001E3914">
      <w:r>
        <w:t xml:space="preserve">Throughout this incident the core values of policing were engaged. This was done in numerous ways. Being aware of </w:t>
      </w:r>
      <w:r w:rsidR="00AC237C">
        <w:t>one’s</w:t>
      </w:r>
      <w:r>
        <w:t xml:space="preserve"> unconscious bias being a major consideration. When the warning markers for person 1 were passed by the control room around him having previous for carrying knives and having a mental disorder which would potentially lead him into criminality it would have been easy for me to form an unconscious bias that person 1 was guilty of the allegations. Based on his previous involvement in crime and the way he was acting in police presence. </w:t>
      </w:r>
    </w:p>
    <w:p w14:paraId="67FC8FFA" w14:textId="4D8DF48D" w:rsidR="001E3914" w:rsidRDefault="001E3914" w:rsidP="001E3914">
      <w:r>
        <w:t xml:space="preserve">A form of Bias in the horn effect which is the opposite </w:t>
      </w:r>
      <w:r w:rsidR="00AC237C">
        <w:t>effect</w:t>
      </w:r>
      <w:r>
        <w:t xml:space="preserve"> to the halo effect. The horn affect caused a person’s opinion of another to be influenced by a single negative trait. </w:t>
      </w:r>
      <w:sdt>
        <w:sdtPr>
          <w:id w:val="-706418981"/>
          <w:citation/>
        </w:sdtPr>
        <w:sdtEndPr/>
        <w:sdtContent>
          <w:r>
            <w:fldChar w:fldCharType="begin"/>
          </w:r>
          <w:r>
            <w:instrText xml:space="preserve"> CITATION Wik22 \l 2057 </w:instrText>
          </w:r>
          <w:r>
            <w:fldChar w:fldCharType="separate"/>
          </w:r>
          <w:r w:rsidRPr="00DD57E3">
            <w:rPr>
              <w:noProof/>
            </w:rPr>
            <w:t>(Wikipedia, 2022)</w:t>
          </w:r>
          <w:r>
            <w:fldChar w:fldCharType="end"/>
          </w:r>
        </w:sdtContent>
      </w:sdt>
      <w:r>
        <w:t xml:space="preserve">. I </w:t>
      </w:r>
      <w:r w:rsidR="00AC237C">
        <w:lastRenderedPageBreak/>
        <w:t>overcame</w:t>
      </w:r>
      <w:r>
        <w:t xml:space="preserve"> this </w:t>
      </w:r>
      <w:r w:rsidR="00AC237C">
        <w:t>by remaining</w:t>
      </w:r>
      <w:r>
        <w:t xml:space="preserve"> diligent in line with my duties and responsibilities and treated all persons involved with fairness and impartiality, as in line with equality and diversity. I did this by gathering as much information as possible and not allowing myself to form an opinion and treating all those involved with respect and courtesy. All of which are key elements of the Code of Ethics </w:t>
      </w:r>
      <w:sdt>
        <w:sdtPr>
          <w:id w:val="601612830"/>
          <w:citation/>
        </w:sdtPr>
        <w:sdtEndPr/>
        <w:sdtContent>
          <w:r>
            <w:fldChar w:fldCharType="begin"/>
          </w:r>
          <w:r>
            <w:instrText xml:space="preserve"> CITATION Col142 \l 2057 </w:instrText>
          </w:r>
          <w:r>
            <w:fldChar w:fldCharType="separate"/>
          </w:r>
          <w:r w:rsidRPr="00DD57E3">
            <w:rPr>
              <w:noProof/>
            </w:rPr>
            <w:t>(College of Policing , 2014)</w:t>
          </w:r>
          <w:r>
            <w:fldChar w:fldCharType="end"/>
          </w:r>
        </w:sdtContent>
      </w:sdt>
      <w:r>
        <w:t>.</w:t>
      </w:r>
    </w:p>
    <w:p w14:paraId="5F2C66F3" w14:textId="77777777" w:rsidR="001E3914" w:rsidRDefault="001E3914" w:rsidP="001E3914"/>
    <w:p w14:paraId="45765F27" w14:textId="67B80530" w:rsidR="001E3914" w:rsidRDefault="001E3914" w:rsidP="001E3914">
      <w:r>
        <w:t>The potential impacts of not being aware of this bias could have a detrimental affect on the public perception of the police. The police force as we know it was brought in by Sir Robert Peel in 1829 and subsequently created the nine principles of policing were created. One being t</w:t>
      </w:r>
      <w:r w:rsidRPr="00195711">
        <w:t xml:space="preserve">o recognise always that the power of the police to fulfil their functions and duties is dependent on public approval of their existence, </w:t>
      </w:r>
      <w:r w:rsidR="00AC237C" w:rsidRPr="00195711">
        <w:t>actions,</w:t>
      </w:r>
      <w:r w:rsidRPr="00195711">
        <w:t xml:space="preserve"> and behaviour, and on their ability to secure and maintain public respect.</w:t>
      </w:r>
      <w:r>
        <w:t xml:space="preserve"> Essentially, </w:t>
      </w:r>
      <w:r w:rsidR="00AC237C">
        <w:t>for</w:t>
      </w:r>
      <w:r>
        <w:t xml:space="preserve"> policing to work the public must be on our side.</w:t>
      </w:r>
      <w:sdt>
        <w:sdtPr>
          <w:id w:val="1551656805"/>
          <w:citation/>
        </w:sdtPr>
        <w:sdtEndPr/>
        <w:sdtContent>
          <w:r>
            <w:fldChar w:fldCharType="begin"/>
          </w:r>
          <w:r>
            <w:instrText xml:space="preserve"> CITATION Wik221 \l 2057 </w:instrText>
          </w:r>
          <w:r>
            <w:fldChar w:fldCharType="separate"/>
          </w:r>
          <w:r>
            <w:rPr>
              <w:noProof/>
            </w:rPr>
            <w:t xml:space="preserve"> </w:t>
          </w:r>
          <w:r w:rsidRPr="00946125">
            <w:rPr>
              <w:noProof/>
            </w:rPr>
            <w:t>(Wikipedia, 2022)</w:t>
          </w:r>
          <w:r>
            <w:fldChar w:fldCharType="end"/>
          </w:r>
        </w:sdtContent>
      </w:sdt>
    </w:p>
    <w:p w14:paraId="692D4411" w14:textId="77777777" w:rsidR="001E3914" w:rsidRDefault="001E3914" w:rsidP="001E3914">
      <w:r>
        <w:t xml:space="preserve">By treating each person in each incident fairly and in line with the code of ethics we will in turn secure and maintain public respect and abolishing Bias is a key element in doing so. </w:t>
      </w:r>
    </w:p>
    <w:p w14:paraId="08992568" w14:textId="77777777" w:rsidR="001E3914" w:rsidRDefault="001E3914" w:rsidP="001E3914">
      <w:r>
        <w:t>1366 Words.</w:t>
      </w:r>
    </w:p>
    <w:p w14:paraId="763CC977" w14:textId="77777777" w:rsidR="001E3914" w:rsidRDefault="001E3914" w:rsidP="001E3914"/>
    <w:p w14:paraId="1509CD66" w14:textId="77777777" w:rsidR="001E3914" w:rsidRDefault="001E3914" w:rsidP="001E3914">
      <w:pPr>
        <w:pStyle w:val="Bibliography"/>
        <w:rPr>
          <w:noProof/>
          <w:sz w:val="24"/>
          <w:szCs w:val="24"/>
        </w:rPr>
      </w:pPr>
      <w:r>
        <w:fldChar w:fldCharType="begin"/>
      </w:r>
      <w:r>
        <w:instrText xml:space="preserve"> BIBLIOGRAPHY  \l 2057 </w:instrText>
      </w:r>
      <w:r>
        <w:fldChar w:fldCharType="separate"/>
      </w:r>
      <w:r>
        <w:rPr>
          <w:noProof/>
        </w:rPr>
        <w:t xml:space="preserve">College of Policing , 2014. </w:t>
      </w:r>
      <w:r>
        <w:rPr>
          <w:i/>
          <w:iCs/>
          <w:noProof/>
        </w:rPr>
        <w:t xml:space="preserve">Code of Ethics. </w:t>
      </w:r>
      <w:r>
        <w:rPr>
          <w:noProof/>
        </w:rPr>
        <w:t xml:space="preserve">[Online] </w:t>
      </w:r>
      <w:r>
        <w:rPr>
          <w:noProof/>
        </w:rPr>
        <w:br/>
        <w:t xml:space="preserve">Available at: </w:t>
      </w:r>
      <w:r>
        <w:rPr>
          <w:noProof/>
          <w:u w:val="single"/>
        </w:rPr>
        <w:t>https://assets.college.police.uk/s3fs-public/2021-02/code_of_ethics.pdf</w:t>
      </w:r>
      <w:r>
        <w:rPr>
          <w:noProof/>
        </w:rPr>
        <w:br/>
        <w:t>[Accessed 14th August 2022].</w:t>
      </w:r>
    </w:p>
    <w:p w14:paraId="34197C93" w14:textId="77777777" w:rsidR="001E3914" w:rsidRDefault="001E3914" w:rsidP="001E3914">
      <w:pPr>
        <w:pStyle w:val="Bibliography"/>
        <w:rPr>
          <w:noProof/>
        </w:rPr>
      </w:pPr>
      <w:r>
        <w:rPr>
          <w:noProof/>
        </w:rPr>
        <w:t xml:space="preserve">College of Policing , 2014. </w:t>
      </w:r>
      <w:r>
        <w:rPr>
          <w:i/>
          <w:iCs/>
          <w:noProof/>
        </w:rPr>
        <w:t xml:space="preserve">National Decision Making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11th August 2022].</w:t>
      </w:r>
    </w:p>
    <w:p w14:paraId="50CCE7EC" w14:textId="77777777" w:rsidR="001E3914" w:rsidRDefault="001E3914" w:rsidP="001E3914">
      <w:pPr>
        <w:pStyle w:val="Bibliography"/>
        <w:rPr>
          <w:noProof/>
        </w:rPr>
      </w:pPr>
      <w:r>
        <w:rPr>
          <w:noProof/>
        </w:rPr>
        <w:t xml:space="preserve">Legislation.gov.uk, 2017 . </w:t>
      </w:r>
      <w:r>
        <w:rPr>
          <w:i/>
          <w:iCs/>
          <w:noProof/>
        </w:rPr>
        <w:t xml:space="preserve">Police and Criminal Evidence Act 1984 - Section 117. </w:t>
      </w:r>
      <w:r>
        <w:rPr>
          <w:noProof/>
        </w:rPr>
        <w:t xml:space="preserve">[Online] </w:t>
      </w:r>
      <w:r>
        <w:rPr>
          <w:noProof/>
        </w:rPr>
        <w:br/>
        <w:t xml:space="preserve">Available at: </w:t>
      </w:r>
      <w:r>
        <w:rPr>
          <w:noProof/>
          <w:u w:val="single"/>
        </w:rPr>
        <w:t>https://www.legislation.gov.uk/ukpga/1984/60/section/117#:~:text=117%20Power%20of%20constable%20to%20use%20reasonable%20force.&amp;text=(b)does%20not%20provide%20that,the%20exercise%20of%20the%20power.</w:t>
      </w:r>
      <w:r>
        <w:rPr>
          <w:noProof/>
        </w:rPr>
        <w:br/>
        <w:t>[Accessed 11th August 2022].</w:t>
      </w:r>
    </w:p>
    <w:p w14:paraId="5FEA1E60" w14:textId="77777777" w:rsidR="001E3914" w:rsidRDefault="001E3914" w:rsidP="001E3914">
      <w:pPr>
        <w:pStyle w:val="Bibliography"/>
        <w:rPr>
          <w:noProof/>
        </w:rPr>
      </w:pPr>
      <w:r>
        <w:rPr>
          <w:noProof/>
        </w:rPr>
        <w:t xml:space="preserve">Legislation.gov.uk, 2018. </w:t>
      </w:r>
      <w:r>
        <w:rPr>
          <w:i/>
          <w:iCs/>
          <w:noProof/>
        </w:rPr>
        <w:t xml:space="preserve">Criminal Justice Act 1988. </w:t>
      </w:r>
      <w:r>
        <w:rPr>
          <w:noProof/>
        </w:rPr>
        <w:t xml:space="preserve">[Online] </w:t>
      </w:r>
      <w:r>
        <w:rPr>
          <w:noProof/>
        </w:rPr>
        <w:br/>
        <w:t xml:space="preserve">Available at: </w:t>
      </w:r>
      <w:r>
        <w:rPr>
          <w:noProof/>
          <w:u w:val="single"/>
        </w:rPr>
        <w:t>https://www.legislation.gov.uk/ukpga/1988/33/section/39</w:t>
      </w:r>
      <w:r>
        <w:rPr>
          <w:noProof/>
        </w:rPr>
        <w:br/>
        <w:t>[Accessed 11th August 2022].</w:t>
      </w:r>
    </w:p>
    <w:p w14:paraId="339C3A51" w14:textId="77777777" w:rsidR="001E3914" w:rsidRDefault="001E3914" w:rsidP="001E3914">
      <w:pPr>
        <w:pStyle w:val="Bibliography"/>
        <w:rPr>
          <w:noProof/>
        </w:rPr>
      </w:pPr>
      <w:r>
        <w:rPr>
          <w:noProof/>
        </w:rPr>
        <w:t xml:space="preserve">Legislation.gov.uk, 2022.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https://www.legislation.gov.uk/ukpga/1984/60/section/24</w:t>
      </w:r>
      <w:r>
        <w:rPr>
          <w:noProof/>
        </w:rPr>
        <w:br/>
        <w:t>[Accessed 11th August 2022].</w:t>
      </w:r>
    </w:p>
    <w:p w14:paraId="0B760F6B" w14:textId="77777777" w:rsidR="001E3914" w:rsidRDefault="001E3914" w:rsidP="001E3914">
      <w:pPr>
        <w:pStyle w:val="Bibliography"/>
        <w:rPr>
          <w:noProof/>
        </w:rPr>
      </w:pPr>
      <w:r>
        <w:rPr>
          <w:noProof/>
        </w:rPr>
        <w:t xml:space="preserve">Misistry of Justice , 2020. </w:t>
      </w:r>
      <w:r>
        <w:rPr>
          <w:i/>
          <w:iCs/>
          <w:noProof/>
        </w:rPr>
        <w:t xml:space="preserve">Criminal Procedure and Investigations Act 1996 (section 23(1)) Code of Practice. </w:t>
      </w:r>
      <w:r>
        <w:rPr>
          <w:noProof/>
        </w:rPr>
        <w:t xml:space="preserve">[Online] </w:t>
      </w:r>
      <w:r>
        <w:rPr>
          <w:noProof/>
        </w:rPr>
        <w:br/>
        <w:t xml:space="preserve">Available at: </w:t>
      </w:r>
      <w:r>
        <w:rPr>
          <w:noProof/>
          <w:u w:val="single"/>
        </w:rPr>
        <w:t>https://www.gov.uk/government/publications/criminal-procedure-and-investigations-act-1996-section-231-code-of-practice</w:t>
      </w:r>
      <w:r>
        <w:rPr>
          <w:noProof/>
        </w:rPr>
        <w:br/>
        <w:t>[Accessed 14th August 2022].</w:t>
      </w:r>
    </w:p>
    <w:p w14:paraId="4B3A351E" w14:textId="77777777" w:rsidR="001E3914" w:rsidRDefault="001E3914" w:rsidP="001E3914">
      <w:pPr>
        <w:pStyle w:val="Bibliography"/>
        <w:rPr>
          <w:noProof/>
        </w:rPr>
      </w:pPr>
      <w:r>
        <w:rPr>
          <w:noProof/>
        </w:rPr>
        <w:t xml:space="preserve">NHS, 2021. </w:t>
      </w:r>
      <w:r>
        <w:rPr>
          <w:i/>
          <w:iCs/>
          <w:noProof/>
        </w:rPr>
        <w:t xml:space="preserve">Antisocial Personality Disorder. </w:t>
      </w:r>
      <w:r>
        <w:rPr>
          <w:noProof/>
        </w:rPr>
        <w:t xml:space="preserve">[Online] </w:t>
      </w:r>
      <w:r>
        <w:rPr>
          <w:noProof/>
        </w:rPr>
        <w:br/>
        <w:t xml:space="preserve">Available at: </w:t>
      </w:r>
      <w:r>
        <w:rPr>
          <w:noProof/>
          <w:u w:val="single"/>
        </w:rPr>
        <w:t>https://www.nhs.uk/mental-health/conditions/antisocial-personality-disorder/#:~:text=Antisocial%20personality%20disorder%20is%20a,care%20for%20other%20people%27s%20feelings.</w:t>
      </w:r>
      <w:r>
        <w:rPr>
          <w:noProof/>
        </w:rPr>
        <w:br/>
        <w:t>[Accessed 14th August 2022].</w:t>
      </w:r>
    </w:p>
    <w:p w14:paraId="1314910D" w14:textId="77777777" w:rsidR="001E3914" w:rsidRDefault="001E3914" w:rsidP="001E3914">
      <w:pPr>
        <w:pStyle w:val="Bibliography"/>
        <w:rPr>
          <w:noProof/>
        </w:rPr>
      </w:pPr>
      <w:r>
        <w:rPr>
          <w:noProof/>
        </w:rPr>
        <w:t xml:space="preserve">Wikipedia, 2022. </w:t>
      </w:r>
      <w:r>
        <w:rPr>
          <w:i/>
          <w:iCs/>
          <w:noProof/>
        </w:rPr>
        <w:t xml:space="preserve">Horn Effect. </w:t>
      </w:r>
      <w:r>
        <w:rPr>
          <w:noProof/>
        </w:rPr>
        <w:t xml:space="preserve">[Online] </w:t>
      </w:r>
      <w:r>
        <w:rPr>
          <w:noProof/>
        </w:rPr>
        <w:br/>
        <w:t xml:space="preserve">Available at: </w:t>
      </w:r>
      <w:r>
        <w:rPr>
          <w:noProof/>
          <w:u w:val="single"/>
        </w:rPr>
        <w:t>https://en.wikipedia.org/wiki/Horn_effect</w:t>
      </w:r>
      <w:r>
        <w:rPr>
          <w:noProof/>
        </w:rPr>
        <w:br/>
        <w:t>[Accessed 14th August 2022].</w:t>
      </w:r>
    </w:p>
    <w:p w14:paraId="170D4856" w14:textId="77777777" w:rsidR="001E3914" w:rsidRDefault="001E3914" w:rsidP="001E3914">
      <w:pPr>
        <w:pStyle w:val="Bibliography"/>
        <w:rPr>
          <w:noProof/>
        </w:rPr>
      </w:pPr>
      <w:r>
        <w:rPr>
          <w:noProof/>
        </w:rPr>
        <w:lastRenderedPageBreak/>
        <w:t xml:space="preserve">Wikipedia, 2022. </w:t>
      </w:r>
      <w:r>
        <w:rPr>
          <w:i/>
          <w:iCs/>
          <w:noProof/>
        </w:rPr>
        <w:t xml:space="preserve">Peelian Principles. </w:t>
      </w:r>
      <w:r>
        <w:rPr>
          <w:noProof/>
        </w:rPr>
        <w:t xml:space="preserve">[Online] </w:t>
      </w:r>
      <w:r>
        <w:rPr>
          <w:noProof/>
        </w:rPr>
        <w:br/>
        <w:t xml:space="preserve">Available at: </w:t>
      </w:r>
      <w:r>
        <w:rPr>
          <w:noProof/>
          <w:u w:val="single"/>
        </w:rPr>
        <w:t>https://en.wikipedia.org/wiki/Peelian_principles</w:t>
      </w:r>
      <w:r>
        <w:rPr>
          <w:noProof/>
        </w:rPr>
        <w:br/>
        <w:t>[Accessed 14th August 2022].</w:t>
      </w:r>
    </w:p>
    <w:p w14:paraId="739CCFF3" w14:textId="77777777" w:rsidR="001E3914" w:rsidRDefault="001E3914" w:rsidP="001E3914">
      <w:r>
        <w:fldChar w:fldCharType="end"/>
      </w:r>
    </w:p>
    <w:p w14:paraId="61E28CC5" w14:textId="77777777" w:rsidR="001E3914" w:rsidRDefault="001E3914" w:rsidP="001E3914"/>
    <w:p w14:paraId="4B3F4632" w14:textId="77777777" w:rsidR="001E3914" w:rsidRDefault="001E3914" w:rsidP="001E3914"/>
    <w:p w14:paraId="5574C3D4" w14:textId="77777777" w:rsidR="001E3914" w:rsidRDefault="001E3914" w:rsidP="001E3914"/>
    <w:p w14:paraId="7B8989C8" w14:textId="77777777" w:rsidR="001E3914" w:rsidRDefault="001E3914" w:rsidP="001E3914"/>
    <w:p w14:paraId="6677C1D4" w14:textId="77777777" w:rsidR="001E3914" w:rsidRDefault="001E3914" w:rsidP="001E3914"/>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1DC32DB0" w:rsidR="00220D06" w:rsidRPr="00270EEB" w:rsidRDefault="00047216" w:rsidP="00FF7EBB">
            <w:pPr>
              <w:jc w:val="both"/>
              <w:rPr>
                <w:sz w:val="24"/>
                <w:szCs w:val="24"/>
              </w:rPr>
            </w:pPr>
            <w:r>
              <w:rPr>
                <w:sz w:val="24"/>
                <w:szCs w:val="24"/>
              </w:rPr>
              <w:t xml:space="preserve">Statement Writing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7B2A97B1" w14:textId="77777777" w:rsidR="00220D06" w:rsidRDefault="00A10627" w:rsidP="00FF7EBB">
            <w:pPr>
              <w:jc w:val="both"/>
              <w:rPr>
                <w:sz w:val="24"/>
                <w:szCs w:val="24"/>
              </w:rPr>
            </w:pPr>
            <w:r>
              <w:rPr>
                <w:sz w:val="24"/>
                <w:szCs w:val="24"/>
              </w:rPr>
              <w:t xml:space="preserve">Actively seeking feedback from fellow colleagues. </w:t>
            </w:r>
          </w:p>
          <w:p w14:paraId="2517A5F1" w14:textId="77777777" w:rsidR="00A10627" w:rsidRDefault="00A10627" w:rsidP="00FF7EBB">
            <w:pPr>
              <w:jc w:val="both"/>
              <w:rPr>
                <w:sz w:val="24"/>
                <w:szCs w:val="24"/>
              </w:rPr>
            </w:pPr>
          </w:p>
          <w:p w14:paraId="1DD535CE" w14:textId="66BA03FD" w:rsidR="00A10627" w:rsidRPr="00270EEB" w:rsidRDefault="00A10627" w:rsidP="00FF7EBB">
            <w:pPr>
              <w:jc w:val="both"/>
              <w:rPr>
                <w:sz w:val="24"/>
                <w:szCs w:val="24"/>
              </w:rPr>
            </w:pPr>
            <w:r>
              <w:rPr>
                <w:sz w:val="24"/>
                <w:szCs w:val="24"/>
              </w:rPr>
              <w:t xml:space="preserve">Possible HUB attachment after independent patrol status achieved. </w:t>
            </w:r>
          </w:p>
        </w:tc>
        <w:tc>
          <w:tcPr>
            <w:tcW w:w="2230" w:type="dxa"/>
            <w:shd w:val="clear" w:color="auto" w:fill="auto"/>
          </w:tcPr>
          <w:p w14:paraId="5D892226" w14:textId="77777777" w:rsidR="00220D06" w:rsidRDefault="00A10627" w:rsidP="00FF7EBB">
            <w:pPr>
              <w:jc w:val="both"/>
              <w:rPr>
                <w:sz w:val="24"/>
                <w:szCs w:val="24"/>
              </w:rPr>
            </w:pPr>
            <w:r>
              <w:rPr>
                <w:sz w:val="24"/>
                <w:szCs w:val="24"/>
              </w:rPr>
              <w:t xml:space="preserve">Seasoned colleagues with high experience in statement writing. </w:t>
            </w:r>
          </w:p>
          <w:p w14:paraId="3EEAB55F" w14:textId="77777777" w:rsidR="00A10627" w:rsidRDefault="00A10627" w:rsidP="00FF7EBB">
            <w:pPr>
              <w:jc w:val="both"/>
              <w:rPr>
                <w:sz w:val="24"/>
                <w:szCs w:val="24"/>
              </w:rPr>
            </w:pPr>
          </w:p>
          <w:p w14:paraId="177DD410" w14:textId="123B99FE" w:rsidR="00A10627" w:rsidRPr="00270EEB" w:rsidRDefault="00A10627" w:rsidP="00FF7EBB">
            <w:pPr>
              <w:jc w:val="both"/>
              <w:rPr>
                <w:sz w:val="24"/>
                <w:szCs w:val="24"/>
              </w:rPr>
            </w:pPr>
            <w:r>
              <w:rPr>
                <w:sz w:val="24"/>
                <w:szCs w:val="24"/>
              </w:rPr>
              <w:t>Hub Sgt/ My Sgt in arranging a hub.</w:t>
            </w:r>
          </w:p>
        </w:tc>
        <w:tc>
          <w:tcPr>
            <w:tcW w:w="2230" w:type="dxa"/>
            <w:shd w:val="clear" w:color="auto" w:fill="auto"/>
          </w:tcPr>
          <w:p w14:paraId="1F90E38B" w14:textId="5774AB34" w:rsidR="62FE5CAF" w:rsidRDefault="0084633D" w:rsidP="62FE5CAF">
            <w:pPr>
              <w:jc w:val="both"/>
              <w:rPr>
                <w:sz w:val="24"/>
                <w:szCs w:val="24"/>
              </w:rPr>
            </w:pPr>
            <w:r>
              <w:rPr>
                <w:sz w:val="24"/>
                <w:szCs w:val="24"/>
              </w:rPr>
              <w:t xml:space="preserve">1 year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2DE70471" w:rsidR="00220D06" w:rsidRPr="00270EEB" w:rsidRDefault="00047216" w:rsidP="00FF7EBB">
            <w:pPr>
              <w:jc w:val="both"/>
              <w:rPr>
                <w:sz w:val="24"/>
                <w:szCs w:val="24"/>
              </w:rPr>
            </w:pPr>
            <w:r>
              <w:rPr>
                <w:sz w:val="24"/>
                <w:szCs w:val="24"/>
              </w:rPr>
              <w:t xml:space="preserve">Academic Writing </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19F283C1" w14:textId="77777777" w:rsidR="00220D06" w:rsidRDefault="0084633D" w:rsidP="00FF7EBB">
            <w:pPr>
              <w:jc w:val="both"/>
              <w:rPr>
                <w:sz w:val="24"/>
                <w:szCs w:val="24"/>
              </w:rPr>
            </w:pPr>
            <w:r>
              <w:rPr>
                <w:sz w:val="24"/>
                <w:szCs w:val="24"/>
              </w:rPr>
              <w:t xml:space="preserve">Further perseverance and gaining experience in relation to university workbooks. </w:t>
            </w:r>
          </w:p>
          <w:p w14:paraId="4F8E7E6C" w14:textId="77777777" w:rsidR="0084633D" w:rsidRDefault="0084633D" w:rsidP="00FF7EBB">
            <w:pPr>
              <w:jc w:val="both"/>
              <w:rPr>
                <w:sz w:val="24"/>
                <w:szCs w:val="24"/>
              </w:rPr>
            </w:pPr>
          </w:p>
          <w:p w14:paraId="4A5263DB" w14:textId="2EF452AA" w:rsidR="0084633D" w:rsidRPr="00270EEB" w:rsidRDefault="0084633D" w:rsidP="00FF7EBB">
            <w:pPr>
              <w:jc w:val="both"/>
              <w:rPr>
                <w:sz w:val="24"/>
                <w:szCs w:val="24"/>
              </w:rPr>
            </w:pPr>
            <w:r>
              <w:rPr>
                <w:sz w:val="24"/>
                <w:szCs w:val="24"/>
              </w:rPr>
              <w:t xml:space="preserve">Seeking general </w:t>
            </w:r>
            <w:r w:rsidR="00887635">
              <w:rPr>
                <w:sz w:val="24"/>
                <w:szCs w:val="24"/>
              </w:rPr>
              <w:t>advice</w:t>
            </w:r>
            <w:r>
              <w:rPr>
                <w:sz w:val="24"/>
                <w:szCs w:val="24"/>
              </w:rPr>
              <w:t xml:space="preserve"> from people familiar with the process. </w:t>
            </w:r>
          </w:p>
        </w:tc>
        <w:tc>
          <w:tcPr>
            <w:tcW w:w="2230" w:type="dxa"/>
            <w:shd w:val="clear" w:color="auto" w:fill="auto"/>
          </w:tcPr>
          <w:p w14:paraId="6E1C84C7" w14:textId="77777777" w:rsidR="00220D06" w:rsidRDefault="0084633D" w:rsidP="00FF7EBB">
            <w:pPr>
              <w:jc w:val="both"/>
              <w:rPr>
                <w:sz w:val="24"/>
                <w:szCs w:val="24"/>
              </w:rPr>
            </w:pPr>
            <w:r>
              <w:rPr>
                <w:sz w:val="24"/>
                <w:szCs w:val="24"/>
              </w:rPr>
              <w:t xml:space="preserve">Individuals who have completed a degree. Not specifically this one. </w:t>
            </w:r>
          </w:p>
          <w:p w14:paraId="4DFA7E33" w14:textId="77777777" w:rsidR="0084633D" w:rsidRDefault="0084633D" w:rsidP="00FF7EBB">
            <w:pPr>
              <w:jc w:val="both"/>
              <w:rPr>
                <w:sz w:val="24"/>
                <w:szCs w:val="24"/>
              </w:rPr>
            </w:pPr>
          </w:p>
          <w:p w14:paraId="55CDA8EA" w14:textId="106F8B02" w:rsidR="0084633D" w:rsidRPr="00270EEB" w:rsidRDefault="0084633D" w:rsidP="00FF7EBB">
            <w:pPr>
              <w:jc w:val="both"/>
              <w:rPr>
                <w:sz w:val="24"/>
                <w:szCs w:val="24"/>
              </w:rPr>
            </w:pPr>
            <w:r>
              <w:rPr>
                <w:sz w:val="24"/>
                <w:szCs w:val="24"/>
              </w:rPr>
              <w:t>University feedback following draft work.</w:t>
            </w:r>
          </w:p>
        </w:tc>
        <w:tc>
          <w:tcPr>
            <w:tcW w:w="2230" w:type="dxa"/>
            <w:shd w:val="clear" w:color="auto" w:fill="auto"/>
          </w:tcPr>
          <w:p w14:paraId="629A80FA" w14:textId="77777777" w:rsidR="62FE5CAF" w:rsidRDefault="0084633D" w:rsidP="62FE5CAF">
            <w:pPr>
              <w:jc w:val="both"/>
              <w:rPr>
                <w:sz w:val="24"/>
                <w:szCs w:val="24"/>
              </w:rPr>
            </w:pPr>
            <w:r>
              <w:rPr>
                <w:sz w:val="24"/>
                <w:szCs w:val="24"/>
              </w:rPr>
              <w:t xml:space="preserve">Feedback following workbook one. </w:t>
            </w:r>
          </w:p>
          <w:p w14:paraId="75265AFF" w14:textId="77777777" w:rsidR="0084633D" w:rsidRDefault="0084633D" w:rsidP="62FE5CAF">
            <w:pPr>
              <w:jc w:val="both"/>
              <w:rPr>
                <w:sz w:val="24"/>
                <w:szCs w:val="24"/>
              </w:rPr>
            </w:pPr>
          </w:p>
          <w:p w14:paraId="25AAFC86" w14:textId="2ADC94AE" w:rsidR="0084633D" w:rsidRDefault="0084633D" w:rsidP="62FE5CAF">
            <w:pPr>
              <w:jc w:val="both"/>
              <w:rPr>
                <w:sz w:val="24"/>
                <w:szCs w:val="24"/>
              </w:rPr>
            </w:pPr>
            <w:r>
              <w:rPr>
                <w:sz w:val="24"/>
                <w:szCs w:val="24"/>
              </w:rPr>
              <w:t xml:space="preserve">Progressive improvement throughout the entire process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1000F3EA" w:rsidR="00220D06" w:rsidRPr="00270EEB" w:rsidRDefault="00047216" w:rsidP="00FF7EBB">
            <w:pPr>
              <w:jc w:val="both"/>
              <w:rPr>
                <w:sz w:val="24"/>
                <w:szCs w:val="24"/>
              </w:rPr>
            </w:pPr>
            <w:r>
              <w:rPr>
                <w:sz w:val="24"/>
                <w:szCs w:val="24"/>
              </w:rPr>
              <w:t xml:space="preserve">Managing Stress </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1CDBA072" w14:textId="77777777" w:rsidR="0084633D" w:rsidRDefault="0084633D" w:rsidP="00FF7EBB">
            <w:pPr>
              <w:jc w:val="both"/>
              <w:rPr>
                <w:sz w:val="24"/>
                <w:szCs w:val="24"/>
              </w:rPr>
            </w:pPr>
            <w:r>
              <w:rPr>
                <w:sz w:val="24"/>
                <w:szCs w:val="24"/>
              </w:rPr>
              <w:t xml:space="preserve">Staying on top of workload as well as university assignments. </w:t>
            </w:r>
          </w:p>
          <w:p w14:paraId="0F1BBAAD" w14:textId="77777777" w:rsidR="0084633D" w:rsidRDefault="0084633D" w:rsidP="00FF7EBB">
            <w:pPr>
              <w:jc w:val="both"/>
              <w:rPr>
                <w:sz w:val="24"/>
                <w:szCs w:val="24"/>
              </w:rPr>
            </w:pPr>
          </w:p>
          <w:p w14:paraId="52DA2D08" w14:textId="77777777" w:rsidR="0084633D" w:rsidRDefault="0084633D" w:rsidP="00FF7EBB">
            <w:pPr>
              <w:jc w:val="both"/>
              <w:rPr>
                <w:sz w:val="24"/>
                <w:szCs w:val="24"/>
              </w:rPr>
            </w:pPr>
            <w:r>
              <w:rPr>
                <w:sz w:val="24"/>
                <w:szCs w:val="24"/>
              </w:rPr>
              <w:t xml:space="preserve">Continued implementation of coping strategies such as exercise. </w:t>
            </w:r>
          </w:p>
          <w:p w14:paraId="377E2E7A" w14:textId="77777777" w:rsidR="0084633D" w:rsidRDefault="0084633D" w:rsidP="00FF7EBB">
            <w:pPr>
              <w:jc w:val="both"/>
              <w:rPr>
                <w:sz w:val="24"/>
                <w:szCs w:val="24"/>
              </w:rPr>
            </w:pPr>
          </w:p>
          <w:p w14:paraId="568C69DA" w14:textId="18C1D4F9" w:rsidR="00220D06" w:rsidRPr="00270EEB" w:rsidRDefault="0084633D" w:rsidP="00FF7EBB">
            <w:pPr>
              <w:jc w:val="both"/>
              <w:rPr>
                <w:sz w:val="24"/>
                <w:szCs w:val="24"/>
              </w:rPr>
            </w:pPr>
            <w:r>
              <w:rPr>
                <w:sz w:val="24"/>
                <w:szCs w:val="24"/>
              </w:rPr>
              <w:t xml:space="preserve">Taking adequate time off.  </w:t>
            </w:r>
          </w:p>
        </w:tc>
        <w:tc>
          <w:tcPr>
            <w:tcW w:w="2230" w:type="dxa"/>
            <w:shd w:val="clear" w:color="auto" w:fill="auto"/>
          </w:tcPr>
          <w:p w14:paraId="47522B2E" w14:textId="77777777" w:rsidR="00220D06" w:rsidRDefault="00E92426" w:rsidP="00FF7EBB">
            <w:pPr>
              <w:jc w:val="both"/>
              <w:rPr>
                <w:sz w:val="24"/>
                <w:szCs w:val="24"/>
              </w:rPr>
            </w:pPr>
            <w:r>
              <w:rPr>
                <w:sz w:val="24"/>
                <w:szCs w:val="24"/>
              </w:rPr>
              <w:t xml:space="preserve">Friends and colleagues. </w:t>
            </w:r>
          </w:p>
          <w:p w14:paraId="1B355962" w14:textId="77777777" w:rsidR="00E92426" w:rsidRDefault="00E92426" w:rsidP="00FF7EBB">
            <w:pPr>
              <w:jc w:val="both"/>
              <w:rPr>
                <w:sz w:val="24"/>
                <w:szCs w:val="24"/>
              </w:rPr>
            </w:pPr>
          </w:p>
          <w:p w14:paraId="63C5B3FF" w14:textId="0FA87CA1" w:rsidR="00E92426" w:rsidRPr="00270EEB" w:rsidRDefault="00E92426" w:rsidP="00FF7EBB">
            <w:pPr>
              <w:jc w:val="both"/>
              <w:rPr>
                <w:sz w:val="24"/>
                <w:szCs w:val="24"/>
              </w:rPr>
            </w:pPr>
            <w:r>
              <w:rPr>
                <w:sz w:val="24"/>
                <w:szCs w:val="24"/>
              </w:rPr>
              <w:t xml:space="preserve">Supervisors. </w:t>
            </w:r>
          </w:p>
        </w:tc>
        <w:tc>
          <w:tcPr>
            <w:tcW w:w="2230" w:type="dxa"/>
            <w:shd w:val="clear" w:color="auto" w:fill="auto"/>
          </w:tcPr>
          <w:p w14:paraId="5A4090B6" w14:textId="65BE1EF6" w:rsidR="62FE5CAF" w:rsidRDefault="00E92426" w:rsidP="62FE5CAF">
            <w:pPr>
              <w:jc w:val="both"/>
              <w:rPr>
                <w:sz w:val="24"/>
                <w:szCs w:val="24"/>
              </w:rPr>
            </w:pPr>
            <w:r>
              <w:rPr>
                <w:sz w:val="24"/>
                <w:szCs w:val="24"/>
              </w:rPr>
              <w:t xml:space="preserve">Ongoing during police career.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3CB9889" w:rsidR="62FE5CAF" w:rsidRDefault="62FE5CAF" w:rsidP="62FE5CAF">
      <w:pPr>
        <w:jc w:val="both"/>
        <w:rPr>
          <w:sz w:val="24"/>
          <w:szCs w:val="24"/>
        </w:rPr>
      </w:pPr>
      <w:r w:rsidRPr="48DF4B50">
        <w:rPr>
          <w:sz w:val="24"/>
          <w:szCs w:val="24"/>
        </w:rPr>
        <w:t xml:space="preserve">Signed:  </w:t>
      </w:r>
      <w:r w:rsidR="00BB56E2">
        <w:rPr>
          <w:sz w:val="24"/>
          <w:szCs w:val="24"/>
        </w:rPr>
        <w:t>Kieran Rees</w:t>
      </w:r>
    </w:p>
    <w:p w14:paraId="6356F007" w14:textId="77777777" w:rsidR="62FE5CAF" w:rsidRDefault="62FE5CAF" w:rsidP="62FE5CAF">
      <w:pPr>
        <w:jc w:val="both"/>
        <w:rPr>
          <w:sz w:val="24"/>
          <w:szCs w:val="24"/>
        </w:rPr>
      </w:pPr>
    </w:p>
    <w:p w14:paraId="663EA512" w14:textId="7F0E9292" w:rsidR="62FE5CAF" w:rsidRDefault="62FE5CAF" w:rsidP="62FE5CAF">
      <w:pPr>
        <w:jc w:val="both"/>
        <w:rPr>
          <w:sz w:val="24"/>
          <w:szCs w:val="24"/>
        </w:rPr>
      </w:pPr>
      <w:r w:rsidRPr="62FE5CAF">
        <w:rPr>
          <w:sz w:val="24"/>
          <w:szCs w:val="24"/>
        </w:rPr>
        <w:t xml:space="preserve">Date: </w:t>
      </w:r>
      <w:r w:rsidR="00BB56E2">
        <w:rPr>
          <w:sz w:val="24"/>
          <w:szCs w:val="24"/>
        </w:rPr>
        <w:t>14/08/2022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33671" w14:textId="77777777" w:rsidR="001E3914" w:rsidRDefault="001E39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41844" w14:textId="77777777" w:rsidR="001E3914" w:rsidRDefault="001E39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669F1" w14:textId="77777777" w:rsidR="001E3914" w:rsidRDefault="001E39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584CE" w14:textId="77777777" w:rsidR="001E3914" w:rsidRDefault="001E39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10B6C" w14:textId="77777777" w:rsidR="001E3914" w:rsidRDefault="001E39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47216"/>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3914"/>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0C0D"/>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33D"/>
    <w:rsid w:val="00846D84"/>
    <w:rsid w:val="0085230E"/>
    <w:rsid w:val="008550A1"/>
    <w:rsid w:val="00861035"/>
    <w:rsid w:val="00861038"/>
    <w:rsid w:val="00865008"/>
    <w:rsid w:val="00866B50"/>
    <w:rsid w:val="008708F1"/>
    <w:rsid w:val="00880539"/>
    <w:rsid w:val="008859E8"/>
    <w:rsid w:val="0088737B"/>
    <w:rsid w:val="00887635"/>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0E94"/>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1C45"/>
    <w:rsid w:val="009C3AC2"/>
    <w:rsid w:val="009D4365"/>
    <w:rsid w:val="009D4E3B"/>
    <w:rsid w:val="009D7BC9"/>
    <w:rsid w:val="009E1982"/>
    <w:rsid w:val="009E4D2C"/>
    <w:rsid w:val="009F0978"/>
    <w:rsid w:val="009F3AEC"/>
    <w:rsid w:val="00A00081"/>
    <w:rsid w:val="00A015F7"/>
    <w:rsid w:val="00A1062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237C"/>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6E2"/>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426"/>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unhideWhenUsed/>
    <w:rsid w:val="001E3914"/>
    <w:pPr>
      <w:overflowPunct/>
      <w:autoSpaceDE/>
      <w:autoSpaceDN/>
      <w:adjustRightInd/>
      <w:spacing w:after="160" w:line="259" w:lineRule="auto"/>
      <w:textAlignment w:val="auto"/>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b:Source>
    <b:Tag>Cle151</b:Tag>
    <b:SourceType>InternetSite</b:SourceType>
    <b:Guid>{B5081C14-F8BE-4A56-BC33-526B1A411E20}</b:Guid>
    <b:Author>
      <b:Author>
        <b:Corporate>Clear Comfort </b:Corporate>
      </b:Author>
    </b:Author>
    <b:Title>Swim Stress Away: 5 Mental Health Benefits Of Swimming</b:Title>
    <b:Year>2015</b:Year>
    <b:YearAccessed>2022</b:YearAccessed>
    <b:MonthAccessed>July </b:MonthAccessed>
    <b:DayAccessed>20</b:DayAccessed>
    <b:URL>https://clearcomfort.com/blog/swim-your-way-out-of-depression/#:~:text=Swimming%20releases%20endorphins,and%20make%20you%20feel%20good..</b:URL>
    <b:RefOrder>1</b:RefOrder>
  </b:Source>
  <b:Source>
    <b:Tag>Hel22</b:Tag>
    <b:SourceType>InternetSite</b:SourceType>
    <b:Guid>{01497E2E-B40A-45FA-B772-C2D333C554DC}</b:Guid>
    <b:Author>
      <b:Author>
        <b:Corporate>Help Guide </b:Corporate>
      </b:Author>
    </b:Author>
    <b:Title>Social Support for Stress Relief</b:Title>
    <b:Year>2022</b:Year>
    <b:YearAccessed>2022</b:YearAccessed>
    <b:MonthAccessed>July</b:MonthAccessed>
    <b:DayAccessed>20</b:DayAccessed>
    <b:URL>https://www.helpguide.org/articles/stress/social-support-for-stress-relief.htm. </b:URL>
    <b:RefOrder>2</b:RefOrder>
  </b:Source>
  <b:Source>
    <b:Tag>Cha19</b:Tag>
    <b:SourceType>InternetSite</b:SourceType>
    <b:Guid>{D8DDA12A-BB2E-4185-AED0-624630EB4AB4}</b:Guid>
    <b:Author>
      <b:Author>
        <b:Corporate>CharityComms</b:Corporate>
      </b:Author>
    </b:Author>
    <b:Title>Five strategies to build personal resilience</b:Title>
    <b:Year>2019</b:Year>
    <b:YearAccessed>2022</b:YearAccessed>
    <b:MonthAccessed>July</b:MonthAccessed>
    <b:DayAccessed>20</b:DayAccessed>
    <b:URL>https://www.charitycomms.org.uk/five-strategies-to-build-personal-resilience?gclid=Cj0KCQjwidSWBhDdARIsAIoTVb22Q6JgF4mWywVNfHPP_PR-PlaLVeA7TSfn4EW76oBhdl00iOliXusaAgf5EALw_wcB.</b:URL>
    <b:RefOrder>3</b:RefOrder>
  </b:Source>
  <b:Source>
    <b:Tag>Kat20</b:Tag>
    <b:SourceType>InternetSite</b:SourceType>
    <b:Guid>{CE8EF43B-C83E-4935-8E08-DE6E86FC122E}</b:Guid>
    <b:Author>
      <b:Author>
        <b:NameList>
          <b:Person>
            <b:Last>Jones</b:Last>
            <b:First>Katie</b:First>
          </b:Person>
        </b:NameList>
      </b:Author>
    </b:Author>
    <b:Title>How long should revision breaks be?</b:Title>
    <b:Year>2020</b:Year>
    <b:YearAccessed>2022</b:YearAccessed>
    <b:MonthAccessed>July</b:MonthAccessed>
    <b:DayAccessed>20</b:DayAccessed>
    <b:URL>https://www.harpersu.com/news/article/harpersu/How-long-should-my-revision-breaks-be/#:~:text=Here's%20a%20guideline%20to%20help%20you%20out%3B&amp;text=If%20you've%20been%20revising,2%20minutes%20or%20less%20break.&amp;text=20%2D30%20minutes%20of%20revising,with</b:URL>
    <b:RefOrder>4</b:RefOrder>
  </b:Source>
  <b:Source>
    <b:Tag>Col20</b:Tag>
    <b:SourceType>InternetSite</b:SourceType>
    <b:Guid>{629ADBB1-61F7-4B2B-B133-E50E50BD98CC}</b:Guid>
    <b:Author>
      <b:Author>
        <b:Corporate>College of Policing </b:Corporate>
      </b:Author>
    </b:Author>
    <b:Title>Conflict management skills</b:Title>
    <b:Year>2020</b:Year>
    <b:YearAccessed>2022</b:YearAccessed>
    <b:MonthAccessed>July </b:MonthAccessed>
    <b:DayAccessed>21</b:DayAccessed>
    <b:URL>https://www.college.police.uk/guidance/conflict-management/conflict-management-skills</b:URL>
    <b:RefOrder>1</b:RefOrder>
  </b:Source>
  <b:Source>
    <b:Tag>Chr19</b:Tag>
    <b:SourceType>InternetSite</b:SourceType>
    <b:Guid>{D8C82431-19EE-47DA-9852-6DE00E4173FF}</b:Guid>
    <b:Author>
      <b:Author>
        <b:NameList>
          <b:Person>
            <b:Last>Farmer</b:Last>
            <b:First>Chris</b:First>
          </b:Person>
        </b:NameList>
      </b:Author>
    </b:Author>
    <b:Title>What is the Betari/Betaris Box</b:Title>
    <b:Year>2019</b:Year>
    <b:YearAccessed>2022</b:YearAccessed>
    <b:MonthAccessed>July</b:MonthAccessed>
    <b:DayAccessed>20</b:DayAccessed>
    <b:URL>https://corporatecoachgroup.com/blog/what-is-the-betari-box</b:URL>
    <b:RefOrder>2</b:RefOrder>
  </b:Source>
  <b:Source>
    <b:Tag>Col201</b:Tag>
    <b:SourceType>InternetSite</b:SourceType>
    <b:Guid>{E705CF01-6466-45A7-8CF5-385E4990B9CB}</b:Guid>
    <b:Author>
      <b:Author>
        <b:Corporate>College of Policing </b:Corporate>
      </b:Author>
    </b:Author>
    <b:Title>Non-leading approach to questioning – guideline</b:Title>
    <b:Year>2020</b:Year>
    <b:YearAccessed>2022</b:YearAccessed>
    <b:MonthAccessed>July </b:MonthAccessed>
    <b:DayAccessed>21</b:DayAccessed>
    <b:URL>https://www.college.police.uk/guidance/obtaining-initial-accounts/non-leading-approach-questioning</b:URL>
    <b:RefOrder>3</b:RefOrder>
  </b:Source>
  <b:Source>
    <b:Tag>Govwn</b:Tag>
    <b:SourceType>InternetSite</b:SourceType>
    <b:Guid>{4826EBA7-4B4D-443A-9E7E-CA04C8AA21BF}</b:Guid>
    <b:Author>
      <b:Author>
        <b:Corporate>Gov</b:Corporate>
      </b:Author>
    </b:Author>
    <b:Title>When a mental health condition becomes a disability</b:Title>
    <b:Year>Unknown</b:Year>
    <b:YearAccessed>2022</b:YearAccessed>
    <b:MonthAccessed>July</b:MonthAccessed>
    <b:DayAccessed>21</b:DayAccessed>
    <b:URL>https://www.gov.uk/when-mental-health-condition-becomes-disability</b:URL>
    <b:RefOrder>4</b:RefOrder>
  </b:Source>
  <b:Source>
    <b:Tag>Mag21</b:Tag>
    <b:SourceType>InternetSite</b:SourceType>
    <b:Guid>{DB219E8F-FA37-41CB-8020-23E4B71290A1}</b:Guid>
    <b:Author>
      <b:Author>
        <b:NameList>
          <b:Person>
            <b:Last>Wooll</b:Last>
            <b:First>Maggie</b:First>
          </b:Person>
        </b:NameList>
      </b:Author>
    </b:Author>
    <b:Title>Finding common ground with anyone: A quick and easy guide</b:Title>
    <b:Year>2021</b:Year>
    <b:YearAccessed>2022</b:YearAccessed>
    <b:MonthAccessed>July </b:MonthAccessed>
    <b:DayAccessed>21</b:DayAccessed>
    <b:URL>https://www.betterup.com/blog/finding-common-ground-with-anyone-a-quick-and-easy-guide</b:URL>
    <b:RefOrder>5</b:RefOrder>
  </b:Source>
  <b:Source>
    <b:Tag>Exc21</b:Tag>
    <b:SourceType>InternetSite</b:SourceType>
    <b:Guid>{3D06CAE1-9173-4561-BFB9-5FA504BA90E5}</b:Guid>
    <b:Author>
      <b:Author>
        <b:Corporate>Exclusive </b:Corporate>
      </b:Author>
    </b:Author>
    <b:Title>THE FEEL-GOOD SCIENCE BEHIND A SMILE</b:Title>
    <b:Year>2021</b:Year>
    <b:YearAccessed>2022</b:YearAccessed>
    <b:MonthAccessed>July </b:MonthAccessed>
    <b:DayAccessed>21</b:DayAccessed>
    <b:URL>https://gloscience.com/blogs/blog/feel-good-science-behind-a-smile#:~:text=A%20genuine%20smile%20shared%20with,emotions%20like%20happiness%20or%20contentment.</b:URL>
    <b:RefOrder>6</b:RefOrder>
  </b:Source>
  <b:Source>
    <b:Tag>Col14</b:Tag>
    <b:SourceType>Misc</b:SourceType>
    <b:Guid>{C676DE9F-27A1-44F5-B408-AEF373654A4C}</b:Guid>
    <b:Author>
      <b:Author>
        <b:Corporate>College of Policing</b:Corporate>
      </b:Author>
    </b:Author>
    <b:Title>Code of Ethics </b:Title>
    <b:Year>2014</b:Year>
    <b:City>England and Wales </b:City>
    <b:Publisher>College of Policing</b:Publisher>
    <b:RefOrder>1</b:RefOrder>
  </b:Source>
  <b:Source>
    <b:Tag>Lyn22</b:Tag>
    <b:SourceType>InternetSite</b:SourceType>
    <b:Guid>{5FAF3F09-9069-41DE-A16E-F7297EC8DDFB}</b:Guid>
    <b:Author>
      <b:Author>
        <b:NameList>
          <b:Person>
            <b:Last>Callister</b:Last>
            <b:First>Lynne</b:First>
          </b:Person>
        </b:NameList>
      </b:Author>
    </b:Author>
    <b:Title>10 Tips to Reduce Unconscious Bias at Work</b:Title>
    <b:Year>2022</b:Year>
    <b:YearAccessed>2022</b:YearAccessed>
    <b:MonthAccessed>August </b:MonthAccessed>
    <b:DayAccessed>5th</b:DayAccessed>
    <b:URL>https://www.skillcast.com/blog/reduce-workplace-unconscious-bias</b:URL>
    <b:RefOrder>2</b:RefOrder>
  </b:Source>
  <b:Source>
    <b:Tag>Col22</b:Tag>
    <b:SourceType>Misc</b:SourceType>
    <b:Guid>{C30D22A6-E402-487C-9054-1D770FE3786E}</b:Guid>
    <b:Author>
      <b:Author>
        <b:Corporate>College of Policing</b:Corporate>
      </b:Author>
    </b:Author>
    <b:Title>First Response </b:Title>
    <b:Year>2022</b:Year>
    <b:City>England and Wales </b:City>
    <b:Publisher>College of Policing</b:Publisher>
    <b:RefOrder>3</b:RefOrder>
  </b:Source>
  <b:Source>
    <b:Tag>Far14</b:Tag>
    <b:SourceType>InternetSite</b:SourceType>
    <b:Guid>{E93D498B-C122-4DBE-8804-792D2BC5064A}</b:Guid>
    <b:Author>
      <b:Author>
        <b:NameList>
          <b:Person>
            <b:Last>Farmer</b:Last>
            <b:First>Jennifer</b:First>
            <b:Middle>R.</b:Middle>
          </b:Person>
        </b:NameList>
      </b:Author>
    </b:Author>
    <b:Title>9 Powerful Techniques for Building Rapport with Anyone</b:Title>
    <b:Year>2014</b:Year>
    <b:YearAccessed>2022</b:YearAccessed>
    <b:MonthAccessed>August</b:MonthAccessed>
    <b:DayAccessed>5th</b:DayAccessed>
    <b:URL>https://www.lifehack.org/articles/communication/7-simple-steps-build-rapport-instantly.html</b:URL>
    <b:RefOrder>4</b:RefOrder>
  </b:Source>
  <b:Source>
    <b:Tag>Kat17</b:Tag>
    <b:SourceType>InternetSite</b:SourceType>
    <b:Guid>{3DE9EFF6-D0E4-43A7-8B01-AB7251AC5277}</b:Guid>
    <b:Author>
      <b:Author>
        <b:NameList>
          <b:Person>
            <b:Last>Muir</b:Last>
            <b:First>Kate</b:First>
          </b:Person>
        </b:NameList>
      </b:Author>
    </b:Author>
    <b:Title>What is rapport and how can you help increase it? </b:Title>
    <b:Year>2017</b:Year>
    <b:YearAccessed>2022</b:YearAccessed>
    <b:MonthAccessed>August </b:MonthAccessed>
    <b:DayAccessed>5th</b:DayAccessed>
    <b:URL>https://crestresearch.ac.uk/comment/rapport-can-increase/</b:URL>
    <b:RefOrder>5</b:RefOrder>
  </b:Source>
  <b:Source>
    <b:Tag>Vic18</b:Tag>
    <b:SourceType>DocumentFromInternetSite</b:SourceType>
    <b:Guid>{9F1C624C-B54D-4C74-BDD8-5EC55F18CA80}</b:Guid>
    <b:Title>How victims and survivors of domestic abuse experience the criminal justice system</b:Title>
    <b:Year>2018</b:Year>
    <b:YearAccessed>2022</b:YearAccessed>
    <b:MonthAccessed>August</b:MonthAccessed>
    <b:DayAccessed>5th</b:DayAccessed>
    <b:URL>https://www.victimsupport.org.uk/wp-content/uploads/documents/files/How%20victims%20and%20survivors%20of%20DA%20experience%20the%20criminal%20justice%20system.pdf</b:URL>
    <b:Author>
      <b:Author>
        <b:Corporate>Victim Support</b:Corporate>
      </b:Author>
    </b:Author>
    <b:RefOrder>6</b:RefOrder>
  </b:Source>
  <b:Source>
    <b:Tag>Min21</b:Tag>
    <b:SourceType>DocumentFromInternetSite</b:SourceType>
    <b:Guid>{525F8B3E-469F-499E-A18D-F991A944FBF6}</b:Guid>
    <b:Title>The Code of Practice for Victims of Crime in England and Wales and supporting public information materials</b:Title>
    <b:Year>2021</b:Year>
    <b:Author>
      <b:Author>
        <b:Corporate>Ministry of Justice </b:Corporate>
      </b:Author>
    </b:Author>
    <b:Month>October</b:Month>
    <b:Day>1st</b:Day>
    <b:YearAccessed>2022</b:YearAccessed>
    <b:MonthAccessed>August </b:MonthAccessed>
    <b:DayAccessed>5th</b:DayAccessed>
    <b:URL>https://www.gov.uk/government/publications/the-code-of-practice-for-victims-of-crime</b:URL>
    <b:RefOrder>7</b:RefOrder>
  </b:Source>
  <b:Source>
    <b:Tag>Col141</b:Tag>
    <b:SourceType>InternetSite</b:SourceType>
    <b:Guid>{F247536C-65A5-4405-8CAF-2CB8541C2528}</b:Guid>
    <b:Title>National Decision Making Model </b:Title>
    <b:Year>2014</b:Year>
    <b:YearAccessed>2022</b:YearAccessed>
    <b:MonthAccessed>August </b:MonthAccessed>
    <b:DayAccessed>11th</b:DayAccessed>
    <b:URL>https://www.college.police.uk/app/national-decision-model/national-decision-model</b:URL>
    <b:Author>
      <b:Author>
        <b:Corporate>College of Policing </b:Corporate>
      </b:Author>
    </b:Author>
    <b:RefOrder>1</b:RefOrder>
  </b:Source>
  <b:Source>
    <b:Tag>Leg18</b:Tag>
    <b:SourceType>InternetSite</b:SourceType>
    <b:Guid>{36D337E9-0892-4932-9675-C5D5A6FAB93A}</b:Guid>
    <b:Author>
      <b:Author>
        <b:Corporate>Legislation.gov.uk</b:Corporate>
      </b:Author>
    </b:Author>
    <b:Title>Criminal Justice Act 1988 </b:Title>
    <b:Year>2018</b:Year>
    <b:YearAccessed>2022</b:YearAccessed>
    <b:MonthAccessed>August</b:MonthAccessed>
    <b:DayAccessed>11th</b:DayAccessed>
    <b:URL>https://www.legislation.gov.uk/ukpga/1988/33/section/39</b:URL>
    <b:RefOrder>2</b:RefOrder>
  </b:Source>
  <b:Source>
    <b:Tag>Leg22</b:Tag>
    <b:SourceType>InternetSite</b:SourceType>
    <b:Guid>{68B8508F-95B5-4134-A689-389E3454D3D2}</b:Guid>
    <b:Author>
      <b:Author>
        <b:Corporate>Legislation.gov.uk</b:Corporate>
      </b:Author>
    </b:Author>
    <b:Title>Police and Criminal Evidence Act 1984</b:Title>
    <b:Year>2022</b:Year>
    <b:YearAccessed>2022</b:YearAccessed>
    <b:MonthAccessed>August</b:MonthAccessed>
    <b:DayAccessed>11th</b:DayAccessed>
    <b:URL>https://www.legislation.gov.uk/ukpga/1984/60/section/24</b:URL>
    <b:RefOrder>3</b:RefOrder>
  </b:Source>
  <b:Source>
    <b:Tag>Leg17</b:Tag>
    <b:SourceType>InternetSite</b:SourceType>
    <b:Guid>{620D1E09-24CE-4235-A249-22E1CF6518AA}</b:Guid>
    <b:Author>
      <b:Author>
        <b:Corporate>Legislation.gov.uk</b:Corporate>
      </b:Author>
    </b:Author>
    <b:Title>Police and Criminal Evidence Act 1984 - Section 117</b:Title>
    <b:Year>2017 </b:Year>
    <b:YearAccessed>2022</b:YearAccessed>
    <b:MonthAccessed>August </b:MonthAccessed>
    <b:DayAccessed>11th</b:DayAccessed>
    <b:URL>https://www.legislation.gov.uk/ukpga/1984/60/section/117#:~:text=117%20Power%20of%20constable%20to%20use%20reasonable%20force.&amp;text=(b)does%20not%20provide%20that,the%20exercise%20of%20the%20power.</b:URL>
    <b:RefOrder>4</b:RefOrder>
  </b:Source>
  <b:Source>
    <b:Tag>NHS21</b:Tag>
    <b:SourceType>InternetSite</b:SourceType>
    <b:Guid>{7DC3300E-6F7E-4572-8276-1E555A223BB1}</b:Guid>
    <b:Title>Antisocial Personality Disorder </b:Title>
    <b:Year>2021</b:Year>
    <b:YearAccessed>2022</b:YearAccessed>
    <b:MonthAccessed>August </b:MonthAccessed>
    <b:DayAccessed>14th</b:DayAccessed>
    <b:URL>https://www.nhs.uk/mental-health/conditions/antisocial-personality-disorder/#:~:text=Antisocial%20personality%20disorder%20is%20a,care%20for%20other%20people%27s%20feelings.</b:URL>
    <b:Author>
      <b:Author>
        <b:Corporate>NHS</b:Corporate>
      </b:Author>
    </b:Author>
    <b:RefOrder>5</b:RefOrder>
  </b:Source>
  <b:Source>
    <b:Tag>Mis20</b:Tag>
    <b:SourceType>DocumentFromInternetSite</b:SourceType>
    <b:Guid>{E437FAA1-7E4D-4072-A28E-4594E8E5309F}</b:Guid>
    <b:Title>Criminal Procedure and Investigations Act 1996 (section 23(1)) Code of Practice</b:Title>
    <b:Year>2020</b:Year>
    <b:YearAccessed>2022</b:YearAccessed>
    <b:MonthAccessed>August</b:MonthAccessed>
    <b:DayAccessed>14th</b:DayAccessed>
    <b:URL>https://www.gov.uk/government/publications/criminal-procedure-and-investigations-act-1996-section-231-code-of-practice</b:URL>
    <b:Author>
      <b:Author>
        <b:Corporate>Misistry of Justice </b:Corporate>
      </b:Author>
    </b:Author>
    <b:Month>November</b:Month>
    <b:Day>23</b:Day>
    <b:RefOrder>6</b:RefOrder>
  </b:Source>
  <b:Source>
    <b:Tag>Wik22</b:Tag>
    <b:SourceType>DocumentFromInternetSite</b:SourceType>
    <b:Guid>{7894BB36-6949-479B-AFF2-7BF6DE85ECA5}</b:Guid>
    <b:Author>
      <b:Author>
        <b:Corporate>Wikipedia</b:Corporate>
      </b:Author>
    </b:Author>
    <b:Title>Horn Effect </b:Title>
    <b:Year>2022</b:Year>
    <b:Month>May</b:Month>
    <b:Day>2022</b:Day>
    <b:YearAccessed>2022</b:YearAccessed>
    <b:MonthAccessed>August</b:MonthAccessed>
    <b:DayAccessed>14th</b:DayAccessed>
    <b:URL>https://en.wikipedia.org/wiki/Horn_effect</b:URL>
    <b:RefOrder>7</b:RefOrder>
  </b:Source>
  <b:Source>
    <b:Tag>Col142</b:Tag>
    <b:SourceType>DocumentFromInternetSite</b:SourceType>
    <b:Guid>{462C9A6F-529B-4462-91C4-AEE87136D13E}</b:Guid>
    <b:Title>Code of Ethics </b:Title>
    <b:Year>2014</b:Year>
    <b:Month>July</b:Month>
    <b:YearAccessed>2022</b:YearAccessed>
    <b:MonthAccessed>August</b:MonthAccessed>
    <b:DayAccessed>14th</b:DayAccessed>
    <b:URL>https://assets.college.police.uk/s3fs-public/2021-02/code_of_ethics.pdf</b:URL>
    <b:Author>
      <b:Author>
        <b:Corporate>College of Policing </b:Corporate>
      </b:Author>
    </b:Author>
    <b:RefOrder>8</b:RefOrder>
  </b:Source>
  <b:Source>
    <b:Tag>Wik221</b:Tag>
    <b:SourceType>InternetSite</b:SourceType>
    <b:Guid>{67017C00-F3FA-4AD3-9B2F-C5A691DC5702}</b:Guid>
    <b:Author>
      <b:Author>
        <b:Corporate>Wikipedia</b:Corporate>
      </b:Author>
    </b:Author>
    <b:Title>Peelian Principles</b:Title>
    <b:Year>2022</b:Year>
    <b:YearAccessed>2022</b:YearAccessed>
    <b:MonthAccessed>August </b:MonthAccessed>
    <b:DayAccessed>14th</b:DayAccessed>
    <b:URL>https://en.wikipedia.org/wiki/Peelian_principles</b:URL>
    <b:RefOrder>9</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2.xml><?xml version="1.0" encoding="utf-8"?>
<ds:datastoreItem xmlns:ds="http://schemas.openxmlformats.org/officeDocument/2006/customXml" ds:itemID="{C60E73CB-8280-4E93-A4CF-DF4BD093936F}">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25</Pages>
  <Words>7416</Words>
  <Characters>41543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Rees,Kieran swp8184</cp:lastModifiedBy>
  <cp:revision>21</cp:revision>
  <cp:lastPrinted>2014-08-26T08:55:00Z</cp:lastPrinted>
  <dcterms:created xsi:type="dcterms:W3CDTF">2019-08-13T10:31:00Z</dcterms:created>
  <dcterms:modified xsi:type="dcterms:W3CDTF">2022-08-15T16:45:00Z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2022-08-14T15:03:50Z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49e402ea-855e-49c5-9a71-0ab5a309877e</vt:lpwstr>
  </property>
  <property fmtid="{D5CDD505-2E9C-101B-9397-08002B2CF9AE}" pid="9" name="MSIP_Label_66cf8fe5-b7b7-4df7-b38d-1c61ac2f6639_ContentBits">
    <vt:lpwstr>0</vt:lpwstr>
  </property>
</Properties>
</file>