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CE4FE2" w14:textId="39310411" w:rsidR="00C5317F" w:rsidRDefault="000B7998">
      <w:r w:rsidRPr="000B7998">
        <w:t>A Critical Comparison of Two Articles on The Red Book by C. G. Jung</w:t>
      </w:r>
    </w:p>
    <w:p w14:paraId="2875C796" w14:textId="5D5FC8DF" w:rsidR="000B7998" w:rsidRDefault="000B7998" w:rsidP="000B7998">
      <w:r>
        <w:rPr>
          <w:rFonts w:hint="eastAsia"/>
        </w:rPr>
        <w:t>‘</w:t>
      </w:r>
      <w:r>
        <w:t>This essay critically compares ‘</w:t>
      </w:r>
      <w:r w:rsidRPr="000B7998">
        <w:t>The Son of the Earth in C. G. Jung's The Red Book</w:t>
      </w:r>
      <w:r>
        <w:rPr>
          <w:rFonts w:hint="eastAsia"/>
        </w:rPr>
        <w:t>’ b</w:t>
      </w:r>
      <w:r>
        <w:t xml:space="preserve">y </w:t>
      </w:r>
      <w:r w:rsidRPr="000B7998">
        <w:t>Andreas Schweizer</w:t>
      </w:r>
      <w:r>
        <w:t xml:space="preserve"> with </w:t>
      </w:r>
      <w:r>
        <w:rPr>
          <w:rFonts w:hint="eastAsia"/>
        </w:rPr>
        <w:t>‘</w:t>
      </w:r>
      <w:r>
        <w:t>Jung’s The Red Book Dialogues with the Soul: Herald of a New Religion?’ by Lionel Corbett.</w:t>
      </w:r>
    </w:p>
    <w:p w14:paraId="3EA9FFE2" w14:textId="1ACA5805" w:rsidR="000B7998" w:rsidRDefault="000B7998" w:rsidP="000B7998"/>
    <w:p w14:paraId="0ABE7F9E" w14:textId="73527847" w:rsidR="000B7998" w:rsidRDefault="000B7998" w:rsidP="009B7CCF">
      <w:r>
        <w:t>Identify</w:t>
      </w:r>
    </w:p>
    <w:p w14:paraId="241C78C9" w14:textId="00892DA6" w:rsidR="00042C28" w:rsidRDefault="00042C28" w:rsidP="00042C28"/>
    <w:p w14:paraId="1AAA3BD5" w14:textId="10B05D4C" w:rsidR="00342AFE" w:rsidRDefault="00042C28" w:rsidP="006B37E9">
      <w:r w:rsidRPr="00042C28">
        <w:t xml:space="preserve">This essay critically compares and contrasts two JSTOR papers. </w:t>
      </w:r>
      <w:bookmarkStart w:id="0" w:name="_Hlk58008863"/>
      <w:r w:rsidRPr="00042C28">
        <w:t>The two papers chosen are Andreas Schweizer ‘The Son of the Earth in C. G. Jung's The Red Book</w:t>
      </w:r>
      <w:r w:rsidR="00B10A34">
        <w:t>’</w:t>
      </w:r>
      <w:r w:rsidRPr="00042C28">
        <w:t>, (</w:t>
      </w:r>
      <w:r w:rsidR="00C75831">
        <w:t>summer 2011</w:t>
      </w:r>
      <w:r w:rsidRPr="00042C28">
        <w:t>), pp.</w:t>
      </w:r>
      <w:r w:rsidR="00C75831">
        <w:t>78</w:t>
      </w:r>
      <w:r w:rsidRPr="00042C28">
        <w:t>-9</w:t>
      </w:r>
      <w:r w:rsidR="00C75831">
        <w:t>3</w:t>
      </w:r>
      <w:r w:rsidRPr="00042C28">
        <w:t xml:space="preserve">, </w:t>
      </w:r>
      <w:r w:rsidR="00B10A34" w:rsidRPr="00B10A34">
        <w:t>Lionel Corbett</w:t>
      </w:r>
      <w:r w:rsidR="00B10A34">
        <w:t xml:space="preserve"> </w:t>
      </w:r>
      <w:r w:rsidRPr="00042C28">
        <w:t>‘</w:t>
      </w:r>
      <w:r w:rsidR="00B10A34" w:rsidRPr="00B10A34">
        <w:t>Jung’s The Red Book Dialogues with the Soul: Herald of a New Religion?</w:t>
      </w:r>
      <w:r w:rsidRPr="00042C28">
        <w:t>’, (</w:t>
      </w:r>
      <w:r w:rsidR="00C75831">
        <w:t>summer 2011</w:t>
      </w:r>
      <w:r w:rsidRPr="00042C28">
        <w:t>), pp.</w:t>
      </w:r>
      <w:r w:rsidR="00B10A34" w:rsidRPr="00B10A34">
        <w:t xml:space="preserve"> </w:t>
      </w:r>
      <w:r w:rsidR="00B10A34" w:rsidRPr="00B10A34">
        <w:t>63-77</w:t>
      </w:r>
      <w:bookmarkEnd w:id="0"/>
      <w:r w:rsidR="006B37E9">
        <w:t xml:space="preserve">. </w:t>
      </w:r>
      <w:r w:rsidR="006B37E9">
        <w:t>namely The Red</w:t>
      </w:r>
      <w:r w:rsidR="006B37E9">
        <w:rPr>
          <w:rFonts w:hint="eastAsia"/>
        </w:rPr>
        <w:t xml:space="preserve"> </w:t>
      </w:r>
      <w:r w:rsidR="006B37E9">
        <w:t>Book. This work has a long history. For more than seventy years, a medieval-like</w:t>
      </w:r>
      <w:r w:rsidR="006B37E9">
        <w:rPr>
          <w:rFonts w:hint="eastAsia"/>
        </w:rPr>
        <w:t xml:space="preserve"> </w:t>
      </w:r>
      <w:r w:rsidR="006B37E9">
        <w:t>illuminated calligraphic manuscript, informally referred to as The Red Book,</w:t>
      </w:r>
      <w:r w:rsidR="006B37E9">
        <w:rPr>
          <w:rFonts w:hint="eastAsia"/>
        </w:rPr>
        <w:t xml:space="preserve"> </w:t>
      </w:r>
      <w:r w:rsidR="006B37E9">
        <w:t>which was created by Jung between 1913 and 1930 and with some further</w:t>
      </w:r>
      <w:r w:rsidR="006B37E9">
        <w:rPr>
          <w:rFonts w:hint="eastAsia"/>
        </w:rPr>
        <w:t xml:space="preserve"> </w:t>
      </w:r>
      <w:r w:rsidR="006B37E9">
        <w:t>touches in the 1950s, lay first on the shelves of his private library and then in a</w:t>
      </w:r>
      <w:r w:rsidR="006B37E9">
        <w:rPr>
          <w:rFonts w:hint="eastAsia"/>
        </w:rPr>
        <w:t xml:space="preserve"> </w:t>
      </w:r>
      <w:r w:rsidR="006B37E9">
        <w:t>bank vault. It remained an unfinished work, a fragment. Elsewhere there were</w:t>
      </w:r>
      <w:r w:rsidR="006B37E9">
        <w:rPr>
          <w:rFonts w:hint="eastAsia"/>
        </w:rPr>
        <w:t xml:space="preserve"> </w:t>
      </w:r>
      <w:r w:rsidR="006B37E9">
        <w:t>several manuscripts and documents that belonged to the overall work but had</w:t>
      </w:r>
      <w:r w:rsidR="006B37E9">
        <w:rPr>
          <w:rFonts w:hint="eastAsia"/>
        </w:rPr>
        <w:t xml:space="preserve"> </w:t>
      </w:r>
      <w:r w:rsidR="006B37E9">
        <w:t>not been incorporated in the leather-bound book. Together these amounted to</w:t>
      </w:r>
      <w:r w:rsidR="006B37E9">
        <w:rPr>
          <w:rFonts w:hint="eastAsia"/>
        </w:rPr>
        <w:t xml:space="preserve"> </w:t>
      </w:r>
      <w:r w:rsidR="006B37E9">
        <w:t>a personal diary of Jung’s ‘encounter with the unconscious’, as described in</w:t>
      </w:r>
      <w:r w:rsidR="006B37E9">
        <w:rPr>
          <w:rFonts w:hint="eastAsia"/>
        </w:rPr>
        <w:t xml:space="preserve"> </w:t>
      </w:r>
      <w:r w:rsidR="006B37E9">
        <w:t>Memories, Dreams, Reflections.</w:t>
      </w:r>
      <w:r w:rsidR="00342AFE" w:rsidRPr="009B0A28">
        <w:rPr>
          <w:vertAlign w:val="superscript"/>
        </w:rPr>
        <w:t>1</w:t>
      </w:r>
      <w:r w:rsidR="00342AFE" w:rsidRPr="00D65EF0">
        <w:rPr>
          <w:color w:val="000000" w:themeColor="text1"/>
        </w:rPr>
        <w:t xml:space="preserve"> </w:t>
      </w:r>
      <w:r w:rsidR="00342AFE" w:rsidRPr="00342AFE">
        <w:rPr>
          <w:color w:val="000000" w:themeColor="text1"/>
        </w:rPr>
        <w:t>It should be noted that as a commercial publishing venture, The Red Book</w:t>
      </w:r>
      <w:r w:rsidR="00342AFE">
        <w:rPr>
          <w:rFonts w:hint="eastAsia"/>
          <w:color w:val="000000" w:themeColor="text1"/>
        </w:rPr>
        <w:t xml:space="preserve"> </w:t>
      </w:r>
      <w:r w:rsidR="00342AFE" w:rsidRPr="00342AFE">
        <w:rPr>
          <w:color w:val="000000" w:themeColor="text1"/>
        </w:rPr>
        <w:t>has been a phenomenal success, with sales figures soaring far beyond anyone’s</w:t>
      </w:r>
      <w:r w:rsidR="00342AFE">
        <w:rPr>
          <w:rFonts w:hint="eastAsia"/>
          <w:color w:val="000000" w:themeColor="text1"/>
        </w:rPr>
        <w:t xml:space="preserve"> </w:t>
      </w:r>
      <w:r w:rsidR="00342AFE">
        <w:rPr>
          <w:color w:val="000000" w:themeColor="text1"/>
        </w:rPr>
        <w:t>w</w:t>
      </w:r>
      <w:r w:rsidR="00342AFE" w:rsidRPr="00342AFE">
        <w:rPr>
          <w:color w:val="000000" w:themeColor="text1"/>
        </w:rPr>
        <w:t>ildest calculations. The appearance of this wayward offspring has been a</w:t>
      </w:r>
      <w:r w:rsidR="00342AFE">
        <w:rPr>
          <w:rFonts w:hint="eastAsia"/>
          <w:color w:val="000000" w:themeColor="text1"/>
        </w:rPr>
        <w:t xml:space="preserve"> </w:t>
      </w:r>
      <w:r w:rsidR="00342AFE" w:rsidRPr="00342AFE">
        <w:rPr>
          <w:color w:val="000000" w:themeColor="text1"/>
        </w:rPr>
        <w:t>big popular hit! A huge, oversized, expensive coffee table art book, it quickly</w:t>
      </w:r>
      <w:r w:rsidR="00342AFE">
        <w:rPr>
          <w:rFonts w:hint="eastAsia"/>
          <w:color w:val="000000" w:themeColor="text1"/>
        </w:rPr>
        <w:t xml:space="preserve"> </w:t>
      </w:r>
      <w:r w:rsidR="00342AFE" w:rsidRPr="00342AFE">
        <w:rPr>
          <w:color w:val="000000" w:themeColor="text1"/>
        </w:rPr>
        <w:t>took off and became a best-seller. Whether the people who have purchased</w:t>
      </w:r>
      <w:r w:rsidR="00342AFE">
        <w:rPr>
          <w:rFonts w:hint="eastAsia"/>
          <w:color w:val="000000" w:themeColor="text1"/>
        </w:rPr>
        <w:t xml:space="preserve"> </w:t>
      </w:r>
      <w:r w:rsidR="00342AFE" w:rsidRPr="00342AFE">
        <w:rPr>
          <w:color w:val="000000" w:themeColor="text1"/>
        </w:rPr>
        <w:t>it actually read it or not (an open question), its ubiquity in the media show that it has an astonishing appeal to general</w:t>
      </w:r>
      <w:r w:rsidR="001575FE">
        <w:rPr>
          <w:rFonts w:hint="eastAsia"/>
          <w:color w:val="000000" w:themeColor="text1"/>
        </w:rPr>
        <w:t xml:space="preserve"> </w:t>
      </w:r>
      <w:r w:rsidR="00342AFE" w:rsidRPr="00342AFE">
        <w:rPr>
          <w:color w:val="000000" w:themeColor="text1"/>
        </w:rPr>
        <w:t>audiences, especially in the United States but also in other countries and now</w:t>
      </w:r>
      <w:r w:rsidR="001575FE">
        <w:rPr>
          <w:rFonts w:hint="eastAsia"/>
          <w:color w:val="000000" w:themeColor="text1"/>
        </w:rPr>
        <w:t xml:space="preserve"> </w:t>
      </w:r>
      <w:r w:rsidR="00342AFE" w:rsidRPr="00342AFE">
        <w:rPr>
          <w:color w:val="000000" w:themeColor="text1"/>
        </w:rPr>
        <w:t>in several other translations.</w:t>
      </w:r>
      <w:r w:rsidR="00ED256A" w:rsidRPr="009B0A28">
        <w:rPr>
          <w:vertAlign w:val="superscript"/>
        </w:rPr>
        <w:t>2</w:t>
      </w:r>
      <w:r w:rsidR="00342AFE" w:rsidRPr="00342AFE">
        <w:rPr>
          <w:color w:val="000000" w:themeColor="text1"/>
        </w:rPr>
        <w:cr/>
      </w:r>
      <w:r w:rsidR="00C71BBC" w:rsidRPr="00C71BBC">
        <w:rPr>
          <w:color w:val="000000" w:themeColor="text1"/>
        </w:rPr>
        <w:t>For myself, I consider The Red Book as a potentially powerful resource for</w:t>
      </w:r>
      <w:r w:rsidR="00635473">
        <w:rPr>
          <w:rFonts w:hint="eastAsia"/>
          <w:color w:val="000000" w:themeColor="text1"/>
        </w:rPr>
        <w:t xml:space="preserve"> </w:t>
      </w:r>
      <w:r w:rsidR="00C71BBC" w:rsidRPr="00C71BBC">
        <w:rPr>
          <w:color w:val="000000" w:themeColor="text1"/>
        </w:rPr>
        <w:t>transmitting the spirit that animated Jung’s life and thought and for grounding</w:t>
      </w:r>
      <w:r w:rsidR="00635473">
        <w:rPr>
          <w:rFonts w:hint="eastAsia"/>
          <w:color w:val="000000" w:themeColor="text1"/>
        </w:rPr>
        <w:t xml:space="preserve"> </w:t>
      </w:r>
      <w:r w:rsidR="00C71BBC" w:rsidRPr="00C71BBC">
        <w:rPr>
          <w:color w:val="000000" w:themeColor="text1"/>
        </w:rPr>
        <w:t>the tradition of analytical psychology in even deeper and older historical</w:t>
      </w:r>
      <w:r w:rsidR="00635473">
        <w:rPr>
          <w:rFonts w:hint="eastAsia"/>
          <w:color w:val="000000" w:themeColor="text1"/>
        </w:rPr>
        <w:t xml:space="preserve"> </w:t>
      </w:r>
      <w:r w:rsidR="00C71BBC" w:rsidRPr="00C71BBC">
        <w:rPr>
          <w:color w:val="000000" w:themeColor="text1"/>
        </w:rPr>
        <w:t>traditions. I would therefore tend toward locating it in the centre rather than</w:t>
      </w:r>
      <w:r w:rsidR="00635473">
        <w:rPr>
          <w:rFonts w:hint="eastAsia"/>
          <w:color w:val="000000" w:themeColor="text1"/>
        </w:rPr>
        <w:t xml:space="preserve"> </w:t>
      </w:r>
      <w:r w:rsidR="00C71BBC" w:rsidRPr="00C71BBC">
        <w:rPr>
          <w:color w:val="000000" w:themeColor="text1"/>
        </w:rPr>
        <w:t>at the periphery of analytical psychology. As one person in the epicenter of the</w:t>
      </w:r>
      <w:r w:rsidR="00635473">
        <w:rPr>
          <w:rFonts w:hint="eastAsia"/>
          <w:color w:val="000000" w:themeColor="text1"/>
        </w:rPr>
        <w:t xml:space="preserve"> </w:t>
      </w:r>
      <w:r w:rsidR="00C71BBC" w:rsidRPr="00C71BBC">
        <w:rPr>
          <w:color w:val="000000" w:themeColor="text1"/>
        </w:rPr>
        <w:t>current Jungian world who prefers to remain anonymous said, The Red Book is</w:t>
      </w:r>
      <w:r w:rsidR="00635473">
        <w:rPr>
          <w:rFonts w:hint="eastAsia"/>
          <w:color w:val="000000" w:themeColor="text1"/>
        </w:rPr>
        <w:t xml:space="preserve"> </w:t>
      </w:r>
      <w:r w:rsidR="00C71BBC" w:rsidRPr="00C71BBC">
        <w:rPr>
          <w:rFonts w:hint="eastAsia"/>
          <w:color w:val="000000" w:themeColor="text1"/>
        </w:rPr>
        <w:t>‘</w:t>
      </w:r>
      <w:r w:rsidR="00C71BBC" w:rsidRPr="00C71BBC">
        <w:rPr>
          <w:color w:val="000000" w:themeColor="text1"/>
        </w:rPr>
        <w:t>precious’, and meant that in the genuine sense of the word and not ironically.</w:t>
      </w:r>
      <w:r w:rsidR="00635473">
        <w:rPr>
          <w:rFonts w:hint="eastAsia"/>
          <w:color w:val="000000" w:themeColor="text1"/>
        </w:rPr>
        <w:t xml:space="preserve"> </w:t>
      </w:r>
      <w:r w:rsidR="00C71BBC" w:rsidRPr="00C71BBC">
        <w:rPr>
          <w:color w:val="000000" w:themeColor="text1"/>
        </w:rPr>
        <w:t>As a potential transmitter of the symbolic ground underlying analytical</w:t>
      </w:r>
      <w:r w:rsidR="00635473">
        <w:rPr>
          <w:rFonts w:hint="eastAsia"/>
          <w:color w:val="000000" w:themeColor="text1"/>
        </w:rPr>
        <w:t xml:space="preserve"> </w:t>
      </w:r>
      <w:r w:rsidR="00C71BBC" w:rsidRPr="00C71BBC">
        <w:rPr>
          <w:color w:val="000000" w:themeColor="text1"/>
        </w:rPr>
        <w:t>psychology as a tradition, The Red Book can play the role of a foundational</w:t>
      </w:r>
      <w:r w:rsidR="00635473">
        <w:rPr>
          <w:rFonts w:hint="eastAsia"/>
          <w:color w:val="000000" w:themeColor="text1"/>
        </w:rPr>
        <w:t xml:space="preserve"> </w:t>
      </w:r>
      <w:r w:rsidR="00C71BBC" w:rsidRPr="00C71BBC">
        <w:rPr>
          <w:color w:val="000000" w:themeColor="text1"/>
        </w:rPr>
        <w:t>text with a value that goes beyond the literal meaning of the words inscribed in</w:t>
      </w:r>
      <w:r w:rsidR="00635473">
        <w:rPr>
          <w:rFonts w:hint="eastAsia"/>
          <w:color w:val="000000" w:themeColor="text1"/>
        </w:rPr>
        <w:t xml:space="preserve"> </w:t>
      </w:r>
      <w:r w:rsidR="00C71BBC" w:rsidRPr="00C71BBC">
        <w:rPr>
          <w:color w:val="000000" w:themeColor="text1"/>
        </w:rPr>
        <w:t>it. It is itself a symbol. Such texts serve to inspire later work and thought and</w:t>
      </w:r>
      <w:r w:rsidR="00635473">
        <w:rPr>
          <w:rFonts w:hint="eastAsia"/>
          <w:color w:val="000000" w:themeColor="text1"/>
        </w:rPr>
        <w:t xml:space="preserve"> </w:t>
      </w:r>
      <w:r w:rsidR="00C71BBC" w:rsidRPr="00C71BBC">
        <w:rPr>
          <w:color w:val="000000" w:themeColor="text1"/>
        </w:rPr>
        <w:t>are returned to again and again by later generations because they transmit the</w:t>
      </w:r>
      <w:r w:rsidR="00635473">
        <w:rPr>
          <w:color w:val="000000" w:themeColor="text1"/>
        </w:rPr>
        <w:t xml:space="preserve"> </w:t>
      </w:r>
      <w:r w:rsidR="00C71BBC" w:rsidRPr="00C71BBC">
        <w:rPr>
          <w:color w:val="000000" w:themeColor="text1"/>
        </w:rPr>
        <w:t>presence of the foundational ‘genius’ of a particular cultural domain.</w:t>
      </w:r>
      <w:r w:rsidR="00C71BBC" w:rsidRPr="009B0A28">
        <w:rPr>
          <w:vertAlign w:val="superscript"/>
        </w:rPr>
        <w:t>3</w:t>
      </w:r>
    </w:p>
    <w:p w14:paraId="6B1826A5" w14:textId="0EDA979E" w:rsidR="00342AFE" w:rsidRDefault="00635473" w:rsidP="006B37E9">
      <w:r>
        <w:t>____________________________________________________________________________________________</w:t>
      </w:r>
    </w:p>
    <w:p w14:paraId="5358BCC7" w14:textId="056B9F10" w:rsidR="00342AFE" w:rsidRDefault="00342AFE" w:rsidP="00342AFE">
      <w:bookmarkStart w:id="1" w:name="_Hlk58045409"/>
      <w:r>
        <w:t xml:space="preserve">1 </w:t>
      </w:r>
      <w:bookmarkStart w:id="2" w:name="_Hlk58004537"/>
      <w:r w:rsidRPr="00342AFE">
        <w:t>Murray Stein, Goldiwil (Thun),</w:t>
      </w:r>
      <w:r>
        <w:t xml:space="preserve"> </w:t>
      </w:r>
      <w:r>
        <w:t>What is The Red Book for analytical</w:t>
      </w:r>
      <w:r>
        <w:rPr>
          <w:rFonts w:hint="eastAsia"/>
        </w:rPr>
        <w:t xml:space="preserve"> </w:t>
      </w:r>
      <w:r>
        <w:t>psychology?</w:t>
      </w:r>
      <w:r>
        <w:t>,</w:t>
      </w:r>
      <w:bookmarkEnd w:id="2"/>
      <w:r w:rsidRPr="00342AFE">
        <w:t xml:space="preserve"> </w:t>
      </w:r>
      <w:r w:rsidRPr="00342AFE">
        <w:t xml:space="preserve">Journal of Analytical Psychology, 2011, </w:t>
      </w:r>
      <w:r>
        <w:t>p.</w:t>
      </w:r>
      <w:r w:rsidRPr="00342AFE">
        <w:t>5</w:t>
      </w:r>
      <w:r w:rsidR="00D65EF0">
        <w:t>91</w:t>
      </w:r>
      <w:r>
        <w:t xml:space="preserve"> </w:t>
      </w:r>
    </w:p>
    <w:p w14:paraId="51A982A4" w14:textId="485E9A90" w:rsidR="00342AFE" w:rsidRDefault="00ED256A" w:rsidP="00342AFE">
      <w:r>
        <w:t>2</w:t>
      </w:r>
      <w:r w:rsidR="00C71BBC">
        <w:t xml:space="preserve"> </w:t>
      </w:r>
      <w:bookmarkStart w:id="3" w:name="_Hlk58008400"/>
      <w:r w:rsidRPr="00ED256A">
        <w:t>Murray Stein, Goldiwil (Thun), What is The Red Book for analytical psychology?,</w:t>
      </w:r>
      <w:r w:rsidR="00D65EF0">
        <w:t xml:space="preserve"> p.59</w:t>
      </w:r>
      <w:bookmarkEnd w:id="3"/>
      <w:r w:rsidR="00D65EF0">
        <w:t>2</w:t>
      </w:r>
    </w:p>
    <w:p w14:paraId="0A497738" w14:textId="0CE16758" w:rsidR="00342AFE" w:rsidRDefault="00C71BBC" w:rsidP="006B37E9">
      <w:r>
        <w:rPr>
          <w:rFonts w:hint="eastAsia"/>
        </w:rPr>
        <w:t>3</w:t>
      </w:r>
      <w:r>
        <w:t xml:space="preserve"> </w:t>
      </w:r>
      <w:r w:rsidRPr="00C71BBC">
        <w:t>Murray Stein, Goldiwil (Thun), What is The Red Book for analytical psychology?, p.59</w:t>
      </w:r>
      <w:r>
        <w:t>8</w:t>
      </w:r>
    </w:p>
    <w:bookmarkEnd w:id="1"/>
    <w:p w14:paraId="3E4646CD" w14:textId="77777777" w:rsidR="00C71BBC" w:rsidRDefault="00C71BBC" w:rsidP="006B37E9"/>
    <w:p w14:paraId="625B2D95" w14:textId="77777777" w:rsidR="00F15D07" w:rsidRDefault="000B7998" w:rsidP="00635473">
      <w:pPr>
        <w:pStyle w:val="a3"/>
        <w:numPr>
          <w:ilvl w:val="0"/>
          <w:numId w:val="1"/>
        </w:numPr>
        <w:ind w:leftChars="0"/>
      </w:pPr>
      <w:r>
        <w:lastRenderedPageBreak/>
        <w:t>Locate</w:t>
      </w:r>
    </w:p>
    <w:p w14:paraId="47EB8CBF" w14:textId="4FE08190" w:rsidR="00205FB6" w:rsidRDefault="00F15D07" w:rsidP="00205FB6">
      <w:r w:rsidRPr="00F15D07">
        <w:t xml:space="preserve">‘The Son of the Earth in C. G. Jung's The Red Book’, </w:t>
      </w:r>
      <w:r>
        <w:t xml:space="preserve">by </w:t>
      </w:r>
      <w:r w:rsidRPr="00F15D07">
        <w:t>Andreas Schweizer</w:t>
      </w:r>
      <w:r>
        <w:t xml:space="preserve"> and </w:t>
      </w:r>
      <w:bookmarkStart w:id="4" w:name="_Hlk58015547"/>
      <w:r w:rsidRPr="00F15D07">
        <w:t>‘Jung’s The Red Book Dialogues with the Soul: Herald of a New Religion?’</w:t>
      </w:r>
      <w:r>
        <w:t xml:space="preserve"> </w:t>
      </w:r>
      <w:bookmarkEnd w:id="4"/>
      <w:r>
        <w:t xml:space="preserve">by </w:t>
      </w:r>
      <w:r w:rsidRPr="00F15D07">
        <w:t>Lionel Corbett</w:t>
      </w:r>
      <w:r>
        <w:t xml:space="preserve"> </w:t>
      </w:r>
      <w:r w:rsidR="006B341C">
        <w:t>were announced in same summer 2011, soon after those works were translated.</w:t>
      </w:r>
      <w:r>
        <w:t xml:space="preserve"> </w:t>
      </w:r>
      <w:r w:rsidR="006B341C">
        <w:t xml:space="preserve">This can tell us that both writers have been waiting for that moment of the translation. </w:t>
      </w:r>
      <w:r w:rsidR="000F598D">
        <w:t>It can be said that intended audiences are students, scholars, general public. We can tell that e</w:t>
      </w:r>
      <w:r w:rsidR="000F598D" w:rsidRPr="000F598D">
        <w:t>xistence of his enthusiastic supporters</w:t>
      </w:r>
      <w:r w:rsidR="00890132">
        <w:t xml:space="preserve"> called ‘</w:t>
      </w:r>
      <w:r w:rsidR="004D20A2" w:rsidRPr="004D20A2">
        <w:t>Jungian</w:t>
      </w:r>
      <w:r w:rsidR="00890132">
        <w:t>’</w:t>
      </w:r>
      <w:r w:rsidR="000F598D">
        <w:t xml:space="preserve"> </w:t>
      </w:r>
      <w:r w:rsidR="00372747">
        <w:t xml:space="preserve">and writers who are located in the exact opposition </w:t>
      </w:r>
      <w:r w:rsidR="00890132">
        <w:t xml:space="preserve">after </w:t>
      </w:r>
      <w:r w:rsidR="000F598D">
        <w:t>reading some</w:t>
      </w:r>
      <w:r w:rsidR="00890132">
        <w:t xml:space="preserve"> papers about the red book.</w:t>
      </w:r>
      <w:r w:rsidR="00372747">
        <w:t xml:space="preserve"> In this point, there two papers can be said the best match as primary sources for the comparison. </w:t>
      </w:r>
      <w:r w:rsidR="00EA3BEC">
        <w:t>Especially,</w:t>
      </w:r>
      <w:r w:rsidR="00335F97">
        <w:t xml:space="preserve"> t</w:t>
      </w:r>
      <w:r w:rsidR="00A864A3">
        <w:t xml:space="preserve">he work of </w:t>
      </w:r>
      <w:r w:rsidR="00A864A3" w:rsidRPr="00A864A3">
        <w:rPr>
          <w:rFonts w:hint="eastAsia"/>
        </w:rPr>
        <w:t>‘</w:t>
      </w:r>
      <w:r w:rsidR="00A864A3" w:rsidRPr="00A864A3">
        <w:t>The Son of the Earth in C. G. Jung's The Red Book’</w:t>
      </w:r>
      <w:r w:rsidR="00A864A3">
        <w:t xml:space="preserve"> was concluded by the words of</w:t>
      </w:r>
      <w:r w:rsidR="00372747">
        <w:t xml:space="preserve"> </w:t>
      </w:r>
      <w:r w:rsidR="00A864A3">
        <w:t>B</w:t>
      </w:r>
      <w:r w:rsidR="00A864A3">
        <w:t>arbara</w:t>
      </w:r>
      <w:r w:rsidR="00A864A3">
        <w:t xml:space="preserve"> H</w:t>
      </w:r>
      <w:r w:rsidR="00A864A3">
        <w:t>annah who published ‘Yung his work and life’</w:t>
      </w:r>
      <w:r w:rsidR="00205FB6">
        <w:t>. She said in her book:</w:t>
      </w:r>
      <w:r w:rsidR="00205FB6">
        <w:rPr>
          <w:rFonts w:hint="eastAsia"/>
        </w:rPr>
        <w:t>‘</w:t>
      </w:r>
      <w:r w:rsidR="00205FB6">
        <w:t>I have also tried to record information that would otherwise die with me. This was the motive that emboldened me to mention many things which it is perhaps too early to publish, including the facts, as I know them, of Jung’s long friendship with Toni Wolff. There are such persistent and false rumors in circulation about this relationship that I felt I should present it in what seems to me its true perspective. I am probably one of the last people still alive who heard these facts from all three people concerned: Toni Wolff, Emma Jung, and Jung himself.</w:t>
      </w:r>
      <w:r w:rsidR="00205FB6">
        <w:rPr>
          <w:rFonts w:hint="eastAsia"/>
        </w:rPr>
        <w:t>’</w:t>
      </w:r>
      <w:r w:rsidR="00EA3BEC" w:rsidRPr="009B0A28">
        <w:rPr>
          <w:rFonts w:hint="eastAsia"/>
          <w:vertAlign w:val="superscript"/>
        </w:rPr>
        <w:t>4</w:t>
      </w:r>
      <w:r w:rsidR="00205FB6">
        <w:rPr>
          <w:rFonts w:hint="eastAsia"/>
        </w:rPr>
        <w:t xml:space="preserve"> </w:t>
      </w:r>
      <w:r w:rsidR="00E00ED4">
        <w:t xml:space="preserve">On the other hand, the writer of </w:t>
      </w:r>
      <w:r w:rsidR="00E00ED4" w:rsidRPr="00E00ED4">
        <w:rPr>
          <w:rFonts w:hint="eastAsia"/>
        </w:rPr>
        <w:t>‘</w:t>
      </w:r>
      <w:r w:rsidR="00E00ED4" w:rsidRPr="00E00ED4">
        <w:t>Jung’s The Red Book Dialogues with the Soul: Herald of a New Religion?’</w:t>
      </w:r>
      <w:r w:rsidR="00E00ED4">
        <w:t xml:space="preserve"> allocated about three pages</w:t>
      </w:r>
      <w:r w:rsidR="00335F97">
        <w:t xml:space="preserve"> among twelve pages</w:t>
      </w:r>
      <w:r w:rsidR="00B3081C">
        <w:t xml:space="preserve"> in the text</w:t>
      </w:r>
      <w:r w:rsidR="00E00ED4">
        <w:t xml:space="preserve"> to tell about </w:t>
      </w:r>
      <w:r w:rsidR="00720D86">
        <w:t>‘</w:t>
      </w:r>
      <w:r w:rsidR="00720D86" w:rsidRPr="00720D86">
        <w:t>Jung’s Critics</w:t>
      </w:r>
      <w:r w:rsidR="00720D86">
        <w:t xml:space="preserve">’. </w:t>
      </w:r>
      <w:r w:rsidR="00EA3BEC">
        <w:t xml:space="preserve">Obviously, both authors are consciously trying to refute </w:t>
      </w:r>
      <w:r w:rsidR="00DB4316">
        <w:t>someone else’s arguments. I am summarizing the author’s arguments and theories in the next section. (see below)</w:t>
      </w:r>
      <w:r w:rsidR="00EA3BEC">
        <w:t xml:space="preserve"> </w:t>
      </w:r>
    </w:p>
    <w:p w14:paraId="72D74C46" w14:textId="0D8BE559" w:rsidR="001A413E" w:rsidRDefault="001A413E" w:rsidP="00205FB6"/>
    <w:p w14:paraId="6F831A70" w14:textId="4ECE3C97" w:rsidR="001A413E" w:rsidRDefault="001A413E" w:rsidP="001A413E">
      <w:r>
        <w:t>3</w:t>
      </w:r>
      <w:r>
        <w:t xml:space="preserve"> </w:t>
      </w:r>
      <w:r>
        <w:t xml:space="preserve">Summarise </w:t>
      </w:r>
    </w:p>
    <w:p w14:paraId="139A33B3" w14:textId="77777777" w:rsidR="001A413E" w:rsidRDefault="001A413E" w:rsidP="001A413E"/>
    <w:p w14:paraId="1DBE1AFE" w14:textId="77777777" w:rsidR="001A413E" w:rsidRDefault="001A413E" w:rsidP="001A413E">
      <w:r>
        <w:rPr>
          <w:rFonts w:hint="eastAsia"/>
        </w:rPr>
        <w:t>‘</w:t>
      </w:r>
      <w:r>
        <w:t>The Son of the Earth in C. G. Jung's The Red Book’, by Andreas Schweizer</w:t>
      </w:r>
    </w:p>
    <w:p w14:paraId="211E4842" w14:textId="77777777" w:rsidR="001A413E" w:rsidRDefault="001A413E" w:rsidP="001A413E">
      <w:r>
        <w:t xml:space="preserve">  </w:t>
      </w:r>
    </w:p>
    <w:p w14:paraId="4AEA4333" w14:textId="21C6D87B" w:rsidR="001A413E" w:rsidRDefault="001A413E" w:rsidP="001A413E">
      <w:pPr>
        <w:rPr>
          <w:rFonts w:hint="eastAsia"/>
        </w:rPr>
      </w:pPr>
      <w:r>
        <w:t>In the previously mentioned Protocols, Jung recounts repetitive dreams in which he saw, again and again, a rather poor house located on the opposite side of the lake from Bollingen.</w:t>
      </w:r>
      <w:r w:rsidRPr="009B0A28">
        <w:rPr>
          <w:vertAlign w:val="superscript"/>
        </w:rPr>
        <w:t>5</w:t>
      </w:r>
    </w:p>
    <w:p w14:paraId="3E938DEE" w14:textId="25A4B7F6" w:rsidR="001A413E" w:rsidRDefault="001A413E" w:rsidP="00205FB6">
      <w:r w:rsidRPr="001A413E">
        <w:t>Regarding his work on the Red Book Jung said in his memoirs, “I became aware that I had not yet found the right language, that I still had to translate it into something else . . . I saw that so much fantasy needed firm ground underfoot, and that I must first return wholly to reality” (1995, 213).</w:t>
      </w:r>
      <w:r w:rsidRPr="009B0A28">
        <w:rPr>
          <w:vertAlign w:val="superscript"/>
        </w:rPr>
        <w:t>6</w:t>
      </w:r>
    </w:p>
    <w:p w14:paraId="3B320E8A" w14:textId="70BB2EEC" w:rsidR="001A413E" w:rsidRDefault="001A413E" w:rsidP="00205FB6">
      <w:pPr>
        <w:rPr>
          <w:rFonts w:hint="eastAsia"/>
        </w:rPr>
      </w:pPr>
      <w:r w:rsidRPr="001A413E">
        <w:t xml:space="preserve">What Jung has described in Aion, in a highly abstract manner, finds a truly vivid and colorful expression in the imagery of The Red Book. </w:t>
      </w:r>
      <w:r w:rsidR="00D41A3A">
        <w:t>And t</w:t>
      </w:r>
      <w:r w:rsidRPr="001A413E">
        <w:t>hus, I believe, can both descriptions support each other and help us to better understand the core of their meaning.</w:t>
      </w:r>
      <w:r w:rsidRPr="009B0A28">
        <w:rPr>
          <w:vertAlign w:val="superscript"/>
        </w:rPr>
        <w:t>7</w:t>
      </w:r>
    </w:p>
    <w:p w14:paraId="3283498A" w14:textId="16F9FAE1" w:rsidR="00205FB6" w:rsidRDefault="00EA3BEC" w:rsidP="00205FB6">
      <w:r>
        <w:rPr>
          <w:rFonts w:hint="eastAsia"/>
        </w:rPr>
        <w:t>_</w:t>
      </w:r>
      <w:r>
        <w:t>___________________________________________________________________________________________</w:t>
      </w:r>
    </w:p>
    <w:p w14:paraId="05333369" w14:textId="746EB0AD" w:rsidR="00A864A3" w:rsidRDefault="00EA3BEC" w:rsidP="00205FB6">
      <w:bookmarkStart w:id="5" w:name="_Hlk58045420"/>
      <w:r>
        <w:t xml:space="preserve">4 </w:t>
      </w:r>
      <w:r w:rsidR="00205FB6">
        <w:t>Hannah, Barbara</w:t>
      </w:r>
      <w:r>
        <w:t xml:space="preserve">, </w:t>
      </w:r>
      <w:bookmarkStart w:id="6" w:name="_Hlk58040792"/>
      <w:r w:rsidR="00205FB6">
        <w:t>Jung: His Life and Work</w:t>
      </w:r>
      <w:bookmarkEnd w:id="6"/>
      <w:r w:rsidR="00205FB6">
        <w:t xml:space="preserve"> . Chiron Publications</w:t>
      </w:r>
      <w:r>
        <w:t xml:space="preserve">, </w:t>
      </w:r>
      <w:r w:rsidR="00205FB6">
        <w:t>Kindle</w:t>
      </w:r>
      <w:r>
        <w:t>, 71/9543</w:t>
      </w:r>
      <w:r w:rsidR="00205FB6">
        <w:t xml:space="preserve"> </w:t>
      </w:r>
    </w:p>
    <w:p w14:paraId="07E2EFFB" w14:textId="77777777" w:rsidR="001A413E" w:rsidRDefault="001A413E" w:rsidP="001A413E">
      <w:r>
        <w:t>5 Andreas Schweizer, The Son of the Earth in C. G. Jung's The Red Book, Jung Journal: Culture &amp; Psyche , Vol. 5, No. 3, (Taylor &amp; Francis, Ltd. on behalf of C.G. Jung Institute of San Francisco, Summer 2011), p.79</w:t>
      </w:r>
    </w:p>
    <w:p w14:paraId="281D34D2" w14:textId="77777777" w:rsidR="001A413E" w:rsidRDefault="001A413E" w:rsidP="001A413E">
      <w:r>
        <w:t>6 Andreas Schweizer, The Son of the Earth in C. G. Jung's The Red Book, p.80</w:t>
      </w:r>
    </w:p>
    <w:p w14:paraId="1847EC5C" w14:textId="03801E74" w:rsidR="00A864A3" w:rsidRDefault="001A413E" w:rsidP="001A413E">
      <w:r>
        <w:t>7 Andreas Schweizer, The Son of the Earth in C. G. Jung's The Red Book, p.82</w:t>
      </w:r>
    </w:p>
    <w:bookmarkEnd w:id="5"/>
    <w:p w14:paraId="6E205875" w14:textId="0EAB1743" w:rsidR="00390DA5" w:rsidRPr="007E0BEB" w:rsidRDefault="007E0BEB" w:rsidP="007E0BEB">
      <w:r w:rsidRPr="007E0BEB">
        <w:lastRenderedPageBreak/>
        <w:t>It is fascinating to discover gradually how deeply the imagery of The Red Book is rooted in cultural traditions, such as Hellenism, Ancient Egypt, and even the world of the Far East, and how this imagery, at the same time, anticipates Jung’s future works, which, in general, I believe, point far ahead in time to future generations. The title of the first book is prognostic: “The Way of What Is to Come.” Thus The Red Book is like a flourishing tree: its roots reach far down into the history of the earth, whereas its blossoms already contain the fruits of a time to come.</w:t>
      </w:r>
      <w:r w:rsidR="00FE425C" w:rsidRPr="009B0A28">
        <w:rPr>
          <w:vertAlign w:val="superscript"/>
        </w:rPr>
        <w:t>8</w:t>
      </w:r>
      <w:r w:rsidR="00FE425C">
        <w:rPr>
          <w:color w:val="FF0000"/>
          <w:vertAlign w:val="superscript"/>
        </w:rPr>
        <w:t xml:space="preserve"> </w:t>
      </w:r>
      <w:r w:rsidR="00FE425C" w:rsidRPr="00885F6E">
        <w:t>I have elaborated on the story of Ammonius so explicitly because it illuminates the crucial traits of the Son of the Earth in a very impressive manner. Just as the Christian saint does, the Son of the Earth has to sacrifice two things: First, he has to sacrifice the illusion of the scholar of gaining his soul through knowledge, “since the soul is everywhere that scholarly knowledge is not. The knowledge of the heart is in no book and is not to be found in the mouth of any teacher” (or. fol. iib/2009, 233); it grows from the depths of the unconscious. And second, he has to sacrifice his too holy way of life; he must, as we have heard, be closer to ordinary human life.</w:t>
      </w:r>
      <w:r w:rsidR="00885F6E" w:rsidRPr="009B0A28">
        <w:rPr>
          <w:vertAlign w:val="superscript"/>
        </w:rPr>
        <w:t>9</w:t>
      </w:r>
      <w:r w:rsidR="00885F6E">
        <w:rPr>
          <w:color w:val="FF0000"/>
          <w:vertAlign w:val="superscript"/>
        </w:rPr>
        <w:t xml:space="preserve"> </w:t>
      </w:r>
    </w:p>
    <w:p w14:paraId="2814FF7B" w14:textId="77777777" w:rsidR="005D3778" w:rsidRDefault="005D3778" w:rsidP="00CA650D"/>
    <w:p w14:paraId="3EC20A74" w14:textId="58041955" w:rsidR="00CA650D" w:rsidRDefault="00390DA5" w:rsidP="00CA650D">
      <w:r w:rsidRPr="00390DA5">
        <w:t>‘</w:t>
      </w:r>
      <w:bookmarkStart w:id="7" w:name="_Hlk58038940"/>
      <w:r w:rsidRPr="00390DA5">
        <w:t>Jung’s The Red Book Dialogues with the Soul: Herald of a New Religion?</w:t>
      </w:r>
      <w:bookmarkEnd w:id="7"/>
      <w:r w:rsidRPr="00390DA5">
        <w:t>’ by Lionel Corbett</w:t>
      </w:r>
    </w:p>
    <w:p w14:paraId="0F6DBE06" w14:textId="001F9492" w:rsidR="00CA650D" w:rsidRDefault="00CA650D" w:rsidP="00CA650D"/>
    <w:p w14:paraId="569354D8" w14:textId="41DA49FF" w:rsidR="00CA650D" w:rsidRDefault="001A413E" w:rsidP="00CA650D">
      <w:r w:rsidRPr="001A413E">
        <w:t>Jung has often been accused of trying to start a religion, initially by Freudians and more recently by Richard Noll (1997a, 1997b), to whose criticisms I return later. Sonu Shamdasani has shown that Noll’s charge is baseless, but it is typical of the kind of misunderstanding that Jung’s approach engenders (1998). We might see more of this kind of criticism as reviews of The Red Book emerge because of a lack of understanding of the process of active imagination.</w:t>
      </w:r>
      <w:r w:rsidR="00F10C26" w:rsidRPr="009B0A28">
        <w:rPr>
          <w:vertAlign w:val="superscript"/>
        </w:rPr>
        <w:t>10</w:t>
      </w:r>
      <w:r w:rsidR="00F10C26">
        <w:rPr>
          <w:color w:val="FF0000"/>
          <w:vertAlign w:val="superscript"/>
        </w:rPr>
        <w:t xml:space="preserve"> </w:t>
      </w:r>
      <w:r w:rsidR="00673218" w:rsidRPr="00673218">
        <w:t>Jung pays a great price for accepting the idea of a new God-image; in a horrifying active imagination, against enormous resistance, he complies with his soul’s insistence that he eat the liver of a divine child who has just been killed (290–291). The liver in its symbolic sense represents the seat of life; by eating (that is assimilating and embodying) the life force of the old God-image, he says we can dissociate ourselves from this image. Apparently</w:t>
      </w:r>
      <w:r w:rsidR="00673218">
        <w:t>,</w:t>
      </w:r>
      <w:r w:rsidR="00673218" w:rsidRPr="00673218">
        <w:t xml:space="preserve"> we have to digest the old spiritual forms before we can embody the new.</w:t>
      </w:r>
      <w:r w:rsidR="00673218" w:rsidRPr="009B0A28">
        <w:rPr>
          <w:vertAlign w:val="superscript"/>
        </w:rPr>
        <w:t>11</w:t>
      </w:r>
      <w:r w:rsidR="00666575">
        <w:rPr>
          <w:color w:val="FF0000"/>
          <w:vertAlign w:val="superscript"/>
        </w:rPr>
        <w:t xml:space="preserve"> </w:t>
      </w:r>
      <w:r w:rsidR="00666575" w:rsidRPr="00666575">
        <w:t>Various critics raise the question of whether Jung was developing a new religion. John Kerr suggests that Jung needed to conceive a “better” religion that wouldn’t condemn him</w:t>
      </w:r>
      <w:r w:rsidR="00666575" w:rsidRPr="00666575">
        <w:t xml:space="preserve"> </w:t>
      </w:r>
      <w:r w:rsidR="00666575" w:rsidRPr="00666575">
        <w:t>and would justify the betrayal of his wife and the seduction of Sabina Spielrein (1994). Frank McLynn’s biography says that Jung was a prophet to his disciples who developed the legend of Jung as a “man-God” (1996, 529). Ronald Hayman’s biography also says that Jung speculated like a prophet “relaying what was revealed to him” (2002, 444).</w:t>
      </w:r>
    </w:p>
    <w:p w14:paraId="69A13AB8" w14:textId="2E5ECCF6" w:rsidR="009210C5" w:rsidRDefault="00666575" w:rsidP="00CA650D">
      <w:r>
        <w:rPr>
          <w:rFonts w:hint="eastAsia"/>
        </w:rPr>
        <w:t>_</w:t>
      </w:r>
      <w:r>
        <w:t>___________________________________________________________________________________________</w:t>
      </w:r>
    </w:p>
    <w:p w14:paraId="5507244A" w14:textId="2DD54A11" w:rsidR="009210C5" w:rsidRDefault="00FE425C" w:rsidP="00CA650D">
      <w:bookmarkStart w:id="8" w:name="_Hlk58045483"/>
      <w:r>
        <w:rPr>
          <w:rFonts w:hint="eastAsia"/>
        </w:rPr>
        <w:t>8</w:t>
      </w:r>
      <w:r>
        <w:t xml:space="preserve"> </w:t>
      </w:r>
      <w:bookmarkStart w:id="9" w:name="_Hlk58044680"/>
      <w:r w:rsidRPr="00FE425C">
        <w:t>Andreas Schweizer</w:t>
      </w:r>
      <w:bookmarkEnd w:id="9"/>
      <w:r w:rsidRPr="00FE425C">
        <w:t xml:space="preserve">, </w:t>
      </w:r>
      <w:bookmarkStart w:id="10" w:name="_Hlk58039644"/>
      <w:r w:rsidRPr="00FE425C">
        <w:t>The Son of the Earth in C. G. Jung's The Red Book</w:t>
      </w:r>
      <w:bookmarkEnd w:id="10"/>
      <w:r>
        <w:t xml:space="preserve">, </w:t>
      </w:r>
      <w:r w:rsidRPr="00FE425C">
        <w:t>p.82</w:t>
      </w:r>
    </w:p>
    <w:p w14:paraId="639D6AB8" w14:textId="4A343DD9" w:rsidR="00FE425C" w:rsidRDefault="00885F6E" w:rsidP="007E0BEB">
      <w:r>
        <w:rPr>
          <w:rFonts w:hint="eastAsia"/>
        </w:rPr>
        <w:t>9</w:t>
      </w:r>
      <w:r>
        <w:t xml:space="preserve"> </w:t>
      </w:r>
      <w:r w:rsidRPr="00885F6E">
        <w:t>Andreas Schweizer, The Son of the Earth in C. G. Jung's The Red Book, p.8</w:t>
      </w:r>
      <w:r>
        <w:t>6</w:t>
      </w:r>
    </w:p>
    <w:p w14:paraId="7CC120DB" w14:textId="459BA5AE" w:rsidR="00FE425C" w:rsidRDefault="00F10C26" w:rsidP="00F10C26">
      <w:r>
        <w:rPr>
          <w:rFonts w:hint="eastAsia"/>
        </w:rPr>
        <w:t>1</w:t>
      </w:r>
      <w:r>
        <w:t xml:space="preserve">0 </w:t>
      </w:r>
      <w:bookmarkStart w:id="11" w:name="_Hlk58030442"/>
      <w:r>
        <w:t>L</w:t>
      </w:r>
      <w:r w:rsidRPr="00F10C26">
        <w:t xml:space="preserve">ionel </w:t>
      </w:r>
      <w:r>
        <w:t>C</w:t>
      </w:r>
      <w:r w:rsidRPr="00F10C26">
        <w:t>orbett</w:t>
      </w:r>
      <w:r>
        <w:t xml:space="preserve">, </w:t>
      </w:r>
      <w:bookmarkStart w:id="12" w:name="_Hlk58044795"/>
      <w:r>
        <w:t>Jung’s The Red Book Dialogues with the Soul</w:t>
      </w:r>
      <w:r>
        <w:rPr>
          <w:rFonts w:hint="eastAsia"/>
        </w:rPr>
        <w:t xml:space="preserve"> </w:t>
      </w:r>
      <w:r>
        <w:t>Herald of a new Religion?</w:t>
      </w:r>
      <w:bookmarkEnd w:id="12"/>
      <w:r>
        <w:t>,</w:t>
      </w:r>
      <w:bookmarkEnd w:id="11"/>
      <w:r>
        <w:t xml:space="preserve"> </w:t>
      </w:r>
      <w:r w:rsidRPr="00F10C26">
        <w:t>Culture &amp; Psyche , Vol. 5, No. 3 (Summer 2011),</w:t>
      </w:r>
      <w:r w:rsidRPr="00F10C26">
        <w:t xml:space="preserve"> </w:t>
      </w:r>
      <w:r w:rsidRPr="00F10C26">
        <w:t>Taylor &amp; Francis, Ltd. on behalf of C.G. Jung Institute of San Francisco</w:t>
      </w:r>
      <w:r>
        <w:t>, p.63</w:t>
      </w:r>
    </w:p>
    <w:p w14:paraId="7F2FE551" w14:textId="5C203C3F" w:rsidR="00F10C26" w:rsidRDefault="00F10C26" w:rsidP="00F10C26">
      <w:r>
        <w:rPr>
          <w:rFonts w:hint="eastAsia"/>
        </w:rPr>
        <w:t>1</w:t>
      </w:r>
      <w:r>
        <w:t xml:space="preserve">1 </w:t>
      </w:r>
      <w:bookmarkStart w:id="13" w:name="_Hlk58037930"/>
      <w:r w:rsidR="00673218" w:rsidRPr="00673218">
        <w:t>Lionel Corbett, Jung’s The Red Book Dialogues with the Soul Herald of a new Religion?,</w:t>
      </w:r>
      <w:r w:rsidR="00673218">
        <w:t xml:space="preserve"> p.</w:t>
      </w:r>
      <w:bookmarkEnd w:id="13"/>
      <w:r w:rsidR="00673218">
        <w:t>66</w:t>
      </w:r>
    </w:p>
    <w:p w14:paraId="2B4925B5" w14:textId="30384DBF" w:rsidR="00F10C26" w:rsidRDefault="00F10C26" w:rsidP="007E0BEB"/>
    <w:bookmarkEnd w:id="8"/>
    <w:p w14:paraId="75147891" w14:textId="0F57DC50" w:rsidR="003D3210" w:rsidRDefault="00666575" w:rsidP="003D3210">
      <w:r>
        <w:lastRenderedPageBreak/>
        <w:t>Noll describes Jungian psychology as “an anti-orthodox Christianity cult of redemption or a Nietzschean religion,” actually a secret Church, “a pagan form of personal religion” (1997a, 289, 292). According to Noll, Jung was actually waging war against Christianity and its distant, absolute, unreachable God and was training his disciples to listen to the voice of the dead, to worship the sun, and to become gods themselves” (224). Noll concludes his book with this rhetorical question: “Are we witnessing the birth of another religious movement? With the Jungian movement and its merger with the New Age spirituality of the late 20th century, are we witnessing the incipient stages of a faith based on the apotheosis of Jung as a God-man? Only history will tell if Jung’s Nietzschean religion will finally win its Kulturkampf and replace Christianity with its own personal religion of the future” (297).</w:t>
      </w:r>
      <w:r w:rsidR="003D3210" w:rsidRPr="009B0A28">
        <w:rPr>
          <w:vertAlign w:val="superscript"/>
        </w:rPr>
        <w:t>12</w:t>
      </w:r>
      <w:r w:rsidR="003D3210" w:rsidRPr="009B0A28">
        <w:t xml:space="preserve"> </w:t>
      </w:r>
      <w:bookmarkStart w:id="14" w:name="_Hlk58040777"/>
      <w:r w:rsidR="003D3210">
        <w:t>Regarding Jung' love life, McLynn felt free to nominate mistresses at will. He explained Jung's warning to Sabina Spielrein about meeting Mira Gincburg by claiming "presumably she was yet another of Jung's mistresses whose revelations could be embarrassing".247 No evidence is provided to support this claim. McLynn simply stated that Fraulein Aptekmann and Martha Boddinghaus were also mistresses of Jung, without providing any evidence. The image of Jung that emerges in this work is that of a psychotic philanderer. Regrettably, this image is not confined to McLynn's biography.</w:t>
      </w:r>
      <w:bookmarkEnd w:id="14"/>
      <w:r w:rsidR="003D3210" w:rsidRPr="009B0A28">
        <w:rPr>
          <w:vertAlign w:val="superscript"/>
        </w:rPr>
        <w:t>13</w:t>
      </w:r>
      <w:r w:rsidR="003D3210">
        <w:t xml:space="preserve"> </w:t>
      </w:r>
    </w:p>
    <w:p w14:paraId="2E2B8DA1" w14:textId="77777777" w:rsidR="00FE425C" w:rsidRDefault="00FE425C" w:rsidP="007E0BEB"/>
    <w:p w14:paraId="0B3D39BD" w14:textId="1C4E6DD5" w:rsidR="00FE425C" w:rsidRDefault="00F03FA4" w:rsidP="00F03FA4">
      <w:r w:rsidRPr="00F03FA4">
        <w:t>Analyse</w:t>
      </w:r>
    </w:p>
    <w:p w14:paraId="6F90AD1F" w14:textId="24E43E56" w:rsidR="00F03FA4" w:rsidRDefault="00F03FA4" w:rsidP="00F03FA4"/>
    <w:p w14:paraId="38C3D0A0" w14:textId="77A1CCCB" w:rsidR="000851FE" w:rsidRDefault="00F03FA4" w:rsidP="000851FE">
      <w:r>
        <w:rPr>
          <w:rFonts w:hint="eastAsia"/>
        </w:rPr>
        <w:t>A</w:t>
      </w:r>
      <w:r>
        <w:t xml:space="preserve">fter reading two papers, we can recognize the reason why </w:t>
      </w:r>
      <w:r w:rsidR="00A55735">
        <w:t xml:space="preserve">these two authors needed to write their papers out quickly after the world-scale translation. </w:t>
      </w:r>
      <w:r w:rsidR="007E125D" w:rsidRPr="007E125D">
        <w:t xml:space="preserve">Because readers apt to be coloured by the solid impression depend on which paper they choose. Many events including his disgrace for his descendants were written in the paragraph titled as Jung’s Critics of ‘Jung’s The Red Book Dialogues with the Soul: Herald of a New Religion?’. </w:t>
      </w:r>
      <w:r w:rsidR="005128E4">
        <w:t>We can see many articles which tell how much Yung has special talent for literature, painting and creating his characteristic imagination</w:t>
      </w:r>
      <w:r w:rsidR="00411412">
        <w:t xml:space="preserve"> in ‘</w:t>
      </w:r>
      <w:r w:rsidR="00411412" w:rsidRPr="00411412">
        <w:t>The Son of the Earth in C. G. Jung's The Red Book</w:t>
      </w:r>
      <w:r w:rsidR="00411412">
        <w:t>’. The writer praised Yung ‘</w:t>
      </w:r>
      <w:r w:rsidR="00411412" w:rsidRPr="00411412">
        <w:t>Well, you may say, that might hold true for Jung’s life as he was a genius</w:t>
      </w:r>
      <w:r w:rsidR="00411412">
        <w:t>’.</w:t>
      </w:r>
      <w:r w:rsidR="000F59B8">
        <w:t xml:space="preserve"> Even author could not understand Yung’s uncomplete work, he tried to make himself understand with pictures painted by Yung as</w:t>
      </w:r>
      <w:r w:rsidR="000F59B8" w:rsidRPr="000F59B8">
        <w:t xml:space="preserve"> </w:t>
      </w:r>
      <w:r w:rsidR="000F59B8">
        <w:t>the</w:t>
      </w:r>
      <w:r w:rsidR="000F59B8" w:rsidRPr="000F59B8">
        <w:t xml:space="preserve"> supplement</w:t>
      </w:r>
      <w:r w:rsidR="000F59B8">
        <w:t>.</w:t>
      </w:r>
      <w:r w:rsidR="00411412">
        <w:t xml:space="preserve"> However, on the other hand, </w:t>
      </w:r>
      <w:r w:rsidR="007E125D">
        <w:t>Yung’s private life</w:t>
      </w:r>
      <w:r w:rsidR="00EE7951">
        <w:t xml:space="preserve"> was told</w:t>
      </w:r>
      <w:r w:rsidR="007E125D">
        <w:t>.</w:t>
      </w:r>
      <w:r w:rsidR="00EE7951">
        <w:t xml:space="preserve"> ‘</w:t>
      </w:r>
      <w:r w:rsidR="000F59B8">
        <w:t>R</w:t>
      </w:r>
      <w:r w:rsidR="00EE7951" w:rsidRPr="00EE7951">
        <w:t>egarding Jung</w:t>
      </w:r>
      <w:r w:rsidR="000F59B8">
        <w:t>’s</w:t>
      </w:r>
      <w:r w:rsidR="00EE7951" w:rsidRPr="00EE7951">
        <w:t xml:space="preserve"> love life</w:t>
      </w:r>
      <w:r w:rsidR="000F59B8">
        <w:t>’</w:t>
      </w:r>
      <w:r w:rsidR="00EE7951" w:rsidRPr="00EE7951">
        <w:t xml:space="preserve">, McLynn felt free to nominate mistresses at will. He explained Jung's warning to Sabina Spielrein about meeting Mira Gincburg by claiming </w:t>
      </w:r>
      <w:r w:rsidR="00EE7951">
        <w:t>‘</w:t>
      </w:r>
      <w:r w:rsidR="00EE7951" w:rsidRPr="00EE7951">
        <w:t>presumably she was yet another of Jung's mistresses whose revelations could be embarrassing</w:t>
      </w:r>
      <w:r w:rsidR="00EE7951">
        <w:t>’</w:t>
      </w:r>
      <w:r w:rsidR="00EE7951" w:rsidRPr="00EE7951">
        <w:t>. No evidence is provided to support this claim. McLynn simply stated that Fraulein Aptekmann and Martha Boddinghaus were also mistresses of Jung, without providing any evidence. The image of Jung that emerges in this work is that of a psychotic philanderer. Regrettably, this image is not confined to McLynn's biography.</w:t>
      </w:r>
      <w:r w:rsidR="00EE7951">
        <w:t xml:space="preserve">’ In this time, one of mistresses published the book titled </w:t>
      </w:r>
      <w:r w:rsidR="000851FE">
        <w:t>‘</w:t>
      </w:r>
      <w:r w:rsidR="000851FE" w:rsidRPr="000851FE">
        <w:t>Jung: His Life and Work</w:t>
      </w:r>
      <w:r w:rsidR="000851FE">
        <w:t>’ and she introduced herself as ‘</w:t>
      </w:r>
      <w:r w:rsidR="000851FE">
        <w:t>I am probably one of the last people still alive</w:t>
      </w:r>
      <w:r w:rsidR="000851FE">
        <w:t xml:space="preserve">’.  </w:t>
      </w:r>
    </w:p>
    <w:p w14:paraId="4B274DC9" w14:textId="684F1CC1" w:rsidR="000851FE" w:rsidRDefault="007E125D" w:rsidP="000851FE">
      <w:r>
        <w:rPr>
          <w:rFonts w:hint="eastAsia"/>
        </w:rPr>
        <w:t>_</w:t>
      </w:r>
      <w:r>
        <w:t>___________________________________________________________________________________________</w:t>
      </w:r>
    </w:p>
    <w:p w14:paraId="2E624873" w14:textId="06C4EE35" w:rsidR="00F03FA4" w:rsidRDefault="00F03FA4" w:rsidP="00F03FA4">
      <w:r>
        <w:rPr>
          <w:rFonts w:hint="eastAsia"/>
        </w:rPr>
        <w:t>1</w:t>
      </w:r>
      <w:r>
        <w:t xml:space="preserve">2 </w:t>
      </w:r>
      <w:r w:rsidRPr="00F03FA4">
        <w:t>Lionel Corbett, Jung’s The Red Book Dialogues with the Soul Herald of a new Religion?, p.</w:t>
      </w:r>
      <w:r>
        <w:t>72</w:t>
      </w:r>
    </w:p>
    <w:p w14:paraId="1F0F81BC" w14:textId="485CA2F4" w:rsidR="00F03FA4" w:rsidRDefault="00F03FA4" w:rsidP="00F03FA4">
      <w:pPr>
        <w:rPr>
          <w:rFonts w:hint="eastAsia"/>
        </w:rPr>
      </w:pPr>
      <w:r>
        <w:rPr>
          <w:rFonts w:hint="eastAsia"/>
        </w:rPr>
        <w:t>1</w:t>
      </w:r>
      <w:r>
        <w:t xml:space="preserve">3 </w:t>
      </w:r>
      <w:bookmarkStart w:id="15" w:name="_Hlk58044249"/>
      <w:r>
        <w:t>Sonu</w:t>
      </w:r>
      <w:r>
        <w:t xml:space="preserve"> </w:t>
      </w:r>
      <w:r>
        <w:t>Shamdasani</w:t>
      </w:r>
      <w:bookmarkEnd w:id="15"/>
      <w:r>
        <w:t>, Jung Stripped Bare (p.iv). Taylor and Francis. Kindle</w:t>
      </w:r>
      <w:r>
        <w:t>, p.83</w:t>
      </w:r>
    </w:p>
    <w:p w14:paraId="6826E175" w14:textId="77777777" w:rsidR="009B7CCF" w:rsidRDefault="009B7CCF" w:rsidP="00F03FA4"/>
    <w:p w14:paraId="377A7C2D" w14:textId="26C17EB6" w:rsidR="00314B41" w:rsidRDefault="00314B41" w:rsidP="00F03FA4">
      <w:r>
        <w:lastRenderedPageBreak/>
        <w:t>Because the author of ‘</w:t>
      </w:r>
      <w:r w:rsidRPr="00314B41">
        <w:t>The Son of the Earth in C. G. Jung's The Red Book</w:t>
      </w:r>
      <w:r>
        <w:t>’ was focusing on Yung’s talent,</w:t>
      </w:r>
    </w:p>
    <w:p w14:paraId="03FC67C6" w14:textId="11E9AEE8" w:rsidR="00F03FA4" w:rsidRDefault="00314B41" w:rsidP="00F03FA4">
      <w:r>
        <w:t xml:space="preserve">whole impression is flat rather than logical construct. </w:t>
      </w:r>
      <w:r w:rsidR="009B0A28">
        <w:t xml:space="preserve">He used sources for praise Yung’s works. This paper’s greatest strength is </w:t>
      </w:r>
      <w:r w:rsidR="00EE4663">
        <w:t>purity</w:t>
      </w:r>
      <w:r w:rsidR="009B0A28">
        <w:t xml:space="preserve"> and greatest weakness is </w:t>
      </w:r>
      <w:r w:rsidR="009C6E7E">
        <w:t xml:space="preserve">also </w:t>
      </w:r>
      <w:r w:rsidR="00EE4663">
        <w:t>purity.</w:t>
      </w:r>
      <w:r w:rsidR="009B0A28">
        <w:t xml:space="preserve"> </w:t>
      </w:r>
      <w:r>
        <w:t>Another paper has firm and logical construct to the aim to make readers understand how different reality Yung has. I could feel a</w:t>
      </w:r>
      <w:r w:rsidRPr="00314B41">
        <w:t xml:space="preserve"> kind of sense of mission</w:t>
      </w:r>
      <w:r>
        <w:t xml:space="preserve"> reading this paper. </w:t>
      </w:r>
      <w:r w:rsidR="009B0A28">
        <w:t>Many type</w:t>
      </w:r>
      <w:r w:rsidR="00EE4663">
        <w:t>s</w:t>
      </w:r>
      <w:r w:rsidR="009B0A28">
        <w:t xml:space="preserve"> of critical papers were used to prove Yung’s darkness. This paper’s greatest strength is </w:t>
      </w:r>
      <w:r w:rsidR="00EE4663">
        <w:t xml:space="preserve">that he deals with famous writers like </w:t>
      </w:r>
      <w:bookmarkStart w:id="16" w:name="_Hlk58045130"/>
      <w:r w:rsidR="00EE4663">
        <w:t xml:space="preserve">Richard Noll and </w:t>
      </w:r>
      <w:r w:rsidR="00EE4663" w:rsidRPr="00EE4663">
        <w:t>Sonu Shamdasani</w:t>
      </w:r>
      <w:bookmarkEnd w:id="16"/>
      <w:r w:rsidR="00EE4663">
        <w:t xml:space="preserve"> who can support his theory effectively. The</w:t>
      </w:r>
      <w:r w:rsidR="009B0A28">
        <w:t xml:space="preserve"> greatest weakness is </w:t>
      </w:r>
      <w:r w:rsidR="00EE4663">
        <w:t xml:space="preserve">to make readers avoid studying about Yung </w:t>
      </w:r>
      <w:r w:rsidR="009C6E7E">
        <w:t>further</w:t>
      </w:r>
      <w:r w:rsidR="00EE4663">
        <w:t xml:space="preserve">more. </w:t>
      </w:r>
    </w:p>
    <w:p w14:paraId="17AA343F" w14:textId="77A31699" w:rsidR="00F03FA4" w:rsidRDefault="00F03FA4" w:rsidP="00F03FA4"/>
    <w:p w14:paraId="46A6D0E3" w14:textId="3125FA0E" w:rsidR="00F03FA4" w:rsidRDefault="009B0A28" w:rsidP="00F03FA4">
      <w:r>
        <w:rPr>
          <w:rFonts w:hint="eastAsia"/>
        </w:rPr>
        <w:t>C</w:t>
      </w:r>
      <w:r>
        <w:t>onclude</w:t>
      </w:r>
    </w:p>
    <w:p w14:paraId="18F6C783" w14:textId="2C18E75A" w:rsidR="009B0A28" w:rsidRDefault="00775D5B" w:rsidP="00F03FA4">
      <w:r>
        <w:rPr>
          <w:rFonts w:hint="eastAsia"/>
        </w:rPr>
        <w:t>I</w:t>
      </w:r>
      <w:r>
        <w:t xml:space="preserve"> recommend that we should read </w:t>
      </w:r>
      <w:r w:rsidR="000D5E4A">
        <w:t>‘</w:t>
      </w:r>
      <w:r w:rsidR="000D5E4A" w:rsidRPr="000D5E4A">
        <w:t>The Son of the Earth in C. G. Jung's The Red Book</w:t>
      </w:r>
      <w:r w:rsidR="000D5E4A">
        <w:t xml:space="preserve">’ by </w:t>
      </w:r>
      <w:r w:rsidR="000D5E4A" w:rsidRPr="000D5E4A">
        <w:t>Andreas Schweizer</w:t>
      </w:r>
      <w:r w:rsidR="000D5E4A">
        <w:t xml:space="preserve"> first to study about Yung well. After studying deeply about him, then, we should read ‘</w:t>
      </w:r>
      <w:r w:rsidR="000D5E4A" w:rsidRPr="000D5E4A">
        <w:t>Jung’s The Red Book Dialogues with the Soul Herald of a new Religion?</w:t>
      </w:r>
      <w:r w:rsidR="000D5E4A">
        <w:t xml:space="preserve">’ by </w:t>
      </w:r>
      <w:r w:rsidR="000D5E4A" w:rsidRPr="000D5E4A">
        <w:t>Lionel Corbett</w:t>
      </w:r>
      <w:r w:rsidR="000D5E4A">
        <w:t xml:space="preserve">. Both works of </w:t>
      </w:r>
      <w:r w:rsidR="000D5E4A" w:rsidRPr="000D5E4A">
        <w:t>Richard Noll and Sonu Shamdasani</w:t>
      </w:r>
      <w:r w:rsidR="000D5E4A">
        <w:t xml:space="preserve"> were translated into Japanese too, which keep popularity among many people in Japan.</w:t>
      </w:r>
      <w:r w:rsidR="00FB2562">
        <w:t xml:space="preserve"> </w:t>
      </w:r>
    </w:p>
    <w:p w14:paraId="52703565" w14:textId="35BD4B65" w:rsidR="00FB2562" w:rsidRDefault="00FB2562" w:rsidP="00F03FA4"/>
    <w:p w14:paraId="3A022427" w14:textId="5FD5384E" w:rsidR="00FB2562" w:rsidRDefault="00FB2562" w:rsidP="00FB2562">
      <w:pPr>
        <w:jc w:val="center"/>
      </w:pPr>
      <w:r>
        <w:rPr>
          <w:rFonts w:hint="eastAsia"/>
        </w:rPr>
        <w:t>B</w:t>
      </w:r>
      <w:r>
        <w:t>ibliography</w:t>
      </w:r>
    </w:p>
    <w:p w14:paraId="11DDEF11" w14:textId="0A292AC8" w:rsidR="00FB2562" w:rsidRDefault="00FB2562" w:rsidP="00FB2562">
      <w:pPr>
        <w:jc w:val="center"/>
      </w:pPr>
    </w:p>
    <w:p w14:paraId="743FB340" w14:textId="498E183C" w:rsidR="009B7CCF" w:rsidRDefault="009B7CCF" w:rsidP="009B7CCF">
      <w:pPr>
        <w:jc w:val="left"/>
      </w:pPr>
      <w:r>
        <w:t xml:space="preserve">1 </w:t>
      </w:r>
      <w:r>
        <w:t xml:space="preserve">Stein, </w:t>
      </w:r>
      <w:r>
        <w:t>Murray, Goldiwil (Thun), What is The Red Book for analytical psychology?, Journal of Analytical Psychology, 2011</w:t>
      </w:r>
    </w:p>
    <w:p w14:paraId="4ACC9897" w14:textId="132C24A3" w:rsidR="009B7CCF" w:rsidRDefault="009B7CCF" w:rsidP="009B7CCF">
      <w:pPr>
        <w:jc w:val="left"/>
      </w:pPr>
      <w:r>
        <w:t xml:space="preserve">2 </w:t>
      </w:r>
      <w:r>
        <w:t xml:space="preserve">Stein, </w:t>
      </w:r>
      <w:r>
        <w:t>Murray, Goldiwil (Thun), What is The Red Book for analytical psychology?</w:t>
      </w:r>
    </w:p>
    <w:p w14:paraId="685AF8B2" w14:textId="50B52F76" w:rsidR="00FB2562" w:rsidRDefault="009B7CCF" w:rsidP="009B7CCF">
      <w:pPr>
        <w:jc w:val="left"/>
        <w:rPr>
          <w:rFonts w:hint="eastAsia"/>
        </w:rPr>
      </w:pPr>
      <w:r>
        <w:t xml:space="preserve">3 </w:t>
      </w:r>
      <w:r>
        <w:t xml:space="preserve">Stein, </w:t>
      </w:r>
      <w:r>
        <w:t>Murray, Goldiwil (Thun), What is The Red Book for analytical psychology?</w:t>
      </w:r>
    </w:p>
    <w:p w14:paraId="6A18D7B5" w14:textId="76370867" w:rsidR="009B7CCF" w:rsidRDefault="009B7CCF" w:rsidP="009B7CCF">
      <w:r>
        <w:t>4 Hannah, Barbara, Jung: His Life and Work</w:t>
      </w:r>
      <w:r w:rsidR="00D41A3A">
        <w:t>,</w:t>
      </w:r>
      <w:r>
        <w:t xml:space="preserve"> Chiron Publications, Kindle </w:t>
      </w:r>
    </w:p>
    <w:p w14:paraId="56183CFA" w14:textId="304CA6A0" w:rsidR="009B7CCF" w:rsidRDefault="009B7CCF" w:rsidP="009B7CCF">
      <w:r>
        <w:t xml:space="preserve">5 </w:t>
      </w:r>
      <w:r>
        <w:t xml:space="preserve">Schweizer, </w:t>
      </w:r>
      <w:r>
        <w:t>Andreas, The Son of the Earth in C. G. Jung's The Red Book, Jung Journal: Culture &amp; Psyche, Vol. 5, No. 3, (Taylor &amp; Francis, Ltd. on behalf of C.G. Jung Institute of San Francisco, Summer 2011)</w:t>
      </w:r>
    </w:p>
    <w:p w14:paraId="7AE8372E" w14:textId="4836E454" w:rsidR="009B7CCF" w:rsidRDefault="009B7CCF" w:rsidP="009B7CCF">
      <w:r>
        <w:t xml:space="preserve">6 </w:t>
      </w:r>
      <w:r>
        <w:t xml:space="preserve">Schweizer, </w:t>
      </w:r>
      <w:r>
        <w:t>Andreas, The Son of the Earth in C. G. Jung's The Red Book</w:t>
      </w:r>
    </w:p>
    <w:p w14:paraId="09486930" w14:textId="3EE33DAC" w:rsidR="009B0A28" w:rsidRDefault="009B7CCF" w:rsidP="009B7CCF">
      <w:r>
        <w:t xml:space="preserve">7 </w:t>
      </w:r>
      <w:r>
        <w:t xml:space="preserve">Schweizer, </w:t>
      </w:r>
      <w:r>
        <w:t>Andreas, The Son of the Earth in C. G. Jung's The Red Book</w:t>
      </w:r>
    </w:p>
    <w:p w14:paraId="3C7BE56F" w14:textId="42CC78A3" w:rsidR="009B7CCF" w:rsidRDefault="009B7CCF" w:rsidP="009B7CCF">
      <w:r>
        <w:t xml:space="preserve">8 </w:t>
      </w:r>
      <w:r>
        <w:t xml:space="preserve">Schweizer, </w:t>
      </w:r>
      <w:r>
        <w:t>Andreas, The Son of the Earth in C. G. Jung's The Red Book</w:t>
      </w:r>
    </w:p>
    <w:p w14:paraId="781DADAF" w14:textId="2569518C" w:rsidR="009B7CCF" w:rsidRDefault="009B7CCF" w:rsidP="009B7CCF">
      <w:r>
        <w:t xml:space="preserve">9 </w:t>
      </w:r>
      <w:r>
        <w:t xml:space="preserve">Schweizer, </w:t>
      </w:r>
      <w:r>
        <w:t>Andreas, The Son of the Earth in C. G. Jung's The Red Book</w:t>
      </w:r>
    </w:p>
    <w:p w14:paraId="259D1507" w14:textId="054FB61F" w:rsidR="009B7CCF" w:rsidRDefault="009B7CCF" w:rsidP="009B7CCF">
      <w:r>
        <w:t xml:space="preserve">10 </w:t>
      </w:r>
      <w:r>
        <w:t xml:space="preserve">Corbett, </w:t>
      </w:r>
      <w:r>
        <w:t>Lionel, Jung’s The Red Book Dialogues with the Soul Herald of a new Religion?, Culture &amp; Psyche , Vol. 5, No. 3 (Summer 2011), Taylor &amp; Francis, Ltd. on behalf of C.G. Jung Institute of San Francisco</w:t>
      </w:r>
    </w:p>
    <w:p w14:paraId="163C6A2A" w14:textId="38C123D9" w:rsidR="009B7CCF" w:rsidRDefault="009B7CCF" w:rsidP="009B7CCF">
      <w:r>
        <w:t xml:space="preserve">11 </w:t>
      </w:r>
      <w:r>
        <w:t xml:space="preserve">Corbett, </w:t>
      </w:r>
      <w:r>
        <w:t>Lionel, Jung’s The Red Book Dialogues with the Soul Herald of a new Religion?</w:t>
      </w:r>
    </w:p>
    <w:p w14:paraId="450A425D" w14:textId="3A2B80D8" w:rsidR="009B7CCF" w:rsidRDefault="009B7CCF" w:rsidP="009B7CCF">
      <w:r>
        <w:t xml:space="preserve">12 </w:t>
      </w:r>
      <w:r w:rsidR="007C20A4">
        <w:t xml:space="preserve">Corbett, </w:t>
      </w:r>
      <w:r>
        <w:t>Lionel, Jung’s The Red Book Dialogues with the Soul Herald of a new Religion?</w:t>
      </w:r>
    </w:p>
    <w:p w14:paraId="2DEBBAAF" w14:textId="3ED75E56" w:rsidR="009B7CCF" w:rsidRPr="009B7CCF" w:rsidRDefault="009B7CCF" w:rsidP="009B7CCF">
      <w:pPr>
        <w:rPr>
          <w:rFonts w:hint="eastAsia"/>
        </w:rPr>
      </w:pPr>
      <w:r>
        <w:t xml:space="preserve">13 </w:t>
      </w:r>
      <w:r w:rsidR="007C20A4">
        <w:t xml:space="preserve">Shamdasani, </w:t>
      </w:r>
      <w:r>
        <w:t>Sonu, Jung Stripped Bare (p.iv). Taylor and Francis. Kindle</w:t>
      </w:r>
    </w:p>
    <w:p w14:paraId="3E2F93F1" w14:textId="424B65BC" w:rsidR="00F03FA4" w:rsidRDefault="00F03FA4" w:rsidP="00F03FA4"/>
    <w:p w14:paraId="618AA753" w14:textId="1F4206AD" w:rsidR="00F03FA4" w:rsidRDefault="00F03FA4" w:rsidP="00F03FA4"/>
    <w:p w14:paraId="4306E76D" w14:textId="7AE90C7F" w:rsidR="00F03FA4" w:rsidRDefault="00F03FA4" w:rsidP="00F03FA4"/>
    <w:p w14:paraId="5991646A" w14:textId="39C60F26" w:rsidR="00F03FA4" w:rsidRDefault="00F03FA4" w:rsidP="00F03FA4"/>
    <w:p w14:paraId="7E3FFA12" w14:textId="77697980" w:rsidR="00F03FA4" w:rsidRDefault="00F03FA4" w:rsidP="00F03FA4"/>
    <w:p w14:paraId="2467122C" w14:textId="2130E067" w:rsidR="00F03FA4" w:rsidRDefault="00F03FA4" w:rsidP="00F03FA4"/>
    <w:p w14:paraId="6B1D8EA8" w14:textId="67F6A88F" w:rsidR="00F03FA4" w:rsidRDefault="00F03FA4" w:rsidP="00F03FA4"/>
    <w:p w14:paraId="7CAD5495" w14:textId="2092C1C8" w:rsidR="00F03FA4" w:rsidRDefault="00F03FA4" w:rsidP="00F03FA4"/>
    <w:p w14:paraId="3920CDA1" w14:textId="3A7D6744" w:rsidR="00F03FA4" w:rsidRDefault="00F03FA4" w:rsidP="00F03FA4"/>
    <w:p w14:paraId="77EF6401" w14:textId="35DC856E" w:rsidR="00F03FA4" w:rsidRDefault="00F03FA4" w:rsidP="00F03FA4"/>
    <w:p w14:paraId="67F7AB98" w14:textId="237ECFDF" w:rsidR="00F03FA4" w:rsidRDefault="00F03FA4" w:rsidP="00F03FA4"/>
    <w:p w14:paraId="52F955D5" w14:textId="425EB295" w:rsidR="00F03FA4" w:rsidRDefault="00F03FA4" w:rsidP="00F03FA4"/>
    <w:p w14:paraId="45F5CEAD" w14:textId="0206A6CE" w:rsidR="00F03FA4" w:rsidRDefault="00F03FA4" w:rsidP="00F03FA4"/>
    <w:p w14:paraId="5439EC26" w14:textId="77777777" w:rsidR="00F03FA4" w:rsidRDefault="00F03FA4" w:rsidP="00F03FA4">
      <w:pPr>
        <w:rPr>
          <w:rFonts w:hint="eastAsia"/>
        </w:rPr>
      </w:pPr>
    </w:p>
    <w:p w14:paraId="098D9FD5" w14:textId="57E51AAD" w:rsidR="007E0BEB" w:rsidRDefault="007E0BEB" w:rsidP="007E0BEB">
      <w:r>
        <w:t>Footnote:</w:t>
      </w:r>
    </w:p>
    <w:p w14:paraId="19395319" w14:textId="77777777" w:rsidR="007E0BEB" w:rsidRDefault="007E0BEB" w:rsidP="007E0BEB">
      <w:r>
        <w:t>C.G. Jung, The Collected Works of C.G. Jung, Vol. 6 Psychological Types, trans. R. F. C. Hull, (Princeton: Princeton University Press, 1971), p. 463</w:t>
      </w:r>
    </w:p>
    <w:p w14:paraId="473599B5" w14:textId="77777777" w:rsidR="007E0BEB" w:rsidRDefault="007E0BEB" w:rsidP="007E0BEB"/>
    <w:p w14:paraId="6E56945C" w14:textId="77777777" w:rsidR="007E0BEB" w:rsidRDefault="007E0BEB" w:rsidP="007E0BEB">
      <w:r>
        <w:t>Bibliography:</w:t>
      </w:r>
    </w:p>
    <w:p w14:paraId="64C0FDD8" w14:textId="0A8684F0" w:rsidR="009210C5" w:rsidRDefault="007E0BEB" w:rsidP="007E0BEB">
      <w:pPr>
        <w:rPr>
          <w:rFonts w:hint="eastAsia"/>
        </w:rPr>
      </w:pPr>
      <w:r>
        <w:t>Jung, C.G., The Collected Works of C.G. Jung, Vol. 6 Psychological Types, trans. R. F. C. Hull, (Princeton: Princeton University Press, 1971).</w:t>
      </w:r>
    </w:p>
    <w:p w14:paraId="4283C40E" w14:textId="77777777" w:rsidR="007E0BEB" w:rsidRDefault="007E0BEB" w:rsidP="000B7998"/>
    <w:p w14:paraId="619407B8" w14:textId="77777777" w:rsidR="007E0BEB" w:rsidRDefault="007E0BEB" w:rsidP="000B7998"/>
    <w:p w14:paraId="7A0C3521" w14:textId="77777777" w:rsidR="000B7998" w:rsidRDefault="000B7998" w:rsidP="000B7998"/>
    <w:p w14:paraId="5EC8FC74" w14:textId="77777777" w:rsidR="00390DA5" w:rsidRDefault="00390DA5" w:rsidP="00390DA5">
      <w:pPr>
        <w:rPr>
          <w:rFonts w:hint="eastAsia"/>
        </w:rPr>
      </w:pPr>
    </w:p>
    <w:p w14:paraId="08F29B06" w14:textId="2913E970" w:rsidR="00B10A34" w:rsidRDefault="00B10A34" w:rsidP="000B7998"/>
    <w:p w14:paraId="141D9C49" w14:textId="77777777" w:rsidR="00B10A34" w:rsidRDefault="00B10A34" w:rsidP="000B7998"/>
    <w:p w14:paraId="7947B27B" w14:textId="77777777" w:rsidR="000B7998" w:rsidRDefault="000B7998" w:rsidP="000B7998">
      <w:r>
        <w:t>Remember, the point of academic work is not to describe or summarise alone, but to analyse, and examine the authors’ arguments and use of sources;</w:t>
      </w:r>
    </w:p>
    <w:p w14:paraId="4E97221A" w14:textId="4F1B2F09" w:rsidR="000B7998" w:rsidRDefault="000B7998" w:rsidP="000B7998">
      <w:r>
        <w:rPr>
          <w:rFonts w:hint="eastAsia"/>
        </w:rPr>
        <w:t>•</w:t>
      </w:r>
      <w:r>
        <w:tab/>
        <w:t>Is?</w:t>
      </w:r>
    </w:p>
    <w:p w14:paraId="17041E62" w14:textId="77777777" w:rsidR="000B7998" w:rsidRDefault="000B7998" w:rsidP="000B7998">
      <w:r>
        <w:rPr>
          <w:rFonts w:hint="eastAsia"/>
        </w:rPr>
        <w:t>•</w:t>
      </w:r>
      <w:r>
        <w:tab/>
        <w:t xml:space="preserve">How does it deal with fundamental concepts? </w:t>
      </w:r>
    </w:p>
    <w:p w14:paraId="140E4E66" w14:textId="77777777" w:rsidR="000B7998" w:rsidRDefault="000B7998" w:rsidP="000B7998">
      <w:r>
        <w:rPr>
          <w:rFonts w:hint="eastAsia"/>
        </w:rPr>
        <w:t>•</w:t>
      </w:r>
      <w:r>
        <w:tab/>
        <w:t xml:space="preserve">Does it have an underlying philosophy? </w:t>
      </w:r>
    </w:p>
    <w:p w14:paraId="03E26CC2" w14:textId="77777777" w:rsidR="000B7998" w:rsidRDefault="000B7998" w:rsidP="000B7998">
      <w:r>
        <w:rPr>
          <w:rFonts w:hint="eastAsia"/>
        </w:rPr>
        <w:t>•</w:t>
      </w:r>
      <w:r>
        <w:tab/>
        <w:t xml:space="preserve">What kinds of sources have been used? </w:t>
      </w:r>
    </w:p>
    <w:p w14:paraId="20730FD1" w14:textId="77777777" w:rsidR="000B7998" w:rsidRDefault="000B7998" w:rsidP="000B7998">
      <w:r>
        <w:rPr>
          <w:rFonts w:hint="eastAsia"/>
        </w:rPr>
        <w:t>•</w:t>
      </w:r>
      <w:r>
        <w:tab/>
        <w:t>Are the arguments and evidence presented well referenced?</w:t>
      </w:r>
    </w:p>
    <w:p w14:paraId="79328762" w14:textId="77777777" w:rsidR="000B7998" w:rsidRDefault="000B7998" w:rsidP="000B7998">
      <w:r>
        <w:rPr>
          <w:rFonts w:hint="eastAsia"/>
        </w:rPr>
        <w:t>•</w:t>
      </w:r>
      <w:r>
        <w:tab/>
        <w:t>Do the arguments rely on good evidence – or not?</w:t>
      </w:r>
    </w:p>
    <w:p w14:paraId="2280BF3A" w14:textId="77777777" w:rsidR="000B7998" w:rsidRDefault="000B7998" w:rsidP="000B7998">
      <w:r>
        <w:rPr>
          <w:rFonts w:hint="eastAsia"/>
        </w:rPr>
        <w:t>•</w:t>
      </w:r>
      <w:r>
        <w:tab/>
        <w:t>Identify the paper’s’ greatest strength(s) and greatest weakness(es);</w:t>
      </w:r>
    </w:p>
    <w:p w14:paraId="4034DB07" w14:textId="77777777" w:rsidR="000B7998" w:rsidRDefault="000B7998" w:rsidP="000B7998"/>
    <w:p w14:paraId="46C375E8" w14:textId="7A838052" w:rsidR="000B7998" w:rsidRDefault="000B7998" w:rsidP="00B87FCF">
      <w:pPr>
        <w:pStyle w:val="a3"/>
        <w:numPr>
          <w:ilvl w:val="0"/>
          <w:numId w:val="1"/>
        </w:numPr>
        <w:ind w:leftChars="0"/>
      </w:pPr>
      <w:r>
        <w:t>Conclude</w:t>
      </w:r>
    </w:p>
    <w:p w14:paraId="71B65262" w14:textId="6D2FBDAF" w:rsidR="00B87FCF" w:rsidRDefault="00B87FCF" w:rsidP="00B87FCF">
      <w:pPr>
        <w:rPr>
          <w:rFonts w:hint="eastAsia"/>
        </w:rPr>
      </w:pPr>
      <w:r>
        <w:t>‘</w:t>
      </w:r>
      <w:r w:rsidRPr="00B87FCF">
        <w:t>The pen is mightier than the sword</w:t>
      </w:r>
      <w:r>
        <w:t xml:space="preserve">.’ </w:t>
      </w:r>
    </w:p>
    <w:p w14:paraId="538F215E" w14:textId="77777777" w:rsidR="000B7998" w:rsidRDefault="000B7998" w:rsidP="000B7998">
      <w:r>
        <w:t>Your conclusion should always conclude what’s in your essay by revisiting the aim of the essay, restating any conclusions you have reached in the essay, and drawing the essay to a close. It should avoid introducing new material.</w:t>
      </w:r>
    </w:p>
    <w:p w14:paraId="5F9F8644" w14:textId="77777777" w:rsidR="000B7998" w:rsidRDefault="000B7998" w:rsidP="000B7998">
      <w:pPr>
        <w:rPr>
          <w:rFonts w:hint="eastAsia"/>
        </w:rPr>
      </w:pPr>
    </w:p>
    <w:sectPr w:rsidR="000B7998" w:rsidSect="000B7998">
      <w:footerReference w:type="default" r:id="rId7"/>
      <w:pgSz w:w="11906" w:h="16838"/>
      <w:pgMar w:top="1440" w:right="1080" w:bottom="1440" w:left="108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6D3D52" w14:textId="77777777" w:rsidR="008D3164" w:rsidRDefault="008D3164" w:rsidP="00635473">
      <w:r>
        <w:separator/>
      </w:r>
    </w:p>
  </w:endnote>
  <w:endnote w:type="continuationSeparator" w:id="0">
    <w:p w14:paraId="5B19EC4F" w14:textId="77777777" w:rsidR="008D3164" w:rsidRDefault="008D3164" w:rsidP="006354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游明朝">
    <w:panose1 w:val="02020400000000000000"/>
    <w:charset w:val="80"/>
    <w:family w:val="roman"/>
    <w:pitch w:val="variable"/>
    <w:sig w:usb0="800002E7" w:usb1="2AC7FCFF" w:usb2="00000012" w:usb3="00000000" w:csb0="0002009F" w:csb1="00000000"/>
  </w:font>
  <w:font w:name="游ゴシック Light">
    <w:panose1 w:val="020B0300000000000000"/>
    <w:charset w:val="80"/>
    <w:family w:val="modern"/>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1927582"/>
      <w:docPartObj>
        <w:docPartGallery w:val="Page Numbers (Bottom of Page)"/>
        <w:docPartUnique/>
      </w:docPartObj>
    </w:sdtPr>
    <w:sdtContent>
      <w:p w14:paraId="6BDF7EE9" w14:textId="4B9AD48C" w:rsidR="00635473" w:rsidRDefault="00635473">
        <w:pPr>
          <w:pStyle w:val="a6"/>
          <w:jc w:val="center"/>
        </w:pPr>
        <w:r>
          <w:fldChar w:fldCharType="begin"/>
        </w:r>
        <w:r>
          <w:instrText>PAGE   \* MERGEFORMAT</w:instrText>
        </w:r>
        <w:r>
          <w:fldChar w:fldCharType="separate"/>
        </w:r>
        <w:r>
          <w:rPr>
            <w:lang w:val="ja-JP"/>
          </w:rPr>
          <w:t>2</w:t>
        </w:r>
        <w:r>
          <w:fldChar w:fldCharType="end"/>
        </w:r>
      </w:p>
    </w:sdtContent>
  </w:sdt>
  <w:p w14:paraId="79D7E323" w14:textId="77777777" w:rsidR="00635473" w:rsidRDefault="00635473">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02786D" w14:textId="77777777" w:rsidR="008D3164" w:rsidRDefault="008D3164" w:rsidP="00635473">
      <w:r>
        <w:separator/>
      </w:r>
    </w:p>
  </w:footnote>
  <w:footnote w:type="continuationSeparator" w:id="0">
    <w:p w14:paraId="2D94DC3D" w14:textId="77777777" w:rsidR="008D3164" w:rsidRDefault="008D3164" w:rsidP="006354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80F8F"/>
    <w:multiLevelType w:val="hybridMultilevel"/>
    <w:tmpl w:val="26C601F8"/>
    <w:lvl w:ilvl="0" w:tplc="417494F0">
      <w:start w:val="1"/>
      <w:numFmt w:val="decimal"/>
      <w:lvlText w:val="%1."/>
      <w:lvlJc w:val="left"/>
      <w:pPr>
        <w:ind w:left="840" w:hanging="840"/>
      </w:pPr>
      <w:rPr>
        <w:rFonts w:hint="default"/>
      </w:rPr>
    </w:lvl>
    <w:lvl w:ilvl="1" w:tplc="04090017" w:tentative="1">
      <w:start w:val="1"/>
      <w:numFmt w:val="aiueoFullWidth"/>
      <w:lvlText w:val="(%2)"/>
      <w:lvlJc w:val="left"/>
      <w:pPr>
        <w:ind w:left="840" w:hanging="420"/>
      </w:pPr>
    </w:lvl>
    <w:lvl w:ilvl="2" w:tplc="04090011" w:tentative="1">
      <w:start w:val="1"/>
      <w:numFmt w:val="decimalEnclosedCircle"/>
      <w:lvlText w:val="%3"/>
      <w:lvlJc w:val="left"/>
      <w:pPr>
        <w:ind w:left="1260" w:hanging="420"/>
      </w:pPr>
    </w:lvl>
    <w:lvl w:ilvl="3" w:tplc="0409000F" w:tentative="1">
      <w:start w:val="1"/>
      <w:numFmt w:val="decimal"/>
      <w:lvlText w:val="%4."/>
      <w:lvlJc w:val="left"/>
      <w:pPr>
        <w:ind w:left="1680" w:hanging="420"/>
      </w:pPr>
    </w:lvl>
    <w:lvl w:ilvl="4" w:tplc="04090017" w:tentative="1">
      <w:start w:val="1"/>
      <w:numFmt w:val="aiueoFullWidth"/>
      <w:lvlText w:val="(%5)"/>
      <w:lvlJc w:val="left"/>
      <w:pPr>
        <w:ind w:left="2100" w:hanging="420"/>
      </w:pPr>
    </w:lvl>
    <w:lvl w:ilvl="5" w:tplc="04090011" w:tentative="1">
      <w:start w:val="1"/>
      <w:numFmt w:val="decimalEnclosedCircle"/>
      <w:lvlText w:val="%6"/>
      <w:lvlJc w:val="left"/>
      <w:pPr>
        <w:ind w:left="2520" w:hanging="420"/>
      </w:pPr>
    </w:lvl>
    <w:lvl w:ilvl="6" w:tplc="0409000F" w:tentative="1">
      <w:start w:val="1"/>
      <w:numFmt w:val="decimal"/>
      <w:lvlText w:val="%7."/>
      <w:lvlJc w:val="left"/>
      <w:pPr>
        <w:ind w:left="2940" w:hanging="420"/>
      </w:pPr>
    </w:lvl>
    <w:lvl w:ilvl="7" w:tplc="04090017" w:tentative="1">
      <w:start w:val="1"/>
      <w:numFmt w:val="aiueoFullWidth"/>
      <w:lvlText w:val="(%8)"/>
      <w:lvlJc w:val="left"/>
      <w:pPr>
        <w:ind w:left="3360" w:hanging="420"/>
      </w:pPr>
    </w:lvl>
    <w:lvl w:ilvl="8" w:tplc="04090011" w:tentative="1">
      <w:start w:val="1"/>
      <w:numFmt w:val="decimalEnclosedCircle"/>
      <w:lvlText w:val="%9"/>
      <w:lvlJc w:val="left"/>
      <w:pPr>
        <w:ind w:left="3780" w:hanging="420"/>
      </w:pPr>
    </w:lvl>
  </w:abstractNum>
  <w:abstractNum w:abstractNumId="1" w15:restartNumberingAfterBreak="0">
    <w:nsid w:val="3DDC6C86"/>
    <w:multiLevelType w:val="hybridMultilevel"/>
    <w:tmpl w:val="BF70D822"/>
    <w:lvl w:ilvl="0" w:tplc="B09A9C32">
      <w:start w:val="1"/>
      <w:numFmt w:val="decimal"/>
      <w:lvlText w:val="%1."/>
      <w:lvlJc w:val="left"/>
      <w:pPr>
        <w:ind w:left="360" w:hanging="360"/>
      </w:pPr>
      <w:rPr>
        <w:rFonts w:hint="default"/>
      </w:rPr>
    </w:lvl>
    <w:lvl w:ilvl="1" w:tplc="04090017" w:tentative="1">
      <w:start w:val="1"/>
      <w:numFmt w:val="aiueoFullWidth"/>
      <w:lvlText w:val="(%2)"/>
      <w:lvlJc w:val="left"/>
      <w:pPr>
        <w:ind w:left="840" w:hanging="420"/>
      </w:pPr>
    </w:lvl>
    <w:lvl w:ilvl="2" w:tplc="04090011" w:tentative="1">
      <w:start w:val="1"/>
      <w:numFmt w:val="decimalEnclosedCircle"/>
      <w:lvlText w:val="%3"/>
      <w:lvlJc w:val="left"/>
      <w:pPr>
        <w:ind w:left="1260" w:hanging="420"/>
      </w:pPr>
    </w:lvl>
    <w:lvl w:ilvl="3" w:tplc="0409000F" w:tentative="1">
      <w:start w:val="1"/>
      <w:numFmt w:val="decimal"/>
      <w:lvlText w:val="%4."/>
      <w:lvlJc w:val="left"/>
      <w:pPr>
        <w:ind w:left="1680" w:hanging="420"/>
      </w:pPr>
    </w:lvl>
    <w:lvl w:ilvl="4" w:tplc="04090017" w:tentative="1">
      <w:start w:val="1"/>
      <w:numFmt w:val="aiueoFullWidth"/>
      <w:lvlText w:val="(%5)"/>
      <w:lvlJc w:val="left"/>
      <w:pPr>
        <w:ind w:left="2100" w:hanging="420"/>
      </w:pPr>
    </w:lvl>
    <w:lvl w:ilvl="5" w:tplc="04090011" w:tentative="1">
      <w:start w:val="1"/>
      <w:numFmt w:val="decimalEnclosedCircle"/>
      <w:lvlText w:val="%6"/>
      <w:lvlJc w:val="left"/>
      <w:pPr>
        <w:ind w:left="2520" w:hanging="420"/>
      </w:pPr>
    </w:lvl>
    <w:lvl w:ilvl="6" w:tplc="0409000F" w:tentative="1">
      <w:start w:val="1"/>
      <w:numFmt w:val="decimal"/>
      <w:lvlText w:val="%7."/>
      <w:lvlJc w:val="left"/>
      <w:pPr>
        <w:ind w:left="2940" w:hanging="420"/>
      </w:pPr>
    </w:lvl>
    <w:lvl w:ilvl="7" w:tplc="04090017" w:tentative="1">
      <w:start w:val="1"/>
      <w:numFmt w:val="aiueoFullWidth"/>
      <w:lvlText w:val="(%8)"/>
      <w:lvlJc w:val="left"/>
      <w:pPr>
        <w:ind w:left="3360" w:hanging="420"/>
      </w:pPr>
    </w:lvl>
    <w:lvl w:ilvl="8" w:tplc="04090011" w:tentative="1">
      <w:start w:val="1"/>
      <w:numFmt w:val="decimalEnclosedCircle"/>
      <w:lvlText w:val="%9"/>
      <w:lvlJc w:val="lef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bordersDoNotSurroundHeader/>
  <w:bordersDoNotSurroundFooter/>
  <w:defaultTabStop w:val="840"/>
  <w:drawingGridHorizontalSpacing w:val="105"/>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998"/>
    <w:rsid w:val="00042C28"/>
    <w:rsid w:val="00042E0E"/>
    <w:rsid w:val="000851FE"/>
    <w:rsid w:val="000B7998"/>
    <w:rsid w:val="000D5E4A"/>
    <w:rsid w:val="000F598D"/>
    <w:rsid w:val="000F59B8"/>
    <w:rsid w:val="0010553F"/>
    <w:rsid w:val="001575FE"/>
    <w:rsid w:val="00185B22"/>
    <w:rsid w:val="001A413E"/>
    <w:rsid w:val="00205FB6"/>
    <w:rsid w:val="00314B41"/>
    <w:rsid w:val="00335F97"/>
    <w:rsid w:val="00342AFE"/>
    <w:rsid w:val="00372747"/>
    <w:rsid w:val="00390DA5"/>
    <w:rsid w:val="003A7C11"/>
    <w:rsid w:val="003D3210"/>
    <w:rsid w:val="003E4F08"/>
    <w:rsid w:val="00411412"/>
    <w:rsid w:val="004D20A2"/>
    <w:rsid w:val="005128E4"/>
    <w:rsid w:val="005D3778"/>
    <w:rsid w:val="00635473"/>
    <w:rsid w:val="00640112"/>
    <w:rsid w:val="00666575"/>
    <w:rsid w:val="00673218"/>
    <w:rsid w:val="006B341C"/>
    <w:rsid w:val="006B37E9"/>
    <w:rsid w:val="00720D86"/>
    <w:rsid w:val="00775D5B"/>
    <w:rsid w:val="00784FE5"/>
    <w:rsid w:val="00795B04"/>
    <w:rsid w:val="007C20A4"/>
    <w:rsid w:val="007E0BEB"/>
    <w:rsid w:val="007E125D"/>
    <w:rsid w:val="00885F6E"/>
    <w:rsid w:val="00890132"/>
    <w:rsid w:val="008A1893"/>
    <w:rsid w:val="008D3164"/>
    <w:rsid w:val="009210C5"/>
    <w:rsid w:val="009B0A28"/>
    <w:rsid w:val="009B7CCF"/>
    <w:rsid w:val="009C6E7E"/>
    <w:rsid w:val="00A55735"/>
    <w:rsid w:val="00A864A3"/>
    <w:rsid w:val="00AB1E0F"/>
    <w:rsid w:val="00B10A34"/>
    <w:rsid w:val="00B3081C"/>
    <w:rsid w:val="00B87FCF"/>
    <w:rsid w:val="00C60FEB"/>
    <w:rsid w:val="00C71BBC"/>
    <w:rsid w:val="00C75831"/>
    <w:rsid w:val="00CA36E0"/>
    <w:rsid w:val="00CA650D"/>
    <w:rsid w:val="00D41A3A"/>
    <w:rsid w:val="00D65EF0"/>
    <w:rsid w:val="00DB4316"/>
    <w:rsid w:val="00E00ED4"/>
    <w:rsid w:val="00E742E1"/>
    <w:rsid w:val="00EA3BEC"/>
    <w:rsid w:val="00ED256A"/>
    <w:rsid w:val="00EE4663"/>
    <w:rsid w:val="00EE7951"/>
    <w:rsid w:val="00F03FA4"/>
    <w:rsid w:val="00F05A8F"/>
    <w:rsid w:val="00F10C26"/>
    <w:rsid w:val="00F15D07"/>
    <w:rsid w:val="00FB2562"/>
    <w:rsid w:val="00FE425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1DFE6D16"/>
  <w15:chartTrackingRefBased/>
  <w15:docId w15:val="{71D8D957-B453-4FDA-A629-AC58A8147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42C28"/>
    <w:pPr>
      <w:ind w:leftChars="400" w:left="840"/>
    </w:pPr>
  </w:style>
  <w:style w:type="paragraph" w:styleId="a4">
    <w:name w:val="header"/>
    <w:basedOn w:val="a"/>
    <w:link w:val="a5"/>
    <w:uiPriority w:val="99"/>
    <w:unhideWhenUsed/>
    <w:rsid w:val="00635473"/>
    <w:pPr>
      <w:tabs>
        <w:tab w:val="center" w:pos="4252"/>
        <w:tab w:val="right" w:pos="8504"/>
      </w:tabs>
      <w:snapToGrid w:val="0"/>
    </w:pPr>
  </w:style>
  <w:style w:type="character" w:customStyle="1" w:styleId="a5">
    <w:name w:val="ヘッダー (文字)"/>
    <w:basedOn w:val="a0"/>
    <w:link w:val="a4"/>
    <w:uiPriority w:val="99"/>
    <w:rsid w:val="00635473"/>
  </w:style>
  <w:style w:type="paragraph" w:styleId="a6">
    <w:name w:val="footer"/>
    <w:basedOn w:val="a"/>
    <w:link w:val="a7"/>
    <w:uiPriority w:val="99"/>
    <w:unhideWhenUsed/>
    <w:rsid w:val="00635473"/>
    <w:pPr>
      <w:tabs>
        <w:tab w:val="center" w:pos="4252"/>
        <w:tab w:val="right" w:pos="8504"/>
      </w:tabs>
      <w:snapToGrid w:val="0"/>
    </w:pPr>
  </w:style>
  <w:style w:type="character" w:customStyle="1" w:styleId="a7">
    <w:name w:val="フッター (文字)"/>
    <w:basedOn w:val="a0"/>
    <w:link w:val="a6"/>
    <w:uiPriority w:val="99"/>
    <w:rsid w:val="006354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1235</TotalTime>
  <Pages>7</Pages>
  <Words>2833</Words>
  <Characters>14084</Characters>
  <Application>Microsoft Office Word</Application>
  <DocSecurity>0</DocSecurity>
  <Lines>230</Lines>
  <Paragraphs>80</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16837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かおる</dc:creator>
  <cp:keywords/>
  <dc:description/>
  <cp:lastModifiedBy>かおる</cp:lastModifiedBy>
  <cp:revision>11</cp:revision>
  <dcterms:created xsi:type="dcterms:W3CDTF">2020-12-04T02:02:00Z</dcterms:created>
  <dcterms:modified xsi:type="dcterms:W3CDTF">2020-12-04T22:42:00Z</dcterms:modified>
</cp:coreProperties>
</file>