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MON_1697003404"/>
    <w:bookmarkEnd w:id="0"/>
    <w:p w14:paraId="50520435" w14:textId="77777777" w:rsidR="00835DEE" w:rsidRDefault="00835DEE" w:rsidP="00835DEE">
      <w:r>
        <w:object w:dxaOrig="1508" w:dyaOrig="983" w14:anchorId="71D3DD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75.2pt;height:49.2pt" o:ole="">
            <v:imagedata r:id="rId8" o:title=""/>
          </v:shape>
          <o:OLEObject Type="Embed" ProgID="Word.Document.12" ShapeID="_x0000_i1037" DrawAspect="Icon" ObjectID="_1697003546" r:id="rId9">
            <o:FieldCodes>\s</o:FieldCodes>
          </o:OLEObject>
        </w:object>
      </w:r>
    </w:p>
    <w:p w14:paraId="3EFCF963" w14:textId="4DE47464" w:rsidR="00C71415" w:rsidRPr="00835DEE" w:rsidRDefault="00A7719D" w:rsidP="00835DEE">
      <w:pPr>
        <w:spacing w:line="360" w:lineRule="auto"/>
        <w:jc w:val="center"/>
        <w:rPr>
          <w:rFonts w:ascii="Arial" w:hAnsi="Arial" w:cs="Arial"/>
          <w:b/>
          <w:bCs/>
          <w:i/>
          <w:iCs/>
          <w:sz w:val="24"/>
          <w:szCs w:val="24"/>
        </w:rPr>
      </w:pPr>
      <w:r w:rsidRPr="00835DEE">
        <w:rPr>
          <w:rFonts w:ascii="Arial" w:hAnsi="Arial" w:cs="Arial"/>
          <w:b/>
          <w:bCs/>
          <w:i/>
          <w:iCs/>
          <w:sz w:val="24"/>
          <w:szCs w:val="24"/>
        </w:rPr>
        <w:t>Gwerthusiad beirniadol a nodi’r camau dysgu ac addysgu nesaf gan ganolbwyntio ar astudiaeth achos am ddysgwr unigol neu grŵp o ddysgwyr, wedi’i seilio ar ddigwyddiad critigol a arsylwyd.</w:t>
      </w:r>
    </w:p>
    <w:p w14:paraId="791CC696" w14:textId="498797B5" w:rsidR="00A7719D" w:rsidRPr="00835DEE" w:rsidRDefault="00A7719D" w:rsidP="00835DEE">
      <w:pPr>
        <w:spacing w:line="360" w:lineRule="auto"/>
        <w:jc w:val="both"/>
        <w:rPr>
          <w:rFonts w:ascii="Arial" w:hAnsi="Arial" w:cs="Arial"/>
          <w:sz w:val="24"/>
          <w:szCs w:val="24"/>
          <w:u w:val="single"/>
        </w:rPr>
      </w:pPr>
      <w:r w:rsidRPr="00835DEE">
        <w:rPr>
          <w:rFonts w:ascii="Arial" w:hAnsi="Arial" w:cs="Arial"/>
          <w:sz w:val="24"/>
          <w:szCs w:val="24"/>
          <w:u w:val="single"/>
        </w:rPr>
        <w:t>Cyflwyniad</w:t>
      </w:r>
    </w:p>
    <w:p w14:paraId="41DA46F2" w14:textId="77777777" w:rsidR="00164826" w:rsidRPr="00835DEE" w:rsidRDefault="00164826" w:rsidP="00835DEE">
      <w:pPr>
        <w:spacing w:line="360" w:lineRule="auto"/>
        <w:jc w:val="both"/>
        <w:rPr>
          <w:rFonts w:ascii="Arial" w:hAnsi="Arial" w:cs="Arial"/>
          <w:sz w:val="24"/>
          <w:szCs w:val="24"/>
        </w:rPr>
      </w:pPr>
      <w:r w:rsidRPr="00835DEE">
        <w:rPr>
          <w:rFonts w:ascii="Arial" w:hAnsi="Arial" w:cs="Arial"/>
          <w:sz w:val="24"/>
          <w:szCs w:val="24"/>
        </w:rPr>
        <w:t>Rwyf am ddechrau’r cyflwyniad yma trwy roi esboniad cyflym am beth yw ‘digwyddiad critigol’. Nid oes angen i ddigwyddiad critigol fod yn rhywbeth negyddol, ond yn ddigwyddiad lle mae angen arsylwi yn bellach a defnyddio er mwyn gwella ymarfer o fewn y dosbarth. Yn ôl Trip. D, 2011., Mae digwyddiad critigol yn gyfrifon syml yn bennaf o ddigwyddiadau cyffredin iawn sy'n digwydd mewn ymarfer proffesiynol arferol sy'n hanfodol yn yr ystyr eithaf gwahanol eu bod yn arwydd o dueddiadau, cymhellion a strwythurau sylfaenol. Mae'n ymddangos bod y digwyddiadau hyn yn 'nodweddiadol' yn hytrach na 'beirniadol' ar yr olwg gyntaf, ond maent yn cael eu gwneud yn feirniadol drwy ddadansoddi. Casglwyd disgrifiadau o ddigwyddiadau beirniadol ysgrifenedig gan ddarpar athrawon i ddeall yr hyn y maent yn ei ystyried yn nodweddion amlwg o'u haddysgu llwyddiannus a heb fod yn llwyddiannus eu hunain, (Dodds, P., Placer, J,  2013).  O fewn y traethawd yma byddai’n siarad amdano atgyfnerthiad positif i gymharu gydag atgyfnerthiad negyddol gan gynnwys damcaniaeth Skinner, hefyd byddai’n trafod strategaethau ar gyfer rheoli dosbarth gan gynnwys Dreikurs 1968 a model ymddygiad. Byddai’n defnyddio ystod eang o ffynhonnell gan edrych ar y we, darllen llyfrau ac edrych a gwahanol siwrnal. Wrth wneud arsylwad o fewn dosbarth a gweld digwyddiad critigol a oedd yn cynnwys y ddau fath o atgyfnerthiad yma rwyf am edrych mewn i’r ddau yn fwy manwl. Gan edrych ar atgyfnerthiad positif a negyddol a gwahanol damcaniaethwr a thechnegau gallai gweld yn fwy manwl strategaethau ymddygiad ar hyn sydd fwyaf effeithiol.</w:t>
      </w:r>
    </w:p>
    <w:p w14:paraId="744A207B" w14:textId="3E08F9AF" w:rsidR="00547BBB" w:rsidRPr="00835DEE" w:rsidRDefault="00547BBB" w:rsidP="00835DEE">
      <w:pPr>
        <w:spacing w:line="360" w:lineRule="auto"/>
        <w:jc w:val="both"/>
        <w:rPr>
          <w:rFonts w:ascii="Arial" w:hAnsi="Arial" w:cs="Arial"/>
          <w:sz w:val="24"/>
          <w:szCs w:val="24"/>
          <w:u w:val="single"/>
        </w:rPr>
      </w:pPr>
      <w:r w:rsidRPr="00835DEE">
        <w:rPr>
          <w:rFonts w:ascii="Arial" w:hAnsi="Arial" w:cs="Arial"/>
          <w:sz w:val="24"/>
          <w:szCs w:val="24"/>
          <w:u w:val="single"/>
        </w:rPr>
        <w:t xml:space="preserve">Y rôl adfyfyrio beirniadol </w:t>
      </w:r>
    </w:p>
    <w:p w14:paraId="63DFE8C9" w14:textId="77E99E3C" w:rsidR="000F6FAB" w:rsidRPr="00835DEE" w:rsidRDefault="00164826" w:rsidP="00835DEE">
      <w:pPr>
        <w:spacing w:after="0" w:line="360" w:lineRule="auto"/>
        <w:jc w:val="both"/>
        <w:rPr>
          <w:rFonts w:ascii="Arial" w:hAnsi="Arial" w:cs="Arial"/>
          <w:sz w:val="24"/>
          <w:szCs w:val="24"/>
        </w:rPr>
      </w:pPr>
      <w:r w:rsidRPr="00835DEE">
        <w:rPr>
          <w:rFonts w:ascii="Arial" w:hAnsi="Arial" w:cs="Arial"/>
          <w:sz w:val="24"/>
          <w:szCs w:val="24"/>
        </w:rPr>
        <w:t xml:space="preserve">Mewn ymarfer myfyriol, mae ymarferwyr yn cymryd rhan mewn cylch parhaus o hunan-arsylwi a hunanwerthuso er mwyn deall eu gweithredoedd eu hunain a'r adweithiau y maent yn eu hannog ynddynt eu hunain ac mewn dysgwyr (Brookfield, 1995; Thiel, 1999). Mae tystiolaeth i ddangos, bod gall technegau myfyriol fel </w:t>
      </w:r>
      <w:r w:rsidRPr="00835DEE">
        <w:rPr>
          <w:rFonts w:ascii="Arial" w:hAnsi="Arial" w:cs="Arial"/>
          <w:sz w:val="24"/>
          <w:szCs w:val="24"/>
        </w:rPr>
        <w:lastRenderedPageBreak/>
        <w:t xml:space="preserve">portffolios beirniadol a dyddiaduron myfyriol helpu myfyrwyr atgyfnerthu ac asesu eu dysgu o ddisgyblaeth a'i harferion (Smith. E, 2011). Mae yna lawer o wahanol fodelau ar gyfer adfyfyrio sy’n cynnwys modelau Kolb (1975-1984), Rolfe (2001) a Brookfield (1998). Ond heddi rwy’n mynd i siarad yn fwy manwl amdano fodel Schön (1978) a Gibbs (1988).  Ar gyfer Schön (1983), mae myfyrio wedi'u rhwymo ag ymarfer, athrawon a gweithwyr proffesiynol eraill yn deall ac yn gweithredu ar eu sefyllfaoedd mewn ffyrdd na ellir eu lleihau i reolau neu eu disgrifio'n llawn gan ddamcaniaeth addysgol. Mae gwaith cynnar wedi arwain at ddealltwriaeth a dderbynnir yn eang bod myfyrio yn broses bwysig i athrawon (Darling-Hammond &amp; Snyder, 2000; Valli, 1992; Zeichner, 1996). Mae model Schön yn cael ei rhannu mewn i ddwy ran sef ‘adfyfyrio mewn gweithred’ ac ‘adfyfyrio ar ôl gweithred’. Gellir diffinio myfyrio ar weithredu fel meddwl am wneud ar ôl gwneud, yn fath o fodd o ddylanwadu ar wneud pellach. Efallai mai'r nod o fyfyrio ar weithredu yw gwerthuso sefyllfaoedd dylunio yn y gorffennol a'r presennol er mwyn addasu'r sefyllfaoedd nesaf. (Reymen, I.  2003). Gellir diffinio myfyrio ar waith fel meddwl am wneud hynny wrth ei wneud, mewn modd sy'n dylanwadu ar wneud mwy. Efallai mai'r nod o fyfyrio ar waith yw creu ymwybyddiaeth o'r gwaith presennol er mwyn penderfynu ar y gweithgareddau nesaf (Reymen, I.  2003). Un o'r modelau myfyrio a nodwyd amlaf yw Gibbs' Cylch Myfyriol (1988), mae'n yn cynnig bod theori ac ymarfer yn cyfoethogi ei gilydd mewn cylch diddiwedd , (Finaly, L. 2008). </w:t>
      </w:r>
      <w:r w:rsidR="000F6FAB" w:rsidRPr="00835DEE">
        <w:rPr>
          <w:rFonts w:ascii="Arial" w:hAnsi="Arial" w:cs="Arial"/>
          <w:sz w:val="24"/>
          <w:szCs w:val="24"/>
        </w:rPr>
        <w:t xml:space="preserve">Mae arfer myfyriol yn awgrymu bod unigolion yn datblygu dadansoddiad o deimladau, gwerthuso profiad. </w:t>
      </w:r>
      <w:r w:rsidR="00B40FDE" w:rsidRPr="00835DEE">
        <w:rPr>
          <w:rFonts w:ascii="Arial" w:hAnsi="Arial" w:cs="Arial"/>
          <w:sz w:val="24"/>
          <w:szCs w:val="24"/>
        </w:rPr>
        <w:t xml:space="preserve">Er y gall modelau fel Gibbs gynnig cwestiynau sylfaenol defnyddiol i helpu i strwythuro myfyrio, mae rhai'n dadlau bod angen dull ehangach, mwy beirniadol o atblygol, (Terfynol, L. 2008). </w:t>
      </w:r>
      <w:r w:rsidR="000F6FAB" w:rsidRPr="00835DEE">
        <w:rPr>
          <w:rFonts w:ascii="Arial" w:hAnsi="Arial" w:cs="Arial"/>
          <w:sz w:val="24"/>
          <w:szCs w:val="24"/>
        </w:rPr>
        <w:t>Mae'r cylch yn c</w:t>
      </w:r>
      <w:r w:rsidR="0022600F" w:rsidRPr="00835DEE">
        <w:rPr>
          <w:rFonts w:ascii="Arial" w:hAnsi="Arial" w:cs="Arial"/>
          <w:sz w:val="24"/>
          <w:szCs w:val="24"/>
        </w:rPr>
        <w:t>ynnwys</w:t>
      </w:r>
      <w:r w:rsidR="000F6FAB" w:rsidRPr="00835DEE">
        <w:rPr>
          <w:rFonts w:ascii="Arial" w:hAnsi="Arial" w:cs="Arial"/>
          <w:sz w:val="24"/>
          <w:szCs w:val="24"/>
        </w:rPr>
        <w:t xml:space="preserve"> 6 cham sef, Mae'n cwmpasu 6 cham: </w:t>
      </w:r>
    </w:p>
    <w:p w14:paraId="32D0684F" w14:textId="7A93D509" w:rsidR="000F6FAB" w:rsidRPr="00835DEE" w:rsidRDefault="000F6FAB" w:rsidP="00835DEE">
      <w:pPr>
        <w:pStyle w:val="ListParagraph"/>
        <w:numPr>
          <w:ilvl w:val="0"/>
          <w:numId w:val="2"/>
        </w:numPr>
        <w:spacing w:after="0" w:line="360" w:lineRule="auto"/>
        <w:jc w:val="both"/>
        <w:rPr>
          <w:rFonts w:ascii="Arial" w:hAnsi="Arial" w:cs="Arial"/>
          <w:sz w:val="24"/>
          <w:szCs w:val="24"/>
        </w:rPr>
      </w:pPr>
      <w:r w:rsidRPr="00835DEE">
        <w:rPr>
          <w:rFonts w:ascii="Arial" w:hAnsi="Arial" w:cs="Arial"/>
          <w:sz w:val="24"/>
          <w:szCs w:val="24"/>
        </w:rPr>
        <w:t xml:space="preserve">Disgrifiad o'r profiad </w:t>
      </w:r>
    </w:p>
    <w:p w14:paraId="73F44238" w14:textId="402B1372" w:rsidR="000F6FAB" w:rsidRPr="00835DEE" w:rsidRDefault="000F6FAB" w:rsidP="00835DEE">
      <w:pPr>
        <w:pStyle w:val="ListParagraph"/>
        <w:numPr>
          <w:ilvl w:val="0"/>
          <w:numId w:val="2"/>
        </w:numPr>
        <w:spacing w:line="360" w:lineRule="auto"/>
        <w:jc w:val="both"/>
        <w:rPr>
          <w:rFonts w:ascii="Arial" w:hAnsi="Arial" w:cs="Arial"/>
          <w:sz w:val="24"/>
          <w:szCs w:val="24"/>
        </w:rPr>
      </w:pPr>
      <w:r w:rsidRPr="00835DEE">
        <w:rPr>
          <w:rFonts w:ascii="Arial" w:hAnsi="Arial" w:cs="Arial"/>
          <w:sz w:val="24"/>
          <w:szCs w:val="24"/>
        </w:rPr>
        <w:t>Teimladau a meddyliau</w:t>
      </w:r>
    </w:p>
    <w:p w14:paraId="43C79C16" w14:textId="77777777" w:rsidR="000F6FAB" w:rsidRPr="00835DEE" w:rsidRDefault="000F6FAB" w:rsidP="00835DEE">
      <w:pPr>
        <w:pStyle w:val="ListParagraph"/>
        <w:numPr>
          <w:ilvl w:val="0"/>
          <w:numId w:val="2"/>
        </w:numPr>
        <w:spacing w:line="360" w:lineRule="auto"/>
        <w:jc w:val="both"/>
        <w:rPr>
          <w:rFonts w:ascii="Arial" w:hAnsi="Arial" w:cs="Arial"/>
          <w:sz w:val="24"/>
          <w:szCs w:val="24"/>
        </w:rPr>
      </w:pPr>
      <w:r w:rsidRPr="00835DEE">
        <w:rPr>
          <w:rFonts w:ascii="Arial" w:hAnsi="Arial" w:cs="Arial"/>
          <w:sz w:val="24"/>
          <w:szCs w:val="24"/>
        </w:rPr>
        <w:t xml:space="preserve"> Gwerthuso'r profiad, yn dda ac yn ddrwg </w:t>
      </w:r>
    </w:p>
    <w:p w14:paraId="72B168E1" w14:textId="5BBBC65E" w:rsidR="006D5CC7" w:rsidRPr="00835DEE" w:rsidRDefault="000F6FAB" w:rsidP="00835DEE">
      <w:pPr>
        <w:pStyle w:val="ListParagraph"/>
        <w:numPr>
          <w:ilvl w:val="0"/>
          <w:numId w:val="2"/>
        </w:numPr>
        <w:spacing w:line="360" w:lineRule="auto"/>
        <w:jc w:val="both"/>
        <w:rPr>
          <w:rFonts w:ascii="Arial" w:hAnsi="Arial" w:cs="Arial"/>
          <w:sz w:val="24"/>
          <w:szCs w:val="24"/>
        </w:rPr>
      </w:pPr>
      <w:r w:rsidRPr="00835DEE">
        <w:rPr>
          <w:rFonts w:ascii="Arial" w:hAnsi="Arial" w:cs="Arial"/>
          <w:sz w:val="24"/>
          <w:szCs w:val="24"/>
        </w:rPr>
        <w:t>Dadansoddiad i wneud synnwyr o'r sefyllfa.</w:t>
      </w:r>
    </w:p>
    <w:p w14:paraId="1EE7CD9E" w14:textId="77777777" w:rsidR="000F6FAB" w:rsidRPr="00835DEE" w:rsidRDefault="000F6FAB" w:rsidP="00835DEE">
      <w:pPr>
        <w:pStyle w:val="ListParagraph"/>
        <w:numPr>
          <w:ilvl w:val="0"/>
          <w:numId w:val="2"/>
        </w:numPr>
        <w:spacing w:line="360" w:lineRule="auto"/>
        <w:jc w:val="both"/>
        <w:rPr>
          <w:rFonts w:ascii="Arial" w:hAnsi="Arial" w:cs="Arial"/>
          <w:sz w:val="24"/>
          <w:szCs w:val="24"/>
        </w:rPr>
      </w:pPr>
      <w:r w:rsidRPr="00835DEE">
        <w:rPr>
          <w:rFonts w:ascii="Arial" w:hAnsi="Arial" w:cs="Arial"/>
          <w:sz w:val="24"/>
          <w:szCs w:val="24"/>
        </w:rPr>
        <w:t>Casgliad am yr hyn a ddysgoch a'r hyn y gallech fod wedi'i wneud yn wahanol</w:t>
      </w:r>
    </w:p>
    <w:p w14:paraId="4DB5DDD6" w14:textId="43E27537" w:rsidR="000F6FAB" w:rsidRPr="00835DEE" w:rsidRDefault="000F6FAB" w:rsidP="00835DEE">
      <w:pPr>
        <w:pStyle w:val="ListParagraph"/>
        <w:numPr>
          <w:ilvl w:val="0"/>
          <w:numId w:val="2"/>
        </w:numPr>
        <w:spacing w:line="360" w:lineRule="auto"/>
        <w:jc w:val="both"/>
        <w:rPr>
          <w:rFonts w:ascii="Arial" w:hAnsi="Arial" w:cs="Arial"/>
          <w:sz w:val="24"/>
          <w:szCs w:val="24"/>
        </w:rPr>
      </w:pPr>
      <w:r w:rsidRPr="00835DEE">
        <w:rPr>
          <w:rFonts w:ascii="Arial" w:hAnsi="Arial" w:cs="Arial"/>
          <w:sz w:val="24"/>
          <w:szCs w:val="24"/>
        </w:rPr>
        <w:t>Cynllun gweithredu ar gyfer sut y byddech yn delio â sefyllfaoedd tebyg yn y dyfodol, neu newidiadau cyffredinol a allai fod yn briodol i chi.</w:t>
      </w:r>
    </w:p>
    <w:p w14:paraId="37C30EE5" w14:textId="4730AE5E" w:rsidR="00BA4FA4" w:rsidRPr="00835DEE" w:rsidRDefault="009927BE" w:rsidP="00835DEE">
      <w:pPr>
        <w:spacing w:line="360" w:lineRule="auto"/>
        <w:jc w:val="both"/>
        <w:rPr>
          <w:rFonts w:ascii="Arial" w:hAnsi="Arial" w:cs="Arial"/>
          <w:sz w:val="24"/>
          <w:szCs w:val="24"/>
        </w:rPr>
      </w:pPr>
      <w:r w:rsidRPr="00835DEE">
        <w:rPr>
          <w:rFonts w:ascii="Arial" w:hAnsi="Arial" w:cs="Arial"/>
          <w:sz w:val="24"/>
          <w:szCs w:val="24"/>
        </w:rPr>
        <w:lastRenderedPageBreak/>
        <w:t>Gall safonau proffessiynol weithredu fel canlyniadau, yn hytrach nag fel proses gyfranogol sy'n cynnwys myfyrio fel elfen graidd o ddatblygu effeithiolrwydd athrawon. Mae cyflwyno safonau yn cynnig nodyn atgoffa amserol o'r angen i ailedrych ar nodweddion hanfodol profiad proffesiynol effeithiol, gan gynnwys un sy'n canolbwyntio ar broses sy'n canolbwyntio ar ymarfer ac ymchwil fyfyriol o fewn (Ditchburn, G.M., 2015).</w:t>
      </w:r>
      <w:r w:rsidR="00BA4FA4" w:rsidRPr="00835DEE">
        <w:rPr>
          <w:rFonts w:ascii="Arial" w:hAnsi="Arial" w:cs="Arial"/>
          <w:sz w:val="24"/>
          <w:szCs w:val="24"/>
        </w:rPr>
        <w:t xml:space="preserve"> Mae dilyn safonnau yn hefyd galluogi ymarferwyr i fyfyrio ar eu harfer, yn unigol ac ar y cyd, yn erbyn safonau arfer effeithiol y cytunwyd arnynt yn genedlaethol a chadarnhau a dathlu eu llwyddiannau (Llywodraeth Cymru, 2020).</w:t>
      </w:r>
    </w:p>
    <w:p w14:paraId="49AB4110" w14:textId="3050EA7C" w:rsidR="0027712A" w:rsidRPr="00835DEE" w:rsidRDefault="0027712A" w:rsidP="00835DEE">
      <w:pPr>
        <w:spacing w:line="360" w:lineRule="auto"/>
        <w:jc w:val="both"/>
        <w:rPr>
          <w:rFonts w:ascii="Arial" w:hAnsi="Arial" w:cs="Arial"/>
          <w:sz w:val="24"/>
          <w:szCs w:val="24"/>
          <w:u w:val="single"/>
        </w:rPr>
      </w:pPr>
      <w:r w:rsidRPr="00835DEE">
        <w:rPr>
          <w:rFonts w:ascii="Arial" w:hAnsi="Arial" w:cs="Arial"/>
          <w:sz w:val="24"/>
          <w:szCs w:val="24"/>
          <w:u w:val="single"/>
        </w:rPr>
        <w:t xml:space="preserve">Arsylwi- Cyd-destun </w:t>
      </w:r>
    </w:p>
    <w:p w14:paraId="412F5EF1" w14:textId="1E54FC91" w:rsidR="00164826" w:rsidRPr="00835DEE" w:rsidRDefault="00164826" w:rsidP="00835DEE">
      <w:pPr>
        <w:spacing w:line="360" w:lineRule="auto"/>
        <w:jc w:val="both"/>
        <w:rPr>
          <w:rFonts w:ascii="Arial" w:hAnsi="Arial" w:cs="Arial"/>
          <w:sz w:val="24"/>
          <w:szCs w:val="24"/>
        </w:rPr>
      </w:pPr>
      <w:r w:rsidRPr="00835DEE">
        <w:rPr>
          <w:rFonts w:ascii="Arial" w:hAnsi="Arial" w:cs="Arial"/>
          <w:sz w:val="24"/>
          <w:szCs w:val="24"/>
        </w:rPr>
        <w:t>Cynhaliwyd yr arsylwad mewn ystafell ddosbarth sydd yn gymysg o flwyddyn 1 a 2 ac 26 o ddisgyblion. Mae yna tri dosbarth ar gyfer blwyddyn 1 a 2 felly mae’n ysgol tipyn o maent. O fewn y dosbarth, mae’r plant wedi cael ei rhannu mewn i bump group o ran eu gallu ac o fewn blynyddoedd. Mae yna tua 5-6 plant o fewn y dosbarth gydag anghenion dysgu ychwanegol, mae hyn yn amrywio o blentyn sydd ag syndrom downs i blant sydd angen therapi iaith. Wrth arsylwi a chofnodi gwybodaeth wnes i sicrhau dilyn canllawiau BERA 2018 a chadw manylion penodol y dosbarth yn gyfrinachol. Maent yn ddweud o fewn y canllawiau, “dyletswydd statudol ar ymchwilwyr i ddatgelu gwybodaeth gyfrinachol i awdurdodau perthnasol, a rhaid iddynt fod yn ymwybodol o’r cyfrifoldebau hyn” (BERA, 2018). Hefyd dylai ymchwilwyr gydnabod hawl sefydliadau a chyfranogwyr unigol i breifatrwydd, a dylent roi eu hawliau iddynt i gyfrinachedd ac anhysbysrwydd (BERA, 2018). Wnes i arsylwi'r dosbarth cyfan a grwpiau unigol  trwy gydol y ddau ddiwrnod er mwyn cael digon o gyfleoedd i weld digwyddiadau y gallai edrych yn fwy critigol.  Gan fod llawer o achosion anghenion dysgu ychwanegol mae yna dau gynorthwyydd o fewn y dosbarth, un ohono sy’n gweithio un i un gyda merch sydd ag syndrom downs. Gwnaeth y digwyddiad critigol byddai’n son amdano ddigwydd gydag un o’r cynorthwyydd pryd oedd yr athrawes allan o’r dosbarth ac oedd angen iddi hi cymrud y wers ar ôl i’r plant dod mewn o amser cinio, dyma pam rwy’n credu pam nad oedd y grŵp o ferched yn gallu setlo yn barod i’r wers.</w:t>
      </w:r>
    </w:p>
    <w:p w14:paraId="7215150D" w14:textId="19969719" w:rsidR="00503553" w:rsidRPr="00835DEE" w:rsidRDefault="00581D61" w:rsidP="00835DEE">
      <w:pPr>
        <w:spacing w:line="360" w:lineRule="auto"/>
        <w:jc w:val="both"/>
        <w:rPr>
          <w:rFonts w:ascii="Arial" w:hAnsi="Arial" w:cs="Arial"/>
          <w:sz w:val="24"/>
          <w:szCs w:val="24"/>
          <w:u w:val="single"/>
        </w:rPr>
      </w:pPr>
      <w:r w:rsidRPr="00835DEE">
        <w:rPr>
          <w:rFonts w:ascii="Arial" w:hAnsi="Arial" w:cs="Arial"/>
          <w:sz w:val="24"/>
          <w:szCs w:val="24"/>
          <w:u w:val="single"/>
        </w:rPr>
        <w:t>Digwyddiad critigol yn gysylltiedig â Phedwar Diben Donaldson</w:t>
      </w:r>
    </w:p>
    <w:p w14:paraId="25392D1F" w14:textId="77777777" w:rsidR="00164826" w:rsidRPr="00835DEE" w:rsidRDefault="00164826" w:rsidP="00835DEE">
      <w:pPr>
        <w:spacing w:line="360" w:lineRule="auto"/>
        <w:jc w:val="both"/>
        <w:rPr>
          <w:rFonts w:ascii="Arial" w:hAnsi="Arial" w:cs="Arial"/>
          <w:sz w:val="24"/>
          <w:szCs w:val="24"/>
        </w:rPr>
      </w:pPr>
      <w:r w:rsidRPr="00835DEE">
        <w:rPr>
          <w:rFonts w:ascii="Arial" w:hAnsi="Arial" w:cs="Arial"/>
          <w:sz w:val="24"/>
          <w:szCs w:val="24"/>
        </w:rPr>
        <w:t xml:space="preserve">Pwrpas edrych am digwyddiad ac edrych y critigol oedd i gweld sut mae theori yn gweithio o fewn ymarfer. Mae’n hefyd cyfle i weld sut mae pethau fel technegau </w:t>
      </w:r>
      <w:r w:rsidRPr="00835DEE">
        <w:rPr>
          <w:rFonts w:ascii="Arial" w:hAnsi="Arial" w:cs="Arial"/>
          <w:sz w:val="24"/>
          <w:szCs w:val="24"/>
        </w:rPr>
        <w:lastRenderedPageBreak/>
        <w:t xml:space="preserve">ymddygiad yn gweithio ac oedd angen addasu ffordd yr ydych yn gweithredu o fewn y dosbarth i fod y gorau'r gallen. </w:t>
      </w:r>
    </w:p>
    <w:p w14:paraId="22E408E9" w14:textId="62D5E7C2" w:rsidR="00503553" w:rsidRPr="00835DEE" w:rsidRDefault="00164826" w:rsidP="00835DEE">
      <w:pPr>
        <w:spacing w:line="360" w:lineRule="auto"/>
        <w:jc w:val="both"/>
        <w:rPr>
          <w:rFonts w:ascii="Arial" w:hAnsi="Arial" w:cs="Arial"/>
          <w:sz w:val="24"/>
          <w:szCs w:val="24"/>
        </w:rPr>
      </w:pPr>
      <w:r w:rsidRPr="00835DEE">
        <w:rPr>
          <w:rFonts w:ascii="Arial" w:hAnsi="Arial" w:cs="Arial"/>
          <w:sz w:val="24"/>
          <w:szCs w:val="24"/>
        </w:rPr>
        <w:t>Gwnaeth digwyddiad critigol digwydd yn ystod amser carped lle oedd pawb yn eistedd gyda’i gilydd i wrando ar wers ‘Cynllun Clonc’. Nid oedd yr athrawes o fewn y dosbarth ar y pryd oherwydd i gyfarfod, felly gwnaeth y cynorthwyydd cymrud dros y dosbarth i gyflwyno. Dyma le gwnaeth grŵp o ferched dechrau siarad a cholli sylw ar beth oedd y cynorthwyydd yn ddweud. Gan weld hyn gofynnodd Miss B i’r merched canolbwyntio a chadw’n dawel. Ni wnaeth y merched gwrando felly esboniodd Miss B os mae angen dweud eto bydd angen cymrud pwyntiau ‘dojo’ i fwrdd, ond eto parhaodd y merched i siarad felly gwnaeth Miss B cymrud pwynt ‘dojo’ i fwrdd o bob merch o fewn y grŵp. Cafodd hyn i wneud ar y bwrdd gwyn felly roedd pawb o fewn y dosbarth yn gallu gweld hyn a gwnaeth siomi’r merched. Gan fod y merched wedi siomi, gallwn weld eu bod yn gwneud y gorau i cymrud rhan o fewn y wers ac yn gwrando’n astud ar beth oedd Miss B yn eu dweud. Gan ddangosodd y merched bod y stŵr wedi cael effaith a rhoddon nhw eu gorau i cymrud rhan o fewn y wers, gadawodd Miss B i’r merched ennill pwynt ‘dojo’ yn ôl er mwyn dangos effaith ymddygiad positif a dysgu dyma’r ford y dyle plant ymddwyn ac i feddwl am eu hymddygiad. Mae’r digwyddiad yma yn cysylltu gyda’r rhan o’r diben ‘yn ddinasyddion egwyddorol, gwybodus sydd; yn deall ac yn ystyried effaith eu gweithredoedd wrth ddewis a gweithredu.” (Llywodraeth Cymru, 2015). Mae’n cysylltu gan wrth dangos i’r dosbarth cyfan os yw ymddygiad yn wael, byddwch yn cael rhywbeth i cymrud i fwrdd er enghraifft pwynt dojo, ac yna os yw ymddygiad yn dda iawn yna byddwch yn cael eu gwobrwyo. Yna mae hyn yn dysgu’r plant i feddwl dros eu hun o ran ymddygiad unigol ac yna deall effaith yr hyn maen nhw yn dewis i wneud. Wrth i’r plant dysgu bod ymddygiad nhw yn cael effaith yna bydd yn helpu’r plant gwneud dewisiadau yn y dyfodol gan fod dealltwriaeth ganddyn nhw gyda chanlyniadau i pod digwyddiad. Mae’r digwyddiad yma hefyd yn gysylltiedig gyda’r diben ‘yn unigolion iach, hyderus’ sydd ‘yn ffurfio perthnasoedd cadarnhaol wedi’u seilio ar ymddiriedaeth a pharch at ei gilydd’, (Llywodraeth Cymru, 2018). Mae hyn yn gysylltiedig oherwydd gan fod yr athrawes wedi dangos rheolaeth o’r dosbarth gan fod y merched wedi gwrando ac yna ymddwyn ac ennill y pwyntiau yn ôl, mae wedi dangos fod yr athrawes wedi parchu'r newid yn yr ymddygiad a wnaeth y merched parchu'r faith oedd angen cosbi o ganlyniad i'w hymddygiad.</w:t>
      </w:r>
    </w:p>
    <w:p w14:paraId="768CFBC8" w14:textId="21F7DEFB" w:rsidR="009F658F" w:rsidRPr="00835DEE" w:rsidRDefault="006B3C0F" w:rsidP="00835DEE">
      <w:pPr>
        <w:spacing w:line="360" w:lineRule="auto"/>
        <w:jc w:val="both"/>
        <w:rPr>
          <w:rFonts w:ascii="Arial" w:hAnsi="Arial" w:cs="Arial"/>
          <w:sz w:val="24"/>
          <w:szCs w:val="24"/>
          <w:u w:val="single"/>
        </w:rPr>
      </w:pPr>
      <w:r w:rsidRPr="00835DEE">
        <w:rPr>
          <w:rFonts w:ascii="Arial" w:hAnsi="Arial" w:cs="Arial"/>
          <w:sz w:val="24"/>
          <w:szCs w:val="24"/>
          <w:u w:val="single"/>
        </w:rPr>
        <w:t>Adolygiad Llenyddiaeth</w:t>
      </w:r>
    </w:p>
    <w:p w14:paraId="20EA6050" w14:textId="77777777" w:rsidR="004C5348" w:rsidRPr="00835DEE" w:rsidRDefault="00164826" w:rsidP="00835DEE">
      <w:pPr>
        <w:spacing w:line="360" w:lineRule="auto"/>
        <w:rPr>
          <w:rFonts w:ascii="Arial" w:hAnsi="Arial" w:cs="Arial"/>
          <w:sz w:val="24"/>
          <w:szCs w:val="24"/>
        </w:rPr>
      </w:pPr>
      <w:r w:rsidRPr="00835DEE">
        <w:rPr>
          <w:rFonts w:ascii="Arial" w:hAnsi="Arial" w:cs="Arial"/>
          <w:sz w:val="24"/>
          <w:szCs w:val="24"/>
        </w:rPr>
        <w:lastRenderedPageBreak/>
        <w:t>Yn syth wrth arsylwi'r digwyddiad critigol oeddwn allu gweld gwnaeth y cynorthwyydd dosbarth damcaniaeth Skinner sef atgyfnerthu cadarnhaol. Cyn i’r digwyddiad critigol yma oeddwn barod yn ymwybodol o’r damcaniaeth yma ond gan weld y dechneg cael eu rhoi mewn i ymarfer rwy’n credu mae’n hanfodol i ddarllen yn ddyfnach ar y damcaniaeth. Atgyfnerthu cadarnhaol yw cyflwyno gwobr yn syth ar ôl ymddygiad a ddymunir a fwriedir i wneud yr ymddygiad hwnnw'n fwy tebygol o ddigwydd yn y dyfodol, (Diedrich, J. 2010). Ar y llaw arall mae atgyfnerthiad negyddol yn efallai mynd a rhywbeth oddi wrth y disgybl er enghraifft colli amser aur neu gosbi disgybl am yr hyn wnaethon nhw wneud. Pwrpas ymddygiad addasiad yw helpu i newid ymddygiad sy'n cael effaith gymdeithasol ar fywyd rhywun wrth wella agwedd benodol ar fywyd y person hwnnw (Miltenberger, 2008). Er mwyn deall disgyblaeth yn well, mae'n ddefnyddiol archwilio cysyniadau atgyfnerthu a chosbi cadarnhaol yn fwy trylwyr. Mae'r ystyriaeth allweddol yn y diffiniadau  nad yw ‘pethau’ sy’n atgyfnerthu a chosbi cadarnhaol ond yn hytrach effeithiau. Serch hynny, mae llawer o athrawon yn parhau i gredu bod atgyfnerthu a chosbi cadarnhaol yn bethau sydd naill ai'n cael eu derbyn neu eu dileu (Maag, 2001). Mae Skinner, seicolegydd ymddygiadol yn ystyried cyflyru gweithredol fel math o ddysgu lle mae canlyniadau ymddygiad yn arwain at newidiadau yn y tebygolrwydd o ddigwyddiad yr ymddygiad hwnnw. Canlyniad gwobrau neu gosbau yn dibynnu ar ymddygiad y plant (Halonen, 1996). Mae Skinner (1953) yn nodi dau brif ddosbarth o atgyfnerthwyd - cadarnhaol a negyddol. Credai fod atgyfnerthu cadarnhaol yn fwy effeithiol na chosb wrth geisio newid a sefydlu ymddygiadau.</w:t>
      </w:r>
      <w:r w:rsidR="0015271E" w:rsidRPr="00835DEE">
        <w:rPr>
          <w:rFonts w:ascii="Arial" w:hAnsi="Arial" w:cs="Arial"/>
          <w:sz w:val="24"/>
          <w:szCs w:val="24"/>
        </w:rPr>
        <w:t xml:space="preserve"> </w:t>
      </w:r>
      <w:r w:rsidRPr="00835DEE">
        <w:rPr>
          <w:rFonts w:ascii="Arial" w:hAnsi="Arial" w:cs="Arial"/>
          <w:sz w:val="24"/>
          <w:szCs w:val="24"/>
        </w:rPr>
        <w:t xml:space="preserve">Mae atgyfnerthwyd cadarnhaol yn cynyddu'r tebygolrwydd o ymateb drwy gael eu hychwanegu at y sefyllfa; atgyfnerthwyd negyddol yn cynyddu tebygolrwydd ymateb gan gael ei dynnu, (Ali, R., Dad, H.,  Janjua, M.Z.Q., et al, 2010). Roedd Skinner yn cydnabod bod pobl gellir dysgu sgiliau sy'n briodol i'w hoedran gan ddefnyddio'r technegau canlynol. Roedd technegau yna yn rhoi adborth cynhenid i'r dysgwr, gan dorri tasgau i lawr i gamau bach, gan ailadrodd y cyfarwyddiadau gymaint o weithiau â phosibl, gan weithio o'r tasgau mwyaf syml i'r tasgau mwyaf cymhleth, a rhoi atgyfnerthu (Frisoli, 2008). Yn debyg i ddamcaniaeth Skinner, yn ôl Woolfolk (1998), mae cosb, ar y gorau, yn ffordd o atal ymddygiad naill ai gan y cyflwyno rhywbeth negyddol neu drwy gael gwared ar rywbeth cadarnhaol. Mae cosbi yn ddull poblogaidd iawn o ddylanwadu ar ymddygiad mewn ysgolion. Mae'n bosibl i ymddygiad un disgybl ddylanwadu ar ryngweithio'r athro â'r holl fyfyrwyr yn yr ystafell ddosbarth, fodd bynnag, newid y </w:t>
      </w:r>
      <w:r w:rsidRPr="00835DEE">
        <w:rPr>
          <w:rFonts w:ascii="Arial" w:hAnsi="Arial" w:cs="Arial"/>
          <w:sz w:val="24"/>
          <w:szCs w:val="24"/>
        </w:rPr>
        <w:lastRenderedPageBreak/>
        <w:t>rhyngweithiadau negyddol hyn rhwng myfyrwyr ac athro neu athrawes i ymddygiadau cadarnhaol, sylw a chyfathrebu yn gallu gwella hinsawdd y dosbarth cyfan yn ddramatig (Conroy et al., 2009). Yn ôl Conroy, Sutherland, Snyder, Al-Hendawi, a Vo (2009), "Creu ymgysylltu ag awyrgylch ystafell ddosbarth yw un o'r offer mwyaf pwerus gall athrawon eu defnyddio i annog dysgu plant ac atal ymddygiadau problemus rhag digwydd". Er gwaethaf ei fanteision amlwg, mae'r rhan fwyaf o athrawon yn parhau i fod ag amheuon ynghylch defnyddio atgyfnerthiadau fel offeryn ar gyfer disgyblaeth a rheoli ystafell ddosbarth (Maag, 2003). Mae'n cael ei ddyfalu bod athrawon yn parhau i danddefnyddio offer rheoli ymddygiad i wynebu ymddygiad heriol posibl gan fyfyrwyr yn gadarnhaol ac yn gynhyrchiol am nad oes ganddynt yr hyder i'w gweithredu, (Kelly. J, Pohl. B, 2018). Ar y llaw arall mae Wheatley et al (2009) yn  dweud bod y defnydd o atgyfnerthu cadarnhaol fel effaith effeithiol, effaith uchel strategaeth ar gyfer gwella ymddygiad myfyrwyr wedi'i chefnogi gan ymchwil wedi'i dogfennu ar gyfer amrywiaeth o amgylchiadau ysgol ar gyfer y ddau fyfyriwr unigol a grwpiau o fyfyrwyr.</w:t>
      </w:r>
      <w:r w:rsidR="004003F0" w:rsidRPr="00835DEE">
        <w:rPr>
          <w:rFonts w:ascii="Arial" w:hAnsi="Arial" w:cs="Arial"/>
          <w:sz w:val="24"/>
          <w:szCs w:val="24"/>
        </w:rPr>
        <w:t xml:space="preserve"> </w:t>
      </w:r>
      <w:r w:rsidR="004C5348" w:rsidRPr="00835DEE">
        <w:rPr>
          <w:rFonts w:ascii="Arial" w:hAnsi="Arial" w:cs="Arial"/>
          <w:sz w:val="24"/>
          <w:szCs w:val="24"/>
        </w:rPr>
        <w:t>Mae athrawon yn aml yn canolbwyntio ar gamymddygiad disgyblion, yn hytrach nag ar leihau neu derfynu'r ymddygiad hwnnw, a all achosi aflonyddwch pellach yn yr ystafell ddosbarth, yn ôl Mather a Goldstein (2001). Gyda hyn yn cael ei ddweud, canfu ymchwil a gynhaliwyd gan Conroy et al. (2009) y gall athrawon wella eu hamgylchedd dosbarth cyffredinol, yn ogystal â chynyddu rhyngweithio cadarnhaol â myfyrwyr drwy weithredu'n effeithiol atgyfnerthu, gan gynnwys canmoliaeth (Diedrich, L. 2010). Mae'r broblem o ddehongli canlyniad rhesymegol drwy ddamcaniaeth enghreifftiol yn cael ei chymhlethu gan y ffaith bod llawer o'r cysyniadau sy'n gysylltiedig â'r nodweddion cyn-ffurfiol bellach yn cael eu hymosod yn ddifrifol. Un o yr athronwyr cyfoes mwyaf dylanwadol, Quine (1960), wedi dadlau yn erbyn defnyddio syniadau semanteg fel "ystyr" mewn rhaglenni athronyddol ( Shapiro, S., 1998.)</w:t>
      </w:r>
    </w:p>
    <w:p w14:paraId="038EB3D6" w14:textId="0FD3FD17" w:rsidR="004C5348" w:rsidRPr="00835DEE" w:rsidRDefault="004C5348" w:rsidP="00835DEE">
      <w:pPr>
        <w:spacing w:line="360" w:lineRule="auto"/>
        <w:rPr>
          <w:rFonts w:ascii="Arial" w:hAnsi="Arial" w:cs="Arial"/>
          <w:sz w:val="24"/>
          <w:szCs w:val="24"/>
        </w:rPr>
      </w:pPr>
      <w:r w:rsidRPr="00835DEE">
        <w:rPr>
          <w:rFonts w:ascii="Arial" w:hAnsi="Arial" w:cs="Arial"/>
          <w:sz w:val="24"/>
          <w:szCs w:val="24"/>
        </w:rPr>
        <w:t xml:space="preserve">Gan edrych ar y digwyddiad critigol gallwn weld hefyd nid yn unig wnaeth y cynorthwyydd defnyddio dull o ddamcaniaeth Skinner ond hefyd defnyddio model Dreikurs o  ganlyniad rhesymegol er mwyn rheoli digwyddiadau o fewn y dosbarth, mae hyn yn golygu bydd cosb resymegol ar gyfer ymddygiad gwael, felly gan nad oedd y grŵp o ddisgyblion wedi gwrando yna collon nhw bwyntiau o ganlyniad. Gan sylweddoli hyn rwyf fynd i ddarllen yn ddyfanch ar fodel Dreikurs. Dull Dreikurs yw lle mae athrawon yn dysgu ac yn cymhwyso egwyddorion a thechnegau democrataidd </w:t>
      </w:r>
      <w:r w:rsidRPr="00835DEE">
        <w:rPr>
          <w:rFonts w:ascii="Arial" w:hAnsi="Arial" w:cs="Arial"/>
          <w:sz w:val="24"/>
          <w:szCs w:val="24"/>
        </w:rPr>
        <w:lastRenderedPageBreak/>
        <w:t>(Dreikurs, Grunwald a Pepper, 1999). Mae'r dull sy'n canolbwyntio ar fodel o ganlyniad rhesymegol yn cymryd dilysrwydd dadl i fod yn absenoldeb gwrthgynigion. Mae gwrthgynnig i ddadl, yn gyffredinol, yn rhyw ffordd o amlygu'r modd y mae safle'r ddadl yn methu ag arwain at gasgliad, (Beall, J.C., Restall, G. Sagi, G 2005). Mae'r ddamcaniaeth hon yn seiliedig ar addysgu democrataidd lle mae athrawon a myfyrwyr yn cydweithio i wneud penderfyniadau.  Disgrifiodd Dreikurs (Dreikurs et al., 1999) athrawon fel arweinwyr a ddilynodd fodel Kurt Lewin (Lewin et al., 1939). Credai Dreikurs fod bodau dynol yn gymdeithasol bodau a gweithio tuag at y nod o berthyn ac arwyddocâd. Ar gyfer Dreikurs mae'r ystafell ddosbarth nid yn unig yn lleoliad sy'n darparu dysgu academaidd ond mae'n arena lle mae personoliaeth, credoau sy'n ymwneud â hunan-barch rhywun, a gwerthoedd a chredoau am berthnasoedd dynol yn cael eu hadeiladu (Dreikurs, Cassel a Ferguson, 2004). Canfuwyd bod ymyriadau rheoli ystafell ddosbarth sy'n seiliedig ar dechnegau Adlerian-Dreikursian mewn astudiaethau achos di-rif yn effeithio ar deimladau o gydraddoldeb a hyrwyddo cyflawniad a nodau wedi'u hailgyfeirio. Mae'r dull hwn, wrth gwrs, yn gofyn am ddealltwriaeth o nodau'r plentyn (Alizadeh, Sajjadi, 2010).</w:t>
      </w:r>
      <w:r w:rsidR="00835DEE" w:rsidRPr="00835DEE">
        <w:rPr>
          <w:rFonts w:ascii="Arial" w:hAnsi="Arial" w:cs="Arial"/>
          <w:sz w:val="24"/>
          <w:szCs w:val="24"/>
        </w:rPr>
        <w:t xml:space="preserve"> </w:t>
      </w:r>
    </w:p>
    <w:p w14:paraId="1495D8F5" w14:textId="77777777" w:rsidR="004C5348" w:rsidRPr="00835DEE" w:rsidRDefault="004C5348" w:rsidP="00835DEE">
      <w:pPr>
        <w:spacing w:line="360" w:lineRule="auto"/>
        <w:rPr>
          <w:rFonts w:ascii="Arial" w:hAnsi="Arial" w:cs="Arial"/>
          <w:sz w:val="24"/>
          <w:szCs w:val="24"/>
        </w:rPr>
      </w:pPr>
      <w:r w:rsidRPr="00835DEE">
        <w:rPr>
          <w:rFonts w:ascii="Arial" w:hAnsi="Arial" w:cs="Arial"/>
          <w:sz w:val="24"/>
          <w:szCs w:val="24"/>
        </w:rPr>
        <w:t xml:space="preserve">Un strategaeth ar gyfer sefydlu perthnasoedd democrataidd yn yr ystafell ddosbarth yw defnydd athro o ganlyniadau rhesymegol. Canlyniadau rhesymegol yw canlyniadau sy'n uniongyrchol gysylltiedig â chamymddygiad myfyriwr a'i ddilyn. Maent yn cynnwys dewis o ganlyniad, a thrafodir eu pwrpas a'u rhesymeg gyda'r myfyriwr (Dreikurs &amp; Grey, 1968). Mae tebygrwydd rhwng system ddosbarthu Dreikurs (1957) a Wolfgang (1995) model. Fel athro ymyraethol, mae athro awtocratiaid yn cymell myfyrwyr sydd â symbyliadau allanol i orfodi cydymffurfiaeth myfyrwyr a chwblhau gwaith. Hyd yn oed pan fydd athro/athrawes yn ymdrechu i sefydlu ystafell ddosbarth lle mae pob myfyriwr yn teimlo ei fod yn cael ei gydnabod a'i dderbyn, mae'n debygol y bydd rhywfaint o gamymddygiad yn digwydd. Yn yr achosion hynny, mae Dreikurs yn eiriolwyr dros gymhwyso canlyniadau rhesymegol (Dreikurs a Grey 1968), sy'n ganlyniadau sydd â  chysylltiad clir a rhesymegol â'r camymddygiad ac sydd wedi cael eu trafod a'u cytuno gyda'r myfyriwr cyn eu cymhwyso, (Beverly. J, Kimber. W, et al. 2005). </w:t>
      </w:r>
    </w:p>
    <w:p w14:paraId="0F3EEC92" w14:textId="53B0FC08" w:rsidR="008E1B15" w:rsidRPr="00835DEE" w:rsidRDefault="004C5348" w:rsidP="00835DEE">
      <w:pPr>
        <w:spacing w:line="360" w:lineRule="auto"/>
        <w:rPr>
          <w:rFonts w:ascii="Arial" w:hAnsi="Arial" w:cs="Arial"/>
          <w:sz w:val="24"/>
          <w:szCs w:val="24"/>
        </w:rPr>
      </w:pPr>
      <w:r w:rsidRPr="00835DEE">
        <w:rPr>
          <w:rFonts w:ascii="Arial" w:hAnsi="Arial" w:cs="Arial"/>
          <w:sz w:val="24"/>
          <w:szCs w:val="24"/>
        </w:rPr>
        <w:t xml:space="preserve">Cynhaliwyd ymchwiliad i weld a fyddai model Dreikurs yn effeithiol. Yng nghanlyniadau Alizadeh, H., Dreikurs Ferguson, E., Murphy, J., et al (2015), technegau rheoli ystafell ddosbarth athrawon yn seiliedig ar y dull Adler-Dreikurs yn </w:t>
      </w:r>
      <w:r w:rsidRPr="00835DEE">
        <w:rPr>
          <w:rFonts w:ascii="Arial" w:hAnsi="Arial" w:cs="Arial"/>
          <w:sz w:val="24"/>
          <w:szCs w:val="24"/>
        </w:rPr>
        <w:lastRenderedPageBreak/>
        <w:t>cael effaith gadarnhaol ar foddhad myfyrwyr ag amgylchedd yr ystafell ddosbarth, eu perthynas ag athrawon, a'u cyraeddiadau academaidd graddedig. Hefyd pan fydd myfyrwyr yn profi'r ysgol fel amgylchedd cefnogol, democrataidd a calonogol, mae ganddynt fwy o foddhad gydag ysgol a chyda'u hathrawon, ac maent yn gwella mwy yn eu cyrhaeddiad na myfyrwyr sydd â'r profiadau ystafell ddosbarth arferol (Alizadeh, H., Dreikurs Ferguson, E., Murphy, J., et al, 2015).</w:t>
      </w:r>
    </w:p>
    <w:p w14:paraId="7B5D2881" w14:textId="23765F9E" w:rsidR="00EB1D7B" w:rsidRPr="00835DEE" w:rsidRDefault="00EB1D7B" w:rsidP="00835DEE">
      <w:pPr>
        <w:spacing w:line="360" w:lineRule="auto"/>
        <w:jc w:val="both"/>
        <w:rPr>
          <w:rFonts w:ascii="Arial" w:hAnsi="Arial" w:cs="Arial"/>
          <w:sz w:val="24"/>
          <w:szCs w:val="24"/>
          <w:u w:val="single"/>
        </w:rPr>
      </w:pPr>
      <w:r w:rsidRPr="00835DEE">
        <w:rPr>
          <w:rFonts w:ascii="Arial" w:hAnsi="Arial" w:cs="Arial"/>
          <w:sz w:val="24"/>
          <w:szCs w:val="24"/>
          <w:u w:val="single"/>
        </w:rPr>
        <w:t>Adfyfyrio/ gwerthuso a’r camau nesaf</w:t>
      </w:r>
    </w:p>
    <w:p w14:paraId="2B57C654" w14:textId="77777777" w:rsidR="004C5348" w:rsidRPr="00835DEE" w:rsidRDefault="004C5348" w:rsidP="00835DEE">
      <w:pPr>
        <w:spacing w:line="360" w:lineRule="auto"/>
        <w:jc w:val="both"/>
        <w:rPr>
          <w:rFonts w:ascii="Arial" w:hAnsi="Arial" w:cs="Arial"/>
          <w:sz w:val="24"/>
          <w:szCs w:val="24"/>
        </w:rPr>
      </w:pPr>
      <w:r w:rsidRPr="00835DEE">
        <w:rPr>
          <w:rFonts w:ascii="Arial" w:hAnsi="Arial" w:cs="Arial"/>
          <w:sz w:val="24"/>
          <w:szCs w:val="24"/>
        </w:rPr>
        <w:t xml:space="preserve">Myfyrio beirniadol yw'r broses lle mae oedolion yn nodi'r tybiaethau sy'n llywodraethu eu gweithredoedd, yn lleoli tarddiad hanesyddol a diwylliannol y tybiaethau, yn cwestiynu ystyr tybiaethau, a datblygu ffyrdd amgen o weithredu (Cranton, 1996). Drwy'r broses o fyfyrio beirniadol, daw oedolion dehongli a chreu gwybodaeth a chamau gweithredu newydd o'u profiadau cyffredin ac anghyffredin weithiau. Mae myfyrio beirniadol yn cyfuno dysgu drwy brofiadau gyda dysgu damcaniaethol a thechnegol i ffurfio adeiladweithiau gwybodaeth newydd ac ymddygiadau neu fewnwelediadau newydd, (Shandomo. H). </w:t>
      </w:r>
    </w:p>
    <w:p w14:paraId="05987431" w14:textId="77777777" w:rsidR="004C5348" w:rsidRPr="00835DEE" w:rsidRDefault="004C5348" w:rsidP="00835DEE">
      <w:pPr>
        <w:spacing w:line="360" w:lineRule="auto"/>
        <w:jc w:val="both"/>
        <w:rPr>
          <w:rFonts w:ascii="Arial" w:hAnsi="Arial" w:cs="Arial"/>
          <w:sz w:val="24"/>
          <w:szCs w:val="24"/>
        </w:rPr>
      </w:pPr>
      <w:r w:rsidRPr="00835DEE">
        <w:rPr>
          <w:rFonts w:ascii="Arial" w:hAnsi="Arial" w:cs="Arial"/>
          <w:sz w:val="24"/>
          <w:szCs w:val="24"/>
        </w:rPr>
        <w:t xml:space="preserve">Gan edrych yn ôl ar y digwyddiad critigol, sef atodiad 1 ac yn darllen yn ddwfn am strategaethau gwahanol er mwyn rheoli ymddygiad a’r dosbarth mae wedi gwella fy nealltwriaeth o beth byddai am wneud os byddai o fewn sefyllfa debyg. O fewn y digwyddiad critigol rwyf wedi son amdano gallwn ni gweld gwnaeth y cynorthwyydd dosbarth defnyddio damcaniaeth Skinner o atgyfnerthu ymddygiad gan ddefnyddio gwobrau neu gosb. Yn y sefyllfa yma wnaeth y cynorthwyydd defnyddio'r ddwy er mwyn dangos esiampl o sut oedd hi am i’r disgyblion ymddwyn. Gan fynd trwy’r digwyddiad ac yn edrych arno yn gritigol gallwn weld pa mor effeithiol oedd defnyddio model Skinner ar y disgyblion. Nid yn unig y grŵp o ferched a oedd yn gam ymddwyn ond gweddill y dosbarth. Gan edrych yn ôl ar y digwyddiad rwyf wedi sylweddoli hefyd wnaeth y cynorthwyydd defnyddio techneg rheoli dosbarth, canlyniad rhesymegol o’r fodel Dreikurs (1968). Mae’r dosbarth yn ymwybodol o’r rheolau sydd angen iddyn nhw eu dilyn ac oherwydd nid oedd y grŵp o ferched wedi nid dim ond ddim dilyn y rheolau dosbarth ond hefyd ddim yn gwrando ar beth oedd yr athrawes wedi gofyn, roedd y grŵp ymwybodol o’r canlyniadau o’i ymddygiad. Eto gan ddefnyddio'r dechneg yma o reoli dosbarth gallwn ni weld eu bod yn effeithiol oherwydd gwnaeth y merched </w:t>
      </w:r>
      <w:r w:rsidRPr="00835DEE">
        <w:rPr>
          <w:rFonts w:ascii="Arial" w:hAnsi="Arial" w:cs="Arial"/>
          <w:sz w:val="24"/>
          <w:szCs w:val="24"/>
        </w:rPr>
        <w:lastRenderedPageBreak/>
        <w:t>siomi o ganlyniad i ymddygiad nhw ac yna newyddon nhw'r ffordd wnaeth eu hymddwyn er mwyn gwella'r sefyllfa ac i blesio’r athrawes</w:t>
      </w:r>
      <w:r w:rsidRPr="00835DEE">
        <w:rPr>
          <w:rFonts w:ascii="Arial" w:hAnsi="Arial" w:cs="Arial"/>
          <w:sz w:val="24"/>
          <w:szCs w:val="24"/>
        </w:rPr>
        <w:t>.</w:t>
      </w:r>
    </w:p>
    <w:p w14:paraId="43C1E129" w14:textId="60AEA11B" w:rsidR="004C5348" w:rsidRPr="00835DEE" w:rsidRDefault="004C5348" w:rsidP="00835DEE">
      <w:pPr>
        <w:spacing w:line="360" w:lineRule="auto"/>
        <w:jc w:val="both"/>
        <w:rPr>
          <w:rFonts w:ascii="Arial" w:hAnsi="Arial" w:cs="Arial"/>
          <w:sz w:val="24"/>
          <w:szCs w:val="24"/>
        </w:rPr>
      </w:pPr>
      <w:r w:rsidRPr="00835DEE">
        <w:rPr>
          <w:rFonts w:ascii="Arial" w:hAnsi="Arial" w:cs="Arial"/>
          <w:sz w:val="24"/>
          <w:szCs w:val="24"/>
        </w:rPr>
        <w:t>Drwy wneud ymchwil ac edrych yn ddyfnach a'r modelau, y damcaniaethau a'r strategaethau gwahanol y gallem eu defnyddio yn yr ystafell ddosbarth i allu rheoli ymddygiad y dosbarth a'r plant, rwy'n sicr bod y ffordd yr oedd yr athro yn rheoli'r sefyllfa ac yn dangos i'r dosbarth cyfan y ffordd y dylent fod yn ymddwyn yr hoffwn ddefnyddio damcaniaeth Skinner a'i ddefnyddio hefyd yn cysylltu â model rheoli ystafell ddosbarth Dreikurs. Yn y dyfodol byddai am ddefnyddio'r dechneg yma gan atgoffa yn aml i’r dosbarth am reolau yr dosbarth ar ganlyniadau o hyn fydd yn digwydd os nad yw’r disgyblion yn dilyn. Gan wneud hyn mae’n rhoi cyfrifoldeb i’r plant i feddwl am y fordd iddyn nhw’n ymddwyn ac yn meddwl am eu dewisiadau o fewn y dosbarth. Wrth wneud hyn bydd hyn hefyd tynnu mewn gydag un o’r pedwar Diben Donaldson, y dinasyddion egwyddorol gwybodus sy’n n deall ac yn ystyried effaith eu gweithredoedd wrth ddewis a gweithredu (Llywodraeth Cymru, 2018). Hefyd yn unigolion iach, hyderus sydd â’r sgiliau a’r wybodaeth sydd eu hangen i ddelio â’u bywyd pob dydd mor annibynnol ag y gallant (Llywodraeth Cymru, 2018), bydd yn tynnu mewn i’r diben yma gan drwy roi'r rheolau iddynt ymlaen llaw fel y gallant wneud eu penderfyniadau eu hunain a bod yn gyfrifol am y camau y maent yn eu cymryd heb gymorth yr athro neu athrawes a bod yn annibynnol.</w:t>
      </w:r>
    </w:p>
    <w:p w14:paraId="6BAB75E5" w14:textId="149F7115" w:rsidR="008C37E2" w:rsidRPr="00835DEE" w:rsidRDefault="008C37E2" w:rsidP="00835DEE">
      <w:pPr>
        <w:spacing w:line="360" w:lineRule="auto"/>
        <w:jc w:val="both"/>
        <w:rPr>
          <w:rFonts w:ascii="Arial" w:hAnsi="Arial" w:cs="Arial"/>
          <w:sz w:val="24"/>
          <w:szCs w:val="24"/>
          <w:u w:val="single"/>
        </w:rPr>
      </w:pPr>
      <w:r w:rsidRPr="00835DEE">
        <w:rPr>
          <w:rFonts w:ascii="Arial" w:hAnsi="Arial" w:cs="Arial"/>
          <w:sz w:val="24"/>
          <w:szCs w:val="24"/>
          <w:u w:val="single"/>
        </w:rPr>
        <w:t>Casgliad</w:t>
      </w:r>
    </w:p>
    <w:p w14:paraId="0E80F885" w14:textId="354F1E1C" w:rsidR="008C37E2" w:rsidRPr="00835DEE" w:rsidRDefault="002557EA" w:rsidP="00835DEE">
      <w:pPr>
        <w:spacing w:line="360" w:lineRule="auto"/>
        <w:jc w:val="both"/>
        <w:rPr>
          <w:rFonts w:ascii="Arial" w:hAnsi="Arial" w:cs="Arial"/>
          <w:sz w:val="24"/>
          <w:szCs w:val="24"/>
        </w:rPr>
      </w:pPr>
      <w:r w:rsidRPr="00835DEE">
        <w:rPr>
          <w:rFonts w:ascii="Arial" w:hAnsi="Arial" w:cs="Arial"/>
          <w:sz w:val="24"/>
          <w:szCs w:val="24"/>
        </w:rPr>
        <w:t>I gloi i'r aseiniad hwn ac ymchwilio i wahanol ddulliau megis atgyfnerthu cadarnhaol a negyddol hefyd rheoli'r ystafell ddosbarth.</w:t>
      </w:r>
      <w:r w:rsidR="00B3183F" w:rsidRPr="00835DEE">
        <w:rPr>
          <w:rFonts w:ascii="Arial" w:hAnsi="Arial" w:cs="Arial"/>
          <w:sz w:val="24"/>
          <w:szCs w:val="24"/>
        </w:rPr>
        <w:t xml:space="preserve"> </w:t>
      </w:r>
      <w:r w:rsidR="007D1BA9" w:rsidRPr="00835DEE">
        <w:rPr>
          <w:rFonts w:ascii="Arial" w:hAnsi="Arial" w:cs="Arial"/>
          <w:sz w:val="24"/>
          <w:szCs w:val="24"/>
        </w:rPr>
        <w:t>Credaf fod defnyddio'r dulliau hyn yn effeithiol iawn o ran caniatáu i'r plentyn ddeall canlyniadau eu gweithredoedd a gwybod rheolau a disgwyliadau'r dosbarth. Gyda hyn yn cael ei ddeall, mae hefyd yn rhoi parch at sut y dylai'r disgybl a'r athro weithredu o fewn y dosbarth.</w:t>
      </w:r>
      <w:r w:rsidR="00993DB5" w:rsidRPr="00835DEE">
        <w:rPr>
          <w:rFonts w:ascii="Arial" w:hAnsi="Arial" w:cs="Arial"/>
          <w:sz w:val="24"/>
          <w:szCs w:val="24"/>
        </w:rPr>
        <w:t xml:space="preserve"> Yn dilyn rôl yr ymarferydd myfyriol yng Nghymru a'r Safonau Proffesiynol newydd ar gyfer Addysgu ac Arweinyddiaeth. Bydd anghenion a hawliau dysgwyr yn ganolog ac yn cael blaenoriaeth yn ymagwedd yr athro at eu swydd. Mae'r athro/athrawes yn arddangos disgwyliadau ac ymrwymiad i gyflawni pob dysgwr</w:t>
      </w:r>
      <w:r w:rsidR="009A726D" w:rsidRPr="00835DEE">
        <w:rPr>
          <w:rFonts w:ascii="Arial" w:hAnsi="Arial" w:cs="Arial"/>
          <w:sz w:val="24"/>
          <w:szCs w:val="24"/>
        </w:rPr>
        <w:t xml:space="preserve"> (Hwb Cymru, 2019)</w:t>
      </w:r>
      <w:r w:rsidR="009E4381" w:rsidRPr="00835DEE">
        <w:rPr>
          <w:rFonts w:ascii="Arial" w:hAnsi="Arial" w:cs="Arial"/>
          <w:sz w:val="24"/>
          <w:szCs w:val="24"/>
        </w:rPr>
        <w:t>. Adran yn y safonau proffesiynol ar gyfer athro yw bod yr athro wedi ymrwymo i ddysgwyr ym mhobman ac yn rhan ddylanwadol o ddiwylliant addysg sy'n datblygu ac yn gydlynol yng Nghymru</w:t>
      </w:r>
      <w:r w:rsidR="009A726D" w:rsidRPr="00835DEE">
        <w:rPr>
          <w:rFonts w:ascii="Arial" w:hAnsi="Arial" w:cs="Arial"/>
          <w:sz w:val="24"/>
          <w:szCs w:val="24"/>
        </w:rPr>
        <w:t xml:space="preserve"> (Hwb Cymru, 2019)</w:t>
      </w:r>
      <w:r w:rsidR="009E4381" w:rsidRPr="00835DEE">
        <w:rPr>
          <w:rFonts w:ascii="Arial" w:hAnsi="Arial" w:cs="Arial"/>
          <w:sz w:val="24"/>
          <w:szCs w:val="24"/>
        </w:rPr>
        <w:t xml:space="preserve">. Unwaith eto drwy ddefnyddio canlyniad rhesymegol </w:t>
      </w:r>
      <w:r w:rsidR="009E4381" w:rsidRPr="00835DEE">
        <w:rPr>
          <w:rFonts w:ascii="Arial" w:hAnsi="Arial" w:cs="Arial"/>
          <w:sz w:val="24"/>
          <w:szCs w:val="24"/>
        </w:rPr>
        <w:lastRenderedPageBreak/>
        <w:t>ac atgoffa'r plant ar safonau'r ystafell ddosbarth mae'n ymrwymo i addysg y dysgwyr drwy gael amgylchedd dan reolaeth i gael y gorau o addysg bosibl. Mae hefyd yn datblygu pob unigolyn i fod yn feddyliwr annibynnol. Bydd deall safonau athro a chael gwybodaeth eang am dechnegau a modelau a ddefnyddir yn yr ystafell ddosbarth yn fy helpu i ddod yn athro parchus tra'n dangos i'r disgyblion y parch sydd gennyf drostynt</w:t>
      </w:r>
      <w:r w:rsidR="004C5348" w:rsidRPr="00835DEE">
        <w:rPr>
          <w:rFonts w:ascii="Arial" w:hAnsi="Arial" w:cs="Arial"/>
          <w:sz w:val="24"/>
          <w:szCs w:val="24"/>
        </w:rPr>
        <w:t xml:space="preserve">, </w:t>
      </w:r>
      <w:r w:rsidR="009E4381" w:rsidRPr="00835DEE">
        <w:rPr>
          <w:rFonts w:ascii="Arial" w:hAnsi="Arial" w:cs="Arial"/>
          <w:sz w:val="24"/>
          <w:szCs w:val="24"/>
        </w:rPr>
        <w:t>drwy yn hytrach na chael disgwyl nad ydynt yn ymwybodol ohonynt ond yn gwbl ymwybodol ohonynt ac yna gallaf fi a'r disgyblion gydweithio i ddod â'r amgylchedd gorau posibl ar gyfer eu haddysg.</w:t>
      </w:r>
      <w:r w:rsidR="001A0BEB" w:rsidRPr="00835DEE">
        <w:rPr>
          <w:rFonts w:ascii="Arial" w:hAnsi="Arial" w:cs="Arial"/>
          <w:sz w:val="24"/>
          <w:szCs w:val="24"/>
        </w:rPr>
        <w:t xml:space="preserve"> </w:t>
      </w:r>
    </w:p>
    <w:p w14:paraId="235C2139" w14:textId="168307D7" w:rsidR="002B6311" w:rsidRPr="00835DEE" w:rsidRDefault="002B6311" w:rsidP="00835DEE">
      <w:pPr>
        <w:spacing w:line="360" w:lineRule="auto"/>
        <w:jc w:val="both"/>
        <w:rPr>
          <w:rFonts w:ascii="Arial" w:hAnsi="Arial" w:cs="Arial"/>
          <w:sz w:val="24"/>
          <w:szCs w:val="24"/>
          <w:u w:val="single"/>
        </w:rPr>
      </w:pPr>
      <w:r w:rsidRPr="00835DEE">
        <w:rPr>
          <w:rFonts w:ascii="Arial" w:hAnsi="Arial" w:cs="Arial"/>
          <w:sz w:val="24"/>
          <w:szCs w:val="24"/>
          <w:u w:val="single"/>
        </w:rPr>
        <w:t>Cyfeirnodi</w:t>
      </w:r>
    </w:p>
    <w:p w14:paraId="2FA93CA4" w14:textId="25570904" w:rsidR="00835DEE" w:rsidRPr="00835DEE" w:rsidRDefault="00835DEE" w:rsidP="00835DEE">
      <w:pPr>
        <w:jc w:val="both"/>
      </w:pPr>
      <w:r w:rsidRPr="00835DEE">
        <w:rPr>
          <w:rFonts w:ascii="Arial" w:hAnsi="Arial" w:cs="Arial"/>
          <w:sz w:val="24"/>
          <w:szCs w:val="24"/>
        </w:rPr>
        <w:t xml:space="preserve">Ali, R., Dad, H.,  Janjua, M.Z.Q., et al (2010). Comparison of the frequency and effectiveness of positive and negative reinforcement practices in schools. Contemporary Issues in Education Research, 3(1), pp.127-136. </w:t>
      </w:r>
      <w:r w:rsidRPr="00835DEE">
        <w:rPr>
          <w:rFonts w:ascii="Arial" w:hAnsi="Arial" w:cs="Arial"/>
          <w:sz w:val="24"/>
          <w:szCs w:val="24"/>
        </w:rPr>
        <w:t xml:space="preserve">Available at: </w:t>
      </w:r>
      <w:r w:rsidRPr="00835DEE">
        <w:rPr>
          <w:rFonts w:ascii="Arial" w:hAnsi="Arial" w:cs="Arial"/>
          <w:sz w:val="24"/>
          <w:szCs w:val="24"/>
        </w:rPr>
        <w:t xml:space="preserve"> </w:t>
      </w:r>
      <w:hyperlink r:id="rId10" w:history="1">
        <w:r w:rsidRPr="00835DEE">
          <w:rPr>
            <w:rStyle w:val="Hyperlink"/>
            <w:rFonts w:ascii="Arial" w:hAnsi="Arial" w:cs="Arial"/>
            <w:sz w:val="24"/>
            <w:szCs w:val="24"/>
          </w:rPr>
          <w:t>https://files.eric.ed.gov/fulltext/EJ1072573.pdf</w:t>
        </w:r>
      </w:hyperlink>
      <w:r w:rsidRPr="00835DEE">
        <w:rPr>
          <w:rFonts w:ascii="Arial" w:hAnsi="Arial" w:cs="Arial"/>
          <w:sz w:val="24"/>
          <w:szCs w:val="24"/>
        </w:rPr>
        <w:t xml:space="preserve">  </w:t>
      </w:r>
      <w:r w:rsidRPr="00835DEE">
        <w:rPr>
          <w:rFonts w:ascii="Arial" w:hAnsi="Arial" w:cs="Arial"/>
          <w:sz w:val="24"/>
          <w:szCs w:val="24"/>
        </w:rPr>
        <w:t xml:space="preserve"> </w:t>
      </w:r>
      <w:bookmarkStart w:id="1" w:name="_Hlk86359837"/>
      <w:r w:rsidRPr="00835DEE">
        <w:rPr>
          <w:rFonts w:ascii="Arial" w:hAnsi="Arial" w:cs="Arial"/>
          <w:sz w:val="24"/>
          <w:szCs w:val="24"/>
        </w:rPr>
        <w:t>(Accessed: 01. 10.2021)</w:t>
      </w:r>
      <w:bookmarkEnd w:id="1"/>
    </w:p>
    <w:p w14:paraId="0A8823FE" w14:textId="77777777" w:rsidR="00835DEE" w:rsidRPr="00835DEE" w:rsidRDefault="00835DEE" w:rsidP="00835DEE">
      <w:pPr>
        <w:spacing w:line="360" w:lineRule="auto"/>
        <w:jc w:val="both"/>
        <w:rPr>
          <w:rFonts w:ascii="Arial" w:hAnsi="Arial" w:cs="Arial"/>
          <w:sz w:val="24"/>
          <w:szCs w:val="24"/>
        </w:rPr>
      </w:pPr>
      <w:r w:rsidRPr="00835DEE">
        <w:rPr>
          <w:rFonts w:ascii="Arial" w:hAnsi="Arial" w:cs="Arial"/>
          <w:sz w:val="24"/>
          <w:szCs w:val="24"/>
        </w:rPr>
        <w:t xml:space="preserve">Beall, J.C., Restall, G. and Sagi, G., </w:t>
      </w:r>
      <w:r w:rsidRPr="00835DEE">
        <w:rPr>
          <w:rFonts w:ascii="Arial" w:hAnsi="Arial" w:cs="Arial"/>
          <w:sz w:val="24"/>
          <w:szCs w:val="24"/>
        </w:rPr>
        <w:t>(</w:t>
      </w:r>
      <w:r w:rsidRPr="00835DEE">
        <w:rPr>
          <w:rFonts w:ascii="Arial" w:hAnsi="Arial" w:cs="Arial"/>
          <w:sz w:val="24"/>
          <w:szCs w:val="24"/>
        </w:rPr>
        <w:t>2005</w:t>
      </w:r>
      <w:r w:rsidRPr="00835DEE">
        <w:rPr>
          <w:rFonts w:ascii="Arial" w:hAnsi="Arial" w:cs="Arial"/>
          <w:sz w:val="24"/>
          <w:szCs w:val="24"/>
        </w:rPr>
        <w:t>)</w:t>
      </w:r>
      <w:r w:rsidRPr="00835DEE">
        <w:rPr>
          <w:rFonts w:ascii="Arial" w:hAnsi="Arial" w:cs="Arial"/>
          <w:sz w:val="24"/>
          <w:szCs w:val="24"/>
        </w:rPr>
        <w:t xml:space="preserve">. Logical consequence. </w:t>
      </w:r>
      <w:bookmarkStart w:id="2" w:name="_Hlk86359730"/>
      <w:r w:rsidRPr="00835DEE">
        <w:rPr>
          <w:rFonts w:ascii="Arial" w:hAnsi="Arial" w:cs="Arial"/>
          <w:sz w:val="24"/>
          <w:szCs w:val="24"/>
        </w:rPr>
        <w:t xml:space="preserve">Available at: </w:t>
      </w:r>
      <w:bookmarkEnd w:id="2"/>
      <w:r w:rsidRPr="00835DEE">
        <w:rPr>
          <w:rFonts w:ascii="Arial" w:hAnsi="Arial" w:cs="Arial"/>
          <w:sz w:val="24"/>
          <w:szCs w:val="24"/>
        </w:rPr>
        <w:fldChar w:fldCharType="begin"/>
      </w:r>
      <w:r w:rsidRPr="00835DEE">
        <w:rPr>
          <w:rFonts w:ascii="Arial" w:hAnsi="Arial" w:cs="Arial"/>
          <w:sz w:val="24"/>
          <w:szCs w:val="24"/>
        </w:rPr>
        <w:instrText xml:space="preserve"> HYPERLINK "</w:instrText>
      </w:r>
      <w:r w:rsidRPr="00835DEE">
        <w:rPr>
          <w:rFonts w:ascii="Arial" w:hAnsi="Arial" w:cs="Arial"/>
          <w:sz w:val="24"/>
          <w:szCs w:val="24"/>
        </w:rPr>
        <w:instrText>https://plato.stanford.edu/entries/logical-consequence/</w:instrText>
      </w:r>
      <w:r w:rsidRPr="00835DEE">
        <w:rPr>
          <w:rFonts w:ascii="Arial" w:hAnsi="Arial" w:cs="Arial"/>
          <w:sz w:val="24"/>
          <w:szCs w:val="24"/>
        </w:rPr>
        <w:instrText xml:space="preserve">" </w:instrText>
      </w:r>
      <w:r w:rsidRPr="00835DEE">
        <w:rPr>
          <w:rFonts w:ascii="Arial" w:hAnsi="Arial" w:cs="Arial"/>
          <w:sz w:val="24"/>
          <w:szCs w:val="24"/>
        </w:rPr>
        <w:fldChar w:fldCharType="separate"/>
      </w:r>
      <w:r w:rsidRPr="00835DEE">
        <w:rPr>
          <w:rStyle w:val="Hyperlink"/>
          <w:rFonts w:ascii="Arial" w:hAnsi="Arial" w:cs="Arial"/>
          <w:sz w:val="24"/>
          <w:szCs w:val="24"/>
        </w:rPr>
        <w:t>https://plato.stanford.edu/entries/logical-consequence/</w:t>
      </w:r>
      <w:r w:rsidRPr="00835DEE">
        <w:rPr>
          <w:rFonts w:ascii="Arial" w:hAnsi="Arial" w:cs="Arial"/>
          <w:sz w:val="24"/>
          <w:szCs w:val="24"/>
        </w:rPr>
        <w:fldChar w:fldCharType="end"/>
      </w:r>
      <w:r w:rsidRPr="00835DEE">
        <w:rPr>
          <w:rFonts w:ascii="Arial" w:hAnsi="Arial" w:cs="Arial"/>
          <w:sz w:val="24"/>
          <w:szCs w:val="24"/>
        </w:rPr>
        <w:t xml:space="preserve"> </w:t>
      </w:r>
      <w:r w:rsidRPr="00835DEE">
        <w:rPr>
          <w:rFonts w:ascii="Arial" w:hAnsi="Arial" w:cs="Arial"/>
          <w:sz w:val="24"/>
          <w:szCs w:val="24"/>
        </w:rPr>
        <w:t>(Accessed: 0</w:t>
      </w:r>
      <w:r w:rsidRPr="00835DEE">
        <w:rPr>
          <w:rFonts w:ascii="Arial" w:hAnsi="Arial" w:cs="Arial"/>
          <w:sz w:val="24"/>
          <w:szCs w:val="24"/>
        </w:rPr>
        <w:t>8</w:t>
      </w:r>
      <w:r w:rsidRPr="00835DEE">
        <w:rPr>
          <w:rFonts w:ascii="Arial" w:hAnsi="Arial" w:cs="Arial"/>
          <w:sz w:val="24"/>
          <w:szCs w:val="24"/>
        </w:rPr>
        <w:t>. 10.2021)</w:t>
      </w:r>
    </w:p>
    <w:p w14:paraId="23D97488" w14:textId="77777777" w:rsidR="00835DEE" w:rsidRPr="00835DEE" w:rsidRDefault="00835DEE" w:rsidP="00835DEE">
      <w:pPr>
        <w:spacing w:line="360" w:lineRule="auto"/>
        <w:jc w:val="both"/>
        <w:rPr>
          <w:rFonts w:ascii="Arial" w:hAnsi="Arial" w:cs="Arial"/>
          <w:sz w:val="24"/>
          <w:szCs w:val="24"/>
        </w:rPr>
      </w:pPr>
      <w:r w:rsidRPr="00835DEE">
        <w:rPr>
          <w:rFonts w:ascii="Arial" w:hAnsi="Arial" w:cs="Arial"/>
          <w:sz w:val="24"/>
          <w:szCs w:val="24"/>
        </w:rPr>
        <w:t xml:space="preserve">Brown, N., (dim dyddiad). </w:t>
      </w:r>
      <w:r w:rsidRPr="00835DEE">
        <w:rPr>
          <w:rFonts w:ascii="Arial" w:hAnsi="Arial" w:cs="Arial"/>
          <w:sz w:val="24"/>
          <w:szCs w:val="24"/>
        </w:rPr>
        <w:t>Critical incidents according to Tripp</w:t>
      </w:r>
      <w:r w:rsidRPr="00835DEE">
        <w:rPr>
          <w:rFonts w:ascii="Arial" w:hAnsi="Arial" w:cs="Arial"/>
          <w:sz w:val="24"/>
          <w:szCs w:val="24"/>
        </w:rPr>
        <w:t xml:space="preserve">. Available at: </w:t>
      </w:r>
      <w:hyperlink r:id="rId11" w:history="1">
        <w:r w:rsidRPr="00835DEE">
          <w:rPr>
            <w:rStyle w:val="Hyperlink"/>
            <w:rFonts w:ascii="Arial" w:hAnsi="Arial" w:cs="Arial"/>
            <w:sz w:val="24"/>
            <w:szCs w:val="24"/>
          </w:rPr>
          <w:t>https://www.nicole-brown.co.uk/critical-incidents-according-to-tripp/</w:t>
        </w:r>
      </w:hyperlink>
      <w:r w:rsidRPr="00835DEE">
        <w:rPr>
          <w:rFonts w:ascii="Arial" w:hAnsi="Arial" w:cs="Arial"/>
          <w:sz w:val="24"/>
          <w:szCs w:val="24"/>
        </w:rPr>
        <w:t xml:space="preserve"> </w:t>
      </w:r>
      <w:r w:rsidRPr="00835DEE">
        <w:rPr>
          <w:rFonts w:ascii="Arial" w:hAnsi="Arial" w:cs="Arial"/>
          <w:sz w:val="24"/>
          <w:szCs w:val="24"/>
        </w:rPr>
        <w:t xml:space="preserve"> (Accessed: </w:t>
      </w:r>
      <w:r w:rsidRPr="00835DEE">
        <w:rPr>
          <w:rFonts w:ascii="Arial" w:hAnsi="Arial" w:cs="Arial"/>
          <w:sz w:val="24"/>
          <w:szCs w:val="24"/>
        </w:rPr>
        <w:t>04</w:t>
      </w:r>
      <w:r w:rsidRPr="00835DEE">
        <w:rPr>
          <w:rFonts w:ascii="Arial" w:hAnsi="Arial" w:cs="Arial"/>
          <w:sz w:val="24"/>
          <w:szCs w:val="24"/>
        </w:rPr>
        <w:t>. 10.2021)</w:t>
      </w:r>
    </w:p>
    <w:p w14:paraId="68585427" w14:textId="77777777" w:rsidR="00835DEE" w:rsidRPr="00835DEE" w:rsidRDefault="00835DEE" w:rsidP="00835DEE">
      <w:pPr>
        <w:spacing w:line="360" w:lineRule="auto"/>
        <w:jc w:val="both"/>
        <w:rPr>
          <w:rFonts w:ascii="Arial" w:hAnsi="Arial" w:cs="Arial"/>
          <w:sz w:val="24"/>
          <w:szCs w:val="24"/>
        </w:rPr>
      </w:pPr>
      <w:r w:rsidRPr="00835DEE">
        <w:rPr>
          <w:rFonts w:ascii="Arial" w:hAnsi="Arial" w:cs="Arial"/>
          <w:sz w:val="24"/>
          <w:szCs w:val="24"/>
        </w:rPr>
        <w:t xml:space="preserve">D-DiGennaro, F., Martens, B.K. and McIntyre, L.L., </w:t>
      </w:r>
      <w:r w:rsidRPr="00835DEE">
        <w:rPr>
          <w:rFonts w:ascii="Arial" w:hAnsi="Arial" w:cs="Arial"/>
          <w:sz w:val="24"/>
          <w:szCs w:val="24"/>
        </w:rPr>
        <w:t>(</w:t>
      </w:r>
      <w:r w:rsidRPr="00835DEE">
        <w:rPr>
          <w:rFonts w:ascii="Arial" w:hAnsi="Arial" w:cs="Arial"/>
          <w:sz w:val="24"/>
          <w:szCs w:val="24"/>
        </w:rPr>
        <w:t>2005</w:t>
      </w:r>
      <w:r w:rsidRPr="00835DEE">
        <w:rPr>
          <w:rFonts w:ascii="Arial" w:hAnsi="Arial" w:cs="Arial"/>
          <w:sz w:val="24"/>
          <w:szCs w:val="24"/>
        </w:rPr>
        <w:t>)</w:t>
      </w:r>
      <w:r w:rsidRPr="00835DEE">
        <w:rPr>
          <w:rFonts w:ascii="Arial" w:hAnsi="Arial" w:cs="Arial"/>
          <w:sz w:val="24"/>
          <w:szCs w:val="24"/>
        </w:rPr>
        <w:t>. Increasing treatment integrity through negative reinforcement: Effects on teacher and student behavior. School Psychology Review, 34(2), pp.220-231. (Accessed: 24. 10.2021)</w:t>
      </w:r>
    </w:p>
    <w:p w14:paraId="1FA158B3" w14:textId="77777777" w:rsidR="00835DEE" w:rsidRPr="00835DEE" w:rsidRDefault="00835DEE" w:rsidP="00835DEE">
      <w:pPr>
        <w:spacing w:line="360" w:lineRule="auto"/>
        <w:jc w:val="both"/>
        <w:rPr>
          <w:rFonts w:ascii="Arial" w:hAnsi="Arial" w:cs="Arial"/>
          <w:sz w:val="24"/>
          <w:szCs w:val="24"/>
        </w:rPr>
      </w:pPr>
      <w:r w:rsidRPr="00835DEE">
        <w:rPr>
          <w:rFonts w:ascii="Arial" w:hAnsi="Arial" w:cs="Arial"/>
          <w:sz w:val="24"/>
          <w:szCs w:val="24"/>
        </w:rPr>
        <w:t xml:space="preserve">Diedrich, J.L., </w:t>
      </w:r>
      <w:r w:rsidRPr="00835DEE">
        <w:rPr>
          <w:rFonts w:ascii="Arial" w:hAnsi="Arial" w:cs="Arial"/>
          <w:sz w:val="24"/>
          <w:szCs w:val="24"/>
        </w:rPr>
        <w:t>(</w:t>
      </w:r>
      <w:r w:rsidRPr="00835DEE">
        <w:rPr>
          <w:rFonts w:ascii="Arial" w:hAnsi="Arial" w:cs="Arial"/>
          <w:sz w:val="24"/>
          <w:szCs w:val="24"/>
        </w:rPr>
        <w:t>2010</w:t>
      </w:r>
      <w:r w:rsidRPr="00835DEE">
        <w:rPr>
          <w:rFonts w:ascii="Arial" w:hAnsi="Arial" w:cs="Arial"/>
          <w:sz w:val="24"/>
          <w:szCs w:val="24"/>
        </w:rPr>
        <w:t>)</w:t>
      </w:r>
      <w:r w:rsidRPr="00835DEE">
        <w:rPr>
          <w:rFonts w:ascii="Arial" w:hAnsi="Arial" w:cs="Arial"/>
          <w:sz w:val="24"/>
          <w:szCs w:val="24"/>
        </w:rPr>
        <w:t xml:space="preserve">. Motivating students using positive reinforcement (Doctoral dissertation). Available at: </w:t>
      </w:r>
      <w:r w:rsidRPr="00835DEE">
        <w:rPr>
          <w:rFonts w:ascii="Arial" w:hAnsi="Arial" w:cs="Arial"/>
          <w:sz w:val="24"/>
          <w:szCs w:val="24"/>
        </w:rPr>
        <w:t xml:space="preserve"> </w:t>
      </w:r>
      <w:hyperlink r:id="rId12" w:history="1">
        <w:r w:rsidRPr="00835DEE">
          <w:rPr>
            <w:rStyle w:val="Hyperlink"/>
            <w:rFonts w:ascii="Arial" w:hAnsi="Arial" w:cs="Arial"/>
            <w:sz w:val="24"/>
            <w:szCs w:val="24"/>
          </w:rPr>
          <w:t>https://soar.suny.edu/bitstream/handle/20.500.12648/5977/ehd_theses/9/fulltext%20%281%29.pdf?sequence=1&amp;isAllowed=y</w:t>
        </w:r>
      </w:hyperlink>
      <w:r w:rsidRPr="00835DEE">
        <w:rPr>
          <w:rFonts w:ascii="Arial" w:hAnsi="Arial" w:cs="Arial"/>
          <w:sz w:val="24"/>
          <w:szCs w:val="24"/>
        </w:rPr>
        <w:t xml:space="preserve"> </w:t>
      </w:r>
      <w:r w:rsidRPr="00835DEE">
        <w:rPr>
          <w:rFonts w:ascii="Arial" w:hAnsi="Arial" w:cs="Arial"/>
          <w:sz w:val="24"/>
          <w:szCs w:val="24"/>
        </w:rPr>
        <w:t xml:space="preserve"> </w:t>
      </w:r>
      <w:r w:rsidRPr="00835DEE">
        <w:rPr>
          <w:rFonts w:ascii="Arial" w:hAnsi="Arial" w:cs="Arial"/>
          <w:sz w:val="24"/>
          <w:szCs w:val="24"/>
        </w:rPr>
        <w:t xml:space="preserve"> </w:t>
      </w:r>
      <w:r w:rsidRPr="00835DEE">
        <w:rPr>
          <w:rFonts w:ascii="Arial" w:hAnsi="Arial" w:cs="Arial"/>
          <w:sz w:val="24"/>
          <w:szCs w:val="24"/>
        </w:rPr>
        <w:t>(Accessed: 16. 10.2021)</w:t>
      </w:r>
    </w:p>
    <w:p w14:paraId="0BD4A086" w14:textId="77777777" w:rsidR="00835DEE" w:rsidRPr="00835DEE" w:rsidRDefault="00835DEE" w:rsidP="00835DEE">
      <w:pPr>
        <w:spacing w:line="360" w:lineRule="auto"/>
        <w:jc w:val="both"/>
        <w:rPr>
          <w:rFonts w:ascii="Arial" w:hAnsi="Arial" w:cs="Arial"/>
          <w:sz w:val="24"/>
          <w:szCs w:val="24"/>
        </w:rPr>
      </w:pPr>
      <w:r w:rsidRPr="00835DEE">
        <w:rPr>
          <w:rFonts w:ascii="Arial" w:hAnsi="Arial" w:cs="Arial"/>
          <w:sz w:val="24"/>
          <w:szCs w:val="24"/>
        </w:rPr>
        <w:t xml:space="preserve">Dim enw., (dim dyddiad). </w:t>
      </w:r>
      <w:r w:rsidRPr="00835DEE">
        <w:rPr>
          <w:rFonts w:ascii="Arial" w:hAnsi="Arial" w:cs="Arial"/>
          <w:sz w:val="24"/>
          <w:szCs w:val="24"/>
        </w:rPr>
        <w:t xml:space="preserve">REFLECTIVE PRACTICE MODELS </w:t>
      </w:r>
      <w:r w:rsidRPr="00835DEE">
        <w:rPr>
          <w:rFonts w:ascii="Arial" w:hAnsi="Arial" w:cs="Arial"/>
          <w:sz w:val="24"/>
          <w:szCs w:val="24"/>
        </w:rPr>
        <w:t xml:space="preserve"> Available at: </w:t>
      </w:r>
      <w:hyperlink r:id="rId13" w:history="1">
        <w:r w:rsidRPr="00835DEE">
          <w:rPr>
            <w:rStyle w:val="Hyperlink"/>
            <w:rFonts w:ascii="Arial" w:hAnsi="Arial" w:cs="Arial"/>
            <w:sz w:val="24"/>
            <w:szCs w:val="24"/>
          </w:rPr>
          <w:t>https://www.ucd.ie/teaching/t4media/reflective_practice_models.pdf</w:t>
        </w:r>
      </w:hyperlink>
      <w:r w:rsidRPr="00835DEE">
        <w:rPr>
          <w:rFonts w:ascii="Arial" w:hAnsi="Arial" w:cs="Arial"/>
          <w:sz w:val="24"/>
          <w:szCs w:val="24"/>
        </w:rPr>
        <w:t xml:space="preserve"> </w:t>
      </w:r>
      <w:r w:rsidRPr="00835DEE">
        <w:rPr>
          <w:rFonts w:ascii="Arial" w:hAnsi="Arial" w:cs="Arial"/>
          <w:sz w:val="24"/>
          <w:szCs w:val="24"/>
        </w:rPr>
        <w:t xml:space="preserve">(Accessed: </w:t>
      </w:r>
      <w:r w:rsidRPr="00835DEE">
        <w:rPr>
          <w:rFonts w:ascii="Arial" w:hAnsi="Arial" w:cs="Arial"/>
          <w:sz w:val="24"/>
          <w:szCs w:val="24"/>
        </w:rPr>
        <w:t>0</w:t>
      </w:r>
      <w:r w:rsidRPr="00835DEE">
        <w:rPr>
          <w:rFonts w:ascii="Arial" w:hAnsi="Arial" w:cs="Arial"/>
          <w:sz w:val="24"/>
          <w:szCs w:val="24"/>
        </w:rPr>
        <w:t>4. 10.2021)</w:t>
      </w:r>
    </w:p>
    <w:p w14:paraId="771EF1D1" w14:textId="77777777" w:rsidR="00835DEE" w:rsidRPr="00835DEE" w:rsidRDefault="00835DEE" w:rsidP="00835DEE">
      <w:pPr>
        <w:spacing w:line="360" w:lineRule="auto"/>
        <w:jc w:val="both"/>
        <w:rPr>
          <w:rFonts w:ascii="Arial" w:hAnsi="Arial" w:cs="Arial"/>
          <w:sz w:val="24"/>
          <w:szCs w:val="24"/>
        </w:rPr>
      </w:pPr>
      <w:r w:rsidRPr="00835DEE">
        <w:rPr>
          <w:rFonts w:ascii="Arial" w:hAnsi="Arial" w:cs="Arial"/>
          <w:sz w:val="24"/>
          <w:szCs w:val="24"/>
        </w:rPr>
        <w:t>Dim enw., (dim dyddiad).</w:t>
      </w:r>
      <w:r w:rsidRPr="00835DEE">
        <w:rPr>
          <w:rFonts w:ascii="Arial" w:hAnsi="Arial" w:cs="Arial"/>
          <w:sz w:val="24"/>
          <w:szCs w:val="24"/>
        </w:rPr>
        <w:t>Canllawiau Moesegol ar gyfer Ymchwil Addysgol | BERA (2018)</w:t>
      </w:r>
      <w:r w:rsidRPr="00835DEE">
        <w:rPr>
          <w:rFonts w:ascii="Arial" w:hAnsi="Arial" w:cs="Arial"/>
          <w:sz w:val="24"/>
          <w:szCs w:val="24"/>
        </w:rPr>
        <w:t xml:space="preserve"> Available at: </w:t>
      </w:r>
      <w:hyperlink r:id="rId14" w:history="1">
        <w:r w:rsidRPr="00835DEE">
          <w:rPr>
            <w:rStyle w:val="Hyperlink"/>
            <w:rFonts w:ascii="Arial" w:hAnsi="Arial" w:cs="Arial"/>
            <w:sz w:val="24"/>
            <w:szCs w:val="24"/>
          </w:rPr>
          <w:t>https://view.officeapps.live.com/op/view.aspx?src=https%3A%2F%2Fewc.wales%2F</w:t>
        </w:r>
        <w:r w:rsidRPr="00835DEE">
          <w:rPr>
            <w:rStyle w:val="Hyperlink"/>
            <w:rFonts w:ascii="Arial" w:hAnsi="Arial" w:cs="Arial"/>
            <w:sz w:val="24"/>
            <w:szCs w:val="24"/>
          </w:rPr>
          <w:lastRenderedPageBreak/>
          <w:t>site%2Findex.php%2Fcy%2Fdocuments-cym%2Fresearch-and-statistics-1%2Fresearch-ethics-1%2F1348-welsh-resource-2-disclosure-bera-cy%2Ffile.html&amp;wdOrigin=BROWSELINK</w:t>
        </w:r>
      </w:hyperlink>
      <w:r w:rsidRPr="00835DEE">
        <w:rPr>
          <w:rFonts w:ascii="Arial" w:hAnsi="Arial" w:cs="Arial"/>
          <w:sz w:val="24"/>
          <w:szCs w:val="24"/>
        </w:rPr>
        <w:t xml:space="preserve"> </w:t>
      </w:r>
      <w:r w:rsidRPr="00835DEE">
        <w:rPr>
          <w:rFonts w:ascii="Arial" w:hAnsi="Arial" w:cs="Arial"/>
          <w:sz w:val="24"/>
          <w:szCs w:val="24"/>
        </w:rPr>
        <w:t>(Accessed: 01. 10.2021)</w:t>
      </w:r>
    </w:p>
    <w:p w14:paraId="792FE784" w14:textId="77777777" w:rsidR="00835DEE" w:rsidRPr="00835DEE" w:rsidRDefault="00835DEE" w:rsidP="00835DEE">
      <w:pPr>
        <w:spacing w:line="360" w:lineRule="auto"/>
        <w:jc w:val="both"/>
        <w:rPr>
          <w:rFonts w:ascii="Arial" w:hAnsi="Arial" w:cs="Arial"/>
          <w:sz w:val="24"/>
          <w:szCs w:val="24"/>
        </w:rPr>
      </w:pPr>
      <w:r w:rsidRPr="00835DEE">
        <w:rPr>
          <w:rFonts w:ascii="Arial" w:hAnsi="Arial" w:cs="Arial"/>
          <w:sz w:val="24"/>
          <w:szCs w:val="24"/>
        </w:rPr>
        <w:t xml:space="preserve">Ditchburn, G.M., </w:t>
      </w:r>
      <w:r w:rsidRPr="00835DEE">
        <w:rPr>
          <w:rFonts w:ascii="Arial" w:hAnsi="Arial" w:cs="Arial"/>
          <w:sz w:val="24"/>
          <w:szCs w:val="24"/>
        </w:rPr>
        <w:t>(</w:t>
      </w:r>
      <w:r w:rsidRPr="00835DEE">
        <w:rPr>
          <w:rFonts w:ascii="Arial" w:hAnsi="Arial" w:cs="Arial"/>
          <w:sz w:val="24"/>
          <w:szCs w:val="24"/>
        </w:rPr>
        <w:t>2015</w:t>
      </w:r>
      <w:r w:rsidRPr="00835DEE">
        <w:rPr>
          <w:rFonts w:ascii="Arial" w:hAnsi="Arial" w:cs="Arial"/>
          <w:sz w:val="24"/>
          <w:szCs w:val="24"/>
        </w:rPr>
        <w:t>)</w:t>
      </w:r>
      <w:r w:rsidRPr="00835DEE">
        <w:rPr>
          <w:rFonts w:ascii="Arial" w:hAnsi="Arial" w:cs="Arial"/>
          <w:sz w:val="24"/>
          <w:szCs w:val="24"/>
        </w:rPr>
        <w:t xml:space="preserve">. Remembering reflection in pre-service teachers' professional experience. Australian Journal of Teacher Education (Online), 40(2), pp.94-111. Available at: </w:t>
      </w:r>
      <w:hyperlink r:id="rId15" w:history="1">
        <w:r w:rsidRPr="00835DEE">
          <w:rPr>
            <w:rStyle w:val="Hyperlink"/>
            <w:rFonts w:ascii="Arial" w:hAnsi="Arial" w:cs="Arial"/>
            <w:sz w:val="24"/>
            <w:szCs w:val="24"/>
          </w:rPr>
          <w:t>https://files.eric.ed.gov/fulltext/EJ1057895.pdf</w:t>
        </w:r>
      </w:hyperlink>
      <w:r w:rsidRPr="00835DEE">
        <w:rPr>
          <w:rFonts w:ascii="Arial" w:hAnsi="Arial" w:cs="Arial"/>
          <w:sz w:val="24"/>
          <w:szCs w:val="24"/>
        </w:rPr>
        <w:t xml:space="preserve"> </w:t>
      </w:r>
      <w:r w:rsidRPr="00835DEE">
        <w:rPr>
          <w:rFonts w:ascii="Arial" w:hAnsi="Arial" w:cs="Arial"/>
          <w:sz w:val="24"/>
          <w:szCs w:val="24"/>
        </w:rPr>
        <w:t xml:space="preserve"> (Accessed: 16. 10.2021)</w:t>
      </w:r>
    </w:p>
    <w:p w14:paraId="3DD1B840" w14:textId="77777777" w:rsidR="00835DEE" w:rsidRPr="00835DEE" w:rsidRDefault="00835DEE" w:rsidP="00835DEE">
      <w:pPr>
        <w:spacing w:line="360" w:lineRule="auto"/>
        <w:jc w:val="both"/>
        <w:rPr>
          <w:rFonts w:ascii="Arial" w:hAnsi="Arial" w:cs="Arial"/>
          <w:sz w:val="24"/>
          <w:szCs w:val="24"/>
        </w:rPr>
      </w:pPr>
      <w:r w:rsidRPr="00835DEE">
        <w:rPr>
          <w:rFonts w:ascii="Arial" w:hAnsi="Arial" w:cs="Arial"/>
          <w:sz w:val="24"/>
          <w:szCs w:val="24"/>
        </w:rPr>
        <w:t xml:space="preserve">Erw Wales,.(2021). </w:t>
      </w:r>
      <w:r w:rsidRPr="00835DEE">
        <w:rPr>
          <w:rFonts w:ascii="Arial" w:hAnsi="Arial" w:cs="Arial"/>
          <w:sz w:val="24"/>
          <w:szCs w:val="24"/>
        </w:rPr>
        <w:t>N</w:t>
      </w:r>
      <w:r w:rsidRPr="00835DEE">
        <w:rPr>
          <w:rFonts w:ascii="Arial" w:hAnsi="Arial" w:cs="Arial"/>
          <w:sz w:val="24"/>
          <w:szCs w:val="24"/>
        </w:rPr>
        <w:t>ew</w:t>
      </w:r>
      <w:r w:rsidRPr="00835DEE">
        <w:rPr>
          <w:rFonts w:ascii="Arial" w:hAnsi="Arial" w:cs="Arial"/>
          <w:sz w:val="24"/>
          <w:szCs w:val="24"/>
        </w:rPr>
        <w:t xml:space="preserve"> Professional Standards for Teaching and Leadership</w:t>
      </w:r>
      <w:r w:rsidRPr="00835DEE">
        <w:rPr>
          <w:rFonts w:ascii="Arial" w:hAnsi="Arial" w:cs="Arial"/>
          <w:sz w:val="24"/>
          <w:szCs w:val="24"/>
        </w:rPr>
        <w:t xml:space="preserve">. Available at: </w:t>
      </w:r>
      <w:hyperlink r:id="rId16" w:history="1">
        <w:r w:rsidRPr="00835DEE">
          <w:rPr>
            <w:rStyle w:val="Hyperlink"/>
            <w:rFonts w:ascii="Arial" w:hAnsi="Arial" w:cs="Arial"/>
            <w:sz w:val="24"/>
            <w:szCs w:val="24"/>
          </w:rPr>
          <w:t>https://www.erw.wales/news/new-professional-standards-for-teaching-and-leadership/#:~:text=The%20new%20professional%20standards%20for%20teaching%20and%20leadership,work%2C%20from%20trainee%20teacher%20to%20experienced%20school%20leader</w:t>
        </w:r>
      </w:hyperlink>
      <w:r w:rsidRPr="00835DEE">
        <w:rPr>
          <w:rFonts w:ascii="Arial" w:hAnsi="Arial" w:cs="Arial"/>
          <w:sz w:val="24"/>
          <w:szCs w:val="24"/>
        </w:rPr>
        <w:t>.</w:t>
      </w:r>
      <w:r w:rsidRPr="00835DEE">
        <w:rPr>
          <w:rFonts w:ascii="Arial" w:hAnsi="Arial" w:cs="Arial"/>
          <w:sz w:val="24"/>
          <w:szCs w:val="24"/>
        </w:rPr>
        <w:t xml:space="preserve"> </w:t>
      </w:r>
      <w:r w:rsidRPr="00835DEE">
        <w:rPr>
          <w:rFonts w:ascii="Arial" w:hAnsi="Arial" w:cs="Arial"/>
          <w:sz w:val="24"/>
          <w:szCs w:val="24"/>
        </w:rPr>
        <w:t xml:space="preserve"> (Accessed: 24. 10.2021)</w:t>
      </w:r>
    </w:p>
    <w:p w14:paraId="31964E7C" w14:textId="77777777" w:rsidR="00835DEE" w:rsidRPr="00835DEE" w:rsidRDefault="00835DEE" w:rsidP="00835DEE">
      <w:pPr>
        <w:spacing w:line="360" w:lineRule="auto"/>
        <w:jc w:val="both"/>
        <w:rPr>
          <w:rFonts w:ascii="Arial" w:hAnsi="Arial" w:cs="Arial"/>
          <w:sz w:val="24"/>
          <w:szCs w:val="24"/>
        </w:rPr>
      </w:pPr>
      <w:r w:rsidRPr="00835DEE">
        <w:rPr>
          <w:rFonts w:ascii="Arial" w:hAnsi="Arial" w:cs="Arial"/>
          <w:sz w:val="24"/>
          <w:szCs w:val="24"/>
        </w:rPr>
        <w:t xml:space="preserve">Finlay, L., </w:t>
      </w:r>
      <w:r w:rsidRPr="00835DEE">
        <w:rPr>
          <w:rFonts w:ascii="Arial" w:hAnsi="Arial" w:cs="Arial"/>
          <w:sz w:val="24"/>
          <w:szCs w:val="24"/>
        </w:rPr>
        <w:t>(</w:t>
      </w:r>
      <w:r w:rsidRPr="00835DEE">
        <w:rPr>
          <w:rFonts w:ascii="Arial" w:hAnsi="Arial" w:cs="Arial"/>
          <w:sz w:val="24"/>
          <w:szCs w:val="24"/>
        </w:rPr>
        <w:t>2008</w:t>
      </w:r>
      <w:r w:rsidRPr="00835DEE">
        <w:rPr>
          <w:rFonts w:ascii="Arial" w:hAnsi="Arial" w:cs="Arial"/>
          <w:sz w:val="24"/>
          <w:szCs w:val="24"/>
        </w:rPr>
        <w:t>)</w:t>
      </w:r>
      <w:r w:rsidRPr="00835DEE">
        <w:rPr>
          <w:rFonts w:ascii="Arial" w:hAnsi="Arial" w:cs="Arial"/>
          <w:sz w:val="24"/>
          <w:szCs w:val="24"/>
        </w:rPr>
        <w:t xml:space="preserve">. Reflecting on ‘Reflective practice’. Available at: </w:t>
      </w:r>
      <w:hyperlink r:id="rId17" w:history="1">
        <w:r w:rsidRPr="00835DEE">
          <w:rPr>
            <w:rStyle w:val="Hyperlink"/>
            <w:rFonts w:ascii="Arial" w:hAnsi="Arial" w:cs="Arial"/>
            <w:sz w:val="24"/>
            <w:szCs w:val="24"/>
          </w:rPr>
          <w:t>http://oro.open.ac.uk/68945/1/Finlay-%282008%29-Reflecting-on-reflective-practice-PBPL-paper-52.pdf</w:t>
        </w:r>
      </w:hyperlink>
      <w:r w:rsidRPr="00835DEE">
        <w:rPr>
          <w:rFonts w:ascii="Arial" w:hAnsi="Arial" w:cs="Arial"/>
          <w:sz w:val="24"/>
          <w:szCs w:val="24"/>
        </w:rPr>
        <w:t xml:space="preserve">  </w:t>
      </w:r>
      <w:r w:rsidRPr="00835DEE">
        <w:rPr>
          <w:rFonts w:ascii="Arial" w:hAnsi="Arial" w:cs="Arial"/>
          <w:sz w:val="24"/>
          <w:szCs w:val="24"/>
        </w:rPr>
        <w:t xml:space="preserve"> (Accessed: 0</w:t>
      </w:r>
      <w:r w:rsidRPr="00835DEE">
        <w:rPr>
          <w:rFonts w:ascii="Arial" w:hAnsi="Arial" w:cs="Arial"/>
          <w:sz w:val="24"/>
          <w:szCs w:val="24"/>
        </w:rPr>
        <w:t>8</w:t>
      </w:r>
      <w:r w:rsidRPr="00835DEE">
        <w:rPr>
          <w:rFonts w:ascii="Arial" w:hAnsi="Arial" w:cs="Arial"/>
          <w:sz w:val="24"/>
          <w:szCs w:val="24"/>
        </w:rPr>
        <w:t>. 10.2021)</w:t>
      </w:r>
    </w:p>
    <w:p w14:paraId="6E4DBFB7" w14:textId="77777777" w:rsidR="00835DEE" w:rsidRPr="00835DEE" w:rsidRDefault="00835DEE" w:rsidP="00835DEE">
      <w:pPr>
        <w:spacing w:line="360" w:lineRule="auto"/>
        <w:jc w:val="both"/>
        <w:rPr>
          <w:rFonts w:ascii="Arial" w:hAnsi="Arial" w:cs="Arial"/>
          <w:sz w:val="24"/>
          <w:szCs w:val="24"/>
        </w:rPr>
      </w:pPr>
      <w:r w:rsidRPr="00835DEE">
        <w:rPr>
          <w:rFonts w:ascii="Arial" w:hAnsi="Arial" w:cs="Arial"/>
          <w:sz w:val="24"/>
          <w:szCs w:val="24"/>
        </w:rPr>
        <w:t xml:space="preserve">Glasswell, K. and Ryan, J., </w:t>
      </w:r>
      <w:r w:rsidRPr="00835DEE">
        <w:rPr>
          <w:rFonts w:ascii="Arial" w:hAnsi="Arial" w:cs="Arial"/>
          <w:sz w:val="24"/>
          <w:szCs w:val="24"/>
        </w:rPr>
        <w:t>(</w:t>
      </w:r>
      <w:r w:rsidRPr="00835DEE">
        <w:rPr>
          <w:rFonts w:ascii="Arial" w:hAnsi="Arial" w:cs="Arial"/>
          <w:sz w:val="24"/>
          <w:szCs w:val="24"/>
        </w:rPr>
        <w:t>2017</w:t>
      </w:r>
      <w:r w:rsidRPr="00835DEE">
        <w:rPr>
          <w:rFonts w:ascii="Arial" w:hAnsi="Arial" w:cs="Arial"/>
          <w:sz w:val="24"/>
          <w:szCs w:val="24"/>
        </w:rPr>
        <w:t>)</w:t>
      </w:r>
      <w:r w:rsidRPr="00835DEE">
        <w:rPr>
          <w:rFonts w:ascii="Arial" w:hAnsi="Arial" w:cs="Arial"/>
          <w:sz w:val="24"/>
          <w:szCs w:val="24"/>
        </w:rPr>
        <w:t>. Reflective practice in teacher professional standards: Reflection as mandatory practice. In Reflective theory and practice in teacher education (pp. 3-26). Springer, Singapore.</w:t>
      </w:r>
      <w:r w:rsidRPr="00835DEE">
        <w:rPr>
          <w:rFonts w:ascii="Arial" w:hAnsi="Arial" w:cs="Arial"/>
          <w:sz w:val="24"/>
          <w:szCs w:val="24"/>
        </w:rPr>
        <w:t xml:space="preserve"> </w:t>
      </w:r>
      <w:r w:rsidRPr="00835DEE">
        <w:rPr>
          <w:rFonts w:ascii="Arial" w:hAnsi="Arial" w:cs="Arial"/>
          <w:sz w:val="24"/>
          <w:szCs w:val="24"/>
        </w:rPr>
        <w:t>(Accessed: 08. 10.2021)</w:t>
      </w:r>
    </w:p>
    <w:p w14:paraId="37C0B310" w14:textId="77777777" w:rsidR="00835DEE" w:rsidRPr="00835DEE" w:rsidRDefault="00835DEE" w:rsidP="00835DEE">
      <w:pPr>
        <w:spacing w:line="360" w:lineRule="auto"/>
        <w:jc w:val="both"/>
        <w:rPr>
          <w:rFonts w:ascii="Arial" w:hAnsi="Arial" w:cs="Arial"/>
          <w:sz w:val="24"/>
          <w:szCs w:val="24"/>
        </w:rPr>
      </w:pPr>
      <w:r w:rsidRPr="00835DEE">
        <w:rPr>
          <w:rFonts w:ascii="Arial" w:hAnsi="Arial" w:cs="Arial"/>
          <w:sz w:val="24"/>
          <w:szCs w:val="24"/>
        </w:rPr>
        <w:t xml:space="preserve">Hwb Cymru,. (2020). </w:t>
      </w:r>
      <w:r w:rsidRPr="00835DEE">
        <w:rPr>
          <w:rFonts w:ascii="Arial" w:hAnsi="Arial" w:cs="Arial"/>
          <w:sz w:val="24"/>
          <w:szCs w:val="24"/>
        </w:rPr>
        <w:t>Professional standards</w:t>
      </w:r>
      <w:r w:rsidRPr="00835DEE">
        <w:rPr>
          <w:rFonts w:ascii="Arial" w:hAnsi="Arial" w:cs="Arial"/>
          <w:sz w:val="24"/>
          <w:szCs w:val="24"/>
        </w:rPr>
        <w:t xml:space="preserve">. Available at: </w:t>
      </w:r>
      <w:hyperlink r:id="rId18" w:history="1">
        <w:r w:rsidRPr="00835DEE">
          <w:rPr>
            <w:rStyle w:val="Hyperlink"/>
            <w:rFonts w:ascii="Arial" w:hAnsi="Arial" w:cs="Arial"/>
            <w:sz w:val="24"/>
            <w:szCs w:val="24"/>
          </w:rPr>
          <w:t>https://hwb.gov.wales/professional-development/professional-standards/</w:t>
        </w:r>
      </w:hyperlink>
      <w:r w:rsidRPr="00835DEE">
        <w:rPr>
          <w:rFonts w:ascii="Arial" w:hAnsi="Arial" w:cs="Arial"/>
          <w:sz w:val="24"/>
          <w:szCs w:val="24"/>
        </w:rPr>
        <w:t xml:space="preserve"> </w:t>
      </w:r>
      <w:r w:rsidRPr="00835DEE">
        <w:rPr>
          <w:rFonts w:ascii="Arial" w:hAnsi="Arial" w:cs="Arial"/>
          <w:sz w:val="24"/>
          <w:szCs w:val="24"/>
        </w:rPr>
        <w:t>(Accessed: 24. 10.2021)</w:t>
      </w:r>
    </w:p>
    <w:p w14:paraId="76A22FB8" w14:textId="77777777" w:rsidR="00835DEE" w:rsidRPr="00835DEE" w:rsidRDefault="00835DEE" w:rsidP="00835DEE">
      <w:pPr>
        <w:spacing w:line="360" w:lineRule="auto"/>
        <w:jc w:val="both"/>
        <w:rPr>
          <w:rFonts w:ascii="Arial" w:hAnsi="Arial" w:cs="Arial"/>
          <w:sz w:val="24"/>
          <w:szCs w:val="24"/>
        </w:rPr>
      </w:pPr>
      <w:r w:rsidRPr="00835DEE">
        <w:rPr>
          <w:rFonts w:ascii="Arial" w:hAnsi="Arial" w:cs="Arial"/>
          <w:sz w:val="24"/>
          <w:szCs w:val="24"/>
        </w:rPr>
        <w:t xml:space="preserve">Katsara, O., </w:t>
      </w:r>
      <w:r w:rsidRPr="00835DEE">
        <w:rPr>
          <w:rFonts w:ascii="Arial" w:hAnsi="Arial" w:cs="Arial"/>
          <w:sz w:val="24"/>
          <w:szCs w:val="24"/>
        </w:rPr>
        <w:t>(</w:t>
      </w:r>
      <w:r w:rsidRPr="00835DEE">
        <w:rPr>
          <w:rFonts w:ascii="Arial" w:hAnsi="Arial" w:cs="Arial"/>
          <w:sz w:val="24"/>
          <w:szCs w:val="24"/>
        </w:rPr>
        <w:t>2012</w:t>
      </w:r>
      <w:r w:rsidRPr="00835DEE">
        <w:rPr>
          <w:rFonts w:ascii="Arial" w:hAnsi="Arial" w:cs="Arial"/>
          <w:sz w:val="24"/>
          <w:szCs w:val="24"/>
        </w:rPr>
        <w:t>)</w:t>
      </w:r>
      <w:r w:rsidRPr="00835DEE">
        <w:rPr>
          <w:rFonts w:ascii="Arial" w:hAnsi="Arial" w:cs="Arial"/>
          <w:sz w:val="24"/>
          <w:szCs w:val="24"/>
        </w:rPr>
        <w:t>. Some ideas for effective classroom management techniques in an EAP university classroom. TESOL Greece Newsletter, October-December, 116, pp.24-26.</w:t>
      </w:r>
      <w:r w:rsidRPr="00835DEE">
        <w:rPr>
          <w:rFonts w:ascii="Arial" w:hAnsi="Arial" w:cs="Arial"/>
          <w:sz w:val="24"/>
          <w:szCs w:val="24"/>
        </w:rPr>
        <w:t xml:space="preserve"> </w:t>
      </w:r>
      <w:r w:rsidRPr="00835DEE">
        <w:rPr>
          <w:rFonts w:ascii="Arial" w:hAnsi="Arial" w:cs="Arial"/>
          <w:sz w:val="24"/>
          <w:szCs w:val="24"/>
        </w:rPr>
        <w:t>(Accessed: 01. 10.2021)</w:t>
      </w:r>
    </w:p>
    <w:p w14:paraId="470DADEA" w14:textId="77777777" w:rsidR="00835DEE" w:rsidRPr="00835DEE" w:rsidRDefault="00835DEE" w:rsidP="00835DEE">
      <w:pPr>
        <w:spacing w:line="360" w:lineRule="auto"/>
        <w:jc w:val="both"/>
        <w:rPr>
          <w:rFonts w:ascii="Arial" w:hAnsi="Arial" w:cs="Arial"/>
          <w:sz w:val="24"/>
          <w:szCs w:val="24"/>
        </w:rPr>
      </w:pPr>
      <w:r w:rsidRPr="00835DEE">
        <w:rPr>
          <w:rFonts w:ascii="Arial" w:hAnsi="Arial" w:cs="Arial"/>
          <w:sz w:val="24"/>
          <w:szCs w:val="24"/>
        </w:rPr>
        <w:t xml:space="preserve">Llywodraeth Cymru,. (2015). </w:t>
      </w:r>
      <w:r w:rsidRPr="00835DEE">
        <w:rPr>
          <w:rFonts w:ascii="Arial" w:hAnsi="Arial" w:cs="Arial"/>
          <w:sz w:val="24"/>
          <w:szCs w:val="24"/>
        </w:rPr>
        <w:t>Pedwar diben y cwricwlwm i Gymru</w:t>
      </w:r>
      <w:r w:rsidRPr="00835DEE">
        <w:rPr>
          <w:rFonts w:ascii="Arial" w:hAnsi="Arial" w:cs="Arial"/>
          <w:sz w:val="24"/>
          <w:szCs w:val="24"/>
        </w:rPr>
        <w:t xml:space="preserve">. Available at: </w:t>
      </w:r>
      <w:hyperlink r:id="rId19" w:history="1">
        <w:r w:rsidRPr="00835DEE">
          <w:rPr>
            <w:rStyle w:val="Hyperlink"/>
            <w:rFonts w:ascii="Arial" w:hAnsi="Arial" w:cs="Arial"/>
            <w:sz w:val="24"/>
            <w:szCs w:val="24"/>
          </w:rPr>
          <w:t>https://llyw.cymru/sites/default/files/publications/2018-03/pedwar-diben-y-cwricwlwm-i-gymru.pdf</w:t>
        </w:r>
      </w:hyperlink>
      <w:r w:rsidRPr="00835DEE">
        <w:rPr>
          <w:rFonts w:ascii="Arial" w:hAnsi="Arial" w:cs="Arial"/>
          <w:sz w:val="24"/>
          <w:szCs w:val="24"/>
        </w:rPr>
        <w:t xml:space="preserve"> </w:t>
      </w:r>
      <w:r w:rsidRPr="00835DEE">
        <w:rPr>
          <w:rFonts w:ascii="Arial" w:hAnsi="Arial" w:cs="Arial"/>
          <w:sz w:val="24"/>
          <w:szCs w:val="24"/>
        </w:rPr>
        <w:t xml:space="preserve">(Accessed: </w:t>
      </w:r>
      <w:r w:rsidRPr="00835DEE">
        <w:rPr>
          <w:rFonts w:ascii="Arial" w:hAnsi="Arial" w:cs="Arial"/>
          <w:sz w:val="24"/>
          <w:szCs w:val="24"/>
        </w:rPr>
        <w:t>08</w:t>
      </w:r>
      <w:r w:rsidRPr="00835DEE">
        <w:rPr>
          <w:rFonts w:ascii="Arial" w:hAnsi="Arial" w:cs="Arial"/>
          <w:sz w:val="24"/>
          <w:szCs w:val="24"/>
        </w:rPr>
        <w:t>. 10.2021)</w:t>
      </w:r>
    </w:p>
    <w:p w14:paraId="72D5BE73" w14:textId="77777777" w:rsidR="00835DEE" w:rsidRPr="00835DEE" w:rsidRDefault="00835DEE" w:rsidP="00835DEE">
      <w:pPr>
        <w:spacing w:line="360" w:lineRule="auto"/>
        <w:jc w:val="both"/>
        <w:rPr>
          <w:rFonts w:ascii="Arial" w:hAnsi="Arial" w:cs="Arial"/>
          <w:sz w:val="24"/>
          <w:szCs w:val="24"/>
        </w:rPr>
      </w:pPr>
      <w:r w:rsidRPr="00835DEE">
        <w:rPr>
          <w:rFonts w:ascii="Arial" w:hAnsi="Arial" w:cs="Arial"/>
          <w:sz w:val="24"/>
          <w:szCs w:val="24"/>
        </w:rPr>
        <w:t>Llywodraeth Cymru,. (2019). “</w:t>
      </w:r>
      <w:r w:rsidRPr="00835DEE">
        <w:rPr>
          <w:rFonts w:ascii="Arial" w:hAnsi="Arial" w:cs="Arial"/>
          <w:sz w:val="24"/>
          <w:szCs w:val="24"/>
        </w:rPr>
        <w:t>Professional standards for teaching and leadership</w:t>
      </w:r>
      <w:r w:rsidRPr="00835DEE">
        <w:rPr>
          <w:rFonts w:ascii="Arial" w:hAnsi="Arial" w:cs="Arial"/>
          <w:sz w:val="24"/>
          <w:szCs w:val="24"/>
        </w:rPr>
        <w:t xml:space="preserve">”. Available at:  </w:t>
      </w:r>
      <w:hyperlink r:id="rId20" w:history="1">
        <w:r w:rsidRPr="00835DEE">
          <w:rPr>
            <w:rStyle w:val="Hyperlink"/>
            <w:rFonts w:ascii="Arial" w:hAnsi="Arial" w:cs="Arial"/>
            <w:sz w:val="24"/>
            <w:szCs w:val="24"/>
          </w:rPr>
          <w:t>https://hwb.gov.wales/api/storage/19bc948b-8a3f-41e0-944a-</w:t>
        </w:r>
        <w:r w:rsidRPr="00835DEE">
          <w:rPr>
            <w:rStyle w:val="Hyperlink"/>
            <w:rFonts w:ascii="Arial" w:hAnsi="Arial" w:cs="Arial"/>
            <w:sz w:val="24"/>
            <w:szCs w:val="24"/>
          </w:rPr>
          <w:lastRenderedPageBreak/>
          <w:t>7bf2cadf7d18/professional-standards-for-teaching-and-leadership-interactive-pdf-for-pc.pdf</w:t>
        </w:r>
      </w:hyperlink>
      <w:r w:rsidRPr="00835DEE">
        <w:rPr>
          <w:rFonts w:ascii="Arial" w:hAnsi="Arial" w:cs="Arial"/>
          <w:sz w:val="24"/>
          <w:szCs w:val="24"/>
        </w:rPr>
        <w:t xml:space="preserve"> </w:t>
      </w:r>
      <w:r w:rsidRPr="00835DEE">
        <w:rPr>
          <w:rFonts w:ascii="Arial" w:hAnsi="Arial" w:cs="Arial"/>
          <w:sz w:val="24"/>
          <w:szCs w:val="24"/>
        </w:rPr>
        <w:t xml:space="preserve"> </w:t>
      </w:r>
      <w:r w:rsidRPr="00835DEE">
        <w:rPr>
          <w:rFonts w:ascii="Arial" w:hAnsi="Arial" w:cs="Arial"/>
          <w:sz w:val="24"/>
          <w:szCs w:val="24"/>
        </w:rPr>
        <w:t xml:space="preserve"> </w:t>
      </w:r>
      <w:r w:rsidRPr="00835DEE">
        <w:rPr>
          <w:rFonts w:ascii="Arial" w:hAnsi="Arial" w:cs="Arial"/>
          <w:sz w:val="24"/>
          <w:szCs w:val="24"/>
        </w:rPr>
        <w:t>(Accessed: 01. 10.2021)</w:t>
      </w:r>
    </w:p>
    <w:p w14:paraId="0CF836D2" w14:textId="77777777" w:rsidR="00835DEE" w:rsidRPr="00835DEE" w:rsidRDefault="00835DEE" w:rsidP="00835DEE">
      <w:pPr>
        <w:spacing w:line="360" w:lineRule="auto"/>
        <w:jc w:val="both"/>
        <w:rPr>
          <w:rFonts w:ascii="Arial" w:hAnsi="Arial" w:cs="Arial"/>
          <w:sz w:val="24"/>
          <w:szCs w:val="24"/>
        </w:rPr>
      </w:pPr>
      <w:r w:rsidRPr="00835DEE">
        <w:rPr>
          <w:rFonts w:ascii="Arial" w:hAnsi="Arial" w:cs="Arial"/>
          <w:sz w:val="24"/>
          <w:szCs w:val="24"/>
        </w:rPr>
        <w:t>Malmgren, K.W., Trezek, B.J. and Paul, P.V.,</w:t>
      </w:r>
      <w:r w:rsidRPr="00835DEE">
        <w:rPr>
          <w:rFonts w:ascii="Arial" w:hAnsi="Arial" w:cs="Arial"/>
          <w:sz w:val="24"/>
          <w:szCs w:val="24"/>
        </w:rPr>
        <w:t>(</w:t>
      </w:r>
      <w:r w:rsidRPr="00835DEE">
        <w:rPr>
          <w:rFonts w:ascii="Arial" w:hAnsi="Arial" w:cs="Arial"/>
          <w:sz w:val="24"/>
          <w:szCs w:val="24"/>
        </w:rPr>
        <w:t xml:space="preserve"> 2005</w:t>
      </w:r>
      <w:r w:rsidRPr="00835DEE">
        <w:rPr>
          <w:rFonts w:ascii="Arial" w:hAnsi="Arial" w:cs="Arial"/>
          <w:sz w:val="24"/>
          <w:szCs w:val="24"/>
        </w:rPr>
        <w:t>)</w:t>
      </w:r>
      <w:r w:rsidRPr="00835DEE">
        <w:rPr>
          <w:rFonts w:ascii="Arial" w:hAnsi="Arial" w:cs="Arial"/>
          <w:sz w:val="24"/>
          <w:szCs w:val="24"/>
        </w:rPr>
        <w:t>. Models of classroom management as applied to the secondary classroom. The Clearing House: A Journal of Educational Strategies, Issues and Ideas, 79(1), pp.36-39.</w:t>
      </w:r>
      <w:r w:rsidRPr="00835DEE">
        <w:rPr>
          <w:rFonts w:ascii="Arial" w:hAnsi="Arial" w:cs="Arial"/>
          <w:sz w:val="24"/>
          <w:szCs w:val="24"/>
        </w:rPr>
        <w:t xml:space="preserve"> </w:t>
      </w:r>
      <w:r w:rsidRPr="00835DEE">
        <w:rPr>
          <w:rFonts w:ascii="Arial" w:hAnsi="Arial" w:cs="Arial"/>
          <w:sz w:val="24"/>
          <w:szCs w:val="24"/>
        </w:rPr>
        <w:t>(Accessed: 01. 10.2021)</w:t>
      </w:r>
    </w:p>
    <w:p w14:paraId="295BBF47" w14:textId="77777777" w:rsidR="00835DEE" w:rsidRPr="00835DEE" w:rsidRDefault="00835DEE" w:rsidP="00835DEE">
      <w:pPr>
        <w:spacing w:line="360" w:lineRule="auto"/>
        <w:jc w:val="both"/>
        <w:rPr>
          <w:rFonts w:ascii="Arial" w:hAnsi="Arial" w:cs="Arial"/>
          <w:sz w:val="24"/>
          <w:szCs w:val="24"/>
        </w:rPr>
      </w:pPr>
      <w:r w:rsidRPr="00835DEE">
        <w:rPr>
          <w:rFonts w:ascii="Arial" w:hAnsi="Arial" w:cs="Arial"/>
          <w:sz w:val="24"/>
          <w:szCs w:val="24"/>
        </w:rPr>
        <w:t xml:space="preserve">Mathew, P., Mathew, P. and Peechattu, P.J., </w:t>
      </w:r>
      <w:r w:rsidRPr="00835DEE">
        <w:rPr>
          <w:rFonts w:ascii="Arial" w:hAnsi="Arial" w:cs="Arial"/>
          <w:sz w:val="24"/>
          <w:szCs w:val="24"/>
        </w:rPr>
        <w:t>(</w:t>
      </w:r>
      <w:r w:rsidRPr="00835DEE">
        <w:rPr>
          <w:rFonts w:ascii="Arial" w:hAnsi="Arial" w:cs="Arial"/>
          <w:sz w:val="24"/>
          <w:szCs w:val="24"/>
        </w:rPr>
        <w:t>2017</w:t>
      </w:r>
      <w:r w:rsidRPr="00835DEE">
        <w:rPr>
          <w:rFonts w:ascii="Arial" w:hAnsi="Arial" w:cs="Arial"/>
          <w:sz w:val="24"/>
          <w:szCs w:val="24"/>
        </w:rPr>
        <w:t>)</w:t>
      </w:r>
      <w:r w:rsidRPr="00835DEE">
        <w:rPr>
          <w:rFonts w:ascii="Arial" w:hAnsi="Arial" w:cs="Arial"/>
          <w:sz w:val="24"/>
          <w:szCs w:val="24"/>
        </w:rPr>
        <w:t>. Reflective practices: A means to teacher development. Asia Pacific Journal of Contemporary Education and Communication Technology, 3(1), pp.126-131.</w:t>
      </w:r>
      <w:r w:rsidRPr="00835DEE">
        <w:rPr>
          <w:rFonts w:ascii="Arial" w:hAnsi="Arial" w:cs="Arial"/>
          <w:sz w:val="24"/>
          <w:szCs w:val="24"/>
        </w:rPr>
        <w:t xml:space="preserve"> </w:t>
      </w:r>
      <w:r w:rsidRPr="00835DEE">
        <w:rPr>
          <w:rFonts w:ascii="Arial" w:hAnsi="Arial" w:cs="Arial"/>
          <w:sz w:val="24"/>
          <w:szCs w:val="24"/>
        </w:rPr>
        <w:t>(Accessed: 08. 10.2021)</w:t>
      </w:r>
    </w:p>
    <w:p w14:paraId="3FC5C7FB" w14:textId="77777777" w:rsidR="00835DEE" w:rsidRPr="00835DEE" w:rsidRDefault="00835DEE" w:rsidP="00835DEE">
      <w:pPr>
        <w:spacing w:line="360" w:lineRule="auto"/>
        <w:jc w:val="both"/>
        <w:rPr>
          <w:rFonts w:ascii="Arial" w:hAnsi="Arial" w:cs="Arial"/>
          <w:sz w:val="24"/>
          <w:szCs w:val="24"/>
        </w:rPr>
      </w:pPr>
      <w:r w:rsidRPr="00835DEE">
        <w:rPr>
          <w:rFonts w:ascii="Arial" w:hAnsi="Arial" w:cs="Arial"/>
          <w:sz w:val="24"/>
          <w:szCs w:val="24"/>
        </w:rPr>
        <w:t xml:space="preserve">Placer, J.H. and Dodds, P., </w:t>
      </w:r>
      <w:r w:rsidRPr="00835DEE">
        <w:rPr>
          <w:rFonts w:ascii="Arial" w:hAnsi="Arial" w:cs="Arial"/>
          <w:sz w:val="24"/>
          <w:szCs w:val="24"/>
        </w:rPr>
        <w:t>(</w:t>
      </w:r>
      <w:r w:rsidRPr="00835DEE">
        <w:rPr>
          <w:rFonts w:ascii="Arial" w:hAnsi="Arial" w:cs="Arial"/>
          <w:sz w:val="24"/>
          <w:szCs w:val="24"/>
        </w:rPr>
        <w:t>1988</w:t>
      </w:r>
      <w:r w:rsidRPr="00835DEE">
        <w:rPr>
          <w:rFonts w:ascii="Arial" w:hAnsi="Arial" w:cs="Arial"/>
          <w:sz w:val="24"/>
          <w:szCs w:val="24"/>
        </w:rPr>
        <w:t>)</w:t>
      </w:r>
      <w:r w:rsidRPr="00835DEE">
        <w:rPr>
          <w:rFonts w:ascii="Arial" w:hAnsi="Arial" w:cs="Arial"/>
          <w:sz w:val="24"/>
          <w:szCs w:val="24"/>
        </w:rPr>
        <w:t>. A critical incident study of preservice teachers' beliefs about teaching success and nonsuccess. Research Quarterly for Exercise and Sport, 59(4), pp.351-358.</w:t>
      </w:r>
      <w:r w:rsidRPr="00835DEE">
        <w:rPr>
          <w:rFonts w:ascii="Arial" w:hAnsi="Arial" w:cs="Arial"/>
          <w:sz w:val="24"/>
          <w:szCs w:val="24"/>
        </w:rPr>
        <w:t xml:space="preserve"> </w:t>
      </w:r>
      <w:hyperlink r:id="rId21" w:history="1">
        <w:r w:rsidRPr="00835DEE">
          <w:rPr>
            <w:rStyle w:val="Hyperlink"/>
            <w:rFonts w:ascii="Arial" w:hAnsi="Arial" w:cs="Arial"/>
            <w:sz w:val="24"/>
            <w:szCs w:val="24"/>
          </w:rPr>
          <w:t>https://www.tandfonline.com/doi/abs/10.1080/02701367.1988.10609382</w:t>
        </w:r>
      </w:hyperlink>
      <w:r w:rsidRPr="00835DEE">
        <w:rPr>
          <w:rFonts w:ascii="Arial" w:hAnsi="Arial" w:cs="Arial"/>
          <w:sz w:val="24"/>
          <w:szCs w:val="24"/>
        </w:rPr>
        <w:t xml:space="preserve"> </w:t>
      </w:r>
      <w:r w:rsidRPr="00835DEE">
        <w:rPr>
          <w:rFonts w:ascii="Arial" w:hAnsi="Arial" w:cs="Arial"/>
          <w:sz w:val="24"/>
          <w:szCs w:val="24"/>
        </w:rPr>
        <w:t>(Accessed: 24. 10.2021)</w:t>
      </w:r>
    </w:p>
    <w:p w14:paraId="2195C313" w14:textId="77777777" w:rsidR="00835DEE" w:rsidRPr="00835DEE" w:rsidRDefault="00835DEE" w:rsidP="00835DEE">
      <w:pPr>
        <w:spacing w:line="360" w:lineRule="auto"/>
        <w:jc w:val="both"/>
        <w:rPr>
          <w:rFonts w:ascii="Arial" w:hAnsi="Arial" w:cs="Arial"/>
          <w:sz w:val="24"/>
          <w:szCs w:val="24"/>
        </w:rPr>
      </w:pPr>
      <w:r w:rsidRPr="00835DEE">
        <w:rPr>
          <w:rFonts w:ascii="Arial" w:hAnsi="Arial" w:cs="Arial"/>
          <w:sz w:val="24"/>
          <w:szCs w:val="24"/>
        </w:rPr>
        <w:t xml:space="preserve">Reymen, I.M., </w:t>
      </w:r>
      <w:r w:rsidRPr="00835DEE">
        <w:rPr>
          <w:rFonts w:ascii="Arial" w:hAnsi="Arial" w:cs="Arial"/>
          <w:sz w:val="24"/>
          <w:szCs w:val="24"/>
        </w:rPr>
        <w:t>(</w:t>
      </w:r>
      <w:r w:rsidRPr="00835DEE">
        <w:rPr>
          <w:rFonts w:ascii="Arial" w:hAnsi="Arial" w:cs="Arial"/>
          <w:sz w:val="24"/>
          <w:szCs w:val="24"/>
        </w:rPr>
        <w:t>2003</w:t>
      </w:r>
      <w:r w:rsidRPr="00835DEE">
        <w:rPr>
          <w:rFonts w:ascii="Arial" w:hAnsi="Arial" w:cs="Arial"/>
          <w:sz w:val="24"/>
          <w:szCs w:val="24"/>
        </w:rPr>
        <w:t>)</w:t>
      </w:r>
      <w:r w:rsidRPr="00835DEE">
        <w:rPr>
          <w:rFonts w:ascii="Arial" w:hAnsi="Arial" w:cs="Arial"/>
          <w:sz w:val="24"/>
          <w:szCs w:val="24"/>
        </w:rPr>
        <w:t>. Research on design reflection: overview and directions. In DS 31: Proceedings of ICED 03, the 14th International Conference on Engineering Design, Stockholm (pp. 33-34).</w:t>
      </w:r>
      <w:r w:rsidRPr="00835DEE">
        <w:rPr>
          <w:rFonts w:ascii="Arial" w:hAnsi="Arial" w:cs="Arial"/>
          <w:sz w:val="24"/>
          <w:szCs w:val="24"/>
        </w:rPr>
        <w:t xml:space="preserve"> </w:t>
      </w:r>
      <w:r w:rsidRPr="00835DEE">
        <w:rPr>
          <w:rFonts w:ascii="Arial" w:hAnsi="Arial" w:cs="Arial"/>
          <w:sz w:val="24"/>
          <w:szCs w:val="24"/>
        </w:rPr>
        <w:t xml:space="preserve">(Accessed: </w:t>
      </w:r>
      <w:r w:rsidRPr="00835DEE">
        <w:rPr>
          <w:rFonts w:ascii="Arial" w:hAnsi="Arial" w:cs="Arial"/>
          <w:sz w:val="24"/>
          <w:szCs w:val="24"/>
        </w:rPr>
        <w:t>16</w:t>
      </w:r>
      <w:r w:rsidRPr="00835DEE">
        <w:rPr>
          <w:rFonts w:ascii="Arial" w:hAnsi="Arial" w:cs="Arial"/>
          <w:sz w:val="24"/>
          <w:szCs w:val="24"/>
        </w:rPr>
        <w:t>. 10.2021)</w:t>
      </w:r>
    </w:p>
    <w:p w14:paraId="0969700B" w14:textId="77777777" w:rsidR="00835DEE" w:rsidRPr="00835DEE" w:rsidRDefault="00835DEE" w:rsidP="00835DEE">
      <w:pPr>
        <w:spacing w:line="360" w:lineRule="auto"/>
        <w:jc w:val="both"/>
        <w:rPr>
          <w:rFonts w:ascii="Arial" w:hAnsi="Arial" w:cs="Arial"/>
          <w:sz w:val="24"/>
          <w:szCs w:val="24"/>
        </w:rPr>
      </w:pPr>
      <w:r w:rsidRPr="00835DEE">
        <w:rPr>
          <w:rFonts w:ascii="Arial" w:hAnsi="Arial" w:cs="Arial"/>
          <w:sz w:val="24"/>
          <w:szCs w:val="24"/>
        </w:rPr>
        <w:t xml:space="preserve">Shandomo, H.M., </w:t>
      </w:r>
      <w:r w:rsidRPr="00835DEE">
        <w:rPr>
          <w:rFonts w:ascii="Arial" w:hAnsi="Arial" w:cs="Arial"/>
          <w:sz w:val="24"/>
          <w:szCs w:val="24"/>
        </w:rPr>
        <w:t>(</w:t>
      </w:r>
      <w:r w:rsidRPr="00835DEE">
        <w:rPr>
          <w:rFonts w:ascii="Arial" w:hAnsi="Arial" w:cs="Arial"/>
          <w:sz w:val="24"/>
          <w:szCs w:val="24"/>
        </w:rPr>
        <w:t>2010</w:t>
      </w:r>
      <w:r w:rsidRPr="00835DEE">
        <w:rPr>
          <w:rFonts w:ascii="Arial" w:hAnsi="Arial" w:cs="Arial"/>
          <w:sz w:val="24"/>
          <w:szCs w:val="24"/>
        </w:rPr>
        <w:t>)</w:t>
      </w:r>
      <w:r w:rsidRPr="00835DEE">
        <w:rPr>
          <w:rFonts w:ascii="Arial" w:hAnsi="Arial" w:cs="Arial"/>
          <w:sz w:val="24"/>
          <w:szCs w:val="24"/>
        </w:rPr>
        <w:t>. The role of critical reflection in teacher education. School-University Partnerships, 4(1), pp.101-113.</w:t>
      </w:r>
      <w:r w:rsidRPr="00835DEE">
        <w:rPr>
          <w:rFonts w:ascii="Arial" w:hAnsi="Arial" w:cs="Arial"/>
          <w:sz w:val="24"/>
          <w:szCs w:val="24"/>
        </w:rPr>
        <w:t xml:space="preserve"> Available at: </w:t>
      </w:r>
      <w:hyperlink r:id="rId22" w:history="1">
        <w:r w:rsidRPr="00835DEE">
          <w:rPr>
            <w:rStyle w:val="Hyperlink"/>
            <w:rFonts w:ascii="Arial" w:hAnsi="Arial" w:cs="Arial"/>
            <w:sz w:val="24"/>
            <w:szCs w:val="24"/>
          </w:rPr>
          <w:t>https://files.eric.ed.gov/fulltext/EJ915885.pdf#:~:text=Opportunities%20are%20created%20for%20teacher%20candidates%20to%20do,of%20one%E2%80%99s%20self%2C%20other%20people%2C%20and%20the%20world</w:t>
        </w:r>
      </w:hyperlink>
      <w:r w:rsidRPr="00835DEE">
        <w:rPr>
          <w:rFonts w:ascii="Arial" w:hAnsi="Arial" w:cs="Arial"/>
          <w:sz w:val="24"/>
          <w:szCs w:val="24"/>
        </w:rPr>
        <w:t>.</w:t>
      </w:r>
      <w:r w:rsidRPr="00835DEE">
        <w:rPr>
          <w:rFonts w:ascii="Arial" w:hAnsi="Arial" w:cs="Arial"/>
          <w:sz w:val="24"/>
          <w:szCs w:val="24"/>
        </w:rPr>
        <w:t xml:space="preserve"> </w:t>
      </w:r>
      <w:r w:rsidRPr="00835DEE">
        <w:rPr>
          <w:rFonts w:ascii="Arial" w:hAnsi="Arial" w:cs="Arial"/>
          <w:sz w:val="24"/>
          <w:szCs w:val="24"/>
        </w:rPr>
        <w:t>(Accessed: 24. 10.2021)</w:t>
      </w:r>
    </w:p>
    <w:p w14:paraId="2CFC1C0E" w14:textId="77777777" w:rsidR="00835DEE" w:rsidRPr="00835DEE" w:rsidRDefault="00835DEE" w:rsidP="00835DEE">
      <w:pPr>
        <w:spacing w:line="360" w:lineRule="auto"/>
        <w:jc w:val="both"/>
        <w:rPr>
          <w:rFonts w:ascii="Arial" w:hAnsi="Arial" w:cs="Arial"/>
          <w:sz w:val="24"/>
          <w:szCs w:val="24"/>
        </w:rPr>
      </w:pPr>
      <w:r w:rsidRPr="00835DEE">
        <w:rPr>
          <w:rFonts w:ascii="Arial" w:hAnsi="Arial" w:cs="Arial"/>
          <w:sz w:val="24"/>
          <w:szCs w:val="24"/>
        </w:rPr>
        <w:t xml:space="preserve">Shapiro, S., </w:t>
      </w:r>
      <w:r w:rsidRPr="00835DEE">
        <w:rPr>
          <w:rFonts w:ascii="Arial" w:hAnsi="Arial" w:cs="Arial"/>
          <w:sz w:val="24"/>
          <w:szCs w:val="24"/>
        </w:rPr>
        <w:t>(</w:t>
      </w:r>
      <w:r w:rsidRPr="00835DEE">
        <w:rPr>
          <w:rFonts w:ascii="Arial" w:hAnsi="Arial" w:cs="Arial"/>
          <w:sz w:val="24"/>
          <w:szCs w:val="24"/>
        </w:rPr>
        <w:t>1998</w:t>
      </w:r>
      <w:r w:rsidRPr="00835DEE">
        <w:rPr>
          <w:rFonts w:ascii="Arial" w:hAnsi="Arial" w:cs="Arial"/>
          <w:sz w:val="24"/>
          <w:szCs w:val="24"/>
        </w:rPr>
        <w:t>)</w:t>
      </w:r>
      <w:r w:rsidRPr="00835DEE">
        <w:rPr>
          <w:rFonts w:ascii="Arial" w:hAnsi="Arial" w:cs="Arial"/>
          <w:sz w:val="24"/>
          <w:szCs w:val="24"/>
        </w:rPr>
        <w:t>. Logical consequence: Models and modality. The philosophy of mathematics today, pp.131-156.</w:t>
      </w:r>
      <w:r w:rsidRPr="00835DEE">
        <w:rPr>
          <w:rFonts w:ascii="Arial" w:hAnsi="Arial" w:cs="Arial"/>
          <w:sz w:val="24"/>
          <w:szCs w:val="24"/>
        </w:rPr>
        <w:t xml:space="preserve"> </w:t>
      </w:r>
      <w:r w:rsidRPr="00835DEE">
        <w:rPr>
          <w:rFonts w:ascii="Arial" w:hAnsi="Arial" w:cs="Arial"/>
          <w:sz w:val="24"/>
          <w:szCs w:val="24"/>
        </w:rPr>
        <w:t>(Accessed: 01. 10.2021)</w:t>
      </w:r>
    </w:p>
    <w:p w14:paraId="5ECD188E" w14:textId="77777777" w:rsidR="00835DEE" w:rsidRPr="00835DEE" w:rsidRDefault="00835DEE" w:rsidP="00835DEE">
      <w:pPr>
        <w:spacing w:line="360" w:lineRule="auto"/>
        <w:jc w:val="both"/>
        <w:rPr>
          <w:rFonts w:ascii="Arial" w:hAnsi="Arial" w:cs="Arial"/>
          <w:sz w:val="24"/>
          <w:szCs w:val="24"/>
        </w:rPr>
      </w:pPr>
      <w:r w:rsidRPr="00835DEE">
        <w:rPr>
          <w:rFonts w:ascii="Arial" w:hAnsi="Arial" w:cs="Arial"/>
          <w:sz w:val="24"/>
          <w:szCs w:val="24"/>
        </w:rPr>
        <w:t xml:space="preserve">Smith, E., </w:t>
      </w:r>
      <w:r w:rsidRPr="00835DEE">
        <w:rPr>
          <w:rFonts w:ascii="Arial" w:hAnsi="Arial" w:cs="Arial"/>
          <w:sz w:val="24"/>
          <w:szCs w:val="24"/>
        </w:rPr>
        <w:t>(</w:t>
      </w:r>
      <w:r w:rsidRPr="00835DEE">
        <w:rPr>
          <w:rFonts w:ascii="Arial" w:hAnsi="Arial" w:cs="Arial"/>
          <w:sz w:val="24"/>
          <w:szCs w:val="24"/>
        </w:rPr>
        <w:t>2011</w:t>
      </w:r>
      <w:r w:rsidRPr="00835DEE">
        <w:rPr>
          <w:rFonts w:ascii="Arial" w:hAnsi="Arial" w:cs="Arial"/>
          <w:sz w:val="24"/>
          <w:szCs w:val="24"/>
        </w:rPr>
        <w:t>)</w:t>
      </w:r>
      <w:r w:rsidRPr="00835DEE">
        <w:rPr>
          <w:rFonts w:ascii="Arial" w:hAnsi="Arial" w:cs="Arial"/>
          <w:sz w:val="24"/>
          <w:szCs w:val="24"/>
        </w:rPr>
        <w:t xml:space="preserve">. Teaching critical reflection. Teaching in higher education, 16(2), pp.211-223. Available at: </w:t>
      </w:r>
      <w:hyperlink r:id="rId23" w:history="1">
        <w:r w:rsidRPr="00835DEE">
          <w:rPr>
            <w:rStyle w:val="Hyperlink"/>
            <w:rFonts w:ascii="Arial" w:hAnsi="Arial" w:cs="Arial"/>
            <w:sz w:val="24"/>
            <w:szCs w:val="24"/>
          </w:rPr>
          <w:t>https://www.researchgate.net/profile/Elizabeth-Morrow-4/publication/230751200_Teaching_Critical_Reflection/links/00b7d53a6ab8627939000000/Teaching-Critical-Reflection.pdf</w:t>
        </w:r>
      </w:hyperlink>
      <w:r w:rsidRPr="00835DEE">
        <w:rPr>
          <w:rFonts w:ascii="Arial" w:hAnsi="Arial" w:cs="Arial"/>
          <w:sz w:val="24"/>
          <w:szCs w:val="24"/>
        </w:rPr>
        <w:t xml:space="preserve"> </w:t>
      </w:r>
      <w:r w:rsidRPr="00835DEE">
        <w:rPr>
          <w:rFonts w:ascii="Arial" w:hAnsi="Arial" w:cs="Arial"/>
          <w:sz w:val="24"/>
          <w:szCs w:val="24"/>
        </w:rPr>
        <w:t xml:space="preserve"> </w:t>
      </w:r>
      <w:bookmarkStart w:id="3" w:name="_Hlk86359998"/>
      <w:r w:rsidRPr="00835DEE">
        <w:rPr>
          <w:rFonts w:ascii="Arial" w:hAnsi="Arial" w:cs="Arial"/>
          <w:sz w:val="24"/>
          <w:szCs w:val="24"/>
        </w:rPr>
        <w:t xml:space="preserve">(Accessed: </w:t>
      </w:r>
      <w:r w:rsidRPr="00835DEE">
        <w:rPr>
          <w:rFonts w:ascii="Arial" w:hAnsi="Arial" w:cs="Arial"/>
          <w:sz w:val="24"/>
          <w:szCs w:val="24"/>
        </w:rPr>
        <w:t>24</w:t>
      </w:r>
      <w:r w:rsidRPr="00835DEE">
        <w:rPr>
          <w:rFonts w:ascii="Arial" w:hAnsi="Arial" w:cs="Arial"/>
          <w:sz w:val="24"/>
          <w:szCs w:val="24"/>
        </w:rPr>
        <w:t>. 10.2021)</w:t>
      </w:r>
      <w:bookmarkEnd w:id="3"/>
    </w:p>
    <w:p w14:paraId="7D33E6C2" w14:textId="77777777" w:rsidR="00835DEE" w:rsidRPr="00835DEE" w:rsidRDefault="00835DEE" w:rsidP="00835DEE">
      <w:pPr>
        <w:spacing w:line="360" w:lineRule="auto"/>
        <w:jc w:val="both"/>
        <w:rPr>
          <w:rFonts w:ascii="Arial" w:hAnsi="Arial" w:cs="Arial"/>
          <w:sz w:val="24"/>
          <w:szCs w:val="24"/>
        </w:rPr>
      </w:pPr>
      <w:r w:rsidRPr="00835DEE">
        <w:rPr>
          <w:rFonts w:ascii="Arial" w:hAnsi="Arial" w:cs="Arial"/>
          <w:sz w:val="24"/>
          <w:szCs w:val="24"/>
        </w:rPr>
        <w:t xml:space="preserve">Soheili, F., Alizadeh, H., Murphy, J.M., Bajestani, H.S. and Ferguson, E.D., </w:t>
      </w:r>
      <w:r w:rsidRPr="00835DEE">
        <w:rPr>
          <w:rFonts w:ascii="Arial" w:hAnsi="Arial" w:cs="Arial"/>
          <w:sz w:val="24"/>
          <w:szCs w:val="24"/>
        </w:rPr>
        <w:t>(</w:t>
      </w:r>
      <w:r w:rsidRPr="00835DEE">
        <w:rPr>
          <w:rFonts w:ascii="Arial" w:hAnsi="Arial" w:cs="Arial"/>
          <w:sz w:val="24"/>
          <w:szCs w:val="24"/>
        </w:rPr>
        <w:t>2015</w:t>
      </w:r>
      <w:r w:rsidRPr="00835DEE">
        <w:rPr>
          <w:rFonts w:ascii="Arial" w:hAnsi="Arial" w:cs="Arial"/>
          <w:sz w:val="24"/>
          <w:szCs w:val="24"/>
        </w:rPr>
        <w:t>)</w:t>
      </w:r>
      <w:r w:rsidRPr="00835DEE">
        <w:rPr>
          <w:rFonts w:ascii="Arial" w:hAnsi="Arial" w:cs="Arial"/>
          <w:sz w:val="24"/>
          <w:szCs w:val="24"/>
        </w:rPr>
        <w:t xml:space="preserve">. Teachers as leaders: The impact of Adler-Dreikurs classroom management techniques on students' perceptions of the classroom environment and on academic </w:t>
      </w:r>
      <w:r w:rsidRPr="00835DEE">
        <w:rPr>
          <w:rFonts w:ascii="Arial" w:hAnsi="Arial" w:cs="Arial"/>
          <w:sz w:val="24"/>
          <w:szCs w:val="24"/>
        </w:rPr>
        <w:lastRenderedPageBreak/>
        <w:t>achievement. The Journal of Individual Psychology, 71(4), pp.440-461.</w:t>
      </w:r>
      <w:r w:rsidRPr="00835DEE">
        <w:rPr>
          <w:rFonts w:ascii="Arial" w:hAnsi="Arial" w:cs="Arial"/>
          <w:sz w:val="24"/>
          <w:szCs w:val="24"/>
        </w:rPr>
        <w:t xml:space="preserve"> </w:t>
      </w:r>
      <w:r w:rsidRPr="00835DEE">
        <w:rPr>
          <w:rFonts w:ascii="Arial" w:hAnsi="Arial" w:cs="Arial"/>
          <w:sz w:val="24"/>
          <w:szCs w:val="24"/>
        </w:rPr>
        <w:t>(Accessed: 01. 10.2021)</w:t>
      </w:r>
    </w:p>
    <w:p w14:paraId="4B28A540" w14:textId="77777777" w:rsidR="00835DEE" w:rsidRPr="00835DEE" w:rsidRDefault="00835DEE" w:rsidP="00835DEE">
      <w:pPr>
        <w:spacing w:line="360" w:lineRule="auto"/>
        <w:jc w:val="both"/>
        <w:rPr>
          <w:rFonts w:ascii="Arial" w:hAnsi="Arial" w:cs="Arial"/>
          <w:sz w:val="24"/>
          <w:szCs w:val="24"/>
        </w:rPr>
      </w:pPr>
      <w:r w:rsidRPr="00835DEE">
        <w:rPr>
          <w:rFonts w:ascii="Arial" w:hAnsi="Arial" w:cs="Arial"/>
          <w:sz w:val="24"/>
          <w:szCs w:val="24"/>
        </w:rPr>
        <w:t xml:space="preserve">Tripp, David. (2011). Critical Incidents in Teaching (Classic Edition) : Developing Professional Judgement, Taylor &amp; Francis Group, 2011. ProQuest Ebook Central, Available at: </w:t>
      </w:r>
      <w:r w:rsidRPr="00835DEE">
        <w:rPr>
          <w:rFonts w:ascii="Arial" w:hAnsi="Arial" w:cs="Arial"/>
          <w:sz w:val="24"/>
          <w:szCs w:val="24"/>
        </w:rPr>
        <w:t xml:space="preserve"> </w:t>
      </w:r>
      <w:hyperlink r:id="rId24" w:history="1">
        <w:r w:rsidRPr="00835DEE">
          <w:rPr>
            <w:rStyle w:val="Hyperlink"/>
            <w:rFonts w:ascii="Arial" w:hAnsi="Arial" w:cs="Arial"/>
            <w:sz w:val="24"/>
            <w:szCs w:val="24"/>
          </w:rPr>
          <w:t>http://ebookcentral.proquest.com/lib/trinity/detail.action?docID=958710</w:t>
        </w:r>
      </w:hyperlink>
      <w:r w:rsidRPr="00835DEE">
        <w:rPr>
          <w:rFonts w:ascii="Arial" w:hAnsi="Arial" w:cs="Arial"/>
          <w:sz w:val="24"/>
          <w:szCs w:val="24"/>
        </w:rPr>
        <w:t>.</w:t>
      </w:r>
      <w:r w:rsidRPr="00835DEE">
        <w:rPr>
          <w:rFonts w:ascii="Arial" w:hAnsi="Arial" w:cs="Arial"/>
          <w:sz w:val="24"/>
          <w:szCs w:val="24"/>
        </w:rPr>
        <w:t xml:space="preserve"> </w:t>
      </w:r>
      <w:r w:rsidRPr="00835DEE">
        <w:rPr>
          <w:rFonts w:ascii="Arial" w:hAnsi="Arial" w:cs="Arial"/>
          <w:sz w:val="24"/>
          <w:szCs w:val="24"/>
        </w:rPr>
        <w:t xml:space="preserve"> (Accessed: 16. 10.2021)</w:t>
      </w:r>
    </w:p>
    <w:p w14:paraId="71585CFE" w14:textId="77777777" w:rsidR="00835DEE" w:rsidRPr="00835DEE" w:rsidRDefault="00835DEE" w:rsidP="00835DEE">
      <w:pPr>
        <w:spacing w:line="360" w:lineRule="auto"/>
        <w:jc w:val="both"/>
        <w:rPr>
          <w:rFonts w:ascii="Arial" w:hAnsi="Arial" w:cs="Arial"/>
          <w:sz w:val="24"/>
          <w:szCs w:val="24"/>
        </w:rPr>
      </w:pPr>
      <w:r w:rsidRPr="00835DEE">
        <w:rPr>
          <w:rFonts w:ascii="Arial" w:hAnsi="Arial" w:cs="Arial"/>
          <w:sz w:val="24"/>
          <w:szCs w:val="24"/>
        </w:rPr>
        <w:t xml:space="preserve">Visser, W., </w:t>
      </w:r>
      <w:r w:rsidRPr="00835DEE">
        <w:rPr>
          <w:rFonts w:ascii="Arial" w:hAnsi="Arial" w:cs="Arial"/>
          <w:sz w:val="24"/>
          <w:szCs w:val="24"/>
        </w:rPr>
        <w:t>(</w:t>
      </w:r>
      <w:r w:rsidRPr="00835DEE">
        <w:rPr>
          <w:rFonts w:ascii="Arial" w:hAnsi="Arial" w:cs="Arial"/>
          <w:sz w:val="24"/>
          <w:szCs w:val="24"/>
        </w:rPr>
        <w:t>2010</w:t>
      </w:r>
      <w:r w:rsidRPr="00835DEE">
        <w:rPr>
          <w:rFonts w:ascii="Arial" w:hAnsi="Arial" w:cs="Arial"/>
          <w:sz w:val="24"/>
          <w:szCs w:val="24"/>
        </w:rPr>
        <w:t>)</w:t>
      </w:r>
      <w:r w:rsidRPr="00835DEE">
        <w:rPr>
          <w:rFonts w:ascii="Arial" w:hAnsi="Arial" w:cs="Arial"/>
          <w:sz w:val="24"/>
          <w:szCs w:val="24"/>
        </w:rPr>
        <w:t>. Schön: Design as a reflective practice. Collection, (2), pp.21-25. (Accessed: 16. 10.2021)</w:t>
      </w:r>
    </w:p>
    <w:p w14:paraId="65F466D2" w14:textId="77777777" w:rsidR="00835DEE" w:rsidRPr="00835DEE" w:rsidRDefault="00835DEE" w:rsidP="00835DEE">
      <w:pPr>
        <w:spacing w:line="360" w:lineRule="auto"/>
        <w:jc w:val="both"/>
        <w:rPr>
          <w:rFonts w:ascii="Arial" w:hAnsi="Arial" w:cs="Arial"/>
          <w:sz w:val="24"/>
          <w:szCs w:val="24"/>
        </w:rPr>
      </w:pPr>
      <w:r w:rsidRPr="00835DEE">
        <w:rPr>
          <w:rFonts w:ascii="Arial" w:hAnsi="Arial" w:cs="Arial"/>
          <w:sz w:val="24"/>
          <w:szCs w:val="24"/>
        </w:rPr>
        <w:t xml:space="preserve">Ward, J.R. and McCotter, S.S., </w:t>
      </w:r>
      <w:r w:rsidRPr="00835DEE">
        <w:rPr>
          <w:rFonts w:ascii="Arial" w:hAnsi="Arial" w:cs="Arial"/>
          <w:sz w:val="24"/>
          <w:szCs w:val="24"/>
        </w:rPr>
        <w:t>(</w:t>
      </w:r>
      <w:r w:rsidRPr="00835DEE">
        <w:rPr>
          <w:rFonts w:ascii="Arial" w:hAnsi="Arial" w:cs="Arial"/>
          <w:sz w:val="24"/>
          <w:szCs w:val="24"/>
        </w:rPr>
        <w:t>2004</w:t>
      </w:r>
      <w:r w:rsidRPr="00835DEE">
        <w:rPr>
          <w:rFonts w:ascii="Arial" w:hAnsi="Arial" w:cs="Arial"/>
          <w:sz w:val="24"/>
          <w:szCs w:val="24"/>
        </w:rPr>
        <w:t>)</w:t>
      </w:r>
      <w:r w:rsidRPr="00835DEE">
        <w:rPr>
          <w:rFonts w:ascii="Arial" w:hAnsi="Arial" w:cs="Arial"/>
          <w:sz w:val="24"/>
          <w:szCs w:val="24"/>
        </w:rPr>
        <w:t>. Reflection as a visible outcome for preservice teachers. Teaching and teacher education, 20(3), pp.243-257. (Accessed: 16. 10.2021)</w:t>
      </w:r>
    </w:p>
    <w:sectPr w:rsidR="00835DEE" w:rsidRPr="00835DEE">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74ECE" w14:textId="77777777" w:rsidR="00FE4473" w:rsidRDefault="00FE4473" w:rsidP="00FE4473">
      <w:pPr>
        <w:spacing w:after="0" w:line="240" w:lineRule="auto"/>
      </w:pPr>
      <w:r>
        <w:separator/>
      </w:r>
    </w:p>
  </w:endnote>
  <w:endnote w:type="continuationSeparator" w:id="0">
    <w:p w14:paraId="2AE1F0F6" w14:textId="77777777" w:rsidR="00FE4473" w:rsidRDefault="00FE4473" w:rsidP="00FE4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660164422"/>
      <w:docPartObj>
        <w:docPartGallery w:val="Page Numbers (Bottom of Page)"/>
        <w:docPartUnique/>
      </w:docPartObj>
    </w:sdtPr>
    <w:sdtEndPr>
      <w:rPr>
        <w:noProof/>
      </w:rPr>
    </w:sdtEndPr>
    <w:sdtContent>
      <w:p w14:paraId="1BD85448" w14:textId="2F97C453" w:rsidR="00FE4473" w:rsidRDefault="00FE4473">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3C8BB32F" w14:textId="77777777" w:rsidR="00FE4473" w:rsidRDefault="00FE44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81B3D" w14:textId="77777777" w:rsidR="00FE4473" w:rsidRDefault="00FE4473" w:rsidP="00FE4473">
      <w:pPr>
        <w:spacing w:after="0" w:line="240" w:lineRule="auto"/>
      </w:pPr>
      <w:r>
        <w:separator/>
      </w:r>
    </w:p>
  </w:footnote>
  <w:footnote w:type="continuationSeparator" w:id="0">
    <w:p w14:paraId="03C45812" w14:textId="77777777" w:rsidR="00FE4473" w:rsidRDefault="00FE4473" w:rsidP="00FE44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798D3" w14:textId="18972133" w:rsidR="00FE4473" w:rsidRDefault="00FE4473">
    <w:pPr>
      <w:pStyle w:val="Header"/>
    </w:pPr>
    <w:r>
      <w:t>ECAD6007 C</w:t>
    </w:r>
    <w:r>
      <w:ptab w:relativeTo="margin" w:alignment="center" w:leader="none"/>
    </w:r>
    <w:r>
      <w:t>1804074</w:t>
    </w:r>
    <w:r>
      <w:ptab w:relativeTo="margin" w:alignment="right" w:leader="none"/>
    </w:r>
    <w:r>
      <w:t>3677</w:t>
    </w:r>
    <w:r w:rsidR="00A36F54">
      <w:t xml:space="preserve"> o eiriau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F22F57"/>
    <w:multiLevelType w:val="hybridMultilevel"/>
    <w:tmpl w:val="C572622C"/>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 w15:restartNumberingAfterBreak="0">
    <w:nsid w:val="3350421B"/>
    <w:multiLevelType w:val="hybridMultilevel"/>
    <w:tmpl w:val="8BB4E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D762EA"/>
    <w:multiLevelType w:val="hybridMultilevel"/>
    <w:tmpl w:val="FD50A202"/>
    <w:lvl w:ilvl="0" w:tplc="0809000F">
      <w:start w:val="1"/>
      <w:numFmt w:val="decimal"/>
      <w:lvlText w:val="%1."/>
      <w:lvlJc w:val="left"/>
      <w:pPr>
        <w:ind w:left="1439" w:hanging="360"/>
      </w:pPr>
    </w:lvl>
    <w:lvl w:ilvl="1" w:tplc="08090019" w:tentative="1">
      <w:start w:val="1"/>
      <w:numFmt w:val="lowerLetter"/>
      <w:lvlText w:val="%2."/>
      <w:lvlJc w:val="left"/>
      <w:pPr>
        <w:ind w:left="2159" w:hanging="360"/>
      </w:pPr>
    </w:lvl>
    <w:lvl w:ilvl="2" w:tplc="0809001B" w:tentative="1">
      <w:start w:val="1"/>
      <w:numFmt w:val="lowerRoman"/>
      <w:lvlText w:val="%3."/>
      <w:lvlJc w:val="right"/>
      <w:pPr>
        <w:ind w:left="2879" w:hanging="180"/>
      </w:pPr>
    </w:lvl>
    <w:lvl w:ilvl="3" w:tplc="0809000F" w:tentative="1">
      <w:start w:val="1"/>
      <w:numFmt w:val="decimal"/>
      <w:lvlText w:val="%4."/>
      <w:lvlJc w:val="left"/>
      <w:pPr>
        <w:ind w:left="3599" w:hanging="360"/>
      </w:pPr>
    </w:lvl>
    <w:lvl w:ilvl="4" w:tplc="08090019" w:tentative="1">
      <w:start w:val="1"/>
      <w:numFmt w:val="lowerLetter"/>
      <w:lvlText w:val="%5."/>
      <w:lvlJc w:val="left"/>
      <w:pPr>
        <w:ind w:left="4319" w:hanging="360"/>
      </w:pPr>
    </w:lvl>
    <w:lvl w:ilvl="5" w:tplc="0809001B" w:tentative="1">
      <w:start w:val="1"/>
      <w:numFmt w:val="lowerRoman"/>
      <w:lvlText w:val="%6."/>
      <w:lvlJc w:val="right"/>
      <w:pPr>
        <w:ind w:left="5039" w:hanging="180"/>
      </w:pPr>
    </w:lvl>
    <w:lvl w:ilvl="6" w:tplc="0809000F" w:tentative="1">
      <w:start w:val="1"/>
      <w:numFmt w:val="decimal"/>
      <w:lvlText w:val="%7."/>
      <w:lvlJc w:val="left"/>
      <w:pPr>
        <w:ind w:left="5759" w:hanging="360"/>
      </w:pPr>
    </w:lvl>
    <w:lvl w:ilvl="7" w:tplc="08090019" w:tentative="1">
      <w:start w:val="1"/>
      <w:numFmt w:val="lowerLetter"/>
      <w:lvlText w:val="%8."/>
      <w:lvlJc w:val="left"/>
      <w:pPr>
        <w:ind w:left="6479" w:hanging="360"/>
      </w:pPr>
    </w:lvl>
    <w:lvl w:ilvl="8" w:tplc="0809001B" w:tentative="1">
      <w:start w:val="1"/>
      <w:numFmt w:val="lowerRoman"/>
      <w:lvlText w:val="%9."/>
      <w:lvlJc w:val="right"/>
      <w:pPr>
        <w:ind w:left="7199" w:hanging="180"/>
      </w:pPr>
    </w:lvl>
  </w:abstractNum>
  <w:abstractNum w:abstractNumId="3" w15:restartNumberingAfterBreak="0">
    <w:nsid w:val="5D347082"/>
    <w:multiLevelType w:val="hybridMultilevel"/>
    <w:tmpl w:val="531EF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FC3FCC"/>
    <w:multiLevelType w:val="hybridMultilevel"/>
    <w:tmpl w:val="745698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8809B2"/>
    <w:multiLevelType w:val="hybridMultilevel"/>
    <w:tmpl w:val="6A663D2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0"/>
  </w:num>
  <w:num w:numId="3">
    <w:abstractNumId w:val="4"/>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19D"/>
    <w:rsid w:val="00033FDB"/>
    <w:rsid w:val="0004245B"/>
    <w:rsid w:val="000707FB"/>
    <w:rsid w:val="0007597F"/>
    <w:rsid w:val="00082A6E"/>
    <w:rsid w:val="00086EF3"/>
    <w:rsid w:val="000B293D"/>
    <w:rsid w:val="000C098A"/>
    <w:rsid w:val="000D5CAE"/>
    <w:rsid w:val="000F6FAB"/>
    <w:rsid w:val="001253DE"/>
    <w:rsid w:val="001512D5"/>
    <w:rsid w:val="0015271E"/>
    <w:rsid w:val="00164826"/>
    <w:rsid w:val="001A0BEB"/>
    <w:rsid w:val="001A1AC4"/>
    <w:rsid w:val="00205A30"/>
    <w:rsid w:val="0022600F"/>
    <w:rsid w:val="00233466"/>
    <w:rsid w:val="002459BE"/>
    <w:rsid w:val="002557EA"/>
    <w:rsid w:val="0027712A"/>
    <w:rsid w:val="002776B6"/>
    <w:rsid w:val="002A3EE7"/>
    <w:rsid w:val="002B6311"/>
    <w:rsid w:val="002C504F"/>
    <w:rsid w:val="002C52AE"/>
    <w:rsid w:val="002D2A94"/>
    <w:rsid w:val="003301C5"/>
    <w:rsid w:val="0033029D"/>
    <w:rsid w:val="003A7F4A"/>
    <w:rsid w:val="004003F0"/>
    <w:rsid w:val="00402495"/>
    <w:rsid w:val="00426BD0"/>
    <w:rsid w:val="00445FF8"/>
    <w:rsid w:val="0048193A"/>
    <w:rsid w:val="00484F51"/>
    <w:rsid w:val="004C07E3"/>
    <w:rsid w:val="004C5348"/>
    <w:rsid w:val="004F7DF6"/>
    <w:rsid w:val="00503553"/>
    <w:rsid w:val="005110F8"/>
    <w:rsid w:val="005303A8"/>
    <w:rsid w:val="00535364"/>
    <w:rsid w:val="00547BBB"/>
    <w:rsid w:val="00561F68"/>
    <w:rsid w:val="005746D0"/>
    <w:rsid w:val="00581D61"/>
    <w:rsid w:val="005937A4"/>
    <w:rsid w:val="005C2A9F"/>
    <w:rsid w:val="005C504D"/>
    <w:rsid w:val="005E5E00"/>
    <w:rsid w:val="005E635D"/>
    <w:rsid w:val="00601F31"/>
    <w:rsid w:val="0062202D"/>
    <w:rsid w:val="00641EC8"/>
    <w:rsid w:val="00694955"/>
    <w:rsid w:val="006B3C0F"/>
    <w:rsid w:val="006C7A93"/>
    <w:rsid w:val="006D5CC7"/>
    <w:rsid w:val="006E477C"/>
    <w:rsid w:val="006F2950"/>
    <w:rsid w:val="00766DB1"/>
    <w:rsid w:val="007D1BA9"/>
    <w:rsid w:val="007E7573"/>
    <w:rsid w:val="00835DEE"/>
    <w:rsid w:val="00853B71"/>
    <w:rsid w:val="008C37E2"/>
    <w:rsid w:val="008D2337"/>
    <w:rsid w:val="008E1B15"/>
    <w:rsid w:val="008E703D"/>
    <w:rsid w:val="008F5BFF"/>
    <w:rsid w:val="00952A07"/>
    <w:rsid w:val="00991F19"/>
    <w:rsid w:val="009927BE"/>
    <w:rsid w:val="00993DB5"/>
    <w:rsid w:val="009A726D"/>
    <w:rsid w:val="009B4B2A"/>
    <w:rsid w:val="009E4381"/>
    <w:rsid w:val="009F1CE6"/>
    <w:rsid w:val="009F658F"/>
    <w:rsid w:val="00A247A6"/>
    <w:rsid w:val="00A24E16"/>
    <w:rsid w:val="00A36F54"/>
    <w:rsid w:val="00A7719D"/>
    <w:rsid w:val="00AB57F4"/>
    <w:rsid w:val="00AF14DB"/>
    <w:rsid w:val="00B1057C"/>
    <w:rsid w:val="00B3183F"/>
    <w:rsid w:val="00B40FDE"/>
    <w:rsid w:val="00B77115"/>
    <w:rsid w:val="00BA4FA4"/>
    <w:rsid w:val="00BD73AC"/>
    <w:rsid w:val="00C0518A"/>
    <w:rsid w:val="00C12BA8"/>
    <w:rsid w:val="00C465E9"/>
    <w:rsid w:val="00C71415"/>
    <w:rsid w:val="00CB2320"/>
    <w:rsid w:val="00CE7D2B"/>
    <w:rsid w:val="00CF4B9D"/>
    <w:rsid w:val="00D005D1"/>
    <w:rsid w:val="00D1074B"/>
    <w:rsid w:val="00D212B6"/>
    <w:rsid w:val="00D41FD9"/>
    <w:rsid w:val="00D513F8"/>
    <w:rsid w:val="00D63D76"/>
    <w:rsid w:val="00D86351"/>
    <w:rsid w:val="00E046EA"/>
    <w:rsid w:val="00E42452"/>
    <w:rsid w:val="00E868F8"/>
    <w:rsid w:val="00EA608C"/>
    <w:rsid w:val="00EB1D7B"/>
    <w:rsid w:val="00EC210A"/>
    <w:rsid w:val="00F223DB"/>
    <w:rsid w:val="00F24823"/>
    <w:rsid w:val="00F4572B"/>
    <w:rsid w:val="00F5758B"/>
    <w:rsid w:val="00F64C23"/>
    <w:rsid w:val="00F74943"/>
    <w:rsid w:val="00FE4473"/>
    <w:rsid w:val="00FF5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61027"/>
  <w15:chartTrackingRefBased/>
  <w15:docId w15:val="{27AD2E3E-AEF6-4CC1-8819-A328FA092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3553"/>
    <w:rPr>
      <w:color w:val="0563C1" w:themeColor="hyperlink"/>
      <w:u w:val="single"/>
    </w:rPr>
  </w:style>
  <w:style w:type="character" w:styleId="UnresolvedMention">
    <w:name w:val="Unresolved Mention"/>
    <w:basedOn w:val="DefaultParagraphFont"/>
    <w:uiPriority w:val="99"/>
    <w:semiHidden/>
    <w:unhideWhenUsed/>
    <w:rsid w:val="00503553"/>
    <w:rPr>
      <w:color w:val="605E5C"/>
      <w:shd w:val="clear" w:color="auto" w:fill="E1DFDD"/>
    </w:rPr>
  </w:style>
  <w:style w:type="paragraph" w:styleId="ListParagraph">
    <w:name w:val="List Paragraph"/>
    <w:basedOn w:val="Normal"/>
    <w:uiPriority w:val="34"/>
    <w:qFormat/>
    <w:rsid w:val="000F6FAB"/>
    <w:pPr>
      <w:ind w:left="720"/>
      <w:contextualSpacing/>
    </w:pPr>
  </w:style>
  <w:style w:type="paragraph" w:styleId="Header">
    <w:name w:val="header"/>
    <w:basedOn w:val="Normal"/>
    <w:link w:val="HeaderChar"/>
    <w:uiPriority w:val="99"/>
    <w:unhideWhenUsed/>
    <w:rsid w:val="00FE44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473"/>
    <w:rPr>
      <w:noProof/>
      <w:lang w:val="cy-GB"/>
    </w:rPr>
  </w:style>
  <w:style w:type="paragraph" w:styleId="Footer">
    <w:name w:val="footer"/>
    <w:basedOn w:val="Normal"/>
    <w:link w:val="FooterChar"/>
    <w:uiPriority w:val="99"/>
    <w:unhideWhenUsed/>
    <w:rsid w:val="00FE44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473"/>
    <w:rPr>
      <w:noProof/>
      <w:lang w:val="cy-GB"/>
    </w:rPr>
  </w:style>
  <w:style w:type="table" w:styleId="TableGrid">
    <w:name w:val="Table Grid"/>
    <w:basedOn w:val="TableNormal"/>
    <w:uiPriority w:val="39"/>
    <w:rsid w:val="00835D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ucd.ie/teaching/t4media/reflective_practice_models.pdf" TargetMode="External"/><Relationship Id="rId18" Type="http://schemas.openxmlformats.org/officeDocument/2006/relationships/hyperlink" Target="https://hwb.gov.wales/professional-development/professional-standard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tandfonline.com/doi/abs/10.1080/02701367.1988.10609382" TargetMode="External"/><Relationship Id="rId7" Type="http://schemas.openxmlformats.org/officeDocument/2006/relationships/endnotes" Target="endnotes.xml"/><Relationship Id="rId12" Type="http://schemas.openxmlformats.org/officeDocument/2006/relationships/hyperlink" Target="https://soar.suny.edu/bitstream/handle/20.500.12648/5977/ehd_theses/9/fulltext%20%281%29.pdf?sequence=1&amp;isAllowed=y" TargetMode="External"/><Relationship Id="rId17" Type="http://schemas.openxmlformats.org/officeDocument/2006/relationships/hyperlink" Target="http://oro.open.ac.uk/68945/1/Finlay-%282008%29-Reflecting-on-reflective-practice-PBPL-paper-52.pdf"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rw.wales/news/new-professional-standards-for-teaching-and-leadership/#:~:text=The%20new%20professional%20standards%20for%20teaching%20and%20leadership,work%2C%20from%20trainee%20teacher%20to%20experienced%20school%20leader" TargetMode="External"/><Relationship Id="rId20" Type="http://schemas.openxmlformats.org/officeDocument/2006/relationships/hyperlink" Target="https://hwb.gov.wales/api/storage/19bc948b-8a3f-41e0-944a-7bf2cadf7d18/professional-standards-for-teaching-and-leadership-interactive-pdf-for-pc.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cole-brown.co.uk/critical-incidents-according-to-tripp/" TargetMode="External"/><Relationship Id="rId24" Type="http://schemas.openxmlformats.org/officeDocument/2006/relationships/hyperlink" Target="http://ebookcentral.proquest.com/lib/trinity/detail.action?docID=958710" TargetMode="External"/><Relationship Id="rId5" Type="http://schemas.openxmlformats.org/officeDocument/2006/relationships/webSettings" Target="webSettings.xml"/><Relationship Id="rId15" Type="http://schemas.openxmlformats.org/officeDocument/2006/relationships/hyperlink" Target="https://files.eric.ed.gov/fulltext/EJ1057895.pdf" TargetMode="External"/><Relationship Id="rId23" Type="http://schemas.openxmlformats.org/officeDocument/2006/relationships/hyperlink" Target="https://www.researchgate.net/profile/Elizabeth-Morrow-4/publication/230751200_Teaching_Critical_Reflection/links/00b7d53a6ab8627939000000/Teaching-Critical-Reflection.pdf" TargetMode="External"/><Relationship Id="rId28" Type="http://schemas.openxmlformats.org/officeDocument/2006/relationships/theme" Target="theme/theme1.xml"/><Relationship Id="rId10" Type="http://schemas.openxmlformats.org/officeDocument/2006/relationships/hyperlink" Target="https://files.eric.ed.gov/fulltext/EJ1072573.pdf" TargetMode="External"/><Relationship Id="rId19" Type="http://schemas.openxmlformats.org/officeDocument/2006/relationships/hyperlink" Target="https://llyw.cymru/sites/default/files/publications/2018-03/pedwar-diben-y-cwricwlwm-i-gymru.pdf" TargetMode="External"/><Relationship Id="rId4" Type="http://schemas.openxmlformats.org/officeDocument/2006/relationships/settings" Target="settings.xml"/><Relationship Id="rId9" Type="http://schemas.openxmlformats.org/officeDocument/2006/relationships/package" Target="embeddings/Microsoft_Word_Document.docx"/><Relationship Id="rId14" Type="http://schemas.openxmlformats.org/officeDocument/2006/relationships/hyperlink" Target="https://view.officeapps.live.com/op/view.aspx?src=https%3A%2F%2Fewc.wales%2Fsite%2Findex.php%2Fcy%2Fdocuments-cym%2Fresearch-and-statistics-1%2Fresearch-ethics-1%2F1348-welsh-resource-2-disclosure-bera-cy%2Ffile.html&amp;wdOrigin=BROWSELINK" TargetMode="External"/><Relationship Id="rId22" Type="http://schemas.openxmlformats.org/officeDocument/2006/relationships/hyperlink" Target="https://files.eric.ed.gov/fulltext/EJ915885.pdf#:~:text=Opportunities%20are%20created%20for%20teacher%20candidates%20to%20do,of%20one%E2%80%99s%20self%2C%20other%20people%2C%20and%20the%20world"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0E49D-2E58-4975-8046-DE5792F6D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6641</TotalTime>
  <Pages>13</Pages>
  <Words>4979</Words>
  <Characters>26091</Characters>
  <Application>Microsoft Office Word</Application>
  <DocSecurity>0</DocSecurity>
  <Lines>395</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Emmanuel</dc:creator>
  <cp:keywords/>
  <dc:description/>
  <cp:lastModifiedBy>Amy Emmanuel</cp:lastModifiedBy>
  <cp:revision>33</cp:revision>
  <dcterms:created xsi:type="dcterms:W3CDTF">2021-10-13T10:42:00Z</dcterms:created>
  <dcterms:modified xsi:type="dcterms:W3CDTF">2021-10-29T08:06:00Z</dcterms:modified>
</cp:coreProperties>
</file>