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32"/>
          <w:szCs w:val="32"/>
        </w:rPr>
      </w:pPr>
      <w:r>
        <w:rPr>
          <w:b/>
          <w:bCs/>
          <w:sz w:val="32"/>
          <w:szCs w:val="32"/>
        </w:rPr>
        <w:t>Executing:- Making a Project Happen</w:t>
      </w:r>
      <w:bookmarkStart w:id="0" w:name="_GoBack"/>
      <w:bookmarkEnd w:id="0"/>
    </w:p>
    <w:p>
      <w:pPr>
        <w:rPr>
          <w:b/>
          <w:bCs/>
          <w:sz w:val="32"/>
          <w:szCs w:val="32"/>
        </w:rPr>
      </w:pPr>
    </w:p>
    <w:p>
      <w:pPr>
        <w:spacing w:line="254" w:lineRule="auto"/>
        <w:rPr>
          <w:sz w:val="28"/>
          <w:szCs w:val="28"/>
        </w:rPr>
      </w:pPr>
      <w:r>
        <w:rPr>
          <w:sz w:val="28"/>
          <w:szCs w:val="28"/>
        </w:rPr>
        <w:t xml:space="preserve">Hi, my name is Shahida and I will be discussing the executing process stage from the project life cycle for our project as Aston (2016) explained, this is when all our planning will be put into actions. All the needed resources, rules, roles and goals will be taken to perform towards project execution. </w:t>
      </w:r>
    </w:p>
    <w:p>
      <w:pPr>
        <w:spacing w:line="254" w:lineRule="auto"/>
        <w:rPr>
          <w:sz w:val="28"/>
          <w:szCs w:val="28"/>
        </w:rPr>
      </w:pPr>
      <w:r>
        <w:rPr>
          <w:sz w:val="28"/>
          <w:szCs w:val="28"/>
        </w:rPr>
        <w:t>First, decided to use a project management technique called a Work Breakdown Structure using the bottom-up approach. According to Malsam (2019), this method helps by breaking task down into smaller groups, allocating the team focussing on the deliverables.</w:t>
      </w:r>
    </w:p>
    <w:p>
      <w:pPr>
        <w:spacing w:line="254" w:lineRule="auto"/>
        <w:rPr>
          <w:sz w:val="28"/>
          <w:szCs w:val="28"/>
        </w:rPr>
      </w:pPr>
      <w:r>
        <w:rPr>
          <w:sz w:val="28"/>
          <w:szCs w:val="28"/>
        </w:rPr>
        <w:t>As you can see on the tool our first grouped task that we took the initiative of executing was:</w:t>
      </w:r>
    </w:p>
    <w:p>
      <w:pPr>
        <w:pStyle w:val="4"/>
        <w:numPr>
          <w:ilvl w:val="0"/>
          <w:numId w:val="1"/>
        </w:numPr>
        <w:ind w:left="360"/>
        <w:rPr>
          <w:sz w:val="28"/>
          <w:szCs w:val="28"/>
        </w:rPr>
      </w:pPr>
      <w:r>
        <w:rPr>
          <w:sz w:val="28"/>
          <w:szCs w:val="28"/>
        </w:rPr>
        <w:t>Approached friends and families. Meister (2014) explained, a direct approach such as phone calls or face-to-face has a better outcome. We gave details out of the cause and requested support.</w:t>
      </w:r>
    </w:p>
    <w:p>
      <w:pPr>
        <w:pStyle w:val="4"/>
        <w:numPr>
          <w:ilvl w:val="0"/>
          <w:numId w:val="1"/>
        </w:numPr>
        <w:ind w:left="360"/>
        <w:rPr>
          <w:sz w:val="28"/>
          <w:szCs w:val="28"/>
        </w:rPr>
      </w:pPr>
      <w:r>
        <w:rPr>
          <w:sz w:val="28"/>
          <w:szCs w:val="28"/>
        </w:rPr>
        <w:t xml:space="preserve">Created a Just Giving crowd-funding page as Jarvis (2019) explained, this platform helps to broaden the reach. The page was spread across social media, personal contacts and given to parents of CMS by the school itself. </w:t>
      </w:r>
    </w:p>
    <w:p>
      <w:pPr>
        <w:pStyle w:val="4"/>
        <w:numPr>
          <w:ilvl w:val="0"/>
          <w:numId w:val="1"/>
        </w:numPr>
        <w:ind w:left="360"/>
        <w:rPr>
          <w:sz w:val="28"/>
          <w:szCs w:val="28"/>
        </w:rPr>
      </w:pPr>
      <w:r>
        <w:rPr>
          <w:sz w:val="28"/>
          <w:szCs w:val="28"/>
        </w:rPr>
        <w:t>Approached businesses leaving charity boxes and sponsor sheets behind as according to Lake (2019), the colourful charity boxes are effective and has been used for many years.</w:t>
      </w:r>
    </w:p>
    <w:p>
      <w:pPr>
        <w:pStyle w:val="4"/>
        <w:numPr>
          <w:ilvl w:val="0"/>
          <w:numId w:val="1"/>
        </w:numPr>
        <w:ind w:left="360"/>
        <w:rPr>
          <w:sz w:val="28"/>
          <w:szCs w:val="28"/>
        </w:rPr>
      </w:pPr>
      <w:r>
        <w:rPr>
          <w:sz w:val="28"/>
          <w:szCs w:val="28"/>
        </w:rPr>
        <w:t>We distributed a sponsored silence sheet in class with a brief on the cause and our actions of keeping quiet, straight-away we received a generous amount. We had our DO NOT SPEAK TO US sign on display and applied masking tape on our mouths. King (2019) stated, this is a great way to raise money especially if you are naturally loud which in no doubt we are!</w:t>
      </w:r>
    </w:p>
    <w:p>
      <w:pPr>
        <w:spacing w:line="254" w:lineRule="auto"/>
        <w:rPr>
          <w:sz w:val="28"/>
          <w:szCs w:val="28"/>
        </w:rPr>
      </w:pPr>
      <w:r>
        <w:rPr>
          <w:sz w:val="28"/>
          <w:szCs w:val="28"/>
        </w:rPr>
        <w:t xml:space="preserve">These deliverables achieved for this is Fund-raising. </w:t>
      </w:r>
    </w:p>
    <w:p>
      <w:pPr>
        <w:spacing w:line="254" w:lineRule="auto"/>
        <w:rPr>
          <w:sz w:val="24"/>
          <w:szCs w:val="24"/>
        </w:rPr>
      </w:pPr>
      <w:r>
        <w:t xml:space="preserve"> </w:t>
      </w:r>
    </w:p>
    <w:p>
      <w:pPr>
        <w:spacing w:line="254" w:lineRule="auto"/>
        <w:rPr>
          <w:sz w:val="28"/>
          <w:szCs w:val="28"/>
        </w:rPr>
      </w:pPr>
      <w:r>
        <w:rPr>
          <w:sz w:val="28"/>
          <w:szCs w:val="28"/>
        </w:rPr>
        <w:t>The next set of groups on our tool that we executed on was:</w:t>
      </w:r>
    </w:p>
    <w:p>
      <w:pPr>
        <w:pStyle w:val="4"/>
        <w:numPr>
          <w:ilvl w:val="0"/>
          <w:numId w:val="2"/>
        </w:numPr>
        <w:ind w:left="360"/>
        <w:rPr>
          <w:sz w:val="28"/>
          <w:szCs w:val="28"/>
        </w:rPr>
      </w:pPr>
      <w:r>
        <w:rPr>
          <w:sz w:val="28"/>
          <w:szCs w:val="28"/>
        </w:rPr>
        <w:t>Designing posters for the school charity week. They were created with colourful bold fonts with images, activities and timetables displayed and were then sent out to parents by CMS. Solopress (2019) stated, posters are eye catching, key messages are made easy and a creative expression.</w:t>
      </w:r>
    </w:p>
    <w:p>
      <w:pPr>
        <w:pStyle w:val="4"/>
        <w:numPr>
          <w:ilvl w:val="0"/>
          <w:numId w:val="2"/>
        </w:numPr>
        <w:ind w:left="360"/>
        <w:rPr>
          <w:sz w:val="28"/>
          <w:szCs w:val="28"/>
        </w:rPr>
      </w:pPr>
      <w:r>
        <w:rPr>
          <w:sz w:val="28"/>
          <w:szCs w:val="28"/>
        </w:rPr>
        <w:t>We used social media constantly to promote the crowd-funding page also informing the audience of the activities, were the funds is planning to be sent. Dukart (2019) stated, social media generates a conversation around the cause and helps to explain the mission and share stories.</w:t>
      </w:r>
    </w:p>
    <w:p>
      <w:pPr>
        <w:spacing w:line="254" w:lineRule="auto"/>
        <w:rPr>
          <w:sz w:val="28"/>
          <w:szCs w:val="28"/>
        </w:rPr>
      </w:pPr>
      <w:r>
        <w:rPr>
          <w:sz w:val="28"/>
          <w:szCs w:val="28"/>
        </w:rPr>
        <w:t>The deliverables achieved for this was awareness and marketing.</w:t>
      </w:r>
    </w:p>
    <w:p>
      <w:pPr>
        <w:spacing w:line="254" w:lineRule="auto"/>
        <w:rPr>
          <w:sz w:val="28"/>
          <w:szCs w:val="28"/>
        </w:rPr>
      </w:pPr>
      <w:r>
        <w:rPr>
          <w:sz w:val="28"/>
          <w:szCs w:val="28"/>
        </w:rPr>
        <w:t xml:space="preserve">Our next grouped task displayed on the tool are the activities that took place in the school during charity week. We all committed to attend and give a helping hand as Ibrisevic (2018) explained, fund-raising in school can benefit children by building confidence and leadership skills. Many fun activities took place such as: </w:t>
      </w:r>
    </w:p>
    <w:p>
      <w:pPr>
        <w:pStyle w:val="11"/>
        <w:numPr>
          <w:ilvl w:val="0"/>
          <w:numId w:val="3"/>
        </w:numPr>
        <w:rPr>
          <w:sz w:val="28"/>
          <w:szCs w:val="28"/>
        </w:rPr>
      </w:pPr>
      <w:r>
        <w:rPr>
          <w:sz w:val="28"/>
          <w:szCs w:val="28"/>
        </w:rPr>
        <w:t xml:space="preserve">face painting, henna, arts and crafts, bean bag in a hoop, food sale, </w:t>
      </w:r>
      <w:r>
        <w:rPr>
          <w:rFonts w:hint="default"/>
          <w:sz w:val="28"/>
          <w:szCs w:val="28"/>
          <w:lang w:val="en-GB"/>
        </w:rPr>
        <w:t>n</w:t>
      </w:r>
      <w:r>
        <w:rPr>
          <w:sz w:val="28"/>
          <w:szCs w:val="28"/>
        </w:rPr>
        <w:t xml:space="preserve">erf gun, penalty </w:t>
      </w:r>
      <w:r>
        <w:rPr>
          <w:sz w:val="28"/>
          <w:szCs w:val="28"/>
          <w:lang w:val="en-GB"/>
        </w:rPr>
        <w:t>shoo</w:t>
      </w:r>
      <w:r>
        <w:rPr>
          <w:rFonts w:hint="default"/>
          <w:sz w:val="28"/>
          <w:szCs w:val="28"/>
          <w:lang w:val="en-GB"/>
        </w:rPr>
        <w:t>t-</w:t>
      </w:r>
      <w:r>
        <w:rPr>
          <w:sz w:val="28"/>
          <w:szCs w:val="28"/>
          <w:lang w:val="en-GB"/>
        </w:rPr>
        <w:t>out</w:t>
      </w:r>
      <w:r>
        <w:rPr>
          <w:sz w:val="28"/>
          <w:szCs w:val="28"/>
        </w:rPr>
        <w:t>, bake off and hot lunch as applying the Strengths from the SWOT analysis, parents want to get more involved and the PTA are willing to participate which was the case as many parents bought in food for the hot lunch and helping hand, this leads to the opportunity of parents contributing to curriculum delivery (Morrison 2018).</w:t>
      </w:r>
    </w:p>
    <w:p>
      <w:pPr>
        <w:spacing w:line="254" w:lineRule="auto"/>
        <w:rPr>
          <w:sz w:val="28"/>
          <w:szCs w:val="28"/>
        </w:rPr>
      </w:pPr>
      <w:r>
        <w:rPr>
          <w:sz w:val="28"/>
          <w:szCs w:val="28"/>
        </w:rPr>
        <w:t xml:space="preserve"> We all went in different days assigning ourselves to certain activities. The deliverables achieved for these tasks was volunteering. </w:t>
      </w:r>
    </w:p>
    <w:p>
      <w:pPr>
        <w:spacing w:line="254" w:lineRule="auto"/>
        <w:rPr>
          <w:sz w:val="28"/>
          <w:szCs w:val="28"/>
        </w:rPr>
      </w:pPr>
      <w:r>
        <w:rPr>
          <w:sz w:val="28"/>
          <w:szCs w:val="28"/>
        </w:rPr>
        <w:t>The group task here is:</w:t>
      </w:r>
    </w:p>
    <w:p>
      <w:pPr>
        <w:pStyle w:val="11"/>
        <w:numPr>
          <w:ilvl w:val="0"/>
          <w:numId w:val="3"/>
        </w:numPr>
        <w:rPr>
          <w:sz w:val="28"/>
          <w:szCs w:val="28"/>
        </w:rPr>
      </w:pPr>
      <w:r>
        <w:rPr>
          <w:sz w:val="28"/>
          <w:szCs w:val="28"/>
        </w:rPr>
        <w:t>Create a workshop for the school council to share leadership skills.</w:t>
      </w:r>
    </w:p>
    <w:p>
      <w:pPr>
        <w:spacing w:line="254" w:lineRule="auto"/>
        <w:rPr>
          <w:sz w:val="28"/>
          <w:szCs w:val="28"/>
        </w:rPr>
      </w:pPr>
      <w:r>
        <w:rPr>
          <w:sz w:val="28"/>
          <w:szCs w:val="28"/>
        </w:rPr>
        <w:t>We all took an activity each were we had the trust walk, the empathy game, hula hoop relay and shape shifting as these games promote communication, decision-making, empathy, listening skills and adaptability. We included the benefits of leadership skills on the introduction, ending it with an Islamic video on the Prophet Mohammed (SAW), as the best example of a leader as Naella requested to keep an Islamic element. This was presented to the school council as according to 6Q (2019), having good leadership skills is important for an organisation as a good leader solves problems at any level, analyse trends, gives ideas for strategic planning and directs a team to the main goal.</w:t>
      </w:r>
    </w:p>
    <w:p>
      <w:pPr>
        <w:spacing w:line="254" w:lineRule="auto"/>
        <w:rPr>
          <w:sz w:val="28"/>
          <w:szCs w:val="28"/>
        </w:rPr>
      </w:pPr>
      <w:r>
        <w:rPr>
          <w:sz w:val="28"/>
          <w:szCs w:val="28"/>
        </w:rPr>
        <w:t>The deliverables for this group task are Workshop.</w:t>
      </w:r>
    </w:p>
    <w:p>
      <w:pPr>
        <w:spacing w:line="254" w:lineRule="auto"/>
        <w:rPr>
          <w:sz w:val="28"/>
          <w:szCs w:val="28"/>
        </w:rPr>
      </w:pPr>
      <w:r>
        <w:rPr>
          <w:sz w:val="28"/>
          <w:szCs w:val="28"/>
        </w:rPr>
        <w:t xml:space="preserve"> </w:t>
      </w:r>
    </w:p>
    <w:p>
      <w:pPr>
        <w:spacing w:line="254" w:lineRule="auto"/>
        <w:rPr>
          <w:sz w:val="28"/>
          <w:szCs w:val="28"/>
        </w:rPr>
      </w:pPr>
      <w:r>
        <w:rPr>
          <w:sz w:val="28"/>
          <w:szCs w:val="28"/>
        </w:rPr>
        <w:t xml:space="preserve">our small grouped task on the tool highlights we attended meetings and gave and received regular updates through the what's app platform taking and giving feedback on all the ideas we had and what expectations Naella had from any aspects of our project. </w:t>
      </w:r>
    </w:p>
    <w:p>
      <w:pPr>
        <w:spacing w:line="254" w:lineRule="auto"/>
        <w:rPr>
          <w:sz w:val="28"/>
          <w:szCs w:val="28"/>
        </w:rPr>
      </w:pPr>
      <w:r>
        <w:rPr>
          <w:sz w:val="28"/>
          <w:szCs w:val="28"/>
        </w:rPr>
        <w:t>The deliverable achieved for this is monitoring and evaluation.</w:t>
      </w:r>
    </w:p>
    <w:p>
      <w:pPr>
        <w:spacing w:line="254" w:lineRule="auto"/>
        <w:rPr>
          <w:sz w:val="24"/>
          <w:szCs w:val="24"/>
        </w:rPr>
      </w:pPr>
      <w:r>
        <w:t xml:space="preserve"> </w:t>
      </w:r>
    </w:p>
    <w:p>
      <w:pPr>
        <w:spacing w:line="254" w:lineRule="auto"/>
      </w:pPr>
      <w:r>
        <w:t xml:space="preserve"> </w:t>
      </w:r>
    </w:p>
    <w:p>
      <w:r>
        <w:t xml:space="preserve"> </w:t>
      </w:r>
    </w:p>
    <w:p/>
    <w:p/>
    <w:p/>
    <w:p/>
    <w:p/>
    <w:p/>
    <w:p/>
    <w:p/>
    <w:p/>
    <w:p/>
    <w:p/>
    <w:p/>
    <w:p/>
    <w:p/>
    <w:p/>
    <w:p/>
    <w:p/>
    <w:p/>
    <w:p/>
    <w:p/>
    <w:p/>
    <w:p/>
    <w:p/>
    <w:p/>
    <w:p/>
    <w:p/>
    <w:p>
      <w:r>
        <w:t>Reference</w:t>
      </w:r>
    </w:p>
    <w:p/>
    <w:p>
      <w:r>
        <w:t xml:space="preserve">6Q. (2019), The Most Important Leadership Skills Everyone Should Have, [Online]. Available: </w:t>
      </w:r>
      <w:r>
        <w:fldChar w:fldCharType="begin"/>
      </w:r>
      <w:r>
        <w:instrText xml:space="preserve"> HYPERLINK "https://inside.6q.io/important-leadership-skills/" </w:instrText>
      </w:r>
      <w:r>
        <w:fldChar w:fldCharType="separate"/>
      </w:r>
      <w:r>
        <w:rPr>
          <w:color w:val="0000FF"/>
          <w:u w:val="single"/>
        </w:rPr>
        <w:t>https://inside.6q.io/important-leadership-skills/</w:t>
      </w:r>
      <w:r>
        <w:rPr>
          <w:color w:val="0000FF"/>
          <w:u w:val="single"/>
        </w:rPr>
        <w:fldChar w:fldCharType="end"/>
      </w:r>
    </w:p>
    <w:p>
      <w:r>
        <w:t xml:space="preserve">Aston, B. (2016), Project Life Cycle: The Complete Guide, [Online]. Available: </w:t>
      </w:r>
      <w:r>
        <w:fldChar w:fldCharType="begin"/>
      </w:r>
      <w:r>
        <w:instrText xml:space="preserve"> HYPERLINK "https://thedigitalprojectmanager.com/project-management-life-cycle/" </w:instrText>
      </w:r>
      <w:r>
        <w:fldChar w:fldCharType="separate"/>
      </w:r>
      <w:r>
        <w:rPr>
          <w:rStyle w:val="6"/>
        </w:rPr>
        <w:t>https://thedigitalprojectmanager.com/project-management-life-cycle/</w:t>
      </w:r>
      <w:r>
        <w:rPr>
          <w:rStyle w:val="6"/>
        </w:rPr>
        <w:fldChar w:fldCharType="end"/>
      </w:r>
      <w:r>
        <w:t>. [Accessed 26</w:t>
      </w:r>
      <w:r>
        <w:rPr>
          <w:vertAlign w:val="superscript"/>
        </w:rPr>
        <w:t>th</w:t>
      </w:r>
      <w:r>
        <w:t xml:space="preserve"> October 2019].  </w:t>
      </w:r>
    </w:p>
    <w:p>
      <w:r>
        <w:t xml:space="preserve">Dukart, D. (2019), 20 Important Benefits of Social Media Marketing Every Business Should Know, [Online]. Available: </w:t>
      </w:r>
      <w:r>
        <w:fldChar w:fldCharType="begin"/>
      </w:r>
      <w:r>
        <w:instrText xml:space="preserve"> HYPERLINK "https://coschedule.com/blog/benefits-of-social-media-marketing-for-business/" </w:instrText>
      </w:r>
      <w:r>
        <w:fldChar w:fldCharType="separate"/>
      </w:r>
      <w:r>
        <w:rPr>
          <w:color w:val="0000FF"/>
          <w:u w:val="single"/>
        </w:rPr>
        <w:t>https://coschedule.com/blog/benefits-of-social-media-marketing-for-business/</w:t>
      </w:r>
      <w:r>
        <w:rPr>
          <w:color w:val="0000FF"/>
          <w:u w:val="single"/>
        </w:rPr>
        <w:fldChar w:fldCharType="end"/>
      </w:r>
      <w:r>
        <w:t>. [Accessed 28</w:t>
      </w:r>
      <w:r>
        <w:rPr>
          <w:vertAlign w:val="superscript"/>
        </w:rPr>
        <w:t>th</w:t>
      </w:r>
      <w:r>
        <w:t xml:space="preserve"> October 2019]. </w:t>
      </w:r>
    </w:p>
    <w:p>
      <w:pPr>
        <w:rPr>
          <w:b/>
          <w:bCs/>
          <w:color w:val="373A3C"/>
        </w:rPr>
      </w:pPr>
      <w:r>
        <w:rPr>
          <w:color w:val="373A3C"/>
        </w:rPr>
        <w:t>Ibrisevic, I. (2018), 53 Proven School Fundraising Ideas – Raise Money for Your School, [Online]. Available: </w:t>
      </w:r>
      <w:r>
        <w:fldChar w:fldCharType="begin"/>
      </w:r>
      <w:r>
        <w:instrText xml:space="preserve"> HYPERLINK "https://donorbox.org/nonprofit-blog/school-fundraising-ideas/" </w:instrText>
      </w:r>
      <w:r>
        <w:fldChar w:fldCharType="separate"/>
      </w:r>
      <w:r>
        <w:rPr>
          <w:rStyle w:val="6"/>
          <w:rFonts w:cstheme="minorHAnsi"/>
          <w:color w:val="003E5A"/>
          <w:sz w:val="20"/>
          <w:szCs w:val="20"/>
        </w:rPr>
        <w:t>https://donorbox.org/nonprofit-blog/school-fundraising-ideas/</w:t>
      </w:r>
      <w:r>
        <w:rPr>
          <w:rStyle w:val="6"/>
          <w:rFonts w:cstheme="minorHAnsi"/>
          <w:color w:val="003E5A"/>
          <w:sz w:val="20"/>
          <w:szCs w:val="20"/>
        </w:rPr>
        <w:fldChar w:fldCharType="end"/>
      </w:r>
      <w:r>
        <w:rPr>
          <w:color w:val="373A3C"/>
        </w:rPr>
        <w:t>. [Accessed 23</w:t>
      </w:r>
      <w:r>
        <w:rPr>
          <w:color w:val="373A3C"/>
          <w:sz w:val="11"/>
          <w:szCs w:val="11"/>
          <w:vertAlign w:val="superscript"/>
        </w:rPr>
        <w:t>rd</w:t>
      </w:r>
      <w:r>
        <w:rPr>
          <w:color w:val="373A3C"/>
        </w:rPr>
        <w:t> October 2019).</w:t>
      </w:r>
    </w:p>
    <w:p>
      <w:r>
        <w:t xml:space="preserve">Jarvis, A. (2019), 3 Benefits of Social Fundraising, [Online]. Available: </w:t>
      </w:r>
      <w:r>
        <w:fldChar w:fldCharType="begin"/>
      </w:r>
      <w:r>
        <w:instrText xml:space="preserve"> HYPERLINK "https://www.qgiv.com/blog/3-benefits-of-social-fundraising/" </w:instrText>
      </w:r>
      <w:r>
        <w:fldChar w:fldCharType="separate"/>
      </w:r>
      <w:r>
        <w:rPr>
          <w:color w:val="0000FF"/>
          <w:u w:val="single"/>
        </w:rPr>
        <w:t>https://www.qgiv.com/blog/3-benefits-of-social-fundraising/</w:t>
      </w:r>
      <w:r>
        <w:rPr>
          <w:color w:val="0000FF"/>
          <w:u w:val="single"/>
        </w:rPr>
        <w:fldChar w:fldCharType="end"/>
      </w:r>
      <w:r>
        <w:t>. [Accessed 28</w:t>
      </w:r>
      <w:r>
        <w:rPr>
          <w:vertAlign w:val="superscript"/>
        </w:rPr>
        <w:t>th</w:t>
      </w:r>
      <w:r>
        <w:t xml:space="preserve"> October 2019]. </w:t>
      </w:r>
    </w:p>
    <w:p>
      <w:r>
        <w:t xml:space="preserve">King. (2019), The Sponsored Silence, [Online]. Available: </w:t>
      </w:r>
      <w:r>
        <w:fldChar w:fldCharType="begin"/>
      </w:r>
      <w:r>
        <w:instrText xml:space="preserve"> HYPERLINK "https://www.kingsnews.org/articles/the-sponsored-silence" </w:instrText>
      </w:r>
      <w:r>
        <w:fldChar w:fldCharType="separate"/>
      </w:r>
      <w:r>
        <w:rPr>
          <w:color w:val="0000FF"/>
          <w:u w:val="single"/>
        </w:rPr>
        <w:t>https://www.kingsnews.org/articles/the-sponsored-silence</w:t>
      </w:r>
      <w:r>
        <w:rPr>
          <w:color w:val="0000FF"/>
          <w:u w:val="single"/>
        </w:rPr>
        <w:fldChar w:fldCharType="end"/>
      </w:r>
      <w:r>
        <w:t>. [Accessed 28</w:t>
      </w:r>
      <w:r>
        <w:rPr>
          <w:vertAlign w:val="superscript"/>
        </w:rPr>
        <w:t>th</w:t>
      </w:r>
      <w:r>
        <w:t xml:space="preserve"> October 2019]. </w:t>
      </w:r>
    </w:p>
    <w:p>
      <w:pPr>
        <w:rPr>
          <w:color w:val="373A3C"/>
          <w:shd w:val="clear" w:color="auto" w:fill="FBF7F5"/>
        </w:rPr>
      </w:pPr>
      <w:r>
        <w:rPr>
          <w:color w:val="373A3C"/>
          <w:shd w:val="clear" w:color="auto" w:fill="FBF7F5"/>
        </w:rPr>
        <w:t>Lake, H. (2019), Charity Boxes, [Online]. Available: </w:t>
      </w:r>
      <w:r>
        <w:fldChar w:fldCharType="begin"/>
      </w:r>
      <w:r>
        <w:instrText xml:space="preserve"> HYPERLINK "https://fundraising.co.uk/classifieds/charity-boxes/" \l ".XbCbzuhKg2w" </w:instrText>
      </w:r>
      <w:r>
        <w:fldChar w:fldCharType="separate"/>
      </w:r>
      <w:r>
        <w:rPr>
          <w:rStyle w:val="6"/>
          <w:rFonts w:cstheme="minorHAnsi"/>
          <w:color w:val="003E5A"/>
          <w:sz w:val="20"/>
          <w:szCs w:val="20"/>
          <w:shd w:val="clear" w:color="auto" w:fill="FBF7F5"/>
        </w:rPr>
        <w:t>https://fundraising.co.uk/classifieds/charity-boxes/#.XbCbzuhKg2w</w:t>
      </w:r>
      <w:r>
        <w:rPr>
          <w:rStyle w:val="6"/>
          <w:rFonts w:cstheme="minorHAnsi"/>
          <w:color w:val="003E5A"/>
          <w:sz w:val="20"/>
          <w:szCs w:val="20"/>
          <w:shd w:val="clear" w:color="auto" w:fill="FBF7F5"/>
        </w:rPr>
        <w:fldChar w:fldCharType="end"/>
      </w:r>
      <w:r>
        <w:rPr>
          <w:color w:val="373A3C"/>
          <w:shd w:val="clear" w:color="auto" w:fill="FBF7F5"/>
        </w:rPr>
        <w:t>. [Accessed 23</w:t>
      </w:r>
      <w:r>
        <w:rPr>
          <w:color w:val="373A3C"/>
          <w:sz w:val="11"/>
          <w:szCs w:val="11"/>
          <w:shd w:val="clear" w:color="auto" w:fill="FBF7F5"/>
          <w:vertAlign w:val="superscript"/>
        </w:rPr>
        <w:t>rd</w:t>
      </w:r>
      <w:r>
        <w:rPr>
          <w:color w:val="373A3C"/>
          <w:shd w:val="clear" w:color="auto" w:fill="FBF7F5"/>
        </w:rPr>
        <w:t> October 2019].</w:t>
      </w:r>
    </w:p>
    <w:p>
      <w:r>
        <w:t xml:space="preserve">Malsam, W. (2019), Top-Down Vs Bottom-Up Management: Whats The Difference? [Online]. Available: </w:t>
      </w:r>
      <w:r>
        <w:fldChar w:fldCharType="begin"/>
      </w:r>
      <w:r>
        <w:instrText xml:space="preserve"> HYPERLINK "https://www.projectmanager.com/blog/top-down-vs-bottom-up-management" </w:instrText>
      </w:r>
      <w:r>
        <w:fldChar w:fldCharType="separate"/>
      </w:r>
      <w:r>
        <w:rPr>
          <w:color w:val="0000FF"/>
          <w:u w:val="single"/>
        </w:rPr>
        <w:t>https://www.projectmanager.com/blog/top-down-vs-bottom-up-management</w:t>
      </w:r>
      <w:r>
        <w:rPr>
          <w:color w:val="0000FF"/>
          <w:u w:val="single"/>
        </w:rPr>
        <w:fldChar w:fldCharType="end"/>
      </w:r>
      <w:r>
        <w:t>. [Accessed 27</w:t>
      </w:r>
      <w:r>
        <w:rPr>
          <w:vertAlign w:val="superscript"/>
        </w:rPr>
        <w:t>th</w:t>
      </w:r>
      <w:r>
        <w:t xml:space="preserve"> 0ctober 2019]. </w:t>
      </w:r>
    </w:p>
    <w:p>
      <w:r>
        <w:t xml:space="preserve">Meister, E. (2014), Hitting Up Your Friends for Donations, [Online]. Available: </w:t>
      </w:r>
      <w:r>
        <w:fldChar w:fldCharType="begin"/>
      </w:r>
      <w:r>
        <w:instrText xml:space="preserve"> HYPERLINK "https://www.thelifeyoucansave.org/blog/id/123/hitting-up-your-friends-for-donations-five-successful-strategies-part-2" </w:instrText>
      </w:r>
      <w:r>
        <w:fldChar w:fldCharType="separate"/>
      </w:r>
      <w:r>
        <w:rPr>
          <w:color w:val="0000FF"/>
          <w:u w:val="single"/>
        </w:rPr>
        <w:t>https://www.thelifeyoucansave.org/blog/id/123/hitting-up-your-friends-for-donations-five-successful-strategies-part-2</w:t>
      </w:r>
      <w:r>
        <w:rPr>
          <w:color w:val="0000FF"/>
          <w:u w:val="single"/>
        </w:rPr>
        <w:fldChar w:fldCharType="end"/>
      </w:r>
      <w:r>
        <w:t>. [Accessed 27</w:t>
      </w:r>
      <w:r>
        <w:rPr>
          <w:vertAlign w:val="superscript"/>
        </w:rPr>
        <w:t>th</w:t>
      </w:r>
      <w:r>
        <w:t xml:space="preserve"> October 2019]. </w:t>
      </w:r>
    </w:p>
    <w:p>
      <w:r>
        <w:t xml:space="preserve">Morrison M. (2018), SWOT Analysis for Education, School, Colleges and Universities, [Online]. Available: </w:t>
      </w:r>
      <w:r>
        <w:fldChar w:fldCharType="begin"/>
      </w:r>
      <w:r>
        <w:instrText xml:space="preserve"> HYPERLINK "https://rapidbi.com/swot-analysis-for-schools-and-education/" </w:instrText>
      </w:r>
      <w:r>
        <w:fldChar w:fldCharType="separate"/>
      </w:r>
      <w:r>
        <w:rPr>
          <w:color w:val="0000FF"/>
          <w:u w:val="single"/>
        </w:rPr>
        <w:t>https://rapidbi.com/swot-analysis-for-schools-and-education/</w:t>
      </w:r>
      <w:r>
        <w:rPr>
          <w:color w:val="0000FF"/>
          <w:u w:val="single"/>
        </w:rPr>
        <w:fldChar w:fldCharType="end"/>
      </w:r>
      <w:r>
        <w:t>. [Accessed 20</w:t>
      </w:r>
      <w:r>
        <w:rPr>
          <w:vertAlign w:val="superscript"/>
        </w:rPr>
        <w:t>th</w:t>
      </w:r>
      <w:r>
        <w:t xml:space="preserve"> November 2019]. </w:t>
      </w:r>
    </w:p>
    <w:p>
      <w:r>
        <w:rPr>
          <w:color w:val="373A3C"/>
        </w:rPr>
        <w:t xml:space="preserve">Solopress. (2019), 10 Advantages of Leaflets, [Online]. Available: </w:t>
      </w:r>
      <w:r>
        <w:fldChar w:fldCharType="begin"/>
      </w:r>
      <w:r>
        <w:instrText xml:space="preserve"> HYPERLINK "https://www.solopress.com/blog/business-marketing/10-advantages-of-leaflets/" </w:instrText>
      </w:r>
      <w:r>
        <w:fldChar w:fldCharType="separate"/>
      </w:r>
      <w:r>
        <w:rPr>
          <w:color w:val="0000FF"/>
          <w:u w:val="single"/>
        </w:rPr>
        <w:t>https://www.solopress.com/blog/business-marketing/10-advantages-of-leaflets/</w:t>
      </w:r>
      <w:r>
        <w:rPr>
          <w:color w:val="0000FF"/>
          <w:u w:val="single"/>
        </w:rPr>
        <w:fldChar w:fldCharType="end"/>
      </w:r>
      <w:r>
        <w:t>. [Accessed 28</w:t>
      </w:r>
      <w:r>
        <w:rPr>
          <w:vertAlign w:val="superscript"/>
        </w:rPr>
        <w:t>th</w:t>
      </w:r>
      <w:r>
        <w:t xml:space="preserve"> October 2019]. </w:t>
      </w:r>
    </w:p>
    <w:p/>
    <w:p/>
    <w:p>
      <w:pPr>
        <w:rPr>
          <w:rFonts w:cstheme="minorHAnsi"/>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5C63A5"/>
    <w:multiLevelType w:val="multilevel"/>
    <w:tmpl w:val="175C63A5"/>
    <w:lvl w:ilvl="0" w:tentative="0">
      <w:start w:val="1"/>
      <w:numFmt w:val="bullet"/>
      <w:lvlText w:val=""/>
      <w:lvlJc w:val="left"/>
      <w:pPr>
        <w:tabs>
          <w:tab w:val="left" w:pos="0"/>
        </w:tabs>
        <w:ind w:left="780" w:hanging="360"/>
      </w:pPr>
      <w:rPr>
        <w:rFonts w:hint="default" w:ascii="Symbol" w:hAnsi="Symbol"/>
      </w:rPr>
    </w:lvl>
    <w:lvl w:ilvl="1" w:tentative="0">
      <w:start w:val="1"/>
      <w:numFmt w:val="bullet"/>
      <w:lvlText w:val="o"/>
      <w:lvlJc w:val="left"/>
      <w:pPr>
        <w:tabs>
          <w:tab w:val="left" w:pos="0"/>
        </w:tabs>
        <w:ind w:left="1500" w:hanging="360"/>
      </w:pPr>
      <w:rPr>
        <w:rFonts w:hint="default" w:ascii="Courier New" w:hAnsi="Courier New" w:cs="Courier New"/>
      </w:rPr>
    </w:lvl>
    <w:lvl w:ilvl="2" w:tentative="0">
      <w:start w:val="1"/>
      <w:numFmt w:val="bullet"/>
      <w:lvlText w:val=""/>
      <w:lvlJc w:val="left"/>
      <w:pPr>
        <w:tabs>
          <w:tab w:val="left" w:pos="0"/>
        </w:tabs>
        <w:ind w:left="2220" w:hanging="360"/>
      </w:pPr>
      <w:rPr>
        <w:rFonts w:hint="default" w:ascii="Wingdings" w:hAnsi="Wingdings"/>
      </w:rPr>
    </w:lvl>
    <w:lvl w:ilvl="3" w:tentative="0">
      <w:start w:val="1"/>
      <w:numFmt w:val="bullet"/>
      <w:lvlText w:val=""/>
      <w:lvlJc w:val="left"/>
      <w:pPr>
        <w:tabs>
          <w:tab w:val="left" w:pos="0"/>
        </w:tabs>
        <w:ind w:left="2940" w:hanging="360"/>
      </w:pPr>
      <w:rPr>
        <w:rFonts w:hint="default" w:ascii="Symbol" w:hAnsi="Symbol"/>
      </w:rPr>
    </w:lvl>
    <w:lvl w:ilvl="4" w:tentative="0">
      <w:start w:val="1"/>
      <w:numFmt w:val="bullet"/>
      <w:lvlText w:val="o"/>
      <w:lvlJc w:val="left"/>
      <w:pPr>
        <w:tabs>
          <w:tab w:val="left" w:pos="0"/>
        </w:tabs>
        <w:ind w:left="3660" w:hanging="360"/>
      </w:pPr>
      <w:rPr>
        <w:rFonts w:hint="default" w:ascii="Courier New" w:hAnsi="Courier New" w:cs="Courier New"/>
      </w:rPr>
    </w:lvl>
    <w:lvl w:ilvl="5" w:tentative="0">
      <w:start w:val="1"/>
      <w:numFmt w:val="bullet"/>
      <w:lvlText w:val=""/>
      <w:lvlJc w:val="left"/>
      <w:pPr>
        <w:tabs>
          <w:tab w:val="left" w:pos="0"/>
        </w:tabs>
        <w:ind w:left="4380" w:hanging="360"/>
      </w:pPr>
      <w:rPr>
        <w:rFonts w:hint="default" w:ascii="Wingdings" w:hAnsi="Wingdings"/>
      </w:rPr>
    </w:lvl>
    <w:lvl w:ilvl="6" w:tentative="0">
      <w:start w:val="1"/>
      <w:numFmt w:val="bullet"/>
      <w:lvlText w:val=""/>
      <w:lvlJc w:val="left"/>
      <w:pPr>
        <w:tabs>
          <w:tab w:val="left" w:pos="0"/>
        </w:tabs>
        <w:ind w:left="5100" w:hanging="360"/>
      </w:pPr>
      <w:rPr>
        <w:rFonts w:hint="default" w:ascii="Symbol" w:hAnsi="Symbol"/>
      </w:rPr>
    </w:lvl>
    <w:lvl w:ilvl="7" w:tentative="0">
      <w:start w:val="1"/>
      <w:numFmt w:val="bullet"/>
      <w:lvlText w:val="o"/>
      <w:lvlJc w:val="left"/>
      <w:pPr>
        <w:tabs>
          <w:tab w:val="left" w:pos="0"/>
        </w:tabs>
        <w:ind w:left="5820" w:hanging="360"/>
      </w:pPr>
      <w:rPr>
        <w:rFonts w:hint="default" w:ascii="Courier New" w:hAnsi="Courier New" w:cs="Courier New"/>
      </w:rPr>
    </w:lvl>
    <w:lvl w:ilvl="8" w:tentative="0">
      <w:start w:val="1"/>
      <w:numFmt w:val="bullet"/>
      <w:lvlText w:val=""/>
      <w:lvlJc w:val="left"/>
      <w:pPr>
        <w:tabs>
          <w:tab w:val="left" w:pos="0"/>
        </w:tabs>
        <w:ind w:left="6540" w:hanging="360"/>
      </w:pPr>
      <w:rPr>
        <w:rFonts w:hint="default" w:ascii="Wingdings" w:hAnsi="Wingdings"/>
      </w:rPr>
    </w:lvl>
  </w:abstractNum>
  <w:abstractNum w:abstractNumId="1">
    <w:nsid w:val="19AD3637"/>
    <w:multiLevelType w:val="multilevel"/>
    <w:tmpl w:val="19AD3637"/>
    <w:lvl w:ilvl="0" w:tentative="0">
      <w:start w:val="1"/>
      <w:numFmt w:val="bullet"/>
      <w:lvlText w:val=""/>
      <w:lvlJc w:val="left"/>
      <w:pPr>
        <w:tabs>
          <w:tab w:val="left" w:pos="0"/>
        </w:tabs>
        <w:ind w:left="720" w:hanging="360"/>
      </w:pPr>
      <w:rPr>
        <w:rFonts w:hint="default" w:ascii="Symbol" w:hAnsi="Symbol"/>
      </w:rPr>
    </w:lvl>
    <w:lvl w:ilvl="1" w:tentative="0">
      <w:start w:val="1"/>
      <w:numFmt w:val="bullet"/>
      <w:lvlText w:val="o"/>
      <w:lvlJc w:val="left"/>
      <w:pPr>
        <w:tabs>
          <w:tab w:val="left" w:pos="0"/>
        </w:tabs>
        <w:ind w:left="1440" w:hanging="360"/>
      </w:pPr>
      <w:rPr>
        <w:rFonts w:hint="default" w:ascii="Courier New" w:hAnsi="Courier New" w:cs="Courier New"/>
      </w:rPr>
    </w:lvl>
    <w:lvl w:ilvl="2" w:tentative="0">
      <w:start w:val="1"/>
      <w:numFmt w:val="bullet"/>
      <w:lvlText w:val=""/>
      <w:lvlJc w:val="left"/>
      <w:pPr>
        <w:tabs>
          <w:tab w:val="left" w:pos="0"/>
        </w:tabs>
        <w:ind w:left="2160" w:hanging="360"/>
      </w:pPr>
      <w:rPr>
        <w:rFonts w:hint="default" w:ascii="Wingdings" w:hAnsi="Wingdings"/>
      </w:rPr>
    </w:lvl>
    <w:lvl w:ilvl="3" w:tentative="0">
      <w:start w:val="1"/>
      <w:numFmt w:val="bullet"/>
      <w:lvlText w:val=""/>
      <w:lvlJc w:val="left"/>
      <w:pPr>
        <w:tabs>
          <w:tab w:val="left" w:pos="0"/>
        </w:tabs>
        <w:ind w:left="2880" w:hanging="360"/>
      </w:pPr>
      <w:rPr>
        <w:rFonts w:hint="default" w:ascii="Symbol" w:hAnsi="Symbol"/>
      </w:rPr>
    </w:lvl>
    <w:lvl w:ilvl="4" w:tentative="0">
      <w:start w:val="1"/>
      <w:numFmt w:val="bullet"/>
      <w:lvlText w:val="o"/>
      <w:lvlJc w:val="left"/>
      <w:pPr>
        <w:tabs>
          <w:tab w:val="left" w:pos="0"/>
        </w:tabs>
        <w:ind w:left="3600" w:hanging="360"/>
      </w:pPr>
      <w:rPr>
        <w:rFonts w:hint="default" w:ascii="Courier New" w:hAnsi="Courier New" w:cs="Courier New"/>
      </w:rPr>
    </w:lvl>
    <w:lvl w:ilvl="5" w:tentative="0">
      <w:start w:val="1"/>
      <w:numFmt w:val="bullet"/>
      <w:lvlText w:val=""/>
      <w:lvlJc w:val="left"/>
      <w:pPr>
        <w:tabs>
          <w:tab w:val="left" w:pos="0"/>
        </w:tabs>
        <w:ind w:left="4320" w:hanging="360"/>
      </w:pPr>
      <w:rPr>
        <w:rFonts w:hint="default" w:ascii="Wingdings" w:hAnsi="Wingdings"/>
      </w:rPr>
    </w:lvl>
    <w:lvl w:ilvl="6" w:tentative="0">
      <w:start w:val="1"/>
      <w:numFmt w:val="bullet"/>
      <w:lvlText w:val=""/>
      <w:lvlJc w:val="left"/>
      <w:pPr>
        <w:tabs>
          <w:tab w:val="left" w:pos="0"/>
        </w:tabs>
        <w:ind w:left="5040" w:hanging="360"/>
      </w:pPr>
      <w:rPr>
        <w:rFonts w:hint="default" w:ascii="Symbol" w:hAnsi="Symbol"/>
      </w:rPr>
    </w:lvl>
    <w:lvl w:ilvl="7" w:tentative="0">
      <w:start w:val="1"/>
      <w:numFmt w:val="bullet"/>
      <w:lvlText w:val="o"/>
      <w:lvlJc w:val="left"/>
      <w:pPr>
        <w:tabs>
          <w:tab w:val="left" w:pos="0"/>
        </w:tabs>
        <w:ind w:left="5760" w:hanging="360"/>
      </w:pPr>
      <w:rPr>
        <w:rFonts w:hint="default" w:ascii="Courier New" w:hAnsi="Courier New" w:cs="Courier New"/>
      </w:rPr>
    </w:lvl>
    <w:lvl w:ilvl="8" w:tentative="0">
      <w:start w:val="1"/>
      <w:numFmt w:val="bullet"/>
      <w:lvlText w:val=""/>
      <w:lvlJc w:val="left"/>
      <w:pPr>
        <w:tabs>
          <w:tab w:val="left" w:pos="0"/>
        </w:tabs>
        <w:ind w:left="6480" w:hanging="360"/>
      </w:pPr>
      <w:rPr>
        <w:rFonts w:hint="default" w:ascii="Wingdings" w:hAnsi="Wingdings"/>
      </w:rPr>
    </w:lvl>
  </w:abstractNum>
  <w:abstractNum w:abstractNumId="2">
    <w:nsid w:val="3EDB0CDC"/>
    <w:multiLevelType w:val="multilevel"/>
    <w:tmpl w:val="3EDB0CDC"/>
    <w:lvl w:ilvl="0" w:tentative="0">
      <w:start w:val="1"/>
      <w:numFmt w:val="bullet"/>
      <w:lvlText w:val=""/>
      <w:lvlJc w:val="left"/>
      <w:pPr>
        <w:tabs>
          <w:tab w:val="left" w:pos="0"/>
        </w:tabs>
        <w:ind w:left="720" w:hanging="360"/>
      </w:pPr>
      <w:rPr>
        <w:rFonts w:hint="default" w:ascii="Symbol" w:hAnsi="Symbol"/>
      </w:rPr>
    </w:lvl>
    <w:lvl w:ilvl="1" w:tentative="0">
      <w:start w:val="1"/>
      <w:numFmt w:val="bullet"/>
      <w:lvlText w:val="o"/>
      <w:lvlJc w:val="left"/>
      <w:pPr>
        <w:tabs>
          <w:tab w:val="left" w:pos="0"/>
        </w:tabs>
        <w:ind w:left="1440" w:hanging="360"/>
      </w:pPr>
      <w:rPr>
        <w:rFonts w:hint="default" w:ascii="Courier New" w:hAnsi="Courier New" w:cs="Courier New"/>
      </w:rPr>
    </w:lvl>
    <w:lvl w:ilvl="2" w:tentative="0">
      <w:start w:val="1"/>
      <w:numFmt w:val="bullet"/>
      <w:lvlText w:val=""/>
      <w:lvlJc w:val="left"/>
      <w:pPr>
        <w:tabs>
          <w:tab w:val="left" w:pos="0"/>
        </w:tabs>
        <w:ind w:left="2160" w:hanging="360"/>
      </w:pPr>
      <w:rPr>
        <w:rFonts w:hint="default" w:ascii="Wingdings" w:hAnsi="Wingdings"/>
      </w:rPr>
    </w:lvl>
    <w:lvl w:ilvl="3" w:tentative="0">
      <w:start w:val="1"/>
      <w:numFmt w:val="bullet"/>
      <w:lvlText w:val=""/>
      <w:lvlJc w:val="left"/>
      <w:pPr>
        <w:tabs>
          <w:tab w:val="left" w:pos="0"/>
        </w:tabs>
        <w:ind w:left="2880" w:hanging="360"/>
      </w:pPr>
      <w:rPr>
        <w:rFonts w:hint="default" w:ascii="Symbol" w:hAnsi="Symbol"/>
      </w:rPr>
    </w:lvl>
    <w:lvl w:ilvl="4" w:tentative="0">
      <w:start w:val="1"/>
      <w:numFmt w:val="bullet"/>
      <w:lvlText w:val="o"/>
      <w:lvlJc w:val="left"/>
      <w:pPr>
        <w:tabs>
          <w:tab w:val="left" w:pos="0"/>
        </w:tabs>
        <w:ind w:left="3600" w:hanging="360"/>
      </w:pPr>
      <w:rPr>
        <w:rFonts w:hint="default" w:ascii="Courier New" w:hAnsi="Courier New" w:cs="Courier New"/>
      </w:rPr>
    </w:lvl>
    <w:lvl w:ilvl="5" w:tentative="0">
      <w:start w:val="1"/>
      <w:numFmt w:val="bullet"/>
      <w:lvlText w:val=""/>
      <w:lvlJc w:val="left"/>
      <w:pPr>
        <w:tabs>
          <w:tab w:val="left" w:pos="0"/>
        </w:tabs>
        <w:ind w:left="4320" w:hanging="360"/>
      </w:pPr>
      <w:rPr>
        <w:rFonts w:hint="default" w:ascii="Wingdings" w:hAnsi="Wingdings"/>
      </w:rPr>
    </w:lvl>
    <w:lvl w:ilvl="6" w:tentative="0">
      <w:start w:val="1"/>
      <w:numFmt w:val="bullet"/>
      <w:lvlText w:val=""/>
      <w:lvlJc w:val="left"/>
      <w:pPr>
        <w:tabs>
          <w:tab w:val="left" w:pos="0"/>
        </w:tabs>
        <w:ind w:left="5040" w:hanging="360"/>
      </w:pPr>
      <w:rPr>
        <w:rFonts w:hint="default" w:ascii="Symbol" w:hAnsi="Symbol"/>
      </w:rPr>
    </w:lvl>
    <w:lvl w:ilvl="7" w:tentative="0">
      <w:start w:val="1"/>
      <w:numFmt w:val="bullet"/>
      <w:lvlText w:val="o"/>
      <w:lvlJc w:val="left"/>
      <w:pPr>
        <w:tabs>
          <w:tab w:val="left" w:pos="0"/>
        </w:tabs>
        <w:ind w:left="5760" w:hanging="360"/>
      </w:pPr>
      <w:rPr>
        <w:rFonts w:hint="default" w:ascii="Courier New" w:hAnsi="Courier New" w:cs="Courier New"/>
      </w:rPr>
    </w:lvl>
    <w:lvl w:ilvl="8" w:tentative="0">
      <w:start w:val="1"/>
      <w:numFmt w:val="bullet"/>
      <w:lvlText w:val=""/>
      <w:lvlJc w:val="left"/>
      <w:pPr>
        <w:tabs>
          <w:tab w:val="left" w:pos="0"/>
        </w:tabs>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5F6"/>
    <w:rsid w:val="00000F76"/>
    <w:rsid w:val="00001447"/>
    <w:rsid w:val="00001723"/>
    <w:rsid w:val="00004E98"/>
    <w:rsid w:val="000078AB"/>
    <w:rsid w:val="00030941"/>
    <w:rsid w:val="00034B87"/>
    <w:rsid w:val="0004265E"/>
    <w:rsid w:val="00043F27"/>
    <w:rsid w:val="000572CA"/>
    <w:rsid w:val="00061E26"/>
    <w:rsid w:val="00075008"/>
    <w:rsid w:val="00077946"/>
    <w:rsid w:val="00077C77"/>
    <w:rsid w:val="000851CE"/>
    <w:rsid w:val="00086F44"/>
    <w:rsid w:val="00090757"/>
    <w:rsid w:val="000B07E6"/>
    <w:rsid w:val="000B2779"/>
    <w:rsid w:val="000B530F"/>
    <w:rsid w:val="000E135D"/>
    <w:rsid w:val="000E636F"/>
    <w:rsid w:val="000F1CF8"/>
    <w:rsid w:val="00102E7F"/>
    <w:rsid w:val="00105EAF"/>
    <w:rsid w:val="00106A3F"/>
    <w:rsid w:val="00107151"/>
    <w:rsid w:val="001205B9"/>
    <w:rsid w:val="00136F61"/>
    <w:rsid w:val="001462F1"/>
    <w:rsid w:val="00157113"/>
    <w:rsid w:val="001610AB"/>
    <w:rsid w:val="0018043A"/>
    <w:rsid w:val="0019333E"/>
    <w:rsid w:val="0019722D"/>
    <w:rsid w:val="001A0E88"/>
    <w:rsid w:val="001B4CAA"/>
    <w:rsid w:val="001B6A7C"/>
    <w:rsid w:val="001C4134"/>
    <w:rsid w:val="001D08FA"/>
    <w:rsid w:val="001F2C33"/>
    <w:rsid w:val="001F31EF"/>
    <w:rsid w:val="001F5828"/>
    <w:rsid w:val="00202B35"/>
    <w:rsid w:val="00205C22"/>
    <w:rsid w:val="002119CF"/>
    <w:rsid w:val="00224AC4"/>
    <w:rsid w:val="00225E40"/>
    <w:rsid w:val="002633D8"/>
    <w:rsid w:val="002648CC"/>
    <w:rsid w:val="00287321"/>
    <w:rsid w:val="00295A01"/>
    <w:rsid w:val="002A0836"/>
    <w:rsid w:val="002B239D"/>
    <w:rsid w:val="002B46CC"/>
    <w:rsid w:val="002C04E1"/>
    <w:rsid w:val="002C0E12"/>
    <w:rsid w:val="002C4478"/>
    <w:rsid w:val="002D7758"/>
    <w:rsid w:val="002E7BE7"/>
    <w:rsid w:val="002F1765"/>
    <w:rsid w:val="0030579B"/>
    <w:rsid w:val="00312B2F"/>
    <w:rsid w:val="00340E55"/>
    <w:rsid w:val="003425F6"/>
    <w:rsid w:val="003442FF"/>
    <w:rsid w:val="003665FA"/>
    <w:rsid w:val="003770B7"/>
    <w:rsid w:val="00387748"/>
    <w:rsid w:val="00395F49"/>
    <w:rsid w:val="003C4E16"/>
    <w:rsid w:val="003D6FC2"/>
    <w:rsid w:val="003E5A15"/>
    <w:rsid w:val="003E7377"/>
    <w:rsid w:val="003F293F"/>
    <w:rsid w:val="003F607C"/>
    <w:rsid w:val="00417418"/>
    <w:rsid w:val="00420C7F"/>
    <w:rsid w:val="004220D9"/>
    <w:rsid w:val="00440C4A"/>
    <w:rsid w:val="0045000A"/>
    <w:rsid w:val="004542C8"/>
    <w:rsid w:val="004718A8"/>
    <w:rsid w:val="004754A4"/>
    <w:rsid w:val="00475688"/>
    <w:rsid w:val="00482D8A"/>
    <w:rsid w:val="00487A0F"/>
    <w:rsid w:val="004B233E"/>
    <w:rsid w:val="004C0B38"/>
    <w:rsid w:val="004C74A0"/>
    <w:rsid w:val="004E0E6F"/>
    <w:rsid w:val="004E75D3"/>
    <w:rsid w:val="004E791C"/>
    <w:rsid w:val="00512E03"/>
    <w:rsid w:val="00520F41"/>
    <w:rsid w:val="00521811"/>
    <w:rsid w:val="00523AA7"/>
    <w:rsid w:val="00557CE0"/>
    <w:rsid w:val="00577DE9"/>
    <w:rsid w:val="00580D78"/>
    <w:rsid w:val="005A17FB"/>
    <w:rsid w:val="005A7B4C"/>
    <w:rsid w:val="005C4A02"/>
    <w:rsid w:val="005D3599"/>
    <w:rsid w:val="005D6B83"/>
    <w:rsid w:val="005E5993"/>
    <w:rsid w:val="005F4E85"/>
    <w:rsid w:val="00601DA9"/>
    <w:rsid w:val="00627B04"/>
    <w:rsid w:val="00633316"/>
    <w:rsid w:val="00635E4F"/>
    <w:rsid w:val="00646192"/>
    <w:rsid w:val="00650283"/>
    <w:rsid w:val="00651C1B"/>
    <w:rsid w:val="00664C71"/>
    <w:rsid w:val="006716D4"/>
    <w:rsid w:val="006950D9"/>
    <w:rsid w:val="00697A36"/>
    <w:rsid w:val="006A0A52"/>
    <w:rsid w:val="006A4EB5"/>
    <w:rsid w:val="006A5156"/>
    <w:rsid w:val="006C0C7D"/>
    <w:rsid w:val="006C31EC"/>
    <w:rsid w:val="006C6D74"/>
    <w:rsid w:val="006D4CA8"/>
    <w:rsid w:val="006D56F9"/>
    <w:rsid w:val="006E0D68"/>
    <w:rsid w:val="006E442E"/>
    <w:rsid w:val="006E4654"/>
    <w:rsid w:val="006E52A4"/>
    <w:rsid w:val="00704BEE"/>
    <w:rsid w:val="00725826"/>
    <w:rsid w:val="00740948"/>
    <w:rsid w:val="007566CC"/>
    <w:rsid w:val="007619F9"/>
    <w:rsid w:val="00764890"/>
    <w:rsid w:val="00765FB6"/>
    <w:rsid w:val="007755F5"/>
    <w:rsid w:val="0078386C"/>
    <w:rsid w:val="007864AA"/>
    <w:rsid w:val="00786666"/>
    <w:rsid w:val="007B128A"/>
    <w:rsid w:val="007B3D61"/>
    <w:rsid w:val="007C646A"/>
    <w:rsid w:val="007C7858"/>
    <w:rsid w:val="007D4998"/>
    <w:rsid w:val="007E1543"/>
    <w:rsid w:val="00800CA8"/>
    <w:rsid w:val="00803080"/>
    <w:rsid w:val="00806F15"/>
    <w:rsid w:val="008114EF"/>
    <w:rsid w:val="0083174D"/>
    <w:rsid w:val="00833B75"/>
    <w:rsid w:val="00841DCA"/>
    <w:rsid w:val="00845113"/>
    <w:rsid w:val="008529AF"/>
    <w:rsid w:val="008572F5"/>
    <w:rsid w:val="008609A4"/>
    <w:rsid w:val="00862825"/>
    <w:rsid w:val="00862AC3"/>
    <w:rsid w:val="00863303"/>
    <w:rsid w:val="008711AA"/>
    <w:rsid w:val="00872A0A"/>
    <w:rsid w:val="008948A1"/>
    <w:rsid w:val="00895BE1"/>
    <w:rsid w:val="0089632F"/>
    <w:rsid w:val="008A3607"/>
    <w:rsid w:val="008A5A6F"/>
    <w:rsid w:val="008A6CBF"/>
    <w:rsid w:val="008B0C28"/>
    <w:rsid w:val="008B4B70"/>
    <w:rsid w:val="008B6773"/>
    <w:rsid w:val="008D24A6"/>
    <w:rsid w:val="008D654E"/>
    <w:rsid w:val="008F1451"/>
    <w:rsid w:val="008F45F8"/>
    <w:rsid w:val="008F57FF"/>
    <w:rsid w:val="008F5F7A"/>
    <w:rsid w:val="0090605C"/>
    <w:rsid w:val="00943EB4"/>
    <w:rsid w:val="0094469A"/>
    <w:rsid w:val="00970058"/>
    <w:rsid w:val="00972F4D"/>
    <w:rsid w:val="00976683"/>
    <w:rsid w:val="00983C0E"/>
    <w:rsid w:val="009A15CB"/>
    <w:rsid w:val="009A6580"/>
    <w:rsid w:val="009B18E0"/>
    <w:rsid w:val="009B7102"/>
    <w:rsid w:val="009C2972"/>
    <w:rsid w:val="009F54D1"/>
    <w:rsid w:val="009F7671"/>
    <w:rsid w:val="00A03668"/>
    <w:rsid w:val="00A071B7"/>
    <w:rsid w:val="00A31AE6"/>
    <w:rsid w:val="00A4774E"/>
    <w:rsid w:val="00A67E85"/>
    <w:rsid w:val="00A75292"/>
    <w:rsid w:val="00A80100"/>
    <w:rsid w:val="00A84497"/>
    <w:rsid w:val="00A876CD"/>
    <w:rsid w:val="00AA5E79"/>
    <w:rsid w:val="00AA6464"/>
    <w:rsid w:val="00AB400C"/>
    <w:rsid w:val="00AB770C"/>
    <w:rsid w:val="00AD25EC"/>
    <w:rsid w:val="00AD600E"/>
    <w:rsid w:val="00AE44AF"/>
    <w:rsid w:val="00AE5C24"/>
    <w:rsid w:val="00AF21EF"/>
    <w:rsid w:val="00AF62DE"/>
    <w:rsid w:val="00B03CD0"/>
    <w:rsid w:val="00B059FE"/>
    <w:rsid w:val="00B16553"/>
    <w:rsid w:val="00B17783"/>
    <w:rsid w:val="00B2286E"/>
    <w:rsid w:val="00B33386"/>
    <w:rsid w:val="00B351CD"/>
    <w:rsid w:val="00B5615E"/>
    <w:rsid w:val="00B606BC"/>
    <w:rsid w:val="00B6454C"/>
    <w:rsid w:val="00B67C0B"/>
    <w:rsid w:val="00B72011"/>
    <w:rsid w:val="00B76D3A"/>
    <w:rsid w:val="00B85860"/>
    <w:rsid w:val="00B9225A"/>
    <w:rsid w:val="00B9498A"/>
    <w:rsid w:val="00B95FE4"/>
    <w:rsid w:val="00BA6C4A"/>
    <w:rsid w:val="00BA6CC7"/>
    <w:rsid w:val="00BB1D2A"/>
    <w:rsid w:val="00BD755A"/>
    <w:rsid w:val="00BF7CAB"/>
    <w:rsid w:val="00C022A6"/>
    <w:rsid w:val="00C04743"/>
    <w:rsid w:val="00C15BB0"/>
    <w:rsid w:val="00C26635"/>
    <w:rsid w:val="00C446A4"/>
    <w:rsid w:val="00C477EA"/>
    <w:rsid w:val="00C662AA"/>
    <w:rsid w:val="00C75470"/>
    <w:rsid w:val="00C968E6"/>
    <w:rsid w:val="00CA4D20"/>
    <w:rsid w:val="00CB412A"/>
    <w:rsid w:val="00CB5BD4"/>
    <w:rsid w:val="00CF44F1"/>
    <w:rsid w:val="00D029AF"/>
    <w:rsid w:val="00D07128"/>
    <w:rsid w:val="00D11AED"/>
    <w:rsid w:val="00D2250A"/>
    <w:rsid w:val="00D3140C"/>
    <w:rsid w:val="00D473E9"/>
    <w:rsid w:val="00D47420"/>
    <w:rsid w:val="00D47BDA"/>
    <w:rsid w:val="00D5687C"/>
    <w:rsid w:val="00D6192B"/>
    <w:rsid w:val="00DA3A3F"/>
    <w:rsid w:val="00DA6564"/>
    <w:rsid w:val="00DB03A2"/>
    <w:rsid w:val="00DD0F7A"/>
    <w:rsid w:val="00DD385C"/>
    <w:rsid w:val="00DD3F9D"/>
    <w:rsid w:val="00DD4F6F"/>
    <w:rsid w:val="00E063CA"/>
    <w:rsid w:val="00E13E29"/>
    <w:rsid w:val="00E274DF"/>
    <w:rsid w:val="00E27CF8"/>
    <w:rsid w:val="00E37164"/>
    <w:rsid w:val="00E4291E"/>
    <w:rsid w:val="00E44261"/>
    <w:rsid w:val="00E4577F"/>
    <w:rsid w:val="00E61548"/>
    <w:rsid w:val="00E70150"/>
    <w:rsid w:val="00E8476A"/>
    <w:rsid w:val="00E931D2"/>
    <w:rsid w:val="00EC6714"/>
    <w:rsid w:val="00ED0A3B"/>
    <w:rsid w:val="00ED49D7"/>
    <w:rsid w:val="00ED4F65"/>
    <w:rsid w:val="00EE22CD"/>
    <w:rsid w:val="00EE3A3E"/>
    <w:rsid w:val="00EE6BE1"/>
    <w:rsid w:val="00F01691"/>
    <w:rsid w:val="00F115AC"/>
    <w:rsid w:val="00F13550"/>
    <w:rsid w:val="00F15A81"/>
    <w:rsid w:val="00F2160C"/>
    <w:rsid w:val="00F21F20"/>
    <w:rsid w:val="00F44006"/>
    <w:rsid w:val="00F50D86"/>
    <w:rsid w:val="00F577F1"/>
    <w:rsid w:val="00F82E0A"/>
    <w:rsid w:val="00F973DA"/>
    <w:rsid w:val="00FA069A"/>
    <w:rsid w:val="00FA293F"/>
    <w:rsid w:val="00FE1854"/>
    <w:rsid w:val="00FE43CB"/>
    <w:rsid w:val="00FE4430"/>
    <w:rsid w:val="00FE4EF4"/>
    <w:rsid w:val="361117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8"/>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default="1" w:styleId="5">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3">
    <w:name w:val="Balloon Text"/>
    <w:basedOn w:val="1"/>
    <w:link w:val="9"/>
    <w:semiHidden/>
    <w:unhideWhenUsed/>
    <w:uiPriority w:val="99"/>
    <w:pPr>
      <w:spacing w:after="0" w:line="240" w:lineRule="auto"/>
    </w:pPr>
    <w:rPr>
      <w:rFonts w:ascii="Segoe UI" w:hAnsi="Segoe UI" w:cs="Segoe UI"/>
      <w:sz w:val="18"/>
      <w:szCs w:val="18"/>
    </w:rPr>
  </w:style>
  <w:style w:type="paragraph" w:styleId="4">
    <w:name w:val="Normal (Web)"/>
    <w:basedOn w:val="1"/>
    <w:unhideWhenUsed/>
    <w:uiPriority w:val="99"/>
    <w:pPr>
      <w:spacing w:before="100" w:beforeAutospacing="1" w:after="100" w:afterAutospacing="1" w:line="240" w:lineRule="auto"/>
    </w:pPr>
    <w:rPr>
      <w:rFonts w:ascii="Calibri" w:hAnsi="Calibri" w:eastAsia="Times New Roman" w:cs="Calibri"/>
      <w:sz w:val="24"/>
      <w:szCs w:val="24"/>
      <w:lang w:eastAsia="en-GB"/>
    </w:rPr>
  </w:style>
  <w:style w:type="character" w:styleId="6">
    <w:name w:val="Hyperlink"/>
    <w:basedOn w:val="5"/>
    <w:semiHidden/>
    <w:unhideWhenUsed/>
    <w:uiPriority w:val="99"/>
    <w:rPr>
      <w:color w:val="0000FF"/>
      <w:u w:val="single"/>
    </w:rPr>
  </w:style>
  <w:style w:type="character" w:customStyle="1" w:styleId="8">
    <w:name w:val="Heading 1 Char"/>
    <w:basedOn w:val="5"/>
    <w:link w:val="2"/>
    <w:uiPriority w:val="9"/>
    <w:rPr>
      <w:rFonts w:ascii="Times New Roman" w:hAnsi="Times New Roman" w:eastAsia="Times New Roman" w:cs="Times New Roman"/>
      <w:b/>
      <w:bCs/>
      <w:kern w:val="36"/>
      <w:sz w:val="48"/>
      <w:szCs w:val="48"/>
      <w:lang w:eastAsia="en-GB"/>
    </w:rPr>
  </w:style>
  <w:style w:type="character" w:customStyle="1" w:styleId="9">
    <w:name w:val="Balloon Text Char"/>
    <w:basedOn w:val="5"/>
    <w:link w:val="3"/>
    <w:semiHidden/>
    <w:uiPriority w:val="99"/>
    <w:rPr>
      <w:rFonts w:ascii="Segoe UI" w:hAnsi="Segoe UI" w:cs="Segoe UI"/>
      <w:sz w:val="18"/>
      <w:szCs w:val="18"/>
    </w:rPr>
  </w:style>
  <w:style w:type="paragraph" w:styleId="10">
    <w:name w:val="List Paragraph"/>
    <w:basedOn w:val="1"/>
    <w:qFormat/>
    <w:uiPriority w:val="34"/>
    <w:pPr>
      <w:ind w:left="720"/>
      <w:contextualSpacing/>
    </w:pPr>
  </w:style>
  <w:style w:type="paragraph" w:customStyle="1" w:styleId="11">
    <w:name w:val="msolistparagraph"/>
    <w:basedOn w:val="1"/>
    <w:uiPriority w:val="0"/>
    <w:pPr>
      <w:spacing w:line="254" w:lineRule="auto"/>
      <w:ind w:left="720"/>
      <w:contextualSpacing/>
    </w:pPr>
    <w:rPr>
      <w:rFonts w:ascii="Calibri" w:hAnsi="Calibri" w:eastAsia="Times New Roman" w:cs="Times New Roman"/>
      <w:lang w:eastAsia="en-G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4</Pages>
  <Words>1109</Words>
  <Characters>6323</Characters>
  <Lines>52</Lines>
  <Paragraphs>14</Paragraphs>
  <TotalTime>3</TotalTime>
  <ScaleCrop>false</ScaleCrop>
  <LinksUpToDate>false</LinksUpToDate>
  <CharactersWithSpaces>7418</CharactersWithSpaces>
  <Application>WPS Office_11.2.0.9052_F1E327BC-269C-435d-A152-05C5408002CA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2019-11-22T20:47:00Z</dcterms:created>
  <dc:creator>shahida miah</dc:creator>
  <cp:lastModifiedBy>shahida</cp:lastModifiedBy>
  <cp:lastPrinted>2019-10-28T23:50:00Z</cp:lastPrinted>
  <dcterms:modified xsi:type="dcterms:W3CDTF">2019-11-22T20:48:18Z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2057-11.2.0.9052</vt:lpwstr>
  </property>
</Properties>
</file>