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EECDE" w14:textId="7AB4AF98" w:rsidR="0069076C" w:rsidRDefault="0069076C" w:rsidP="0069076C">
      <w:r w:rsidRPr="0069076C">
        <w:t>BA (Hons) Leadership and Management Skills for the Workplace</w:t>
      </w:r>
    </w:p>
    <w:p w14:paraId="57125AE8" w14:textId="704692F9" w:rsidR="0069076C" w:rsidRDefault="0069076C" w:rsidP="0069076C">
      <w:r w:rsidRPr="0069076C">
        <w:t>Developing Emotional Intelligence Skills</w:t>
      </w:r>
    </w:p>
    <w:p w14:paraId="69D2B606" w14:textId="282E5952" w:rsidR="0069076C" w:rsidRDefault="0069076C" w:rsidP="0069076C">
      <w:r w:rsidRPr="0069076C">
        <w:t>LCLM5006</w:t>
      </w:r>
    </w:p>
    <w:p w14:paraId="43068374" w14:textId="6B19053B" w:rsidR="0069076C" w:rsidRDefault="0069076C" w:rsidP="0069076C">
      <w:r w:rsidRPr="0069076C">
        <w:t>Component 2 - Individual written report</w:t>
      </w:r>
    </w:p>
    <w:p w14:paraId="3D9748D9" w14:textId="77777777" w:rsidR="0069076C" w:rsidRDefault="0069076C" w:rsidP="0069076C"/>
    <w:p w14:paraId="54F17CF5" w14:textId="6BAF4281" w:rsidR="0069076C" w:rsidRDefault="0069076C" w:rsidP="0069076C">
      <w:r>
        <w:t>Student: Aurelijus Semiotas</w:t>
      </w:r>
      <w:r>
        <w:tab/>
      </w:r>
    </w:p>
    <w:p w14:paraId="4B2523E7" w14:textId="3E06724E" w:rsidR="0069076C" w:rsidRDefault="0069076C" w:rsidP="0069076C">
      <w:r>
        <w:t>Student number: 2327331</w:t>
      </w:r>
    </w:p>
    <w:p w14:paraId="574D09C6" w14:textId="77777777" w:rsidR="0069076C" w:rsidRDefault="0069076C" w:rsidP="0069076C"/>
    <w:p w14:paraId="3A3636E7" w14:textId="14B8D734" w:rsidR="0069076C" w:rsidRDefault="0069076C" w:rsidP="0069076C">
      <w:r>
        <w:t xml:space="preserve">Lecturer: </w:t>
      </w:r>
      <w:r w:rsidRPr="0069076C">
        <w:t>Kazeem Oseni</w:t>
      </w:r>
    </w:p>
    <w:p w14:paraId="122491F4" w14:textId="77777777" w:rsidR="0069076C" w:rsidRDefault="0069076C">
      <w:r>
        <w:br w:type="page"/>
      </w:r>
    </w:p>
    <w:sdt>
      <w:sdtPr>
        <w:rPr>
          <w:rFonts w:asciiTheme="minorHAnsi" w:eastAsiaTheme="minorHAnsi" w:hAnsiTheme="minorHAnsi" w:cstheme="minorBidi"/>
          <w:color w:val="auto"/>
          <w:kern w:val="2"/>
          <w:sz w:val="24"/>
          <w:szCs w:val="24"/>
          <w:lang w:eastAsia="en-US"/>
          <w14:ligatures w14:val="standardContextual"/>
        </w:rPr>
        <w:id w:val="1381828627"/>
        <w:docPartObj>
          <w:docPartGallery w:val="Table of Contents"/>
          <w:docPartUnique/>
        </w:docPartObj>
      </w:sdtPr>
      <w:sdtEndPr>
        <w:rPr>
          <w:b/>
          <w:bCs/>
        </w:rPr>
      </w:sdtEndPr>
      <w:sdtContent>
        <w:p w14:paraId="5DFDA5A2" w14:textId="097A056D" w:rsidR="0069076C" w:rsidRDefault="0069076C">
          <w:pPr>
            <w:pStyle w:val="TOCHeading"/>
          </w:pPr>
          <w:r>
            <w:t>Table of Contents</w:t>
          </w:r>
        </w:p>
        <w:p w14:paraId="7B199509" w14:textId="79F5157A" w:rsidR="00D77D8E" w:rsidRDefault="0069076C">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16943274" w:history="1">
            <w:r w:rsidR="00D77D8E" w:rsidRPr="00C03B8E">
              <w:rPr>
                <w:rStyle w:val="Hyperlink"/>
                <w:noProof/>
              </w:rPr>
              <w:t>1.</w:t>
            </w:r>
            <w:r w:rsidR="00D77D8E">
              <w:rPr>
                <w:rFonts w:eastAsiaTheme="minorEastAsia"/>
                <w:noProof/>
                <w:lang w:eastAsia="en-GB"/>
              </w:rPr>
              <w:tab/>
            </w:r>
            <w:r w:rsidR="00D77D8E" w:rsidRPr="00C03B8E">
              <w:rPr>
                <w:rStyle w:val="Hyperlink"/>
                <w:noProof/>
              </w:rPr>
              <w:t>Abstract</w:t>
            </w:r>
            <w:r w:rsidR="00D77D8E">
              <w:rPr>
                <w:noProof/>
                <w:webHidden/>
              </w:rPr>
              <w:tab/>
            </w:r>
            <w:r w:rsidR="00D77D8E">
              <w:rPr>
                <w:noProof/>
                <w:webHidden/>
              </w:rPr>
              <w:fldChar w:fldCharType="begin"/>
            </w:r>
            <w:r w:rsidR="00D77D8E">
              <w:rPr>
                <w:noProof/>
                <w:webHidden/>
              </w:rPr>
              <w:instrText xml:space="preserve"> PAGEREF _Toc216943274 \h </w:instrText>
            </w:r>
            <w:r w:rsidR="00D77D8E">
              <w:rPr>
                <w:noProof/>
                <w:webHidden/>
              </w:rPr>
            </w:r>
            <w:r w:rsidR="00D77D8E">
              <w:rPr>
                <w:noProof/>
                <w:webHidden/>
              </w:rPr>
              <w:fldChar w:fldCharType="separate"/>
            </w:r>
            <w:r w:rsidR="00D77D8E">
              <w:rPr>
                <w:noProof/>
                <w:webHidden/>
              </w:rPr>
              <w:t>3</w:t>
            </w:r>
            <w:r w:rsidR="00D77D8E">
              <w:rPr>
                <w:noProof/>
                <w:webHidden/>
              </w:rPr>
              <w:fldChar w:fldCharType="end"/>
            </w:r>
          </w:hyperlink>
        </w:p>
        <w:p w14:paraId="1F778471" w14:textId="76141752" w:rsidR="00D77D8E" w:rsidRDefault="00D77D8E">
          <w:pPr>
            <w:pStyle w:val="TOC1"/>
            <w:tabs>
              <w:tab w:val="left" w:pos="480"/>
              <w:tab w:val="right" w:leader="dot" w:pos="9016"/>
            </w:tabs>
            <w:rPr>
              <w:rFonts w:eastAsiaTheme="minorEastAsia"/>
              <w:noProof/>
              <w:lang w:eastAsia="en-GB"/>
            </w:rPr>
          </w:pPr>
          <w:hyperlink w:anchor="_Toc216943275" w:history="1">
            <w:r w:rsidRPr="00C03B8E">
              <w:rPr>
                <w:rStyle w:val="Hyperlink"/>
                <w:noProof/>
              </w:rPr>
              <w:t>2.</w:t>
            </w:r>
            <w:r>
              <w:rPr>
                <w:rFonts w:eastAsiaTheme="minorEastAsia"/>
                <w:noProof/>
                <w:lang w:eastAsia="en-GB"/>
              </w:rPr>
              <w:tab/>
            </w:r>
            <w:r w:rsidRPr="00C03B8E">
              <w:rPr>
                <w:rStyle w:val="Hyperlink"/>
                <w:noProof/>
              </w:rPr>
              <w:t>Introduction</w:t>
            </w:r>
            <w:r>
              <w:rPr>
                <w:noProof/>
                <w:webHidden/>
              </w:rPr>
              <w:tab/>
            </w:r>
            <w:r>
              <w:rPr>
                <w:noProof/>
                <w:webHidden/>
              </w:rPr>
              <w:fldChar w:fldCharType="begin"/>
            </w:r>
            <w:r>
              <w:rPr>
                <w:noProof/>
                <w:webHidden/>
              </w:rPr>
              <w:instrText xml:space="preserve"> PAGEREF _Toc216943275 \h </w:instrText>
            </w:r>
            <w:r>
              <w:rPr>
                <w:noProof/>
                <w:webHidden/>
              </w:rPr>
            </w:r>
            <w:r>
              <w:rPr>
                <w:noProof/>
                <w:webHidden/>
              </w:rPr>
              <w:fldChar w:fldCharType="separate"/>
            </w:r>
            <w:r>
              <w:rPr>
                <w:noProof/>
                <w:webHidden/>
              </w:rPr>
              <w:t>3</w:t>
            </w:r>
            <w:r>
              <w:rPr>
                <w:noProof/>
                <w:webHidden/>
              </w:rPr>
              <w:fldChar w:fldCharType="end"/>
            </w:r>
          </w:hyperlink>
        </w:p>
        <w:p w14:paraId="4720946E" w14:textId="6847129A" w:rsidR="00D77D8E" w:rsidRDefault="00D77D8E">
          <w:pPr>
            <w:pStyle w:val="TOC1"/>
            <w:tabs>
              <w:tab w:val="left" w:pos="480"/>
              <w:tab w:val="right" w:leader="dot" w:pos="9016"/>
            </w:tabs>
            <w:rPr>
              <w:rFonts w:eastAsiaTheme="minorEastAsia"/>
              <w:noProof/>
              <w:lang w:eastAsia="en-GB"/>
            </w:rPr>
          </w:pPr>
          <w:hyperlink w:anchor="_Toc216943276" w:history="1">
            <w:r w:rsidRPr="00C03B8E">
              <w:rPr>
                <w:rStyle w:val="Hyperlink"/>
                <w:noProof/>
              </w:rPr>
              <w:t>3.</w:t>
            </w:r>
            <w:r>
              <w:rPr>
                <w:rFonts w:eastAsiaTheme="minorEastAsia"/>
                <w:noProof/>
                <w:lang w:eastAsia="en-GB"/>
              </w:rPr>
              <w:tab/>
            </w:r>
            <w:r w:rsidRPr="00C03B8E">
              <w:rPr>
                <w:rStyle w:val="Hyperlink"/>
                <w:noProof/>
              </w:rPr>
              <w:t>Goleman’s model:</w:t>
            </w:r>
            <w:r>
              <w:rPr>
                <w:noProof/>
                <w:webHidden/>
              </w:rPr>
              <w:tab/>
            </w:r>
            <w:r>
              <w:rPr>
                <w:noProof/>
                <w:webHidden/>
              </w:rPr>
              <w:fldChar w:fldCharType="begin"/>
            </w:r>
            <w:r>
              <w:rPr>
                <w:noProof/>
                <w:webHidden/>
              </w:rPr>
              <w:instrText xml:space="preserve"> PAGEREF _Toc216943276 \h </w:instrText>
            </w:r>
            <w:r>
              <w:rPr>
                <w:noProof/>
                <w:webHidden/>
              </w:rPr>
            </w:r>
            <w:r>
              <w:rPr>
                <w:noProof/>
                <w:webHidden/>
              </w:rPr>
              <w:fldChar w:fldCharType="separate"/>
            </w:r>
            <w:r>
              <w:rPr>
                <w:noProof/>
                <w:webHidden/>
              </w:rPr>
              <w:t>3</w:t>
            </w:r>
            <w:r>
              <w:rPr>
                <w:noProof/>
                <w:webHidden/>
              </w:rPr>
              <w:fldChar w:fldCharType="end"/>
            </w:r>
          </w:hyperlink>
        </w:p>
        <w:p w14:paraId="47EB0E56" w14:textId="15180DB1" w:rsidR="00D77D8E" w:rsidRDefault="00D77D8E">
          <w:pPr>
            <w:pStyle w:val="TOC2"/>
            <w:tabs>
              <w:tab w:val="left" w:pos="960"/>
              <w:tab w:val="right" w:leader="dot" w:pos="9016"/>
            </w:tabs>
            <w:rPr>
              <w:rFonts w:eastAsiaTheme="minorEastAsia"/>
              <w:noProof/>
              <w:lang w:eastAsia="en-GB"/>
            </w:rPr>
          </w:pPr>
          <w:hyperlink w:anchor="_Toc216943277" w:history="1">
            <w:r w:rsidRPr="00C03B8E">
              <w:rPr>
                <w:rStyle w:val="Hyperlink"/>
                <w:noProof/>
              </w:rPr>
              <w:t>3.1</w:t>
            </w:r>
            <w:r>
              <w:rPr>
                <w:rFonts w:eastAsiaTheme="minorEastAsia"/>
                <w:noProof/>
                <w:lang w:eastAsia="en-GB"/>
              </w:rPr>
              <w:tab/>
            </w:r>
            <w:r w:rsidRPr="00C03B8E">
              <w:rPr>
                <w:rStyle w:val="Hyperlink"/>
                <w:noProof/>
              </w:rPr>
              <w:t>Self-awareness</w:t>
            </w:r>
            <w:r>
              <w:rPr>
                <w:noProof/>
                <w:webHidden/>
              </w:rPr>
              <w:tab/>
            </w:r>
            <w:r>
              <w:rPr>
                <w:noProof/>
                <w:webHidden/>
              </w:rPr>
              <w:fldChar w:fldCharType="begin"/>
            </w:r>
            <w:r>
              <w:rPr>
                <w:noProof/>
                <w:webHidden/>
              </w:rPr>
              <w:instrText xml:space="preserve"> PAGEREF _Toc216943277 \h </w:instrText>
            </w:r>
            <w:r>
              <w:rPr>
                <w:noProof/>
                <w:webHidden/>
              </w:rPr>
            </w:r>
            <w:r>
              <w:rPr>
                <w:noProof/>
                <w:webHidden/>
              </w:rPr>
              <w:fldChar w:fldCharType="separate"/>
            </w:r>
            <w:r>
              <w:rPr>
                <w:noProof/>
                <w:webHidden/>
              </w:rPr>
              <w:t>3</w:t>
            </w:r>
            <w:r>
              <w:rPr>
                <w:noProof/>
                <w:webHidden/>
              </w:rPr>
              <w:fldChar w:fldCharType="end"/>
            </w:r>
          </w:hyperlink>
        </w:p>
        <w:p w14:paraId="1F91D2EF" w14:textId="4FBD4991" w:rsidR="00D77D8E" w:rsidRDefault="00D77D8E">
          <w:pPr>
            <w:pStyle w:val="TOC2"/>
            <w:tabs>
              <w:tab w:val="left" w:pos="960"/>
              <w:tab w:val="right" w:leader="dot" w:pos="9016"/>
            </w:tabs>
            <w:rPr>
              <w:rFonts w:eastAsiaTheme="minorEastAsia"/>
              <w:noProof/>
              <w:lang w:eastAsia="en-GB"/>
            </w:rPr>
          </w:pPr>
          <w:hyperlink w:anchor="_Toc216943278" w:history="1">
            <w:r w:rsidRPr="00C03B8E">
              <w:rPr>
                <w:rStyle w:val="Hyperlink"/>
                <w:noProof/>
              </w:rPr>
              <w:t>3.2</w:t>
            </w:r>
            <w:r>
              <w:rPr>
                <w:rFonts w:eastAsiaTheme="minorEastAsia"/>
                <w:noProof/>
                <w:lang w:eastAsia="en-GB"/>
              </w:rPr>
              <w:tab/>
            </w:r>
            <w:r w:rsidRPr="00C03B8E">
              <w:rPr>
                <w:rStyle w:val="Hyperlink"/>
                <w:noProof/>
              </w:rPr>
              <w:t>Self-management:</w:t>
            </w:r>
            <w:r>
              <w:rPr>
                <w:noProof/>
                <w:webHidden/>
              </w:rPr>
              <w:tab/>
            </w:r>
            <w:r>
              <w:rPr>
                <w:noProof/>
                <w:webHidden/>
              </w:rPr>
              <w:fldChar w:fldCharType="begin"/>
            </w:r>
            <w:r>
              <w:rPr>
                <w:noProof/>
                <w:webHidden/>
              </w:rPr>
              <w:instrText xml:space="preserve"> PAGEREF _Toc216943278 \h </w:instrText>
            </w:r>
            <w:r>
              <w:rPr>
                <w:noProof/>
                <w:webHidden/>
              </w:rPr>
            </w:r>
            <w:r>
              <w:rPr>
                <w:noProof/>
                <w:webHidden/>
              </w:rPr>
              <w:fldChar w:fldCharType="separate"/>
            </w:r>
            <w:r>
              <w:rPr>
                <w:noProof/>
                <w:webHidden/>
              </w:rPr>
              <w:t>4</w:t>
            </w:r>
            <w:r>
              <w:rPr>
                <w:noProof/>
                <w:webHidden/>
              </w:rPr>
              <w:fldChar w:fldCharType="end"/>
            </w:r>
          </w:hyperlink>
        </w:p>
        <w:p w14:paraId="3855DE8F" w14:textId="6C1A1861" w:rsidR="00D77D8E" w:rsidRDefault="00D77D8E">
          <w:pPr>
            <w:pStyle w:val="TOC2"/>
            <w:tabs>
              <w:tab w:val="left" w:pos="960"/>
              <w:tab w:val="right" w:leader="dot" w:pos="9016"/>
            </w:tabs>
            <w:rPr>
              <w:rFonts w:eastAsiaTheme="minorEastAsia"/>
              <w:noProof/>
              <w:lang w:eastAsia="en-GB"/>
            </w:rPr>
          </w:pPr>
          <w:hyperlink w:anchor="_Toc216943279" w:history="1">
            <w:r w:rsidRPr="00C03B8E">
              <w:rPr>
                <w:rStyle w:val="Hyperlink"/>
                <w:noProof/>
              </w:rPr>
              <w:t>3.3</w:t>
            </w:r>
            <w:r>
              <w:rPr>
                <w:rFonts w:eastAsiaTheme="minorEastAsia"/>
                <w:noProof/>
                <w:lang w:eastAsia="en-GB"/>
              </w:rPr>
              <w:tab/>
            </w:r>
            <w:r w:rsidRPr="00C03B8E">
              <w:rPr>
                <w:rStyle w:val="Hyperlink"/>
                <w:noProof/>
              </w:rPr>
              <w:t>Motivation</w:t>
            </w:r>
            <w:r>
              <w:rPr>
                <w:noProof/>
                <w:webHidden/>
              </w:rPr>
              <w:tab/>
            </w:r>
            <w:r>
              <w:rPr>
                <w:noProof/>
                <w:webHidden/>
              </w:rPr>
              <w:fldChar w:fldCharType="begin"/>
            </w:r>
            <w:r>
              <w:rPr>
                <w:noProof/>
                <w:webHidden/>
              </w:rPr>
              <w:instrText xml:space="preserve"> PAGEREF _Toc216943279 \h </w:instrText>
            </w:r>
            <w:r>
              <w:rPr>
                <w:noProof/>
                <w:webHidden/>
              </w:rPr>
            </w:r>
            <w:r>
              <w:rPr>
                <w:noProof/>
                <w:webHidden/>
              </w:rPr>
              <w:fldChar w:fldCharType="separate"/>
            </w:r>
            <w:r>
              <w:rPr>
                <w:noProof/>
                <w:webHidden/>
              </w:rPr>
              <w:t>5</w:t>
            </w:r>
            <w:r>
              <w:rPr>
                <w:noProof/>
                <w:webHidden/>
              </w:rPr>
              <w:fldChar w:fldCharType="end"/>
            </w:r>
          </w:hyperlink>
        </w:p>
        <w:p w14:paraId="5147F594" w14:textId="13DABE22" w:rsidR="00D77D8E" w:rsidRDefault="00D77D8E">
          <w:pPr>
            <w:pStyle w:val="TOC2"/>
            <w:tabs>
              <w:tab w:val="left" w:pos="960"/>
              <w:tab w:val="right" w:leader="dot" w:pos="9016"/>
            </w:tabs>
            <w:rPr>
              <w:rFonts w:eastAsiaTheme="minorEastAsia"/>
              <w:noProof/>
              <w:lang w:eastAsia="en-GB"/>
            </w:rPr>
          </w:pPr>
          <w:hyperlink w:anchor="_Toc216943280" w:history="1">
            <w:r w:rsidRPr="00C03B8E">
              <w:rPr>
                <w:rStyle w:val="Hyperlink"/>
                <w:noProof/>
              </w:rPr>
              <w:t>3.4</w:t>
            </w:r>
            <w:r>
              <w:rPr>
                <w:rFonts w:eastAsiaTheme="minorEastAsia"/>
                <w:noProof/>
                <w:lang w:eastAsia="en-GB"/>
              </w:rPr>
              <w:tab/>
            </w:r>
            <w:r w:rsidRPr="00C03B8E">
              <w:rPr>
                <w:rStyle w:val="Hyperlink"/>
                <w:noProof/>
              </w:rPr>
              <w:t>Social skill:</w:t>
            </w:r>
            <w:r>
              <w:rPr>
                <w:noProof/>
                <w:webHidden/>
              </w:rPr>
              <w:tab/>
            </w:r>
            <w:r>
              <w:rPr>
                <w:noProof/>
                <w:webHidden/>
              </w:rPr>
              <w:fldChar w:fldCharType="begin"/>
            </w:r>
            <w:r>
              <w:rPr>
                <w:noProof/>
                <w:webHidden/>
              </w:rPr>
              <w:instrText xml:space="preserve"> PAGEREF _Toc216943280 \h </w:instrText>
            </w:r>
            <w:r>
              <w:rPr>
                <w:noProof/>
                <w:webHidden/>
              </w:rPr>
            </w:r>
            <w:r>
              <w:rPr>
                <w:noProof/>
                <w:webHidden/>
              </w:rPr>
              <w:fldChar w:fldCharType="separate"/>
            </w:r>
            <w:r>
              <w:rPr>
                <w:noProof/>
                <w:webHidden/>
              </w:rPr>
              <w:t>6</w:t>
            </w:r>
            <w:r>
              <w:rPr>
                <w:noProof/>
                <w:webHidden/>
              </w:rPr>
              <w:fldChar w:fldCharType="end"/>
            </w:r>
          </w:hyperlink>
        </w:p>
        <w:p w14:paraId="50A5229B" w14:textId="6BEFE201" w:rsidR="00D77D8E" w:rsidRDefault="00D77D8E">
          <w:pPr>
            <w:pStyle w:val="TOC2"/>
            <w:tabs>
              <w:tab w:val="left" w:pos="960"/>
              <w:tab w:val="right" w:leader="dot" w:pos="9016"/>
            </w:tabs>
            <w:rPr>
              <w:rFonts w:eastAsiaTheme="minorEastAsia"/>
              <w:noProof/>
              <w:lang w:eastAsia="en-GB"/>
            </w:rPr>
          </w:pPr>
          <w:hyperlink w:anchor="_Toc216943281" w:history="1">
            <w:r w:rsidRPr="00C03B8E">
              <w:rPr>
                <w:rStyle w:val="Hyperlink"/>
                <w:noProof/>
              </w:rPr>
              <w:t>3.5</w:t>
            </w:r>
            <w:r>
              <w:rPr>
                <w:rFonts w:eastAsiaTheme="minorEastAsia"/>
                <w:noProof/>
                <w:lang w:eastAsia="en-GB"/>
              </w:rPr>
              <w:tab/>
            </w:r>
            <w:r w:rsidRPr="00C03B8E">
              <w:rPr>
                <w:rStyle w:val="Hyperlink"/>
                <w:noProof/>
              </w:rPr>
              <w:t>Empathy</w:t>
            </w:r>
            <w:r>
              <w:rPr>
                <w:noProof/>
                <w:webHidden/>
              </w:rPr>
              <w:tab/>
            </w:r>
            <w:r>
              <w:rPr>
                <w:noProof/>
                <w:webHidden/>
              </w:rPr>
              <w:fldChar w:fldCharType="begin"/>
            </w:r>
            <w:r>
              <w:rPr>
                <w:noProof/>
                <w:webHidden/>
              </w:rPr>
              <w:instrText xml:space="preserve"> PAGEREF _Toc216943281 \h </w:instrText>
            </w:r>
            <w:r>
              <w:rPr>
                <w:noProof/>
                <w:webHidden/>
              </w:rPr>
            </w:r>
            <w:r>
              <w:rPr>
                <w:noProof/>
                <w:webHidden/>
              </w:rPr>
              <w:fldChar w:fldCharType="separate"/>
            </w:r>
            <w:r>
              <w:rPr>
                <w:noProof/>
                <w:webHidden/>
              </w:rPr>
              <w:t>6</w:t>
            </w:r>
            <w:r>
              <w:rPr>
                <w:noProof/>
                <w:webHidden/>
              </w:rPr>
              <w:fldChar w:fldCharType="end"/>
            </w:r>
          </w:hyperlink>
        </w:p>
        <w:p w14:paraId="6A2D671A" w14:textId="57670787" w:rsidR="00D77D8E" w:rsidRDefault="00D77D8E">
          <w:pPr>
            <w:pStyle w:val="TOC1"/>
            <w:tabs>
              <w:tab w:val="left" w:pos="480"/>
              <w:tab w:val="right" w:leader="dot" w:pos="9016"/>
            </w:tabs>
            <w:rPr>
              <w:rFonts w:eastAsiaTheme="minorEastAsia"/>
              <w:noProof/>
              <w:lang w:eastAsia="en-GB"/>
            </w:rPr>
          </w:pPr>
          <w:hyperlink w:anchor="_Toc216943282" w:history="1">
            <w:r w:rsidRPr="00C03B8E">
              <w:rPr>
                <w:rStyle w:val="Hyperlink"/>
                <w:noProof/>
              </w:rPr>
              <w:t>4.</w:t>
            </w:r>
            <w:r>
              <w:rPr>
                <w:rFonts w:eastAsiaTheme="minorEastAsia"/>
                <w:noProof/>
                <w:lang w:eastAsia="en-GB"/>
              </w:rPr>
              <w:tab/>
            </w:r>
            <w:r w:rsidRPr="00C03B8E">
              <w:rPr>
                <w:rStyle w:val="Hyperlink"/>
                <w:noProof/>
              </w:rPr>
              <w:t>Characteristics of Generations</w:t>
            </w:r>
            <w:r>
              <w:rPr>
                <w:noProof/>
                <w:webHidden/>
              </w:rPr>
              <w:tab/>
            </w:r>
            <w:r>
              <w:rPr>
                <w:noProof/>
                <w:webHidden/>
              </w:rPr>
              <w:fldChar w:fldCharType="begin"/>
            </w:r>
            <w:r>
              <w:rPr>
                <w:noProof/>
                <w:webHidden/>
              </w:rPr>
              <w:instrText xml:space="preserve"> PAGEREF _Toc216943282 \h </w:instrText>
            </w:r>
            <w:r>
              <w:rPr>
                <w:noProof/>
                <w:webHidden/>
              </w:rPr>
            </w:r>
            <w:r>
              <w:rPr>
                <w:noProof/>
                <w:webHidden/>
              </w:rPr>
              <w:fldChar w:fldCharType="separate"/>
            </w:r>
            <w:r>
              <w:rPr>
                <w:noProof/>
                <w:webHidden/>
              </w:rPr>
              <w:t>7</w:t>
            </w:r>
            <w:r>
              <w:rPr>
                <w:noProof/>
                <w:webHidden/>
              </w:rPr>
              <w:fldChar w:fldCharType="end"/>
            </w:r>
          </w:hyperlink>
        </w:p>
        <w:p w14:paraId="6AD945A2" w14:textId="471AFFB5" w:rsidR="00D77D8E" w:rsidRDefault="00D77D8E">
          <w:pPr>
            <w:pStyle w:val="TOC2"/>
            <w:tabs>
              <w:tab w:val="left" w:pos="960"/>
              <w:tab w:val="right" w:leader="dot" w:pos="9016"/>
            </w:tabs>
            <w:rPr>
              <w:rFonts w:eastAsiaTheme="minorEastAsia"/>
              <w:noProof/>
              <w:lang w:eastAsia="en-GB"/>
            </w:rPr>
          </w:pPr>
          <w:hyperlink w:anchor="_Toc216943283" w:history="1">
            <w:r w:rsidRPr="00C03B8E">
              <w:rPr>
                <w:rStyle w:val="Hyperlink"/>
                <w:noProof/>
              </w:rPr>
              <w:t>4.1</w:t>
            </w:r>
            <w:r>
              <w:rPr>
                <w:rFonts w:eastAsiaTheme="minorEastAsia"/>
                <w:noProof/>
                <w:lang w:eastAsia="en-GB"/>
              </w:rPr>
              <w:tab/>
            </w:r>
            <w:r w:rsidRPr="00C03B8E">
              <w:rPr>
                <w:rStyle w:val="Hyperlink"/>
                <w:noProof/>
              </w:rPr>
              <w:t>Traditionalists</w:t>
            </w:r>
            <w:r>
              <w:rPr>
                <w:noProof/>
                <w:webHidden/>
              </w:rPr>
              <w:tab/>
            </w:r>
            <w:r>
              <w:rPr>
                <w:noProof/>
                <w:webHidden/>
              </w:rPr>
              <w:fldChar w:fldCharType="begin"/>
            </w:r>
            <w:r>
              <w:rPr>
                <w:noProof/>
                <w:webHidden/>
              </w:rPr>
              <w:instrText xml:space="preserve"> PAGEREF _Toc216943283 \h </w:instrText>
            </w:r>
            <w:r>
              <w:rPr>
                <w:noProof/>
                <w:webHidden/>
              </w:rPr>
            </w:r>
            <w:r>
              <w:rPr>
                <w:noProof/>
                <w:webHidden/>
              </w:rPr>
              <w:fldChar w:fldCharType="separate"/>
            </w:r>
            <w:r>
              <w:rPr>
                <w:noProof/>
                <w:webHidden/>
              </w:rPr>
              <w:t>8</w:t>
            </w:r>
            <w:r>
              <w:rPr>
                <w:noProof/>
                <w:webHidden/>
              </w:rPr>
              <w:fldChar w:fldCharType="end"/>
            </w:r>
          </w:hyperlink>
        </w:p>
        <w:p w14:paraId="2C5134FD" w14:textId="698796BC" w:rsidR="00D77D8E" w:rsidRDefault="00D77D8E">
          <w:pPr>
            <w:pStyle w:val="TOC2"/>
            <w:tabs>
              <w:tab w:val="left" w:pos="960"/>
              <w:tab w:val="right" w:leader="dot" w:pos="9016"/>
            </w:tabs>
            <w:rPr>
              <w:rFonts w:eastAsiaTheme="minorEastAsia"/>
              <w:noProof/>
              <w:lang w:eastAsia="en-GB"/>
            </w:rPr>
          </w:pPr>
          <w:hyperlink w:anchor="_Toc216943284" w:history="1">
            <w:r w:rsidRPr="00C03B8E">
              <w:rPr>
                <w:rStyle w:val="Hyperlink"/>
                <w:noProof/>
              </w:rPr>
              <w:t>4.2</w:t>
            </w:r>
            <w:r>
              <w:rPr>
                <w:rFonts w:eastAsiaTheme="minorEastAsia"/>
                <w:noProof/>
                <w:lang w:eastAsia="en-GB"/>
              </w:rPr>
              <w:tab/>
            </w:r>
            <w:r w:rsidRPr="00C03B8E">
              <w:rPr>
                <w:rStyle w:val="Hyperlink"/>
                <w:noProof/>
              </w:rPr>
              <w:t>Baby Boomers</w:t>
            </w:r>
            <w:r>
              <w:rPr>
                <w:noProof/>
                <w:webHidden/>
              </w:rPr>
              <w:tab/>
            </w:r>
            <w:r>
              <w:rPr>
                <w:noProof/>
                <w:webHidden/>
              </w:rPr>
              <w:fldChar w:fldCharType="begin"/>
            </w:r>
            <w:r>
              <w:rPr>
                <w:noProof/>
                <w:webHidden/>
              </w:rPr>
              <w:instrText xml:space="preserve"> PAGEREF _Toc216943284 \h </w:instrText>
            </w:r>
            <w:r>
              <w:rPr>
                <w:noProof/>
                <w:webHidden/>
              </w:rPr>
            </w:r>
            <w:r>
              <w:rPr>
                <w:noProof/>
                <w:webHidden/>
              </w:rPr>
              <w:fldChar w:fldCharType="separate"/>
            </w:r>
            <w:r>
              <w:rPr>
                <w:noProof/>
                <w:webHidden/>
              </w:rPr>
              <w:t>8</w:t>
            </w:r>
            <w:r>
              <w:rPr>
                <w:noProof/>
                <w:webHidden/>
              </w:rPr>
              <w:fldChar w:fldCharType="end"/>
            </w:r>
          </w:hyperlink>
        </w:p>
        <w:p w14:paraId="426A9F5B" w14:textId="73BBCE96" w:rsidR="00D77D8E" w:rsidRDefault="00D77D8E">
          <w:pPr>
            <w:pStyle w:val="TOC2"/>
            <w:tabs>
              <w:tab w:val="left" w:pos="960"/>
              <w:tab w:val="right" w:leader="dot" w:pos="9016"/>
            </w:tabs>
            <w:rPr>
              <w:rFonts w:eastAsiaTheme="minorEastAsia"/>
              <w:noProof/>
              <w:lang w:eastAsia="en-GB"/>
            </w:rPr>
          </w:pPr>
          <w:hyperlink w:anchor="_Toc216943285" w:history="1">
            <w:r w:rsidRPr="00C03B8E">
              <w:rPr>
                <w:rStyle w:val="Hyperlink"/>
                <w:noProof/>
              </w:rPr>
              <w:t>4.3</w:t>
            </w:r>
            <w:r>
              <w:rPr>
                <w:rFonts w:eastAsiaTheme="minorEastAsia"/>
                <w:noProof/>
                <w:lang w:eastAsia="en-GB"/>
              </w:rPr>
              <w:tab/>
            </w:r>
            <w:r w:rsidRPr="00C03B8E">
              <w:rPr>
                <w:rStyle w:val="Hyperlink"/>
                <w:noProof/>
              </w:rPr>
              <w:t>Generation X</w:t>
            </w:r>
            <w:r>
              <w:rPr>
                <w:noProof/>
                <w:webHidden/>
              </w:rPr>
              <w:tab/>
            </w:r>
            <w:r>
              <w:rPr>
                <w:noProof/>
                <w:webHidden/>
              </w:rPr>
              <w:fldChar w:fldCharType="begin"/>
            </w:r>
            <w:r>
              <w:rPr>
                <w:noProof/>
                <w:webHidden/>
              </w:rPr>
              <w:instrText xml:space="preserve"> PAGEREF _Toc216943285 \h </w:instrText>
            </w:r>
            <w:r>
              <w:rPr>
                <w:noProof/>
                <w:webHidden/>
              </w:rPr>
            </w:r>
            <w:r>
              <w:rPr>
                <w:noProof/>
                <w:webHidden/>
              </w:rPr>
              <w:fldChar w:fldCharType="separate"/>
            </w:r>
            <w:r>
              <w:rPr>
                <w:noProof/>
                <w:webHidden/>
              </w:rPr>
              <w:t>9</w:t>
            </w:r>
            <w:r>
              <w:rPr>
                <w:noProof/>
                <w:webHidden/>
              </w:rPr>
              <w:fldChar w:fldCharType="end"/>
            </w:r>
          </w:hyperlink>
        </w:p>
        <w:p w14:paraId="0F7050E9" w14:textId="6EAC7CB5" w:rsidR="00D77D8E" w:rsidRDefault="00D77D8E">
          <w:pPr>
            <w:pStyle w:val="TOC2"/>
            <w:tabs>
              <w:tab w:val="left" w:pos="960"/>
              <w:tab w:val="right" w:leader="dot" w:pos="9016"/>
            </w:tabs>
            <w:rPr>
              <w:rFonts w:eastAsiaTheme="minorEastAsia"/>
              <w:noProof/>
              <w:lang w:eastAsia="en-GB"/>
            </w:rPr>
          </w:pPr>
          <w:hyperlink w:anchor="_Toc216943286" w:history="1">
            <w:r w:rsidRPr="00C03B8E">
              <w:rPr>
                <w:rStyle w:val="Hyperlink"/>
                <w:noProof/>
              </w:rPr>
              <w:t>4.4</w:t>
            </w:r>
            <w:r>
              <w:rPr>
                <w:rFonts w:eastAsiaTheme="minorEastAsia"/>
                <w:noProof/>
                <w:lang w:eastAsia="en-GB"/>
              </w:rPr>
              <w:tab/>
            </w:r>
            <w:r w:rsidRPr="00C03B8E">
              <w:rPr>
                <w:rStyle w:val="Hyperlink"/>
                <w:noProof/>
              </w:rPr>
              <w:t>Millennials</w:t>
            </w:r>
            <w:r>
              <w:rPr>
                <w:noProof/>
                <w:webHidden/>
              </w:rPr>
              <w:tab/>
            </w:r>
            <w:r>
              <w:rPr>
                <w:noProof/>
                <w:webHidden/>
              </w:rPr>
              <w:fldChar w:fldCharType="begin"/>
            </w:r>
            <w:r>
              <w:rPr>
                <w:noProof/>
                <w:webHidden/>
              </w:rPr>
              <w:instrText xml:space="preserve"> PAGEREF _Toc216943286 \h </w:instrText>
            </w:r>
            <w:r>
              <w:rPr>
                <w:noProof/>
                <w:webHidden/>
              </w:rPr>
            </w:r>
            <w:r>
              <w:rPr>
                <w:noProof/>
                <w:webHidden/>
              </w:rPr>
              <w:fldChar w:fldCharType="separate"/>
            </w:r>
            <w:r>
              <w:rPr>
                <w:noProof/>
                <w:webHidden/>
              </w:rPr>
              <w:t>9</w:t>
            </w:r>
            <w:r>
              <w:rPr>
                <w:noProof/>
                <w:webHidden/>
              </w:rPr>
              <w:fldChar w:fldCharType="end"/>
            </w:r>
          </w:hyperlink>
        </w:p>
        <w:p w14:paraId="62DCAEDE" w14:textId="2C332061" w:rsidR="00D77D8E" w:rsidRDefault="00D77D8E">
          <w:pPr>
            <w:pStyle w:val="TOC2"/>
            <w:tabs>
              <w:tab w:val="left" w:pos="960"/>
              <w:tab w:val="right" w:leader="dot" w:pos="9016"/>
            </w:tabs>
            <w:rPr>
              <w:rFonts w:eastAsiaTheme="minorEastAsia"/>
              <w:noProof/>
              <w:lang w:eastAsia="en-GB"/>
            </w:rPr>
          </w:pPr>
          <w:hyperlink w:anchor="_Toc216943287" w:history="1">
            <w:r w:rsidRPr="00C03B8E">
              <w:rPr>
                <w:rStyle w:val="Hyperlink"/>
                <w:noProof/>
              </w:rPr>
              <w:t>4.5</w:t>
            </w:r>
            <w:r>
              <w:rPr>
                <w:rFonts w:eastAsiaTheme="minorEastAsia"/>
                <w:noProof/>
                <w:lang w:eastAsia="en-GB"/>
              </w:rPr>
              <w:tab/>
            </w:r>
            <w:r w:rsidRPr="00C03B8E">
              <w:rPr>
                <w:rStyle w:val="Hyperlink"/>
                <w:noProof/>
              </w:rPr>
              <w:t>Generation Z</w:t>
            </w:r>
            <w:r>
              <w:rPr>
                <w:noProof/>
                <w:webHidden/>
              </w:rPr>
              <w:tab/>
            </w:r>
            <w:r>
              <w:rPr>
                <w:noProof/>
                <w:webHidden/>
              </w:rPr>
              <w:fldChar w:fldCharType="begin"/>
            </w:r>
            <w:r>
              <w:rPr>
                <w:noProof/>
                <w:webHidden/>
              </w:rPr>
              <w:instrText xml:space="preserve"> PAGEREF _Toc216943287 \h </w:instrText>
            </w:r>
            <w:r>
              <w:rPr>
                <w:noProof/>
                <w:webHidden/>
              </w:rPr>
            </w:r>
            <w:r>
              <w:rPr>
                <w:noProof/>
                <w:webHidden/>
              </w:rPr>
              <w:fldChar w:fldCharType="separate"/>
            </w:r>
            <w:r>
              <w:rPr>
                <w:noProof/>
                <w:webHidden/>
              </w:rPr>
              <w:t>10</w:t>
            </w:r>
            <w:r>
              <w:rPr>
                <w:noProof/>
                <w:webHidden/>
              </w:rPr>
              <w:fldChar w:fldCharType="end"/>
            </w:r>
          </w:hyperlink>
        </w:p>
        <w:p w14:paraId="472D6BA4" w14:textId="54A1A8A8" w:rsidR="00D77D8E" w:rsidRDefault="00D77D8E">
          <w:pPr>
            <w:pStyle w:val="TOC1"/>
            <w:tabs>
              <w:tab w:val="left" w:pos="480"/>
              <w:tab w:val="right" w:leader="dot" w:pos="9016"/>
            </w:tabs>
            <w:rPr>
              <w:rFonts w:eastAsiaTheme="minorEastAsia"/>
              <w:noProof/>
              <w:lang w:eastAsia="en-GB"/>
            </w:rPr>
          </w:pPr>
          <w:hyperlink w:anchor="_Toc216943288" w:history="1">
            <w:r w:rsidRPr="00C03B8E">
              <w:rPr>
                <w:rStyle w:val="Hyperlink"/>
                <w:noProof/>
              </w:rPr>
              <w:t>5.</w:t>
            </w:r>
            <w:r>
              <w:rPr>
                <w:rFonts w:eastAsiaTheme="minorEastAsia"/>
                <w:noProof/>
                <w:lang w:eastAsia="en-GB"/>
              </w:rPr>
              <w:tab/>
            </w:r>
            <w:r w:rsidRPr="00C03B8E">
              <w:rPr>
                <w:rStyle w:val="Hyperlink"/>
                <w:noProof/>
              </w:rPr>
              <w:t>Conclusion</w:t>
            </w:r>
            <w:r>
              <w:rPr>
                <w:noProof/>
                <w:webHidden/>
              </w:rPr>
              <w:tab/>
            </w:r>
            <w:r>
              <w:rPr>
                <w:noProof/>
                <w:webHidden/>
              </w:rPr>
              <w:fldChar w:fldCharType="begin"/>
            </w:r>
            <w:r>
              <w:rPr>
                <w:noProof/>
                <w:webHidden/>
              </w:rPr>
              <w:instrText xml:space="preserve"> PAGEREF _Toc216943288 \h </w:instrText>
            </w:r>
            <w:r>
              <w:rPr>
                <w:noProof/>
                <w:webHidden/>
              </w:rPr>
            </w:r>
            <w:r>
              <w:rPr>
                <w:noProof/>
                <w:webHidden/>
              </w:rPr>
              <w:fldChar w:fldCharType="separate"/>
            </w:r>
            <w:r>
              <w:rPr>
                <w:noProof/>
                <w:webHidden/>
              </w:rPr>
              <w:t>10</w:t>
            </w:r>
            <w:r>
              <w:rPr>
                <w:noProof/>
                <w:webHidden/>
              </w:rPr>
              <w:fldChar w:fldCharType="end"/>
            </w:r>
          </w:hyperlink>
        </w:p>
        <w:p w14:paraId="3487491F" w14:textId="41CBA7B1" w:rsidR="00D77D8E" w:rsidRDefault="00D77D8E">
          <w:pPr>
            <w:pStyle w:val="TOC1"/>
            <w:tabs>
              <w:tab w:val="left" w:pos="480"/>
              <w:tab w:val="right" w:leader="dot" w:pos="9016"/>
            </w:tabs>
            <w:rPr>
              <w:rFonts w:eastAsiaTheme="minorEastAsia"/>
              <w:noProof/>
              <w:lang w:eastAsia="en-GB"/>
            </w:rPr>
          </w:pPr>
          <w:hyperlink w:anchor="_Toc216943289" w:history="1">
            <w:r w:rsidRPr="00C03B8E">
              <w:rPr>
                <w:rStyle w:val="Hyperlink"/>
                <w:noProof/>
              </w:rPr>
              <w:t>6.</w:t>
            </w:r>
            <w:r>
              <w:rPr>
                <w:rFonts w:eastAsiaTheme="minorEastAsia"/>
                <w:noProof/>
                <w:lang w:eastAsia="en-GB"/>
              </w:rPr>
              <w:tab/>
            </w:r>
            <w:r w:rsidRPr="00C03B8E">
              <w:rPr>
                <w:rStyle w:val="Hyperlink"/>
                <w:noProof/>
              </w:rPr>
              <w:t>Recommendation</w:t>
            </w:r>
            <w:r>
              <w:rPr>
                <w:noProof/>
                <w:webHidden/>
              </w:rPr>
              <w:tab/>
            </w:r>
            <w:r>
              <w:rPr>
                <w:noProof/>
                <w:webHidden/>
              </w:rPr>
              <w:fldChar w:fldCharType="begin"/>
            </w:r>
            <w:r>
              <w:rPr>
                <w:noProof/>
                <w:webHidden/>
              </w:rPr>
              <w:instrText xml:space="preserve"> PAGEREF _Toc216943289 \h </w:instrText>
            </w:r>
            <w:r>
              <w:rPr>
                <w:noProof/>
                <w:webHidden/>
              </w:rPr>
            </w:r>
            <w:r>
              <w:rPr>
                <w:noProof/>
                <w:webHidden/>
              </w:rPr>
              <w:fldChar w:fldCharType="separate"/>
            </w:r>
            <w:r>
              <w:rPr>
                <w:noProof/>
                <w:webHidden/>
              </w:rPr>
              <w:t>11</w:t>
            </w:r>
            <w:r>
              <w:rPr>
                <w:noProof/>
                <w:webHidden/>
              </w:rPr>
              <w:fldChar w:fldCharType="end"/>
            </w:r>
          </w:hyperlink>
        </w:p>
        <w:p w14:paraId="450CFC3C" w14:textId="6BFF5F30" w:rsidR="00D77D8E" w:rsidRDefault="00D77D8E">
          <w:pPr>
            <w:pStyle w:val="TOC1"/>
            <w:tabs>
              <w:tab w:val="left" w:pos="480"/>
              <w:tab w:val="right" w:leader="dot" w:pos="9016"/>
            </w:tabs>
            <w:rPr>
              <w:rFonts w:eastAsiaTheme="minorEastAsia"/>
              <w:noProof/>
              <w:lang w:eastAsia="en-GB"/>
            </w:rPr>
          </w:pPr>
          <w:hyperlink w:anchor="_Toc216943290" w:history="1">
            <w:r w:rsidRPr="00C03B8E">
              <w:rPr>
                <w:rStyle w:val="Hyperlink"/>
                <w:noProof/>
              </w:rPr>
              <w:t>7.</w:t>
            </w:r>
            <w:r>
              <w:rPr>
                <w:rFonts w:eastAsiaTheme="minorEastAsia"/>
                <w:noProof/>
                <w:lang w:eastAsia="en-GB"/>
              </w:rPr>
              <w:tab/>
            </w:r>
            <w:r w:rsidRPr="00C03B8E">
              <w:rPr>
                <w:rStyle w:val="Hyperlink"/>
                <w:noProof/>
              </w:rPr>
              <w:t>References:</w:t>
            </w:r>
            <w:r>
              <w:rPr>
                <w:noProof/>
                <w:webHidden/>
              </w:rPr>
              <w:tab/>
            </w:r>
            <w:r>
              <w:rPr>
                <w:noProof/>
                <w:webHidden/>
              </w:rPr>
              <w:fldChar w:fldCharType="begin"/>
            </w:r>
            <w:r>
              <w:rPr>
                <w:noProof/>
                <w:webHidden/>
              </w:rPr>
              <w:instrText xml:space="preserve"> PAGEREF _Toc216943290 \h </w:instrText>
            </w:r>
            <w:r>
              <w:rPr>
                <w:noProof/>
                <w:webHidden/>
              </w:rPr>
            </w:r>
            <w:r>
              <w:rPr>
                <w:noProof/>
                <w:webHidden/>
              </w:rPr>
              <w:fldChar w:fldCharType="separate"/>
            </w:r>
            <w:r>
              <w:rPr>
                <w:noProof/>
                <w:webHidden/>
              </w:rPr>
              <w:t>11</w:t>
            </w:r>
            <w:r>
              <w:rPr>
                <w:noProof/>
                <w:webHidden/>
              </w:rPr>
              <w:fldChar w:fldCharType="end"/>
            </w:r>
          </w:hyperlink>
        </w:p>
        <w:p w14:paraId="66C81DD4" w14:textId="1E3558B3" w:rsidR="0069076C" w:rsidRDefault="0069076C">
          <w:r>
            <w:rPr>
              <w:b/>
              <w:bCs/>
            </w:rPr>
            <w:fldChar w:fldCharType="end"/>
          </w:r>
        </w:p>
      </w:sdtContent>
    </w:sdt>
    <w:p w14:paraId="4CD14E62" w14:textId="77777777" w:rsidR="00632B1E" w:rsidRDefault="00632B1E" w:rsidP="0069076C"/>
    <w:p w14:paraId="3DE48595" w14:textId="77777777" w:rsidR="00632B1E" w:rsidRDefault="00632B1E" w:rsidP="00632B1E">
      <w:pPr>
        <w:pStyle w:val="Heading1"/>
        <w:numPr>
          <w:ilvl w:val="0"/>
          <w:numId w:val="0"/>
        </w:numPr>
        <w:ind w:left="360" w:hanging="360"/>
      </w:pPr>
    </w:p>
    <w:p w14:paraId="0AC2ED7A" w14:textId="77777777" w:rsidR="00632B1E" w:rsidRDefault="00632B1E">
      <w:pPr>
        <w:rPr>
          <w:rFonts w:asciiTheme="majorHAnsi" w:eastAsiaTheme="majorEastAsia" w:hAnsiTheme="majorHAnsi" w:cstheme="majorBidi"/>
          <w:color w:val="0F4761" w:themeColor="accent1" w:themeShade="BF"/>
          <w:sz w:val="40"/>
          <w:szCs w:val="40"/>
        </w:rPr>
      </w:pPr>
      <w:r>
        <w:br w:type="page"/>
      </w:r>
    </w:p>
    <w:p w14:paraId="4C53944D" w14:textId="05CC9C00" w:rsidR="007F00EE" w:rsidRDefault="007F00EE" w:rsidP="00632B1E">
      <w:pPr>
        <w:pStyle w:val="Heading1"/>
      </w:pPr>
      <w:bookmarkStart w:id="0" w:name="_Toc216943274"/>
      <w:r>
        <w:lastRenderedPageBreak/>
        <w:t>Abstract</w:t>
      </w:r>
      <w:bookmarkEnd w:id="0"/>
      <w:r>
        <w:t xml:space="preserve"> </w:t>
      </w:r>
    </w:p>
    <w:p w14:paraId="54A75FE5" w14:textId="423E8032" w:rsidR="007F00EE" w:rsidRPr="007F00EE" w:rsidRDefault="007F00EE" w:rsidP="007F00EE">
      <w:r>
        <w:t>This report examines the Goleman’s emotional intelligence model in relation to generational differences in the work place. It explore</w:t>
      </w:r>
      <w:r w:rsidR="00091228">
        <w:t>s</w:t>
      </w:r>
      <w:r>
        <w:t xml:space="preserve"> how emotional intelligence components influence motivation, communication, and behaviour across: Traditionalists, Baby Boomers, Generation X, Millennials, and Generation Z. Highlight of the importance of emotionally intelligent management in supporting effective recruitment, collaboration, and performance within multigenerational organizations.</w:t>
      </w:r>
    </w:p>
    <w:p w14:paraId="4B7D8671" w14:textId="4EB68D32" w:rsidR="00E11781" w:rsidRDefault="006B4D1B" w:rsidP="00632B1E">
      <w:pPr>
        <w:pStyle w:val="Heading1"/>
      </w:pPr>
      <w:bookmarkStart w:id="1" w:name="_Toc216943275"/>
      <w:r>
        <w:t>Introduction</w:t>
      </w:r>
      <w:bookmarkEnd w:id="1"/>
    </w:p>
    <w:p w14:paraId="6F208C5E" w14:textId="31132A1C" w:rsidR="006B4D1B" w:rsidRDefault="006B4D1B" w:rsidP="006B4D1B">
      <w:pPr>
        <w:pStyle w:val="ListParagraph"/>
      </w:pPr>
      <w:r>
        <w:t>Emotional Intelligence (EI) has become vital concept in understanding effectiveness within the modern workplace. As organisations increasingly emphasise collaboration, adaptability, and leadership capability, emotional competence is recognised as equally important as technical skills. Emotional Intelligence refers to an individual’s ability to recognise, understand, and manage their own emotions, as well as the emotions of others ( Goleman, 199</w:t>
      </w:r>
      <w:r w:rsidR="009F5EED">
        <w:t>8</w:t>
      </w:r>
      <w:r>
        <w:t>). This individual report evaluates how employees use Emotional Intelligence components in workplace. The report examines five key components of Goleman’s model: Self-awareness, self-regulation, motivation, empathy, and social skills and evaluates how these competencies influence employee behaviour, performance, and workplace relationships.</w:t>
      </w:r>
    </w:p>
    <w:p w14:paraId="22EE388A" w14:textId="77777777" w:rsidR="006B4D1B" w:rsidRDefault="006B4D1B" w:rsidP="006B4D1B">
      <w:pPr>
        <w:pStyle w:val="ListParagraph"/>
      </w:pPr>
    </w:p>
    <w:p w14:paraId="2647E022" w14:textId="31DEE1B3" w:rsidR="00DA2D74" w:rsidRDefault="00DA2D74" w:rsidP="00632B1E">
      <w:pPr>
        <w:pStyle w:val="Heading1"/>
      </w:pPr>
      <w:bookmarkStart w:id="2" w:name="_Toc216943276"/>
      <w:r>
        <w:t>Goleman’s model:</w:t>
      </w:r>
      <w:bookmarkEnd w:id="2"/>
      <w:r>
        <w:t xml:space="preserve"> </w:t>
      </w:r>
    </w:p>
    <w:p w14:paraId="79D0A100" w14:textId="53D51889" w:rsidR="005F21F5" w:rsidRDefault="00DA2D74" w:rsidP="00632B1E">
      <w:pPr>
        <w:pStyle w:val="Heading2"/>
      </w:pPr>
      <w:bookmarkStart w:id="3" w:name="_Toc216943277"/>
      <w:r w:rsidRPr="005F21F5">
        <w:t>Self-awareness</w:t>
      </w:r>
      <w:bookmarkEnd w:id="3"/>
      <w:r>
        <w:t xml:space="preserve"> </w:t>
      </w:r>
    </w:p>
    <w:p w14:paraId="0C45B2E6" w14:textId="594E5E5A" w:rsidR="002F49B7" w:rsidRDefault="00D656B0" w:rsidP="005F21F5">
      <w:pPr>
        <w:pStyle w:val="ListParagraph"/>
      </w:pPr>
      <w:r>
        <w:t>C</w:t>
      </w:r>
      <w:r w:rsidR="008B1C47">
        <w:t>omponent of emotional intelligence and refers to an individual’s ability to recognise, understand, and accurately interpret their own emotions, thoughts, strengths, and limitation, as well as the impact these have on behaviour and decision-making in the workplace (Goleman, 1998). Employees with high self-awareness are better able to identify emotional triggers, manage stress, and respond to challenging situations in a reflective rather that reactive manner. This capability supports ethical judgement, effective communication, and personal accountability, all of which are critical for sustained workplace performance. However, self-awareness is not automatic skill and often requires deliberate practice to develop, particularly in high-pressure organisational environments where emotional responses may occur uncon</w:t>
      </w:r>
      <w:r w:rsidR="000907C8">
        <w:t xml:space="preserve">sciously. Mindfulness-Based Stress Reduction (MBSR) provides a structured and evidence-based approach that directly enhances self-awareness by cultivating present-moment attention </w:t>
      </w:r>
      <w:r w:rsidR="000907C8">
        <w:lastRenderedPageBreak/>
        <w:t>and non-judgemental awareness of thoughts, emotion, and bodily sensations (Kabat-Zinn, 1990). Through mindfulness practices such as meditation and focused breathing, employees learn to observe internal experiences without immediate emotional reaction, which increases insight into habitual patterns of thinking and feeling. This heightened awareness strengthens emotional intelligence by enabling individuals to recognise early sight of stress, frustration, or disengagement before these emotions negatively influence behaviour or performance. MBSR</w:t>
      </w:r>
    </w:p>
    <w:p w14:paraId="3C63B449" w14:textId="77777777" w:rsidR="001430A2" w:rsidRDefault="000907C8" w:rsidP="005F21F5">
      <w:pPr>
        <w:pStyle w:val="ListParagraph"/>
      </w:pPr>
      <w:r>
        <w:t xml:space="preserve">Improves emotional regulation, attention, and psychological resilience, allowing employees to remain composed and self-aware even in demanding work context (Kabat-Zinn, 2003). Critically, while self-awareness supported by MBSR enhances intrapersonal emotional intelligence, its effectiveness depends on consistent practices  and organisational support, as superficial engagement may limit </w:t>
      </w:r>
      <w:r w:rsidR="001430A2">
        <w:t>impact. When integrated with emotional intelligence frameworks such as Goleman’s model,  MBSR function as a practical mechanism for developing self-awareness, enabling employees to align emotional understanding with intentional action. As a result, employees are better equipped to manage emotional demands, engage constructively with other, and sustain well-being and effectiveness in complex workplace environment.</w:t>
      </w:r>
    </w:p>
    <w:p w14:paraId="1956819D" w14:textId="3AC8975E" w:rsidR="00FD6E6D" w:rsidRDefault="000907C8" w:rsidP="005F21F5">
      <w:pPr>
        <w:pStyle w:val="ListParagraph"/>
      </w:pPr>
      <w:r>
        <w:t xml:space="preserve"> </w:t>
      </w:r>
    </w:p>
    <w:p w14:paraId="34AA5BEE" w14:textId="77777777" w:rsidR="00D656B0" w:rsidRDefault="00FD6E6D" w:rsidP="00632B1E">
      <w:pPr>
        <w:pStyle w:val="Heading2"/>
      </w:pPr>
      <w:bookmarkStart w:id="4" w:name="_Toc216943278"/>
      <w:r>
        <w:t>Self-management:</w:t>
      </w:r>
      <w:bookmarkEnd w:id="4"/>
      <w:r>
        <w:t xml:space="preserve"> </w:t>
      </w:r>
    </w:p>
    <w:p w14:paraId="713915FA" w14:textId="4DD35601" w:rsidR="00FD6E6D" w:rsidRDefault="00D656B0" w:rsidP="00D656B0">
      <w:pPr>
        <w:pStyle w:val="ListParagraph"/>
      </w:pPr>
      <w:r>
        <w:t>C</w:t>
      </w:r>
      <w:r w:rsidR="00FD6E6D">
        <w:t xml:space="preserve">ore component of Emotional Intelligence that refers to an individual’s ability to regulate emotions, control impulses, and respond appropriately to workplace challenges. Ability to remain composed, adaptable and professional, particularly in high-pressure situations. In the workplace, effective self-management allows employees to handle stress, manage competing demands, and respond constructively to feedback. </w:t>
      </w:r>
    </w:p>
    <w:p w14:paraId="6B2060B8" w14:textId="5B1C616E" w:rsidR="003238C8" w:rsidRDefault="003238C8" w:rsidP="003238C8">
      <w:pPr>
        <w:pStyle w:val="ListParagraph"/>
      </w:pPr>
      <w:r>
        <w:t>However, self-management is not without its challenges. Employees may feel pressure to constantly regulate or suppress emotion in order to meet organizational expectations, which can result in emotion strain over time. Research on emotional labour suggest that excessive emotional regulation, particularly emotional suppression, can contribute to stress, emotion exhaustion, and burnouts (Hochschild, 1983). Furthermore, expectations around emotion control are often unevenly distributed, with junior employees or customer-facing roles greater demands for emotional regulation that those in senior positions. This highlights a limitation of Goleman’s model, as it places significant emphasis on individual responsibility while giving limited attention to organizational context and power dynamics.</w:t>
      </w:r>
    </w:p>
    <w:p w14:paraId="2C42498B" w14:textId="1862F23C" w:rsidR="003238C8" w:rsidRDefault="003238C8" w:rsidP="003238C8">
      <w:pPr>
        <w:pStyle w:val="ListParagraph"/>
      </w:pPr>
    </w:p>
    <w:p w14:paraId="70DFEAD3" w14:textId="093FE6B4" w:rsidR="00493ED8" w:rsidRDefault="003238C8" w:rsidP="00493ED8">
      <w:pPr>
        <w:pStyle w:val="ListParagraph"/>
      </w:pPr>
      <w:r>
        <w:lastRenderedPageBreak/>
        <w:t xml:space="preserve">Despite these challenges, effective self-management remains essential for sustaining professionalism and resilience in the workplace. Employees who are </w:t>
      </w:r>
      <w:r w:rsidR="003B2D37">
        <w:t xml:space="preserve">able to balance emotional regulation with healthy emotional expression are more likely to maintain well-being and performance over time. Therefore, self-management should be supported by organizational practices that promote psychological safety, realistic workloads, and access to emotional support, enabling individuals to apply this Emotional Intelligence component effectively and sustainably. </w:t>
      </w:r>
    </w:p>
    <w:p w14:paraId="32DDF140" w14:textId="77777777" w:rsidR="003B2D37" w:rsidRDefault="003B2D37" w:rsidP="003238C8">
      <w:pPr>
        <w:pStyle w:val="ListParagraph"/>
      </w:pPr>
    </w:p>
    <w:p w14:paraId="606912D2" w14:textId="32EC54A6" w:rsidR="003B2D37" w:rsidRDefault="003B2D37" w:rsidP="00632B1E">
      <w:pPr>
        <w:pStyle w:val="Heading2"/>
      </w:pPr>
      <w:bookmarkStart w:id="5" w:name="_Toc216943279"/>
      <w:r>
        <w:t>Motivation</w:t>
      </w:r>
      <w:bookmarkEnd w:id="5"/>
      <w:r>
        <w:t xml:space="preserve"> </w:t>
      </w:r>
    </w:p>
    <w:p w14:paraId="51D7273B" w14:textId="5A35415D" w:rsidR="0078170D" w:rsidRPr="00632B1E" w:rsidRDefault="0078170D" w:rsidP="0078170D">
      <w:pPr>
        <w:pStyle w:val="ListParagraph"/>
        <w:rPr>
          <w:color w:val="0D0D0D" w:themeColor="text1" w:themeTint="F2"/>
        </w:rPr>
      </w:pPr>
      <w:r w:rsidRPr="00632B1E">
        <w:rPr>
          <w:color w:val="0D0D0D" w:themeColor="text1" w:themeTint="F2"/>
        </w:rPr>
        <w:t>Fundamental aspect of emotional intelligence, defined as an individual’s internal drive to pursue goals with energy, persistence, and dedication beyond external reward like salary or status (Goleman, 1998). In the workplace emotionally intelligent motivation is shown by employees readiness to set ambitious goals, stay optimistic despite setback, and maintain their performance under pressure. Those with high level of emotionally driven motivation typically exhibit strong self-discipline and resilience, allowing them to keep working hard even during uncertain times or organizational changes. According to Goleman’s model, motivation is closely connected to self-regulation and self-awareness, as people who recognize their emotional triggers can better manage frustration and direct their emotion productively towards achieving goals (Goleman, 2001). This type of motivation encourages ongoing learning and improvement, with emotionally intelligent employees viewing failure as a chance to grow rather than a treat to their self-esteem</w:t>
      </w:r>
      <w:r w:rsidR="00F47DAB" w:rsidRPr="00632B1E">
        <w:rPr>
          <w:color w:val="0D0D0D" w:themeColor="text1" w:themeTint="F2"/>
        </w:rPr>
        <w:t xml:space="preserve">. From an organisational standpoint, emotionally intelligent motivation leads to great engagement, job satisfaction, and commitment, as employees are motivated by sense of purpose and accomplishment rather than just external rewards. (Cherniss, 2010). However, it is important to note that motivation without emotional balance can result in overwork or burnout if individuals do not have sufficient emotional regulation. Therefore, Goleman’s framework emphasizes the need to align motivation with emotional well-being to maintain sustainable performance. Additionally, emotionally intelligent motivation enhances leadership effectiveness, as motivated individuals often inspire others through their enthusiasm, optimism, and dedication to common goals. Although measuring motivation objectively can be challenging, research consistently shows that emotionally intelligent motivation is a strong predictor of performance and adaptability in changing work environments (Goleman, 1998). </w:t>
      </w:r>
      <w:r w:rsidR="00B94F95" w:rsidRPr="00632B1E">
        <w:rPr>
          <w:color w:val="0D0D0D" w:themeColor="text1" w:themeTint="F2"/>
        </w:rPr>
        <w:t xml:space="preserve"> Overall, motivation within the EI framework represents a powerful internal resource that enables employees to remain focused, resilient, and engaged while contributing positively to organisation </w:t>
      </w:r>
      <w:r w:rsidR="00632B1E" w:rsidRPr="00632B1E">
        <w:rPr>
          <w:color w:val="0D0D0D" w:themeColor="text1" w:themeTint="F2"/>
        </w:rPr>
        <w:t>success</w:t>
      </w:r>
      <w:r w:rsidR="00B94F95" w:rsidRPr="00632B1E">
        <w:rPr>
          <w:color w:val="0D0D0D" w:themeColor="text1" w:themeTint="F2"/>
        </w:rPr>
        <w:t>.</w:t>
      </w:r>
    </w:p>
    <w:p w14:paraId="6B5CEFAB" w14:textId="61F7F568" w:rsidR="00277662" w:rsidRPr="00277662" w:rsidRDefault="00277662" w:rsidP="00632B1E">
      <w:pPr>
        <w:pStyle w:val="Heading2"/>
      </w:pPr>
      <w:bookmarkStart w:id="6" w:name="_Toc216943280"/>
      <w:r w:rsidRPr="00277662">
        <w:lastRenderedPageBreak/>
        <w:t>Social skill:</w:t>
      </w:r>
      <w:bookmarkEnd w:id="6"/>
    </w:p>
    <w:p w14:paraId="36B6F3BD" w14:textId="291B7F59" w:rsidR="00277662" w:rsidRPr="00277662" w:rsidRDefault="00277662" w:rsidP="003238C8">
      <w:pPr>
        <w:pStyle w:val="ListParagraph"/>
        <w:rPr>
          <w:color w:val="000000" w:themeColor="text1"/>
        </w:rPr>
      </w:pPr>
      <w:r w:rsidRPr="00277662">
        <w:rPr>
          <w:color w:val="000000" w:themeColor="text1"/>
        </w:rPr>
        <w:t>M</w:t>
      </w:r>
      <w:r>
        <w:rPr>
          <w:color w:val="000000" w:themeColor="text1"/>
        </w:rPr>
        <w:t xml:space="preserve">anagement by Walking Around (MBWA) can be critically linked to the social skills component of Goleman’s emotional intelligence model, as both </w:t>
      </w:r>
      <w:r w:rsidR="0078170D">
        <w:rPr>
          <w:color w:val="000000" w:themeColor="text1"/>
        </w:rPr>
        <w:t>emphasise</w:t>
      </w:r>
      <w:r>
        <w:rPr>
          <w:color w:val="000000" w:themeColor="text1"/>
        </w:rPr>
        <w:t xml:space="preserve"> the importance of effective relationship management, communication, and influence within the workplace. Social skills, as defined by Goleman, refer to an individual’s ability to build rapport, manage relationships, communicate clearly, and work collaboratively with others (Goleman, 1998). MBWA supports the development and application of these skills by encouraging  managers and employees to engage in informal, face-to-face interaction rather than relying on formal meeting or hierarchical communication channels (Peters and Waterman, 1982). Through regular presence in the workplace, managers practising MBWA demonstrate approachability, active listening, and empathy, which are key elements of emotionally intelligent social behaviour. This direct engagement allows employees to express concerns, share ideas, and receive immediate feedback, fostering trust and psychological safety. From an emotional intelligence perspective, MBWA enables individuals to read emotion cues more accurately, adapt communication styles, and respond appropriately to the need </w:t>
      </w:r>
      <w:r w:rsidR="00E932A0">
        <w:rPr>
          <w:color w:val="000000" w:themeColor="text1"/>
        </w:rPr>
        <w:t>of</w:t>
      </w:r>
      <w:r>
        <w:rPr>
          <w:color w:val="000000" w:themeColor="text1"/>
        </w:rPr>
        <w:t xml:space="preserve"> others, thereby </w:t>
      </w:r>
      <w:r w:rsidR="00E932A0">
        <w:rPr>
          <w:color w:val="000000" w:themeColor="text1"/>
        </w:rPr>
        <w:t xml:space="preserve">strengthening interpersonal relationships and teamwork. MBWA can enhance social skills and employee motivation, its effectiveness in highly dependent on the emotional competence of the manager. If interaction are perceived as superficial, intrusive, or controlling, MBWA may undermine trust rather that strengthen it. Additionally, the relevance of MBWA has been challenged in modern hybrid and remote working environment, where physical presence in limited and digital communication dominates. Despite these limitations, MBWA remains valuable illustration of how social skills within Goleman’s model are enacted in practice, as it transformed emotional intelligence from an abstract concept in observable behaviour. When applied authentically, MBWA reinforces emotionally intelligent communication, supports collaboration, and strengthens workplace relationship, enabling employees and leader to manage social interaction more effectively and contribute to positive organisational culture. </w:t>
      </w:r>
    </w:p>
    <w:p w14:paraId="501AB722" w14:textId="77777777" w:rsidR="0085648C" w:rsidRDefault="0085648C" w:rsidP="005F21F5">
      <w:pPr>
        <w:pStyle w:val="ListParagraph"/>
      </w:pPr>
    </w:p>
    <w:p w14:paraId="5802E627" w14:textId="159E350C" w:rsidR="005C3278" w:rsidRDefault="005C3278" w:rsidP="00632B1E">
      <w:pPr>
        <w:pStyle w:val="Heading2"/>
      </w:pPr>
      <w:bookmarkStart w:id="7" w:name="_Toc216943281"/>
      <w:r>
        <w:t>Empathy</w:t>
      </w:r>
      <w:bookmarkEnd w:id="7"/>
    </w:p>
    <w:p w14:paraId="197D2E3F" w14:textId="36320AB0" w:rsidR="005C3278" w:rsidRDefault="005C3278" w:rsidP="005F21F5">
      <w:pPr>
        <w:pStyle w:val="ListParagraph"/>
      </w:pPr>
      <w:r>
        <w:t xml:space="preserve">Ability to recognise, understand and respond appropriately to the emotions and perspectives of other in the workplace (Goleman, 1998). Within organisational setting, empathy enables employees to accurate interpret emotional cues such as verbal tone, body language and behaviour change, which improves communication and nurtures stronger interpersonal relationships. Empathetic individuals are better equipped to manage conflict and support colleagues </w:t>
      </w:r>
      <w:r>
        <w:lastRenderedPageBreak/>
        <w:t>through challenging interaction, creatin a collaborative and psychologically safe environment. Research consistency demonstrates that emotional intelligence, including empathy, is strongly associate with positive workplace outcomes such as improved conflict resolution, team cohesion and job performance (Assaf, 2024). For  example, studies on emotional intelligence show that empathy contributes significantly to more constructive conflict management strategies, allowing employees to understand others viewpoint and engage in cooperative problem-solving rather that avoidance or</w:t>
      </w:r>
      <w:r w:rsidR="00C94AA0">
        <w:t xml:space="preserve"> competitive approaches  (European Business Review, 2025). From leadership perspective, empathy enhances effectiveness by enabling leaders to provide tailored support, meaningful feedback and emotional encouragement, which increases employee engagement, satisfaction and commitment to organisational goals (Assaf,  2024). Empathetic leadership also strengthens trust and rapport, fostering a work climate in which employees feed heard and valued, which is crucial in diverse and multicultural workplaces where differences in communication styles and emotional expression are common. However, while empathy is widely regarded as a valuable EI skills, an overreliance on emotional involvement without balanced self-regulation may lead to emotional fatigue or decision-making bias if not managed carefully. Goleman’s model recognises the need for empathy to be supported by other emotional competencies such as self-regulation and social skills to ensure that emotional understanding enhances rather than impedes performance (Goleman, 2001). Furthermore, empathy can be challenging to measure objectively, evidence from organisational research </w:t>
      </w:r>
      <w:r w:rsidR="0044359E">
        <w:t>indicates that employees with higher empathic capacity contribute to stronger team dynamics, reduced interpersonal conflict and enhanced workplace wellbeing, underscoring empathy’s strategic importance for organisational effectiveness (Assaf,  2024; European Business Review, 2025).</w:t>
      </w:r>
    </w:p>
    <w:p w14:paraId="6565EDC3" w14:textId="77777777" w:rsidR="00C366F5" w:rsidRDefault="00C366F5" w:rsidP="005F21F5">
      <w:pPr>
        <w:pStyle w:val="ListParagraph"/>
      </w:pPr>
    </w:p>
    <w:p w14:paraId="6CD5AD6F" w14:textId="77777777" w:rsidR="00C366F5" w:rsidRDefault="00C366F5" w:rsidP="005F21F5">
      <w:pPr>
        <w:pStyle w:val="ListParagraph"/>
      </w:pPr>
    </w:p>
    <w:p w14:paraId="2112EB84" w14:textId="77777777" w:rsidR="00C366F5" w:rsidRDefault="00C366F5" w:rsidP="005F21F5">
      <w:pPr>
        <w:pStyle w:val="ListParagraph"/>
      </w:pPr>
    </w:p>
    <w:p w14:paraId="0E88087D" w14:textId="32207D24" w:rsidR="00C366F5" w:rsidRDefault="00632B1E" w:rsidP="00632B1E">
      <w:pPr>
        <w:pStyle w:val="Heading1"/>
      </w:pPr>
      <w:bookmarkStart w:id="8" w:name="_Toc216943282"/>
      <w:r>
        <w:t xml:space="preserve">Characteristics </w:t>
      </w:r>
      <w:r w:rsidR="0069076C">
        <w:t>of Generations</w:t>
      </w:r>
      <w:bookmarkEnd w:id="8"/>
    </w:p>
    <w:p w14:paraId="6D4563E9" w14:textId="03A77B0E" w:rsidR="00C366F5" w:rsidRDefault="00C366F5" w:rsidP="00632B1E">
      <w:r>
        <w:t>Managers recruiting employees from different generations must consider unique emotional intelligence (EI) characteristics shaped by historical, economic, and technological influences. Emotional intelligence, defined by Goleman as self-awareness, self-regulation, motivation, empathy, and social skills, directly affects how people communicate, manage stress, respond to authority, and collaborate in the workplace (Goleman, 1998). Applying EI principles during recruitment enables managers to understand generational expectations, reduce, conflict, and build emotionally balanced and inclusive teams.</w:t>
      </w:r>
    </w:p>
    <w:p w14:paraId="6B49F2C9" w14:textId="77777777" w:rsidR="00C366F5" w:rsidRDefault="00C366F5" w:rsidP="005F21F5">
      <w:pPr>
        <w:pStyle w:val="ListParagraph"/>
      </w:pPr>
    </w:p>
    <w:p w14:paraId="114E6266" w14:textId="7D691875" w:rsidR="005B000D" w:rsidRDefault="00C366F5" w:rsidP="00632B1E">
      <w:pPr>
        <w:pStyle w:val="Heading2"/>
      </w:pPr>
      <w:bookmarkStart w:id="9" w:name="_Toc216943283"/>
      <w:r>
        <w:t>Traditionalist</w:t>
      </w:r>
      <w:r w:rsidR="0069076C">
        <w:t>s</w:t>
      </w:r>
      <w:bookmarkEnd w:id="9"/>
    </w:p>
    <w:p w14:paraId="3E417903" w14:textId="40B37D85" w:rsidR="00C366F5" w:rsidRDefault="005B000D" w:rsidP="005F21F5">
      <w:pPr>
        <w:pStyle w:val="ListParagraph"/>
      </w:pPr>
      <w:r>
        <w:t>B</w:t>
      </w:r>
      <w:r w:rsidR="002A27AF">
        <w:t xml:space="preserve">orn before 1946, represent a generation shaped by post-war economic recovery, social discipline, and long-term employment stability, which strongly influences their emotional intelligence characteristics in the workplace. From an EI perspective, Traditionalists often demonstrate high level of self-regulation, discipline, and respect for authority, as they were socialised in environments that valued hard work, loyalty, and perseverance (Pew Research </w:t>
      </w:r>
      <w:proofErr w:type="spellStart"/>
      <w:r w:rsidR="002A27AF">
        <w:t>Center</w:t>
      </w:r>
      <w:proofErr w:type="spellEnd"/>
      <w:r w:rsidR="002A27AF">
        <w:t xml:space="preserve">, 2015). </w:t>
      </w:r>
      <w:r w:rsidR="00CF67D2">
        <w:t xml:space="preserve"> These traits contribute to reliability, consistency, and emotional restraint, making then dependable employees who are committed to organisational goals. Traditionalists tend to prefer structured work environments, clear rules, and formal communication, which aligns with they emotionally regulated and cautious approach tor change. However, their preference for stability may also result in lower emotional openness or resistance to rapid organisational transformation and new technologies. Managers recruiting from this generation must therefore apply empathy and clear communication to understand their motivations and address concerns without undermining their need for respect and security. Emotionally intelligent management recognises that while Traditionalists may be less expressive, they often possess strong values, ethical standards, and resilience developed through historical hardship (ref3). When supported appropriately, Traditionalists can contribute emotional stability, institutional knowledge, and strong work ethic to multigenerational teams.</w:t>
      </w:r>
    </w:p>
    <w:p w14:paraId="2822AC13" w14:textId="77777777" w:rsidR="00CF67D2" w:rsidRDefault="00CF67D2" w:rsidP="005F21F5">
      <w:pPr>
        <w:pStyle w:val="ListParagraph"/>
      </w:pPr>
    </w:p>
    <w:p w14:paraId="3AEAD65D" w14:textId="77777777" w:rsidR="002026EB" w:rsidRDefault="005D1318" w:rsidP="00632B1E">
      <w:pPr>
        <w:pStyle w:val="Heading2"/>
      </w:pPr>
      <w:bookmarkStart w:id="10" w:name="_Toc216943284"/>
      <w:r>
        <w:t>Baby Boomers</w:t>
      </w:r>
      <w:bookmarkEnd w:id="10"/>
    </w:p>
    <w:p w14:paraId="7DB2D94C" w14:textId="71869959" w:rsidR="0092545D" w:rsidRDefault="002026EB" w:rsidP="009B1076">
      <w:pPr>
        <w:pStyle w:val="ListParagraph"/>
      </w:pPr>
      <w:r>
        <w:t>B</w:t>
      </w:r>
      <w:r w:rsidR="005D1318">
        <w:t xml:space="preserve">orn between 1946 and 1964, </w:t>
      </w:r>
      <w:r w:rsidR="00D94D48">
        <w:t xml:space="preserve">are know for their strong work ethic, focus on careers, and sense of responsibility. This generation benefited from post-war economic growth and expanded job opportunities. In the workplace, they offer a wealth of knowledge and experience, gained through years of employment and dedication to their organisations. </w:t>
      </w:r>
      <w:r w:rsidR="0092545D">
        <w:t xml:space="preserve">Emotionally Baby Boomers often exhibit high motivation, commitment, and accountability, with their professional identity often tied to their accomplishments. Their experience has also fostered strong interpersonal and communication skills, which support effective teamwork, mentoring, and relationships management. Baby Boomers, value loyalty, recognition, and respect for their expertise. And they appreciate clear feedback and acknowledgment of their contribution. However, their attachment to traditional work methods might sometimes lead to resistance to rapid change or new technologies. Therefore, EI managers need to balance respect for their experience with encouraging them to adapt to changing organisational needs. Research indicates that their emotional maturity, reliability, and senso of </w:t>
      </w:r>
      <w:r w:rsidR="0092545D">
        <w:lastRenderedPageBreak/>
        <w:t xml:space="preserve">responsibility contribute positively to organisational stability and performance especially in leadership, mentoring, and customer service roles. (Pew Research </w:t>
      </w:r>
      <w:proofErr w:type="spellStart"/>
      <w:r w:rsidR="0092545D">
        <w:t>Center</w:t>
      </w:r>
      <w:proofErr w:type="spellEnd"/>
      <w:r w:rsidR="0092545D">
        <w:t>, 2019).</w:t>
      </w:r>
    </w:p>
    <w:p w14:paraId="6B5330DE" w14:textId="77777777" w:rsidR="009B1076" w:rsidRPr="009B1076" w:rsidRDefault="009B1076" w:rsidP="009B1076"/>
    <w:p w14:paraId="35DF7ADB" w14:textId="005BC6FA" w:rsidR="0092545D" w:rsidRDefault="00CC17AF" w:rsidP="00632B1E">
      <w:pPr>
        <w:pStyle w:val="Heading2"/>
      </w:pPr>
      <w:bookmarkStart w:id="11" w:name="_Toc216943285"/>
      <w:r>
        <w:t>Generation X</w:t>
      </w:r>
      <w:bookmarkEnd w:id="11"/>
    </w:p>
    <w:p w14:paraId="3395D897" w14:textId="39EC8B7D" w:rsidR="00CC17AF" w:rsidRDefault="00CC17AF" w:rsidP="005F21F5">
      <w:pPr>
        <w:pStyle w:val="ListParagraph"/>
      </w:pPr>
      <w:r>
        <w:t>Born roughly between 1965 and 1980, Generation X is know for its independence, adoptability, and desire for good work-life balance. Shaped by economic ups and downs and rapid technological progress during their youth, this generation often shows high emotional intelligence in the workplace. They tend to be self-aware resilient, and good at problem-solving, skills honed by navigating change and complex work environments. Tech-savvy and comfortable with digital tools, they value autonomy  and dislike being micromanaged. Emotionally Gen X employees appreciate transparent, fair, and competent leadership. They respond well to managers who respect their independence while providing clear direction and support. Accommodating their preference for flexible work and balanced life can boost engagement and reduce stress. However, their scepticism toward rigid hierarchies means emotionally intelligent management is crucial for fostering collaboration across generations, Studies shows that their adaptability, self-reliance, and tech skills make Generation X valuable asset in today’s dynamic, multi-gener</w:t>
      </w:r>
      <w:r w:rsidR="00D831DD">
        <w:t xml:space="preserve">ational workplaces, contributing to innovation, mentorship, and bridging gaps. (Pew Research </w:t>
      </w:r>
      <w:proofErr w:type="spellStart"/>
      <w:r w:rsidR="00D831DD">
        <w:t>Center</w:t>
      </w:r>
      <w:proofErr w:type="spellEnd"/>
      <w:r w:rsidR="00D831DD">
        <w:t>, 2015).</w:t>
      </w:r>
    </w:p>
    <w:p w14:paraId="77D7AEFD" w14:textId="77777777" w:rsidR="00D831DD" w:rsidRDefault="00D831DD" w:rsidP="005F21F5">
      <w:pPr>
        <w:pStyle w:val="ListParagraph"/>
      </w:pPr>
    </w:p>
    <w:p w14:paraId="2F6A9DAF" w14:textId="1B60448A" w:rsidR="00D831DD" w:rsidRDefault="00D831DD" w:rsidP="00632B1E">
      <w:pPr>
        <w:pStyle w:val="Heading2"/>
      </w:pPr>
      <w:bookmarkStart w:id="12" w:name="_Toc216943286"/>
      <w:r>
        <w:t>Millennials</w:t>
      </w:r>
      <w:bookmarkEnd w:id="12"/>
    </w:p>
    <w:p w14:paraId="39293987" w14:textId="53B5F054" w:rsidR="00B54594" w:rsidRDefault="00D831DD" w:rsidP="009B1076">
      <w:pPr>
        <w:pStyle w:val="ListParagraph"/>
      </w:pPr>
      <w:r>
        <w:t>Born from 1981 to 1996, have been shaped by rapid technological progress, globalization, and economic changes, This generation is very tech-literate, at ease with digital communication and online collaboration, which influences their interactions and work style. Emotionally, Millennials often show strong self-awareness and adaptability, and they seek meaningful work, valuing transparency, feedback, and personal growth. They are driven and goal-orientated, motivated by success and recognition, but also cautious about sharing personal information and protecting their privacy both professionally and online. This caution reflects an understanding of potential risks and the importance of trust in the workplace. Millennials respond well to emotionally intelligent management that offers clear communication, development opportunities</w:t>
      </w:r>
      <w:r w:rsidR="00320BFB">
        <w:t xml:space="preserve">, and recognition, boosting engagement and job satisfaction. However, their preference for flexing working and quick advancement can present challenges in traditional hierarchical environments.  Millennials blend of tech skills, competitiveness, and </w:t>
      </w:r>
      <w:r w:rsidR="0006119F">
        <w:t xml:space="preserve">adoptability helps drive innovation, </w:t>
      </w:r>
      <w:r w:rsidR="0006119F">
        <w:lastRenderedPageBreak/>
        <w:t xml:space="preserve">collaboration, and continuous improvement in organisation. (Pew research </w:t>
      </w:r>
      <w:proofErr w:type="spellStart"/>
      <w:r w:rsidR="0006119F">
        <w:t>Center</w:t>
      </w:r>
      <w:proofErr w:type="spellEnd"/>
      <w:r w:rsidR="0006119F">
        <w:t>, 2019).</w:t>
      </w:r>
    </w:p>
    <w:p w14:paraId="21D2FF06" w14:textId="77777777" w:rsidR="00B54594" w:rsidRDefault="00B54594" w:rsidP="00632B1E">
      <w:pPr>
        <w:pStyle w:val="Heading2"/>
      </w:pPr>
      <w:bookmarkStart w:id="13" w:name="_Toc216943287"/>
      <w:r>
        <w:t>Generation Z</w:t>
      </w:r>
      <w:bookmarkEnd w:id="13"/>
    </w:p>
    <w:p w14:paraId="132E2F81" w14:textId="13207F3C" w:rsidR="00B54594" w:rsidRDefault="00B54594" w:rsidP="00B54594">
      <w:pPr>
        <w:pStyle w:val="ListParagraph"/>
      </w:pPr>
      <w:r>
        <w:t>Born post – 1997, is cohort influenced by pervasive digital engagement, economic instability, and global interconnectivity. In professional settings, they exhibit a pragmatic mindset. Financial prudence, and often emphasize stability through saving and investing, which reflects to forward-looking perspective on career and personal growth (</w:t>
      </w:r>
      <w:r w:rsidR="00BD5564">
        <w:t>Clemo, 2025</w:t>
      </w:r>
      <w:r>
        <w:t>). From stand point of emotional intelligence, Gen Z workers often show significant self-awareness and adaptability, they also experience heightened levels of anxiety and stress due to elevated expectation, competitive atmospheres, and continuous connectivity. They place high value on authenticity, psychological safety, and open communication responding favourably to emotionally intelligent leadership that offers guidance, reassurance, and avenues for skill enchantment. Gen Z is ex</w:t>
      </w:r>
      <w:r w:rsidR="005B000D">
        <w:t>ceptionally proficient with technology, comfortable using digital collaboration  platforms, and quick to learn new technological tools, rendering them valuable assets for innovation and organisational effectiveness. Nevertheless, their predisposition to anxiety requires that they receive support in managing stress and building resilience, ensuring their emotional health is preserved while they pursue professional objectives, Studies indicate that when organisations offers structured support, constructive feedback, and growth opportunities, Generation Z employees utilize their pragmatic outlook, technical skills, and emotional intelligence. (American Psychological Association, 2019).</w:t>
      </w:r>
    </w:p>
    <w:p w14:paraId="652304CD" w14:textId="77777777" w:rsidR="005B40D2" w:rsidRDefault="005B40D2" w:rsidP="00B54594">
      <w:pPr>
        <w:pStyle w:val="ListParagraph"/>
      </w:pPr>
    </w:p>
    <w:p w14:paraId="313BAF07" w14:textId="77777777" w:rsidR="005B40D2" w:rsidRDefault="005B40D2" w:rsidP="00B54594">
      <w:pPr>
        <w:pStyle w:val="ListParagraph"/>
      </w:pPr>
    </w:p>
    <w:p w14:paraId="461110A8" w14:textId="0FEC1F6A" w:rsidR="005B40D2" w:rsidRDefault="005B40D2" w:rsidP="00632B1E">
      <w:pPr>
        <w:pStyle w:val="Heading1"/>
      </w:pPr>
      <w:bookmarkStart w:id="14" w:name="_Toc216943288"/>
      <w:r>
        <w:t>Conclusion</w:t>
      </w:r>
      <w:bookmarkEnd w:id="14"/>
    </w:p>
    <w:p w14:paraId="685E112D" w14:textId="77777777" w:rsidR="00D5691B" w:rsidRDefault="005B40D2" w:rsidP="00B54594">
      <w:pPr>
        <w:pStyle w:val="ListParagraph"/>
      </w:pPr>
      <w:r>
        <w:t>This report underscores the significance of emotional intelligence in comprehending and managing generational diversity in the workplace. Each generation: Traditionalist, Baby Boomers, Generation X, Millennials, and Generation Z exhibits unique emotional intelligence trats influenced by their distinct social, economic, and technical backgrounds, By implementing emotional intelligence principles such as self-awareness, self-management, motivation, social-skills, and empathy managers can make better-informed recruitment and management choices. Emotionally intelligent strategies allow organisations to appreciate generation strengths, tackle challenges with sensitive, and cultivate inclusive, collaborative, and resilient multigenerational teams that improve overall organisational effectiveness.</w:t>
      </w:r>
    </w:p>
    <w:p w14:paraId="6FBCD67E" w14:textId="77777777" w:rsidR="00D5691B" w:rsidRDefault="00D5691B" w:rsidP="00B54594">
      <w:pPr>
        <w:pStyle w:val="ListParagraph"/>
      </w:pPr>
    </w:p>
    <w:p w14:paraId="7CEE33EA" w14:textId="77777777" w:rsidR="00D5691B" w:rsidRDefault="00D5691B" w:rsidP="00B54594">
      <w:pPr>
        <w:pStyle w:val="ListParagraph"/>
      </w:pPr>
    </w:p>
    <w:p w14:paraId="33246781" w14:textId="77777777" w:rsidR="00D5691B" w:rsidRDefault="00D5691B" w:rsidP="00632B1E">
      <w:pPr>
        <w:pStyle w:val="Heading1"/>
      </w:pPr>
      <w:bookmarkStart w:id="15" w:name="_Toc216943289"/>
      <w:r>
        <w:t>Recommendation</w:t>
      </w:r>
      <w:bookmarkEnd w:id="15"/>
    </w:p>
    <w:p w14:paraId="003999A7" w14:textId="77777777" w:rsidR="00D5691B" w:rsidRDefault="00D5691B" w:rsidP="00B54594">
      <w:pPr>
        <w:pStyle w:val="ListParagraph"/>
      </w:pPr>
      <w:r>
        <w:t xml:space="preserve">Managers should embrace an emotionally intelligent strategy for recruitment and management that acknowledges and appreciates generational differences in attitudes, motivation, and emotional expression. </w:t>
      </w:r>
    </w:p>
    <w:p w14:paraId="0C53BBF6" w14:textId="2CCC5AB8" w:rsidR="00D5691B" w:rsidRDefault="00D5691B" w:rsidP="00B54594">
      <w:pPr>
        <w:pStyle w:val="ListParagraph"/>
      </w:pPr>
      <w:r>
        <w:t>Recruitment processes must integrate assessments based on emotional intelligence, such as behavioural interviews, to assess self-awareness, adoptability, and emotional regulation across different generations. Organisations should offer specialized training in emotional intelligence for managers to improve empathy, communication, and all leadership capabilities.</w:t>
      </w:r>
    </w:p>
    <w:p w14:paraId="39A5D3F7" w14:textId="36E5688A" w:rsidR="00D5691B" w:rsidRDefault="00D5691B" w:rsidP="00B54594">
      <w:pPr>
        <w:pStyle w:val="ListParagraph"/>
      </w:pPr>
      <w:r>
        <w:t>Flexible work arrangements should be established to meet diverse requirement for work-life balance, autonomy, and stability</w:t>
      </w:r>
      <w:r w:rsidR="00D77D8E">
        <w:t>( Clyde</w:t>
      </w:r>
      <w:r w:rsidR="003D1E49">
        <w:t xml:space="preserve"> </w:t>
      </w:r>
      <w:r w:rsidR="00D77D8E">
        <w:t>&amp;</w:t>
      </w:r>
      <w:r w:rsidR="003D1E49">
        <w:t xml:space="preserve"> Stroud,2024) </w:t>
      </w:r>
      <w:r>
        <w:t>.</w:t>
      </w:r>
    </w:p>
    <w:p w14:paraId="28221FE6" w14:textId="5F3272C9" w:rsidR="005B40D2" w:rsidRDefault="00D5691B" w:rsidP="00B54594">
      <w:pPr>
        <w:pStyle w:val="ListParagraph"/>
      </w:pPr>
      <w:r>
        <w:t>Furthermore, mentoring and knowledge-sharing programs should be promoted to utilize the expertise of older generation while fostering the growth and emotional well-being of younger employe</w:t>
      </w:r>
      <w:r w:rsidR="00EB736E">
        <w:t>e</w:t>
      </w:r>
      <w:r>
        <w:t>s.</w:t>
      </w:r>
      <w:r w:rsidR="005B40D2">
        <w:t xml:space="preserve"> </w:t>
      </w:r>
    </w:p>
    <w:p w14:paraId="7ABF0E64" w14:textId="77777777" w:rsidR="00632B1E" w:rsidRDefault="00632B1E" w:rsidP="00632B1E">
      <w:pPr>
        <w:pStyle w:val="Heading1"/>
        <w:numPr>
          <w:ilvl w:val="0"/>
          <w:numId w:val="0"/>
        </w:numPr>
        <w:ind w:left="360"/>
      </w:pPr>
    </w:p>
    <w:p w14:paraId="78963966" w14:textId="38489E98" w:rsidR="00632B1E" w:rsidRDefault="00632B1E" w:rsidP="00632B1E">
      <w:pPr>
        <w:pStyle w:val="Heading1"/>
      </w:pPr>
      <w:bookmarkStart w:id="16" w:name="_Toc216943290"/>
      <w:r>
        <w:rPr>
          <w:rStyle w:val="Heading1Char"/>
        </w:rPr>
        <w:t>References</w:t>
      </w:r>
      <w:r>
        <w:t>:</w:t>
      </w:r>
      <w:bookmarkEnd w:id="16"/>
      <w:r>
        <w:t xml:space="preserve"> </w:t>
      </w:r>
    </w:p>
    <w:p w14:paraId="2A3AFC8A" w14:textId="6C95AF36" w:rsidR="00931194" w:rsidRDefault="00931194" w:rsidP="00931194">
      <w:pPr>
        <w:rPr>
          <w:rFonts w:ascii="Arial" w:hAnsi="Arial" w:cs="Arial"/>
          <w:color w:val="222222"/>
          <w:shd w:val="clear" w:color="auto" w:fill="FFFFFF"/>
        </w:rPr>
      </w:pPr>
      <w:r>
        <w:rPr>
          <w:rFonts w:ascii="Arial" w:hAnsi="Arial" w:cs="Arial"/>
          <w:color w:val="222222"/>
          <w:shd w:val="clear" w:color="auto" w:fill="FFFFFF"/>
        </w:rPr>
        <w:t>American Psychological Association (2019) </w:t>
      </w:r>
      <w:r>
        <w:rPr>
          <w:rStyle w:val="Emphasis"/>
          <w:rFonts w:ascii="Arial" w:hAnsi="Arial" w:cs="Arial"/>
          <w:color w:val="222222"/>
          <w:shd w:val="clear" w:color="auto" w:fill="FFFFFF"/>
        </w:rPr>
        <w:t>Stress in America: Generation Z</w:t>
      </w:r>
      <w:r>
        <w:rPr>
          <w:rFonts w:ascii="Arial" w:hAnsi="Arial" w:cs="Arial"/>
          <w:color w:val="222222"/>
          <w:shd w:val="clear" w:color="auto" w:fill="FFFFFF"/>
        </w:rPr>
        <w:t>. Available at:</w:t>
      </w:r>
      <w:r>
        <w:rPr>
          <w:rFonts w:ascii="Arial" w:hAnsi="Arial" w:cs="Arial"/>
          <w:color w:val="222222"/>
        </w:rPr>
        <w:br/>
      </w:r>
      <w:hyperlink r:id="rId8" w:history="1">
        <w:r w:rsidRPr="00FC0C0F">
          <w:rPr>
            <w:rStyle w:val="Hyperlink"/>
          </w:rPr>
          <w:t>https://www.apa.org/news/press/releases/stress/2018/stress-gen-z</w:t>
        </w:r>
      </w:hyperlink>
      <w:r>
        <w:t xml:space="preserve"> </w:t>
      </w:r>
      <w:r>
        <w:rPr>
          <w:rFonts w:ascii="Arial" w:hAnsi="Arial" w:cs="Arial"/>
          <w:color w:val="222222"/>
        </w:rPr>
        <w:br/>
      </w:r>
      <w:r>
        <w:rPr>
          <w:rFonts w:ascii="Arial" w:hAnsi="Arial" w:cs="Arial"/>
          <w:color w:val="222222"/>
          <w:shd w:val="clear" w:color="auto" w:fill="FFFFFF"/>
        </w:rPr>
        <w:t>(Accessed: 30/11/2025).</w:t>
      </w:r>
    </w:p>
    <w:p w14:paraId="6619018E" w14:textId="1E97406D" w:rsidR="00931194" w:rsidRDefault="00931194" w:rsidP="00931194">
      <w:pPr>
        <w:rPr>
          <w:rFonts w:ascii="Arial" w:hAnsi="Arial" w:cs="Arial"/>
          <w:color w:val="222222"/>
          <w:shd w:val="clear" w:color="auto" w:fill="FFFFFF"/>
        </w:rPr>
      </w:pPr>
      <w:r w:rsidRPr="00931194">
        <w:rPr>
          <w:rFonts w:ascii="Arial" w:hAnsi="Arial" w:cs="Arial"/>
          <w:color w:val="222222"/>
          <w:shd w:val="clear" w:color="auto" w:fill="FFFFFF"/>
        </w:rPr>
        <w:t xml:space="preserve">Cherniss, C. (2010) </w:t>
      </w:r>
      <w:r w:rsidRPr="00931194">
        <w:rPr>
          <w:rFonts w:ascii="Arial" w:hAnsi="Arial" w:cs="Arial"/>
          <w:i/>
          <w:iCs/>
          <w:color w:val="222222"/>
          <w:shd w:val="clear" w:color="auto" w:fill="FFFFFF"/>
        </w:rPr>
        <w:t>Emotional intelligence: Toward clarification of a concept</w:t>
      </w:r>
      <w:r>
        <w:rPr>
          <w:rFonts w:ascii="Arial" w:hAnsi="Arial" w:cs="Arial"/>
          <w:i/>
          <w:iCs/>
          <w:color w:val="222222"/>
          <w:shd w:val="clear" w:color="auto" w:fill="FFFFFF"/>
        </w:rPr>
        <w:t xml:space="preserve"> </w:t>
      </w:r>
      <w:r w:rsidRPr="00931194">
        <w:rPr>
          <w:rFonts w:ascii="Arial" w:hAnsi="Arial" w:cs="Arial"/>
          <w:color w:val="222222"/>
          <w:shd w:val="clear" w:color="auto" w:fill="FFFFFF"/>
        </w:rPr>
        <w:t>available at</w:t>
      </w:r>
      <w:r>
        <w:rPr>
          <w:rFonts w:ascii="Arial" w:hAnsi="Arial" w:cs="Arial"/>
          <w:color w:val="222222"/>
          <w:shd w:val="clear" w:color="auto" w:fill="FFFFFF"/>
        </w:rPr>
        <w:t xml:space="preserve">: </w:t>
      </w:r>
      <w:hyperlink r:id="rId9" w:history="1">
        <w:r w:rsidRPr="00FC0C0F">
          <w:rPr>
            <w:rStyle w:val="Hyperlink"/>
            <w:rFonts w:ascii="Arial" w:hAnsi="Arial" w:cs="Arial"/>
            <w:shd w:val="clear" w:color="auto" w:fill="FFFFFF"/>
          </w:rPr>
          <w:t>https://www.researchgate.net/publication/229545635_Emotional_Intelligence_Toward_Clarification_of_a_Concept</w:t>
        </w:r>
      </w:hyperlink>
      <w:r>
        <w:rPr>
          <w:rFonts w:ascii="Arial" w:hAnsi="Arial" w:cs="Arial"/>
          <w:color w:val="222222"/>
          <w:shd w:val="clear" w:color="auto" w:fill="FFFFFF"/>
        </w:rPr>
        <w:t xml:space="preserve"> (Accessed: 11/12/25).</w:t>
      </w:r>
    </w:p>
    <w:p w14:paraId="37851AF0" w14:textId="762042FB" w:rsidR="00931194" w:rsidRDefault="00BD5564" w:rsidP="00931194">
      <w:pPr>
        <w:rPr>
          <w:rFonts w:ascii="Arial" w:hAnsi="Arial" w:cs="Arial"/>
          <w:color w:val="222222"/>
          <w:shd w:val="clear" w:color="auto" w:fill="FFFFFF"/>
        </w:rPr>
      </w:pPr>
      <w:r>
        <w:rPr>
          <w:rFonts w:ascii="Arial" w:hAnsi="Arial" w:cs="Arial"/>
          <w:color w:val="222222"/>
          <w:shd w:val="clear" w:color="auto" w:fill="FFFFFF"/>
        </w:rPr>
        <w:t xml:space="preserve">Clemo, F. (2025) </w:t>
      </w:r>
      <w:r w:rsidRPr="00BD5564">
        <w:rPr>
          <w:rFonts w:ascii="Arial" w:hAnsi="Arial" w:cs="Arial"/>
          <w:i/>
          <w:iCs/>
          <w:color w:val="222222"/>
          <w:shd w:val="clear" w:color="auto" w:fill="FFFFFF"/>
        </w:rPr>
        <w:t>The pragmatic generation: Gen Z prioritises mental health over wealth in the work place.</w:t>
      </w:r>
      <w:r>
        <w:rPr>
          <w:rFonts w:ascii="Arial" w:hAnsi="Arial" w:cs="Arial"/>
          <w:color w:val="222222"/>
          <w:shd w:val="clear" w:color="auto" w:fill="FFFFFF"/>
        </w:rPr>
        <w:t xml:space="preserve"> Available at: </w:t>
      </w:r>
      <w:hyperlink r:id="rId10" w:history="1">
        <w:r w:rsidR="007F00EE" w:rsidRPr="00116DF4">
          <w:rPr>
            <w:rStyle w:val="Hyperlink"/>
            <w:rFonts w:ascii="Arial" w:hAnsi="Arial" w:cs="Arial"/>
            <w:shd w:val="clear" w:color="auto" w:fill="FFFFFF"/>
          </w:rPr>
          <w:t>https://www.peoplemanagement.co.uk/article/1927350/pragmatic-generation-gen-z-prioritises-mental-health-wealth-workplace-study-finds</w:t>
        </w:r>
      </w:hyperlink>
      <w:r w:rsidR="007F00EE">
        <w:rPr>
          <w:rFonts w:ascii="Arial" w:hAnsi="Arial" w:cs="Arial"/>
          <w:color w:val="222222"/>
          <w:shd w:val="clear" w:color="auto" w:fill="FFFFFF"/>
        </w:rPr>
        <w:t xml:space="preserve"> (Accessed: 1/12/25).</w:t>
      </w:r>
    </w:p>
    <w:p w14:paraId="000338A0" w14:textId="7366E0F8" w:rsidR="003D1E49" w:rsidRDefault="003D1E49" w:rsidP="00931194">
      <w:pPr>
        <w:rPr>
          <w:rFonts w:ascii="Arial" w:hAnsi="Arial" w:cs="Arial"/>
          <w:color w:val="222222"/>
          <w:shd w:val="clear" w:color="auto" w:fill="FFFFFF"/>
        </w:rPr>
      </w:pPr>
      <w:r>
        <w:rPr>
          <w:rFonts w:ascii="Arial" w:hAnsi="Arial" w:cs="Arial"/>
          <w:color w:val="222222"/>
          <w:shd w:val="clear" w:color="auto" w:fill="FFFFFF"/>
        </w:rPr>
        <w:t xml:space="preserve">Clyde, and Shroud, J. (2024) </w:t>
      </w:r>
      <w:r w:rsidRPr="003D1E49">
        <w:rPr>
          <w:rFonts w:ascii="Arial" w:hAnsi="Arial" w:cs="Arial"/>
          <w:i/>
          <w:iCs/>
          <w:color w:val="222222"/>
          <w:shd w:val="clear" w:color="auto" w:fill="FFFFFF"/>
        </w:rPr>
        <w:t>The crucial role of emotional intelligence in sourcing and recruiting.</w:t>
      </w:r>
      <w:r>
        <w:rPr>
          <w:rFonts w:ascii="Arial" w:hAnsi="Arial" w:cs="Arial"/>
          <w:i/>
          <w:iCs/>
          <w:color w:val="222222"/>
          <w:shd w:val="clear" w:color="auto" w:fill="FFFFFF"/>
        </w:rPr>
        <w:t xml:space="preserve"> </w:t>
      </w:r>
      <w:r>
        <w:rPr>
          <w:rFonts w:ascii="Arial" w:hAnsi="Arial" w:cs="Arial"/>
          <w:color w:val="222222"/>
          <w:shd w:val="clear" w:color="auto" w:fill="FFFFFF"/>
        </w:rPr>
        <w:t xml:space="preserve">Available at: </w:t>
      </w:r>
      <w:hyperlink r:id="rId11" w:history="1">
        <w:r w:rsidRPr="00116DF4">
          <w:rPr>
            <w:rStyle w:val="Hyperlink"/>
            <w:rFonts w:ascii="Arial" w:hAnsi="Arial" w:cs="Arial"/>
            <w:shd w:val="clear" w:color="auto" w:fill="FFFFFF"/>
          </w:rPr>
          <w:t>https://www.ere.net/articles/the-crucial-role-of-emotional-intelligence-in-sourcing-and-recruiting</w:t>
        </w:r>
      </w:hyperlink>
      <w:r>
        <w:rPr>
          <w:rFonts w:ascii="Arial" w:hAnsi="Arial" w:cs="Arial"/>
          <w:color w:val="222222"/>
          <w:shd w:val="clear" w:color="auto" w:fill="FFFFFF"/>
        </w:rPr>
        <w:t xml:space="preserve"> (Accessed: 17/12/25).</w:t>
      </w:r>
    </w:p>
    <w:p w14:paraId="7E0D037E" w14:textId="19E84DF4" w:rsidR="00931194" w:rsidRDefault="005539D0" w:rsidP="00931194">
      <w:pPr>
        <w:rPr>
          <w:rFonts w:ascii="Arial" w:hAnsi="Arial" w:cs="Arial"/>
          <w:color w:val="222222"/>
          <w:shd w:val="clear" w:color="auto" w:fill="FFFFFF"/>
        </w:rPr>
      </w:pPr>
      <w:r>
        <w:rPr>
          <w:rFonts w:ascii="Arial" w:hAnsi="Arial" w:cs="Arial"/>
          <w:color w:val="222222"/>
          <w:shd w:val="clear" w:color="auto" w:fill="FFFFFF"/>
        </w:rPr>
        <w:t>Goleman, D</w:t>
      </w:r>
      <w:r w:rsidR="00F33BD5">
        <w:rPr>
          <w:rFonts w:ascii="Arial" w:hAnsi="Arial" w:cs="Arial"/>
          <w:color w:val="222222"/>
          <w:shd w:val="clear" w:color="auto" w:fill="FFFFFF"/>
        </w:rPr>
        <w:t>.</w:t>
      </w:r>
      <w:r>
        <w:rPr>
          <w:rFonts w:ascii="Arial" w:hAnsi="Arial" w:cs="Arial"/>
          <w:color w:val="222222"/>
          <w:shd w:val="clear" w:color="auto" w:fill="FFFFFF"/>
        </w:rPr>
        <w:t xml:space="preserve"> (1998) Working with emotional intelligence. New York: Bloomsbury. Emotional Intelligence (</w:t>
      </w:r>
      <w:r w:rsidR="00F33BD5">
        <w:rPr>
          <w:rFonts w:ascii="Arial" w:hAnsi="Arial" w:cs="Arial"/>
          <w:color w:val="222222"/>
          <w:shd w:val="clear" w:color="auto" w:fill="FFFFFF"/>
        </w:rPr>
        <w:t>pp.</w:t>
      </w:r>
      <w:r>
        <w:rPr>
          <w:rFonts w:ascii="Arial" w:hAnsi="Arial" w:cs="Arial"/>
          <w:color w:val="222222"/>
          <w:shd w:val="clear" w:color="auto" w:fill="FFFFFF"/>
        </w:rPr>
        <w:t>317-318), Self-awareness (</w:t>
      </w:r>
      <w:r w:rsidR="00F33BD5">
        <w:rPr>
          <w:rFonts w:ascii="Arial" w:hAnsi="Arial" w:cs="Arial"/>
          <w:color w:val="222222"/>
          <w:shd w:val="clear" w:color="auto" w:fill="FFFFFF"/>
        </w:rPr>
        <w:t xml:space="preserve">pp. </w:t>
      </w:r>
      <w:r>
        <w:rPr>
          <w:rFonts w:ascii="Arial" w:hAnsi="Arial" w:cs="Arial"/>
          <w:color w:val="222222"/>
          <w:shd w:val="clear" w:color="auto" w:fill="FFFFFF"/>
        </w:rPr>
        <w:t xml:space="preserve">49-72), Self-management: </w:t>
      </w:r>
      <w:r w:rsidR="00F33BD5">
        <w:rPr>
          <w:rFonts w:ascii="Arial" w:hAnsi="Arial" w:cs="Arial"/>
          <w:color w:val="222222"/>
          <w:shd w:val="clear" w:color="auto" w:fill="FFFFFF"/>
        </w:rPr>
        <w:lastRenderedPageBreak/>
        <w:t xml:space="preserve">(pp. </w:t>
      </w:r>
      <w:r>
        <w:rPr>
          <w:rFonts w:ascii="Arial" w:hAnsi="Arial" w:cs="Arial"/>
          <w:color w:val="222222"/>
          <w:shd w:val="clear" w:color="auto" w:fill="FFFFFF"/>
        </w:rPr>
        <w:t>224, 260-261), Motivation, (</w:t>
      </w:r>
      <w:r w:rsidR="00F33BD5">
        <w:rPr>
          <w:rFonts w:ascii="Arial" w:hAnsi="Arial" w:cs="Arial"/>
          <w:color w:val="222222"/>
          <w:shd w:val="clear" w:color="auto" w:fill="FFFFFF"/>
        </w:rPr>
        <w:t xml:space="preserve">pp. </w:t>
      </w:r>
      <w:r>
        <w:rPr>
          <w:rFonts w:ascii="Arial" w:hAnsi="Arial" w:cs="Arial"/>
          <w:color w:val="222222"/>
          <w:shd w:val="clear" w:color="auto" w:fill="FFFFFF"/>
        </w:rPr>
        <w:t>105-129), Social Skills, (</w:t>
      </w:r>
      <w:r w:rsidR="00F33BD5">
        <w:rPr>
          <w:rFonts w:ascii="Arial" w:hAnsi="Arial" w:cs="Arial"/>
          <w:color w:val="222222"/>
          <w:shd w:val="clear" w:color="auto" w:fill="FFFFFF"/>
        </w:rPr>
        <w:t xml:space="preserve">pp. </w:t>
      </w:r>
      <w:r>
        <w:rPr>
          <w:rFonts w:ascii="Arial" w:hAnsi="Arial" w:cs="Arial"/>
          <w:color w:val="222222"/>
          <w:shd w:val="clear" w:color="auto" w:fill="FFFFFF"/>
        </w:rPr>
        <w:t>24,41,318); Empathy (pp. 24,134, 318).</w:t>
      </w:r>
    </w:p>
    <w:p w14:paraId="31E852E4" w14:textId="38C0C407" w:rsidR="00F33BD5" w:rsidRDefault="00F33BD5" w:rsidP="00931194">
      <w:pPr>
        <w:rPr>
          <w:rFonts w:ascii="Arial" w:hAnsi="Arial" w:cs="Arial"/>
          <w:color w:val="222222"/>
          <w:shd w:val="clear" w:color="auto" w:fill="FFFFFF"/>
        </w:rPr>
      </w:pPr>
      <w:r>
        <w:rPr>
          <w:rFonts w:ascii="Arial" w:hAnsi="Arial" w:cs="Arial"/>
          <w:color w:val="222222"/>
          <w:shd w:val="clear" w:color="auto" w:fill="FFFFFF"/>
        </w:rPr>
        <w:t xml:space="preserve"> </w:t>
      </w:r>
    </w:p>
    <w:p w14:paraId="1B5153AA" w14:textId="4AE8DA8D" w:rsidR="00F33BD5" w:rsidRDefault="00F33BD5" w:rsidP="00931194">
      <w:pPr>
        <w:rPr>
          <w:rFonts w:ascii="Arial" w:hAnsi="Arial" w:cs="Arial"/>
          <w:color w:val="222222"/>
          <w:shd w:val="clear" w:color="auto" w:fill="FFFFFF"/>
        </w:rPr>
      </w:pPr>
      <w:r w:rsidRPr="00F33BD5">
        <w:rPr>
          <w:rFonts w:ascii="Arial" w:hAnsi="Arial" w:cs="Arial"/>
          <w:color w:val="222222"/>
          <w:shd w:val="clear" w:color="auto" w:fill="FFFFFF"/>
        </w:rPr>
        <w:t>Goleman, D. (2001) </w:t>
      </w:r>
      <w:r w:rsidRPr="00F33BD5">
        <w:rPr>
          <w:rFonts w:ascii="Arial" w:hAnsi="Arial" w:cs="Arial"/>
          <w:i/>
          <w:iCs/>
          <w:color w:val="222222"/>
          <w:shd w:val="clear" w:color="auto" w:fill="FFFFFF"/>
        </w:rPr>
        <w:t>Emotional intelligence: Issues in paradigm building</w:t>
      </w:r>
      <w:r w:rsidRPr="00F33BD5">
        <w:rPr>
          <w:rFonts w:ascii="Arial" w:hAnsi="Arial" w:cs="Arial"/>
          <w:color w:val="222222"/>
          <w:shd w:val="clear" w:color="auto" w:fill="FFFFFF"/>
        </w:rPr>
        <w:t>. Available at:</w:t>
      </w:r>
      <w:r w:rsidRPr="00F33BD5">
        <w:rPr>
          <w:rFonts w:ascii="Arial" w:hAnsi="Arial" w:cs="Arial"/>
          <w:color w:val="222222"/>
          <w:shd w:val="clear" w:color="auto" w:fill="FFFFFF"/>
        </w:rPr>
        <w:br/>
      </w:r>
      <w:hyperlink r:id="rId12" w:tgtFrame="_blank" w:history="1">
        <w:r w:rsidRPr="00F33BD5">
          <w:rPr>
            <w:rStyle w:val="Hyperlink"/>
            <w:rFonts w:ascii="Arial" w:hAnsi="Arial" w:cs="Arial"/>
            <w:shd w:val="clear" w:color="auto" w:fill="FFFFFF"/>
          </w:rPr>
          <w:t>https://www.eiconsortium.org/reprints/ei_issues_in_paradigm_building.html?utm_source=chatgpt.com</w:t>
        </w:r>
      </w:hyperlink>
      <w:r w:rsidRPr="00F33BD5">
        <w:rPr>
          <w:rFonts w:ascii="Arial" w:hAnsi="Arial" w:cs="Arial"/>
          <w:color w:val="222222"/>
          <w:shd w:val="clear" w:color="auto" w:fill="FFFFFF"/>
        </w:rPr>
        <w:t xml:space="preserve"> </w:t>
      </w:r>
      <w:r>
        <w:t xml:space="preserve"> </w:t>
      </w:r>
      <w:r w:rsidRPr="00F33BD5">
        <w:rPr>
          <w:rFonts w:ascii="Arial" w:hAnsi="Arial" w:cs="Arial"/>
          <w:color w:val="222222"/>
          <w:shd w:val="clear" w:color="auto" w:fill="FFFFFF"/>
        </w:rPr>
        <w:t xml:space="preserve">(Accessed: </w:t>
      </w:r>
      <w:r>
        <w:rPr>
          <w:rFonts w:ascii="Arial" w:hAnsi="Arial" w:cs="Arial"/>
          <w:color w:val="222222"/>
          <w:shd w:val="clear" w:color="auto" w:fill="FFFFFF"/>
        </w:rPr>
        <w:t>1/12/</w:t>
      </w:r>
      <w:r w:rsidRPr="00F33BD5">
        <w:rPr>
          <w:rFonts w:ascii="Arial" w:hAnsi="Arial" w:cs="Arial"/>
          <w:color w:val="222222"/>
          <w:shd w:val="clear" w:color="auto" w:fill="FFFFFF"/>
        </w:rPr>
        <w:t>2025)</w:t>
      </w:r>
      <w:r>
        <w:rPr>
          <w:rFonts w:ascii="Arial" w:hAnsi="Arial" w:cs="Arial"/>
          <w:color w:val="222222"/>
          <w:shd w:val="clear" w:color="auto" w:fill="FFFFFF"/>
        </w:rPr>
        <w:t>.</w:t>
      </w:r>
      <w:r>
        <w:rPr>
          <w:rFonts w:ascii="Arial" w:hAnsi="Arial" w:cs="Arial"/>
          <w:color w:val="222222"/>
          <w:shd w:val="clear" w:color="auto" w:fill="FFFFFF"/>
        </w:rPr>
        <w:br/>
      </w:r>
    </w:p>
    <w:p w14:paraId="6303DE3F" w14:textId="79EB463C" w:rsidR="00F33BD5" w:rsidRDefault="00F33BD5" w:rsidP="00931194">
      <w:pPr>
        <w:rPr>
          <w:rFonts w:ascii="Arial" w:hAnsi="Arial" w:cs="Arial"/>
          <w:color w:val="222222"/>
          <w:shd w:val="clear" w:color="auto" w:fill="FFFFFF"/>
        </w:rPr>
      </w:pPr>
      <w:r w:rsidRPr="00F33BD5">
        <w:rPr>
          <w:rFonts w:ascii="Arial" w:hAnsi="Arial" w:cs="Arial"/>
          <w:color w:val="222222"/>
          <w:shd w:val="clear" w:color="auto" w:fill="FFFFFF"/>
        </w:rPr>
        <w:t>Kabat-Zinn, J. (1990) </w:t>
      </w:r>
      <w:r w:rsidRPr="00F33BD5">
        <w:rPr>
          <w:rFonts w:ascii="Arial" w:hAnsi="Arial" w:cs="Arial"/>
          <w:i/>
          <w:iCs/>
          <w:color w:val="222222"/>
          <w:shd w:val="clear" w:color="auto" w:fill="FFFFFF"/>
        </w:rPr>
        <w:t>Full catastrophe living</w:t>
      </w:r>
      <w:r w:rsidRPr="00F33BD5">
        <w:rPr>
          <w:rFonts w:ascii="Arial" w:hAnsi="Arial" w:cs="Arial"/>
          <w:color w:val="222222"/>
          <w:shd w:val="clear" w:color="auto" w:fill="FFFFFF"/>
        </w:rPr>
        <w:t>. New York: Delacorte Press. Available at:</w:t>
      </w:r>
      <w:r w:rsidRPr="00F33BD5">
        <w:rPr>
          <w:rFonts w:ascii="Arial" w:hAnsi="Arial" w:cs="Arial"/>
          <w:color w:val="222222"/>
          <w:shd w:val="clear" w:color="auto" w:fill="FFFFFF"/>
        </w:rPr>
        <w:br/>
      </w:r>
      <w:hyperlink r:id="rId13" w:history="1">
        <w:r w:rsidR="00C83BC9" w:rsidRPr="00FC0C0F">
          <w:rPr>
            <w:rStyle w:val="Hyperlink"/>
            <w:rFonts w:ascii="Arial" w:hAnsi="Arial" w:cs="Arial"/>
            <w:shd w:val="clear" w:color="auto" w:fill="FFFFFF"/>
          </w:rPr>
          <w:t>https://ird.mcu.ac.th/wp-content/uploads/2021/07/Full-Catastrophe-Living-PDFDrive-.pdf</w:t>
        </w:r>
      </w:hyperlink>
      <w:r w:rsidR="00C83BC9">
        <w:rPr>
          <w:rFonts w:ascii="Arial" w:hAnsi="Arial" w:cs="Arial"/>
          <w:color w:val="222222"/>
          <w:shd w:val="clear" w:color="auto" w:fill="FFFFFF"/>
        </w:rPr>
        <w:t xml:space="preserve">  </w:t>
      </w:r>
      <w:r w:rsidRPr="00F33BD5">
        <w:rPr>
          <w:rFonts w:ascii="Arial" w:hAnsi="Arial" w:cs="Arial"/>
          <w:color w:val="222222"/>
          <w:shd w:val="clear" w:color="auto" w:fill="FFFFFF"/>
        </w:rPr>
        <w:t>(Accessed: 1</w:t>
      </w:r>
      <w:r w:rsidR="00C83BC9">
        <w:rPr>
          <w:rFonts w:ascii="Arial" w:hAnsi="Arial" w:cs="Arial"/>
          <w:color w:val="222222"/>
          <w:shd w:val="clear" w:color="auto" w:fill="FFFFFF"/>
        </w:rPr>
        <w:t>5/11/</w:t>
      </w:r>
      <w:r w:rsidRPr="00F33BD5">
        <w:rPr>
          <w:rFonts w:ascii="Arial" w:hAnsi="Arial" w:cs="Arial"/>
          <w:color w:val="222222"/>
          <w:shd w:val="clear" w:color="auto" w:fill="FFFFFF"/>
        </w:rPr>
        <w:t>2025).</w:t>
      </w:r>
    </w:p>
    <w:p w14:paraId="5D25E229" w14:textId="7DBDDFE9" w:rsidR="00C83BC9" w:rsidRPr="00C83BC9" w:rsidRDefault="00C83BC9" w:rsidP="00931194">
      <w:r w:rsidRPr="00C83BC9">
        <w:t xml:space="preserve">Kabat-Zinn, J. (2003) </w:t>
      </w:r>
      <w:r w:rsidRPr="00C83BC9">
        <w:rPr>
          <w:i/>
          <w:iCs/>
        </w:rPr>
        <w:t>Mindfulness-based interventions in context: Past, present, and future</w:t>
      </w:r>
      <w:r>
        <w:rPr>
          <w:i/>
          <w:iCs/>
        </w:rPr>
        <w:t xml:space="preserve">. </w:t>
      </w:r>
      <w:r>
        <w:t>A</w:t>
      </w:r>
      <w:r w:rsidRPr="00C83BC9">
        <w:t>vai</w:t>
      </w:r>
      <w:r>
        <w:t xml:space="preserve">lable at: </w:t>
      </w:r>
      <w:hyperlink r:id="rId14" w:history="1">
        <w:r w:rsidRPr="00FC0C0F">
          <w:rPr>
            <w:rStyle w:val="Hyperlink"/>
          </w:rPr>
          <w:t>https://onlinelibrary.wiley.com/doi/full/10.1093/clipsy.bpg016</w:t>
        </w:r>
      </w:hyperlink>
      <w:r>
        <w:t xml:space="preserve"> (Accessed: 10/12/25)</w:t>
      </w:r>
    </w:p>
    <w:p w14:paraId="750EC04A" w14:textId="342F35BF" w:rsidR="00F33BD5" w:rsidRDefault="00CE788B" w:rsidP="00931194">
      <w:pPr>
        <w:rPr>
          <w:rFonts w:ascii="Arial" w:hAnsi="Arial" w:cs="Arial"/>
          <w:color w:val="222222"/>
          <w:shd w:val="clear" w:color="auto" w:fill="FFFFFF"/>
        </w:rPr>
      </w:pPr>
      <w:r w:rsidRPr="00CE788B">
        <w:rPr>
          <w:rFonts w:ascii="Arial" w:hAnsi="Arial" w:cs="Arial"/>
          <w:color w:val="222222"/>
          <w:shd w:val="clear" w:color="auto" w:fill="FFFFFF"/>
        </w:rPr>
        <w:t>Peters, T. and Waterman, R. (1982) </w:t>
      </w:r>
      <w:r w:rsidRPr="00CE788B">
        <w:rPr>
          <w:rFonts w:ascii="Arial" w:hAnsi="Arial" w:cs="Arial"/>
          <w:i/>
          <w:iCs/>
          <w:color w:val="222222"/>
          <w:shd w:val="clear" w:color="auto" w:fill="FFFFFF"/>
        </w:rPr>
        <w:t>In search of excellence: Lessons from America’s best-run companies</w:t>
      </w:r>
      <w:r w:rsidRPr="00CE788B">
        <w:rPr>
          <w:rFonts w:ascii="Arial" w:hAnsi="Arial" w:cs="Arial"/>
          <w:color w:val="222222"/>
          <w:shd w:val="clear" w:color="auto" w:fill="FFFFFF"/>
        </w:rPr>
        <w:t>. New York: Harper &amp; Row. Available at:</w:t>
      </w:r>
      <w:r>
        <w:rPr>
          <w:rFonts w:ascii="Arial" w:hAnsi="Arial" w:cs="Arial"/>
          <w:color w:val="222222"/>
          <w:shd w:val="clear" w:color="auto" w:fill="FFFFFF"/>
        </w:rPr>
        <w:t xml:space="preserve"> </w:t>
      </w:r>
      <w:hyperlink r:id="rId15" w:history="1">
        <w:r w:rsidRPr="00FC0C0F">
          <w:rPr>
            <w:rStyle w:val="Hyperlink"/>
            <w:rFonts w:ascii="Arial" w:hAnsi="Arial" w:cs="Arial"/>
            <w:shd w:val="clear" w:color="auto" w:fill="FFFFFF"/>
          </w:rPr>
          <w:t>https://newlearningonline.com/new-learning/chapter-3/post-fordism-more-recent-times/peters-and-waterman-in-search-of-excellence</w:t>
        </w:r>
      </w:hyperlink>
      <w:r>
        <w:rPr>
          <w:rFonts w:ascii="Arial" w:hAnsi="Arial" w:cs="Arial"/>
          <w:color w:val="222222"/>
          <w:shd w:val="clear" w:color="auto" w:fill="FFFFFF"/>
        </w:rPr>
        <w:t xml:space="preserve"> (Accessed: 10/12/25).</w:t>
      </w:r>
    </w:p>
    <w:p w14:paraId="7E4B6061" w14:textId="77777777" w:rsidR="00CE788B" w:rsidRDefault="00CE788B" w:rsidP="00931194">
      <w:pPr>
        <w:rPr>
          <w:rFonts w:ascii="Arial" w:hAnsi="Arial" w:cs="Arial"/>
          <w:color w:val="222222"/>
          <w:shd w:val="clear" w:color="auto" w:fill="FFFFFF"/>
        </w:rPr>
      </w:pPr>
    </w:p>
    <w:p w14:paraId="7788FC8E" w14:textId="3A22D853" w:rsidR="00CE788B" w:rsidRDefault="00CE788B" w:rsidP="00931194">
      <w:r w:rsidRPr="00CE788B">
        <w:t xml:space="preserve">Pew Research </w:t>
      </w:r>
      <w:proofErr w:type="spellStart"/>
      <w:r w:rsidRPr="00CE788B">
        <w:t>Center</w:t>
      </w:r>
      <w:proofErr w:type="spellEnd"/>
      <w:r w:rsidRPr="00CE788B">
        <w:t xml:space="preserve"> (2015) </w:t>
      </w:r>
      <w:r w:rsidRPr="00CE788B">
        <w:rPr>
          <w:i/>
          <w:iCs/>
        </w:rPr>
        <w:t xml:space="preserve">The whys and </w:t>
      </w:r>
      <w:proofErr w:type="spellStart"/>
      <w:r w:rsidRPr="00CE788B">
        <w:rPr>
          <w:i/>
          <w:iCs/>
        </w:rPr>
        <w:t>hows</w:t>
      </w:r>
      <w:proofErr w:type="spellEnd"/>
      <w:r w:rsidRPr="00CE788B">
        <w:rPr>
          <w:i/>
          <w:iCs/>
        </w:rPr>
        <w:t xml:space="preserve"> of generations research</w:t>
      </w:r>
      <w:r w:rsidRPr="00CE788B">
        <w:t>. Available at:</w:t>
      </w:r>
      <w:r w:rsidRPr="00CE788B">
        <w:br/>
      </w:r>
      <w:hyperlink r:id="rId16" w:history="1">
        <w:r w:rsidRPr="00FC0C0F">
          <w:rPr>
            <w:rStyle w:val="Hyperlink"/>
          </w:rPr>
          <w:t>https://www.pewresearch.org/social-trends/2015/09/03/the-whys-and-hows-of-generations-research/</w:t>
        </w:r>
      </w:hyperlink>
      <w:r>
        <w:t xml:space="preserve"> </w:t>
      </w:r>
      <w:r w:rsidRPr="00CE788B">
        <w:br/>
        <w:t xml:space="preserve">(Accessed: </w:t>
      </w:r>
      <w:r>
        <w:t>20/11/25).</w:t>
      </w:r>
    </w:p>
    <w:p w14:paraId="248662EA" w14:textId="77777777" w:rsidR="00CE788B" w:rsidRDefault="00CE788B" w:rsidP="00931194"/>
    <w:p w14:paraId="36FEC8E3" w14:textId="095EFA7A" w:rsidR="00CE788B" w:rsidRDefault="00CE788B" w:rsidP="00931194">
      <w:r w:rsidRPr="00CE788B">
        <w:t xml:space="preserve">Pew Research </w:t>
      </w:r>
      <w:proofErr w:type="spellStart"/>
      <w:r w:rsidRPr="00CE788B">
        <w:t>Center</w:t>
      </w:r>
      <w:proofErr w:type="spellEnd"/>
      <w:r w:rsidRPr="00CE788B">
        <w:t xml:space="preserve"> (2019) </w:t>
      </w:r>
      <w:r w:rsidRPr="00CE788B">
        <w:rPr>
          <w:i/>
          <w:iCs/>
        </w:rPr>
        <w:t>Where Millennials end and Generation Z begins</w:t>
      </w:r>
      <w:r w:rsidRPr="00CE788B">
        <w:t>. Available at:</w:t>
      </w:r>
      <w:r w:rsidRPr="00CE788B">
        <w:br/>
      </w:r>
      <w:hyperlink r:id="rId17" w:history="1">
        <w:r w:rsidRPr="00FC0C0F">
          <w:rPr>
            <w:rStyle w:val="Hyperlink"/>
          </w:rPr>
          <w:t>https://www.pewresearch.org/social-trends/2019/01/17/where-millennials-end-and-generation-z-begins/</w:t>
        </w:r>
      </w:hyperlink>
      <w:r>
        <w:t xml:space="preserve"> </w:t>
      </w:r>
      <w:r w:rsidRPr="00CE788B">
        <w:br/>
        <w:t xml:space="preserve">(Accessed: </w:t>
      </w:r>
      <w:r>
        <w:t>20/11/</w:t>
      </w:r>
      <w:r w:rsidRPr="00CE788B">
        <w:t>2025).</w:t>
      </w:r>
    </w:p>
    <w:p w14:paraId="0C717834" w14:textId="77777777" w:rsidR="00CE788B" w:rsidRDefault="00CE788B" w:rsidP="00931194"/>
    <w:p w14:paraId="604E2F41" w14:textId="77777777" w:rsidR="00CE788B" w:rsidRDefault="00CE788B" w:rsidP="00931194">
      <w:pPr>
        <w:rPr>
          <w:color w:val="EE0000"/>
        </w:rPr>
      </w:pPr>
    </w:p>
    <w:p w14:paraId="343D5107" w14:textId="77777777" w:rsidR="00CE788B" w:rsidRPr="00CE788B" w:rsidRDefault="00CE788B" w:rsidP="00931194">
      <w:pPr>
        <w:rPr>
          <w:color w:val="EE0000"/>
        </w:rPr>
      </w:pPr>
    </w:p>
    <w:p w14:paraId="3315158F" w14:textId="77777777" w:rsidR="00F33BD5" w:rsidRDefault="00F33BD5" w:rsidP="00931194">
      <w:pPr>
        <w:rPr>
          <w:rFonts w:ascii="Arial" w:hAnsi="Arial" w:cs="Arial"/>
          <w:color w:val="222222"/>
          <w:shd w:val="clear" w:color="auto" w:fill="FFFFFF"/>
        </w:rPr>
      </w:pPr>
    </w:p>
    <w:p w14:paraId="0E480A17" w14:textId="77777777" w:rsidR="00F33BD5" w:rsidRPr="00931194" w:rsidRDefault="00F33BD5" w:rsidP="00931194">
      <w:pPr>
        <w:rPr>
          <w:rFonts w:ascii="Arial" w:hAnsi="Arial" w:cs="Arial"/>
          <w:color w:val="222222"/>
          <w:shd w:val="clear" w:color="auto" w:fill="FFFFFF"/>
        </w:rPr>
      </w:pPr>
    </w:p>
    <w:sectPr w:rsidR="00F33BD5" w:rsidRPr="00931194">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DADFC" w14:textId="77777777" w:rsidR="003B4AF6" w:rsidRDefault="003B4AF6" w:rsidP="0069076C">
      <w:pPr>
        <w:spacing w:after="0" w:line="240" w:lineRule="auto"/>
      </w:pPr>
      <w:r>
        <w:separator/>
      </w:r>
    </w:p>
  </w:endnote>
  <w:endnote w:type="continuationSeparator" w:id="0">
    <w:p w14:paraId="0398ED45" w14:textId="77777777" w:rsidR="003B4AF6" w:rsidRDefault="003B4AF6" w:rsidP="006907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458367"/>
      <w:docPartObj>
        <w:docPartGallery w:val="Page Numbers (Bottom of Page)"/>
        <w:docPartUnique/>
      </w:docPartObj>
    </w:sdtPr>
    <w:sdtContent>
      <w:p w14:paraId="56C7E5EB" w14:textId="636379FD" w:rsidR="0069076C" w:rsidRDefault="0069076C">
        <w:pPr>
          <w:pStyle w:val="Footer"/>
          <w:jc w:val="right"/>
        </w:pPr>
        <w:r>
          <w:fldChar w:fldCharType="begin"/>
        </w:r>
        <w:r>
          <w:instrText>PAGE   \* MERGEFORMAT</w:instrText>
        </w:r>
        <w:r>
          <w:fldChar w:fldCharType="separate"/>
        </w:r>
        <w:r>
          <w:t>2</w:t>
        </w:r>
        <w:r>
          <w:fldChar w:fldCharType="end"/>
        </w:r>
      </w:p>
    </w:sdtContent>
  </w:sdt>
  <w:p w14:paraId="1FB31984" w14:textId="77777777" w:rsidR="0069076C" w:rsidRDefault="006907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84515" w14:textId="77777777" w:rsidR="003B4AF6" w:rsidRDefault="003B4AF6" w:rsidP="0069076C">
      <w:pPr>
        <w:spacing w:after="0" w:line="240" w:lineRule="auto"/>
      </w:pPr>
      <w:r>
        <w:separator/>
      </w:r>
    </w:p>
  </w:footnote>
  <w:footnote w:type="continuationSeparator" w:id="0">
    <w:p w14:paraId="53B38292" w14:textId="77777777" w:rsidR="003B4AF6" w:rsidRDefault="003B4AF6" w:rsidP="006907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73455"/>
    <w:multiLevelType w:val="hybridMultilevel"/>
    <w:tmpl w:val="CA8E4D9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575D5DD1"/>
    <w:multiLevelType w:val="multilevel"/>
    <w:tmpl w:val="18E2D844"/>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5BBE4DEF"/>
    <w:multiLevelType w:val="hybridMultilevel"/>
    <w:tmpl w:val="97705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E35666"/>
    <w:multiLevelType w:val="hybridMultilevel"/>
    <w:tmpl w:val="8004BFF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732343454">
    <w:abstractNumId w:val="2"/>
  </w:num>
  <w:num w:numId="2" w16cid:durableId="591008190">
    <w:abstractNumId w:val="1"/>
  </w:num>
  <w:num w:numId="3" w16cid:durableId="1153915930">
    <w:abstractNumId w:val="0"/>
  </w:num>
  <w:num w:numId="4" w16cid:durableId="7494714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A71"/>
    <w:rsid w:val="0006119F"/>
    <w:rsid w:val="000907C8"/>
    <w:rsid w:val="00091228"/>
    <w:rsid w:val="001430A2"/>
    <w:rsid w:val="001C2D52"/>
    <w:rsid w:val="002026EB"/>
    <w:rsid w:val="0025341B"/>
    <w:rsid w:val="00277662"/>
    <w:rsid w:val="002A27AF"/>
    <w:rsid w:val="002B3EAC"/>
    <w:rsid w:val="002F49B7"/>
    <w:rsid w:val="00320BFB"/>
    <w:rsid w:val="003238C8"/>
    <w:rsid w:val="003B2D37"/>
    <w:rsid w:val="003B4AF6"/>
    <w:rsid w:val="003D1E49"/>
    <w:rsid w:val="0044359E"/>
    <w:rsid w:val="00472091"/>
    <w:rsid w:val="00493ED8"/>
    <w:rsid w:val="005539D0"/>
    <w:rsid w:val="005B000D"/>
    <w:rsid w:val="005B40D2"/>
    <w:rsid w:val="005C3278"/>
    <w:rsid w:val="005D1318"/>
    <w:rsid w:val="005F21F5"/>
    <w:rsid w:val="00632B1E"/>
    <w:rsid w:val="0069076C"/>
    <w:rsid w:val="006957B2"/>
    <w:rsid w:val="006B4D1B"/>
    <w:rsid w:val="0078170D"/>
    <w:rsid w:val="007F00EE"/>
    <w:rsid w:val="0085648C"/>
    <w:rsid w:val="008B1C47"/>
    <w:rsid w:val="0092545D"/>
    <w:rsid w:val="00931194"/>
    <w:rsid w:val="009B1076"/>
    <w:rsid w:val="009B1F51"/>
    <w:rsid w:val="009B4A71"/>
    <w:rsid w:val="009D7A03"/>
    <w:rsid w:val="009F5EED"/>
    <w:rsid w:val="00A30586"/>
    <w:rsid w:val="00B54594"/>
    <w:rsid w:val="00B94F95"/>
    <w:rsid w:val="00BD1B8F"/>
    <w:rsid w:val="00BD5564"/>
    <w:rsid w:val="00C366F5"/>
    <w:rsid w:val="00C83BC9"/>
    <w:rsid w:val="00C94AA0"/>
    <w:rsid w:val="00CC17AF"/>
    <w:rsid w:val="00CE788B"/>
    <w:rsid w:val="00CF5AD7"/>
    <w:rsid w:val="00CF67D2"/>
    <w:rsid w:val="00D5691B"/>
    <w:rsid w:val="00D656B0"/>
    <w:rsid w:val="00D77D8E"/>
    <w:rsid w:val="00D831DD"/>
    <w:rsid w:val="00D94D48"/>
    <w:rsid w:val="00DA2D74"/>
    <w:rsid w:val="00E11781"/>
    <w:rsid w:val="00E932A0"/>
    <w:rsid w:val="00EB736E"/>
    <w:rsid w:val="00EC5355"/>
    <w:rsid w:val="00F33BD5"/>
    <w:rsid w:val="00F47DAB"/>
    <w:rsid w:val="00FD6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2AD1A"/>
  <w15:chartTrackingRefBased/>
  <w15:docId w15:val="{057B4CE7-2311-42C9-A73F-2EB2CC05E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4A71"/>
    <w:pPr>
      <w:keepNext/>
      <w:keepLines/>
      <w:numPr>
        <w:numId w:val="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B4A71"/>
    <w:pPr>
      <w:keepNext/>
      <w:keepLines/>
      <w:numPr>
        <w:ilvl w:val="1"/>
        <w:numId w:val="2"/>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4A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4A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4A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4A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4A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4A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4A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4A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B4A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4A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4A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4A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4A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4A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4A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4A71"/>
    <w:rPr>
      <w:rFonts w:eastAsiaTheme="majorEastAsia" w:cstheme="majorBidi"/>
      <w:color w:val="272727" w:themeColor="text1" w:themeTint="D8"/>
    </w:rPr>
  </w:style>
  <w:style w:type="paragraph" w:styleId="Title">
    <w:name w:val="Title"/>
    <w:basedOn w:val="Normal"/>
    <w:next w:val="Normal"/>
    <w:link w:val="TitleChar"/>
    <w:uiPriority w:val="10"/>
    <w:qFormat/>
    <w:rsid w:val="009B4A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4A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4A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4A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4A71"/>
    <w:pPr>
      <w:spacing w:before="160"/>
      <w:jc w:val="center"/>
    </w:pPr>
    <w:rPr>
      <w:i/>
      <w:iCs/>
      <w:color w:val="404040" w:themeColor="text1" w:themeTint="BF"/>
    </w:rPr>
  </w:style>
  <w:style w:type="character" w:customStyle="1" w:styleId="QuoteChar">
    <w:name w:val="Quote Char"/>
    <w:basedOn w:val="DefaultParagraphFont"/>
    <w:link w:val="Quote"/>
    <w:uiPriority w:val="29"/>
    <w:rsid w:val="009B4A71"/>
    <w:rPr>
      <w:i/>
      <w:iCs/>
      <w:color w:val="404040" w:themeColor="text1" w:themeTint="BF"/>
    </w:rPr>
  </w:style>
  <w:style w:type="paragraph" w:styleId="ListParagraph">
    <w:name w:val="List Paragraph"/>
    <w:basedOn w:val="Normal"/>
    <w:uiPriority w:val="34"/>
    <w:qFormat/>
    <w:rsid w:val="009B4A71"/>
    <w:pPr>
      <w:ind w:left="720"/>
      <w:contextualSpacing/>
    </w:pPr>
  </w:style>
  <w:style w:type="character" w:styleId="IntenseEmphasis">
    <w:name w:val="Intense Emphasis"/>
    <w:basedOn w:val="DefaultParagraphFont"/>
    <w:uiPriority w:val="21"/>
    <w:qFormat/>
    <w:rsid w:val="009B4A71"/>
    <w:rPr>
      <w:i/>
      <w:iCs/>
      <w:color w:val="0F4761" w:themeColor="accent1" w:themeShade="BF"/>
    </w:rPr>
  </w:style>
  <w:style w:type="paragraph" w:styleId="IntenseQuote">
    <w:name w:val="Intense Quote"/>
    <w:basedOn w:val="Normal"/>
    <w:next w:val="Normal"/>
    <w:link w:val="IntenseQuoteChar"/>
    <w:uiPriority w:val="30"/>
    <w:qFormat/>
    <w:rsid w:val="009B4A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4A71"/>
    <w:rPr>
      <w:i/>
      <w:iCs/>
      <w:color w:val="0F4761" w:themeColor="accent1" w:themeShade="BF"/>
    </w:rPr>
  </w:style>
  <w:style w:type="character" w:styleId="IntenseReference">
    <w:name w:val="Intense Reference"/>
    <w:basedOn w:val="DefaultParagraphFont"/>
    <w:uiPriority w:val="32"/>
    <w:qFormat/>
    <w:rsid w:val="009B4A71"/>
    <w:rPr>
      <w:b/>
      <w:bCs/>
      <w:smallCaps/>
      <w:color w:val="0F4761" w:themeColor="accent1" w:themeShade="BF"/>
      <w:spacing w:val="5"/>
    </w:rPr>
  </w:style>
  <w:style w:type="paragraph" w:styleId="TOCHeading">
    <w:name w:val="TOC Heading"/>
    <w:basedOn w:val="Heading1"/>
    <w:next w:val="Normal"/>
    <w:uiPriority w:val="39"/>
    <w:unhideWhenUsed/>
    <w:qFormat/>
    <w:rsid w:val="0069076C"/>
    <w:pPr>
      <w:numPr>
        <w:numId w:val="0"/>
      </w:num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9076C"/>
    <w:pPr>
      <w:spacing w:after="100"/>
    </w:pPr>
  </w:style>
  <w:style w:type="paragraph" w:styleId="TOC2">
    <w:name w:val="toc 2"/>
    <w:basedOn w:val="Normal"/>
    <w:next w:val="Normal"/>
    <w:autoRedefine/>
    <w:uiPriority w:val="39"/>
    <w:unhideWhenUsed/>
    <w:rsid w:val="0069076C"/>
    <w:pPr>
      <w:spacing w:after="100"/>
      <w:ind w:left="240"/>
    </w:pPr>
  </w:style>
  <w:style w:type="character" w:styleId="Hyperlink">
    <w:name w:val="Hyperlink"/>
    <w:basedOn w:val="DefaultParagraphFont"/>
    <w:uiPriority w:val="99"/>
    <w:unhideWhenUsed/>
    <w:rsid w:val="0069076C"/>
    <w:rPr>
      <w:color w:val="467886" w:themeColor="hyperlink"/>
      <w:u w:val="single"/>
    </w:rPr>
  </w:style>
  <w:style w:type="paragraph" w:styleId="Header">
    <w:name w:val="header"/>
    <w:basedOn w:val="Normal"/>
    <w:link w:val="HeaderChar"/>
    <w:uiPriority w:val="99"/>
    <w:unhideWhenUsed/>
    <w:rsid w:val="006907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76C"/>
  </w:style>
  <w:style w:type="paragraph" w:styleId="Footer">
    <w:name w:val="footer"/>
    <w:basedOn w:val="Normal"/>
    <w:link w:val="FooterChar"/>
    <w:uiPriority w:val="99"/>
    <w:unhideWhenUsed/>
    <w:rsid w:val="006907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76C"/>
  </w:style>
  <w:style w:type="character" w:styleId="Emphasis">
    <w:name w:val="Emphasis"/>
    <w:basedOn w:val="DefaultParagraphFont"/>
    <w:uiPriority w:val="20"/>
    <w:qFormat/>
    <w:rsid w:val="00931194"/>
    <w:rPr>
      <w:i/>
      <w:iCs/>
    </w:rPr>
  </w:style>
  <w:style w:type="character" w:styleId="UnresolvedMention">
    <w:name w:val="Unresolved Mention"/>
    <w:basedOn w:val="DefaultParagraphFont"/>
    <w:uiPriority w:val="99"/>
    <w:semiHidden/>
    <w:unhideWhenUsed/>
    <w:rsid w:val="00931194"/>
    <w:rPr>
      <w:color w:val="605E5C"/>
      <w:shd w:val="clear" w:color="auto" w:fill="E1DFDD"/>
    </w:rPr>
  </w:style>
  <w:style w:type="character" w:styleId="FollowedHyperlink">
    <w:name w:val="FollowedHyperlink"/>
    <w:basedOn w:val="DefaultParagraphFont"/>
    <w:uiPriority w:val="99"/>
    <w:semiHidden/>
    <w:unhideWhenUsed/>
    <w:rsid w:val="00CE788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a.org/news/press/releases/stress/2018/stress-gen-z" TargetMode="External"/><Relationship Id="rId13" Type="http://schemas.openxmlformats.org/officeDocument/2006/relationships/hyperlink" Target="https://ird.mcu.ac.th/wp-content/uploads/2021/07/Full-Catastrophe-Living-PDFDrive-.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consortium.org/reprints/ei_issues_in_paradigm_building.html?utm_source=chatgpt.com" TargetMode="External"/><Relationship Id="rId17" Type="http://schemas.openxmlformats.org/officeDocument/2006/relationships/hyperlink" Target="https://www.pewresearch.org/social-trends/2019/01/17/where-millennials-end-and-generation-z-begins/" TargetMode="External"/><Relationship Id="rId2" Type="http://schemas.openxmlformats.org/officeDocument/2006/relationships/numbering" Target="numbering.xml"/><Relationship Id="rId16" Type="http://schemas.openxmlformats.org/officeDocument/2006/relationships/hyperlink" Target="https://www.pewresearch.org/social-trends/2015/09/03/the-whys-and-hows-of-generations-resear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re.net/articles/the-crucial-role-of-emotional-intelligence-in-sourcing-and-recruiting" TargetMode="External"/><Relationship Id="rId5" Type="http://schemas.openxmlformats.org/officeDocument/2006/relationships/webSettings" Target="webSettings.xml"/><Relationship Id="rId15" Type="http://schemas.openxmlformats.org/officeDocument/2006/relationships/hyperlink" Target="https://newlearningonline.com/new-learning/chapter-3/post-fordism-more-recent-times/peters-and-waterman-in-search-of-excellence" TargetMode="External"/><Relationship Id="rId10" Type="http://schemas.openxmlformats.org/officeDocument/2006/relationships/hyperlink" Target="https://www.peoplemanagement.co.uk/article/1927350/pragmatic-generation-gen-z-prioritises-mental-health-wealth-workplace-study-find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esearchgate.net/publication/229545635_Emotional_Intelligence_Toward_Clarification_of_a_Concept" TargetMode="External"/><Relationship Id="rId14" Type="http://schemas.openxmlformats.org/officeDocument/2006/relationships/hyperlink" Target="https://onlinelibrary.wiley.com/doi/full/10.1093/clipsy.bpg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E1F02-CBD8-4DC7-AC87-DE05FCD75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4033</Words>
  <Characters>22991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Aurelijus Semiotas (2327331)</dc:creator>
  <cp:keywords/>
  <dc:description/>
  <cp:lastModifiedBy>Aurelijus Semiotas (2327331)</cp:lastModifiedBy>
  <cp:revision>35</cp:revision>
  <dcterms:created xsi:type="dcterms:W3CDTF">2025-12-13T07:02:00Z</dcterms:created>
  <dcterms:modified xsi:type="dcterms:W3CDTF">2025-12-18T09:49:00Z</dcterms:modified>
</cp:coreProperties>
</file>