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8E526"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49FA7372" wp14:editId="282BBE93">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28BC304"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66C52C9E" w14:textId="77777777" w:rsidR="0033644F" w:rsidRPr="002E67CE" w:rsidRDefault="0033644F" w:rsidP="0033644F">
      <w:pPr>
        <w:rPr>
          <w:lang w:val="cy-GB"/>
        </w:rPr>
      </w:pPr>
    </w:p>
    <w:p w14:paraId="354DA422"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16"/>
        <w:gridCol w:w="280"/>
        <w:gridCol w:w="1234"/>
        <w:gridCol w:w="279"/>
        <w:gridCol w:w="1691"/>
        <w:gridCol w:w="96"/>
      </w:tblGrid>
      <w:tr w:rsidR="0033644F" w:rsidRPr="002F467C" w14:paraId="1E5CFCCF" w14:textId="77777777" w:rsidTr="006B7840">
        <w:trPr>
          <w:gridAfter w:val="1"/>
          <w:wAfter w:w="101" w:type="dxa"/>
          <w:trHeight w:val="614"/>
        </w:trPr>
        <w:tc>
          <w:tcPr>
            <w:tcW w:w="8755" w:type="dxa"/>
            <w:gridSpan w:val="6"/>
          </w:tcPr>
          <w:p w14:paraId="7E9E740E" w14:textId="59296817" w:rsidR="0033644F" w:rsidRPr="00786C2F" w:rsidRDefault="0033644F" w:rsidP="0033644F">
            <w:pPr>
              <w:pStyle w:val="NormalWeb"/>
              <w:spacing w:before="0" w:beforeAutospacing="0" w:after="0" w:afterAutospacing="0"/>
              <w:ind w:right="34"/>
              <w:rPr>
                <w:rFonts w:ascii="Calibri" w:hAnsi="Calibri" w:cs="Tahoma"/>
                <w:iCs/>
                <w:sz w:val="36"/>
                <w:szCs w:val="24"/>
              </w:rPr>
            </w:pPr>
            <w:r w:rsidRPr="002F467C">
              <w:rPr>
                <w:rFonts w:ascii="Calibri" w:hAnsi="Calibri" w:cs="Tahoma"/>
                <w:i/>
                <w:sz w:val="24"/>
                <w:szCs w:val="24"/>
              </w:rPr>
              <w:t>Student Name</w:t>
            </w:r>
            <w:r>
              <w:rPr>
                <w:rFonts w:ascii="Calibri" w:hAnsi="Calibri" w:cs="Tahoma"/>
                <w:i/>
                <w:sz w:val="24"/>
                <w:szCs w:val="24"/>
              </w:rPr>
              <w:t>:</w:t>
            </w:r>
            <w:r w:rsidR="00786C2F">
              <w:rPr>
                <w:rFonts w:ascii="Calibri" w:hAnsi="Calibri" w:cs="Tahoma"/>
                <w:i/>
                <w:sz w:val="24"/>
                <w:szCs w:val="24"/>
              </w:rPr>
              <w:t xml:space="preserve"> </w:t>
            </w:r>
            <w:r w:rsidR="00786C2F">
              <w:rPr>
                <w:rFonts w:ascii="Calibri" w:hAnsi="Calibri" w:cs="Tahoma"/>
                <w:iCs/>
                <w:sz w:val="24"/>
                <w:szCs w:val="24"/>
              </w:rPr>
              <w:t>Kathy Vinton</w:t>
            </w:r>
          </w:p>
          <w:p w14:paraId="1FD736C6"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7A51FC67" w14:textId="77777777" w:rsidTr="006B7840">
        <w:trPr>
          <w:gridAfter w:val="1"/>
          <w:wAfter w:w="101" w:type="dxa"/>
          <w:trHeight w:val="718"/>
        </w:trPr>
        <w:tc>
          <w:tcPr>
            <w:tcW w:w="8755" w:type="dxa"/>
            <w:gridSpan w:val="6"/>
          </w:tcPr>
          <w:p w14:paraId="705B517C" w14:textId="3E0358F2" w:rsidR="0033644F" w:rsidRPr="00786C2F"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786C2F">
              <w:rPr>
                <w:rFonts w:ascii="Calibri" w:hAnsi="Calibri" w:cs="Tahoma"/>
                <w:iCs/>
                <w:sz w:val="24"/>
                <w:szCs w:val="24"/>
              </w:rPr>
              <w:t>2212888@student.uwtsd.ac.uk</w:t>
            </w:r>
          </w:p>
        </w:tc>
      </w:tr>
      <w:tr w:rsidR="0033644F" w:rsidRPr="002F467C" w14:paraId="399DCEB9" w14:textId="77777777" w:rsidTr="006B7840">
        <w:trPr>
          <w:gridAfter w:val="1"/>
          <w:wAfter w:w="101" w:type="dxa"/>
          <w:trHeight w:val="849"/>
        </w:trPr>
        <w:tc>
          <w:tcPr>
            <w:tcW w:w="4788" w:type="dxa"/>
          </w:tcPr>
          <w:p w14:paraId="364CED16"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40302D99" w14:textId="13F52183" w:rsidR="0033644F" w:rsidRPr="00AE6AD2"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Module code:</w:t>
            </w:r>
            <w:r w:rsidR="00AE6AD2">
              <w:rPr>
                <w:rFonts w:ascii="Calibri" w:hAnsi="Calibri" w:cs="Tahoma"/>
                <w:i/>
                <w:sz w:val="24"/>
                <w:szCs w:val="24"/>
              </w:rPr>
              <w:t xml:space="preserve"> </w:t>
            </w:r>
            <w:r w:rsidR="00AE6AD2">
              <w:rPr>
                <w:rFonts w:ascii="Calibri" w:hAnsi="Calibri" w:cs="Tahoma"/>
                <w:iCs/>
                <w:sz w:val="24"/>
                <w:szCs w:val="24"/>
              </w:rPr>
              <w:t>HPCA7022</w:t>
            </w:r>
          </w:p>
        </w:tc>
        <w:tc>
          <w:tcPr>
            <w:tcW w:w="2266" w:type="dxa"/>
            <w:gridSpan w:val="4"/>
          </w:tcPr>
          <w:p w14:paraId="135220CC" w14:textId="6FC75928" w:rsidR="0033644F" w:rsidRPr="00786C2F"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Student ID number:</w:t>
            </w:r>
            <w:r w:rsidR="00786C2F">
              <w:rPr>
                <w:rFonts w:ascii="Calibri" w:hAnsi="Calibri" w:cs="Tahoma"/>
                <w:iCs/>
                <w:sz w:val="24"/>
                <w:szCs w:val="24"/>
              </w:rPr>
              <w:t xml:space="preserve">   2212888</w:t>
            </w:r>
          </w:p>
        </w:tc>
        <w:tc>
          <w:tcPr>
            <w:tcW w:w="1701" w:type="dxa"/>
          </w:tcPr>
          <w:p w14:paraId="50C10042"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1733CF20" w14:textId="25906DF5"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33644F" w:rsidRPr="002F467C" w14:paraId="18B3B3A4" w14:textId="77777777" w:rsidTr="006B7840">
        <w:trPr>
          <w:gridAfter w:val="1"/>
          <w:wAfter w:w="101" w:type="dxa"/>
          <w:trHeight w:val="820"/>
        </w:trPr>
        <w:tc>
          <w:tcPr>
            <w:tcW w:w="8755" w:type="dxa"/>
            <w:gridSpan w:val="6"/>
          </w:tcPr>
          <w:p w14:paraId="76106FB6" w14:textId="64477350" w:rsidR="0033644F" w:rsidRPr="00786C2F" w:rsidRDefault="0033644F" w:rsidP="006B7840">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Dissertation title:</w:t>
            </w:r>
            <w:r w:rsidR="00786C2F">
              <w:rPr>
                <w:rFonts w:ascii="Calibri" w:hAnsi="Calibri" w:cs="Tahoma"/>
                <w:i/>
                <w:sz w:val="24"/>
                <w:szCs w:val="24"/>
              </w:rPr>
              <w:t xml:space="preserve"> </w:t>
            </w:r>
            <w:r w:rsidR="00786C2F">
              <w:rPr>
                <w:rFonts w:ascii="Calibri" w:hAnsi="Calibri" w:cs="Tahoma"/>
                <w:iCs/>
                <w:sz w:val="24"/>
                <w:szCs w:val="24"/>
              </w:rPr>
              <w:t>The Goal and Scope of Statistical Research into Astrology as seen by Current Researchers</w:t>
            </w:r>
          </w:p>
          <w:p w14:paraId="6F9A9785" w14:textId="77777777" w:rsidR="0033644F" w:rsidRPr="00F76C18" w:rsidRDefault="0033644F" w:rsidP="006B7840">
            <w:pPr>
              <w:pStyle w:val="NormalWeb"/>
              <w:spacing w:before="0" w:beforeAutospacing="0" w:after="0" w:afterAutospacing="0"/>
              <w:ind w:right="34"/>
              <w:rPr>
                <w:rFonts w:ascii="Calibri" w:hAnsi="Calibri" w:cs="Tahoma"/>
                <w:i/>
                <w:sz w:val="36"/>
                <w:szCs w:val="24"/>
              </w:rPr>
            </w:pPr>
          </w:p>
        </w:tc>
      </w:tr>
      <w:tr w:rsidR="0033644F" w:rsidRPr="002F467C" w14:paraId="46FA01E1" w14:textId="77777777" w:rsidTr="006B7840">
        <w:trPr>
          <w:gridAfter w:val="1"/>
          <w:wAfter w:w="101" w:type="dxa"/>
          <w:trHeight w:val="539"/>
        </w:trPr>
        <w:tc>
          <w:tcPr>
            <w:tcW w:w="5495" w:type="dxa"/>
            <w:gridSpan w:val="3"/>
            <w:tcBorders>
              <w:bottom w:val="single" w:sz="4" w:space="0" w:color="000000"/>
            </w:tcBorders>
          </w:tcPr>
          <w:p w14:paraId="40FF6AD4" w14:textId="23B9A3DC" w:rsidR="0033644F" w:rsidRPr="00786C2F" w:rsidRDefault="0033644F" w:rsidP="006B7840">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 xml:space="preserve">Supervisor: </w:t>
            </w:r>
            <w:r w:rsidR="00786C2F">
              <w:rPr>
                <w:rFonts w:ascii="Calibri" w:hAnsi="Calibri" w:cs="Tahoma"/>
                <w:iCs/>
                <w:sz w:val="24"/>
                <w:szCs w:val="24"/>
              </w:rPr>
              <w:t>Wendy Stacey-Alidina</w:t>
            </w:r>
          </w:p>
        </w:tc>
        <w:tc>
          <w:tcPr>
            <w:tcW w:w="3260" w:type="dxa"/>
            <w:gridSpan w:val="3"/>
            <w:tcBorders>
              <w:bottom w:val="single" w:sz="4" w:space="0" w:color="000000"/>
            </w:tcBorders>
          </w:tcPr>
          <w:p w14:paraId="21B20F19" w14:textId="0DED884B" w:rsidR="0033644F" w:rsidRPr="00AE6AD2"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Word coun</w:t>
            </w:r>
            <w:r>
              <w:rPr>
                <w:rFonts w:ascii="Calibri" w:hAnsi="Calibri" w:cs="Tahoma"/>
                <w:i/>
                <w:sz w:val="24"/>
                <w:szCs w:val="24"/>
              </w:rPr>
              <w:t>t:</w:t>
            </w:r>
            <w:r w:rsidR="00AE6AD2">
              <w:rPr>
                <w:rFonts w:ascii="Calibri" w:hAnsi="Calibri" w:cs="Tahoma"/>
                <w:i/>
                <w:sz w:val="24"/>
                <w:szCs w:val="24"/>
              </w:rPr>
              <w:t xml:space="preserve"> </w:t>
            </w:r>
            <w:r w:rsidR="00AE6AD2">
              <w:rPr>
                <w:rFonts w:ascii="Calibri" w:hAnsi="Calibri" w:cs="Tahoma"/>
                <w:iCs/>
                <w:sz w:val="24"/>
                <w:szCs w:val="24"/>
              </w:rPr>
              <w:t>15,736</w:t>
            </w:r>
          </w:p>
        </w:tc>
      </w:tr>
      <w:tr w:rsidR="0033644F" w:rsidRPr="002F467C" w14:paraId="56A33032" w14:textId="77777777" w:rsidTr="006B7840">
        <w:trPr>
          <w:gridAfter w:val="1"/>
          <w:wAfter w:w="101" w:type="dxa"/>
          <w:trHeight w:val="978"/>
        </w:trPr>
        <w:tc>
          <w:tcPr>
            <w:tcW w:w="8755" w:type="dxa"/>
            <w:gridSpan w:val="6"/>
            <w:shd w:val="clear" w:color="auto" w:fill="D9D9D9"/>
          </w:tcPr>
          <w:p w14:paraId="0026FFBD"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732DB7D2" w14:textId="6482FF6C"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AE6AD2">
              <w:rPr>
                <w:rFonts w:ascii="Calibri" w:hAnsi="Calibri" w:cs="Tahoma"/>
                <w:color w:val="auto"/>
                <w:sz w:val="24"/>
                <w:szCs w:val="24"/>
              </w:rPr>
              <w:t xml:space="preserve">Kathy Vinton </w:t>
            </w:r>
            <w:r w:rsidRPr="00BB1492">
              <w:rPr>
                <w:rFonts w:ascii="Calibri" w:hAnsi="Calibri" w:cs="Tahoma"/>
                <w:color w:val="auto"/>
                <w:sz w:val="24"/>
                <w:szCs w:val="24"/>
              </w:rPr>
              <w:t>………………………………</w:t>
            </w:r>
          </w:p>
          <w:p w14:paraId="3BF1DC0A" w14:textId="72737006" w:rsidR="0033644F" w:rsidRPr="00BB1492" w:rsidRDefault="0033644F" w:rsidP="006B7840">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spellStart"/>
            <w:proofErr w:type="gramStart"/>
            <w:r w:rsidRPr="00BB1492">
              <w:rPr>
                <w:rFonts w:ascii="Calibri" w:hAnsi="Calibri" w:cs="Tahoma"/>
                <w:b/>
                <w:color w:val="auto"/>
                <w:sz w:val="24"/>
                <w:szCs w:val="24"/>
              </w:rPr>
              <w:t>submission:if</w:t>
            </w:r>
            <w:proofErr w:type="spellEnd"/>
            <w:proofErr w:type="gramEnd"/>
            <w:r w:rsidRPr="00BB1492">
              <w:rPr>
                <w:rFonts w:ascii="Calibri" w:hAnsi="Calibri" w:cs="Tahoma"/>
                <w:b/>
                <w:color w:val="auto"/>
                <w:sz w:val="24"/>
                <w:szCs w:val="24"/>
              </w:rPr>
              <w:t xml:space="preserve"> you are submitting this form via email, please tick this box </w:t>
            </w:r>
            <w:r w:rsidR="00786C2F">
              <w:rPr>
                <w:rFonts w:ascii="Calibri" w:hAnsi="Calibri" w:cs="Calibri"/>
                <w:b/>
                <w:color w:val="auto"/>
                <w:sz w:val="44"/>
                <w:szCs w:val="44"/>
              </w:rPr>
              <w:t>x</w:t>
            </w:r>
          </w:p>
          <w:p w14:paraId="4893514F"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0B75F8F9" w14:textId="77777777" w:rsidTr="006B7840">
        <w:trPr>
          <w:gridAfter w:val="1"/>
          <w:wAfter w:w="101" w:type="dxa"/>
          <w:trHeight w:val="3972"/>
        </w:trPr>
        <w:tc>
          <w:tcPr>
            <w:tcW w:w="8755" w:type="dxa"/>
            <w:gridSpan w:val="6"/>
          </w:tcPr>
          <w:p w14:paraId="4D7CC89A"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47289F00" w14:textId="77777777" w:rsidR="0033644F" w:rsidRDefault="0033644F" w:rsidP="006B7840">
            <w:pPr>
              <w:pStyle w:val="NormalWeb"/>
              <w:rPr>
                <w:rFonts w:ascii="Calibri" w:hAnsi="Calibri" w:cs="Tahoma"/>
                <w:i/>
                <w:sz w:val="24"/>
                <w:szCs w:val="24"/>
              </w:rPr>
            </w:pPr>
            <w:r w:rsidRPr="002F467C">
              <w:rPr>
                <w:rFonts w:ascii="Calibri" w:hAnsi="Calibri" w:cs="Tahoma"/>
                <w:i/>
                <w:sz w:val="24"/>
                <w:szCs w:val="24"/>
              </w:rPr>
              <w:t>Comments:</w:t>
            </w:r>
          </w:p>
          <w:p w14:paraId="0526885E" w14:textId="77777777" w:rsidR="007C3304" w:rsidRDefault="007C3304" w:rsidP="007C3304">
            <w:r>
              <w:t xml:space="preserve">This dissertation tackles a fascinating topic: what do researchers into astrology’s claims think? Scientific, usually statistical research into astrology’s claims, dates largely to the 1960s and, as the dissertation makes clear, was initially greeted with enthusiasm as opening a new route to astrology’s societal acceptance via demonstration of its objective truth. The dissertation uses the acronym SRIA for ‘statistical research into astrology’. </w:t>
            </w:r>
          </w:p>
          <w:p w14:paraId="324A3034" w14:textId="77777777" w:rsidR="007C3304" w:rsidRDefault="007C3304" w:rsidP="007C3304">
            <w:r>
              <w:t xml:space="preserve">The current research has taken place in a context neither this acceptance nor demonstration has occurred and there are a tiny number of active researchers. The research involved semi-structured interviews with eight researchers and the criteria for selecting them was that their work was published in </w:t>
            </w:r>
            <w:r w:rsidRPr="00DA485B">
              <w:rPr>
                <w:i/>
                <w:iCs/>
              </w:rPr>
              <w:t>Correlation</w:t>
            </w:r>
            <w:r>
              <w:t>, the research journal in astrology.</w:t>
            </w:r>
          </w:p>
          <w:p w14:paraId="6327FB41" w14:textId="008AE585" w:rsidR="007C3304" w:rsidRDefault="007C3304" w:rsidP="007C3304">
            <w:r>
              <w:t xml:space="preserve">This research one of the few instances of quantitative researchers being subject to the rigours of qualitative research. The dissertation is </w:t>
            </w:r>
            <w:r w:rsidR="00A60CF5">
              <w:t>very well</w:t>
            </w:r>
            <w:r>
              <w:t xml:space="preserve"> written, clearly structured comprehensively references, benefitting from extensive use of secondary sources (in </w:t>
            </w:r>
            <w:r>
              <w:lastRenderedPageBreak/>
              <w:t xml:space="preserve">this context the secondary sources are </w:t>
            </w:r>
            <w:proofErr w:type="gramStart"/>
            <w:r>
              <w:t>actually also</w:t>
            </w:r>
            <w:proofErr w:type="gramEnd"/>
            <w:r>
              <w:t xml:space="preserve"> the primary sources – the original documents being studied), a clear introduction and a clear conclusion which summarises </w:t>
            </w:r>
            <w:r w:rsidR="00A60CF5">
              <w:t>all</w:t>
            </w:r>
            <w:r>
              <w:t xml:space="preserve"> the issues raised in the dissertation.</w:t>
            </w:r>
          </w:p>
          <w:p w14:paraId="0FDEC794" w14:textId="007AE3A1" w:rsidR="007C3304" w:rsidRDefault="007C3304" w:rsidP="007C3304">
            <w:r>
              <w:t xml:space="preserve">The academic rationale (pp. 1-2) establishes the topic’s relevance in terms of astrology’s general popularity. </w:t>
            </w:r>
            <w:r w:rsidR="00A60CF5">
              <w:t>The background (pp. 1-2)</w:t>
            </w:r>
            <w:r>
              <w:t xml:space="preserve"> aims (p. 4-5), process (p. 5), </w:t>
            </w:r>
            <w:r w:rsidR="00A60CF5">
              <w:t>scope and</w:t>
            </w:r>
            <w:r>
              <w:t xml:space="preserve"> significance.</w:t>
            </w:r>
          </w:p>
          <w:p w14:paraId="709B3FDF" w14:textId="67B3984D" w:rsidR="007C3304" w:rsidRDefault="007C3304" w:rsidP="007C3304">
            <w:pPr>
              <w:rPr>
                <w:color w:val="000000"/>
              </w:rPr>
            </w:pPr>
            <w:r>
              <w:t xml:space="preserve">The literature review (pp. 7-21) occupies 4500 words and covers most of the important literature, and perspectives. One absence, though, is any work by Geoffrey Dean, even </w:t>
            </w:r>
            <w:r w:rsidR="00A60CF5">
              <w:t>though</w:t>
            </w:r>
            <w:r>
              <w:t xml:space="preserve"> he is the </w:t>
            </w:r>
            <w:proofErr w:type="gramStart"/>
            <w:r>
              <w:t>most high</w:t>
            </w:r>
            <w:proofErr w:type="gramEnd"/>
            <w:r>
              <w:t xml:space="preserve"> profile of all ex-astrologer, anti-astrology, researchers. His books (</w:t>
            </w:r>
            <w:proofErr w:type="spellStart"/>
            <w:r>
              <w:t>eg</w:t>
            </w:r>
            <w:proofErr w:type="spellEnd"/>
            <w:r>
              <w:t xml:space="preserve"> </w:t>
            </w:r>
            <w:r w:rsidRPr="00835C51">
              <w:rPr>
                <w:lang w:val="en-US"/>
              </w:rPr>
              <w:t xml:space="preserve">Dean, Geoffrey and Arthur Mather, </w:t>
            </w:r>
            <w:r w:rsidRPr="00835C51">
              <w:rPr>
                <w:i/>
                <w:iCs/>
                <w:lang w:val="en-US"/>
              </w:rPr>
              <w:t>Recent Advances in Natal Astrology: A Critical Review 1900–1976</w:t>
            </w:r>
            <w:r w:rsidRPr="00835C51">
              <w:rPr>
                <w:lang w:val="en-US"/>
              </w:rPr>
              <w:t xml:space="preserve"> (Subiaco, Australia: Analogic, 1977)</w:t>
            </w:r>
            <w:r>
              <w:rPr>
                <w:lang w:val="en-US"/>
              </w:rPr>
              <w:t xml:space="preserve"> and </w:t>
            </w:r>
            <w:r>
              <w:rPr>
                <w:color w:val="000000"/>
              </w:rPr>
              <w:t xml:space="preserve">Dean, Geoffrey, Arthur Mather, David </w:t>
            </w:r>
            <w:proofErr w:type="spellStart"/>
            <w:r>
              <w:rPr>
                <w:color w:val="000000"/>
              </w:rPr>
              <w:t>Nias</w:t>
            </w:r>
            <w:proofErr w:type="spellEnd"/>
            <w:r>
              <w:rPr>
                <w:color w:val="000000"/>
              </w:rPr>
              <w:t xml:space="preserve"> and Rudolf Smit, </w:t>
            </w:r>
            <w:r w:rsidRPr="009B3057">
              <w:rPr>
                <w:i/>
                <w:color w:val="000000"/>
              </w:rPr>
              <w:t>Tests of Astrology: A critical review of hundreds of studies</w:t>
            </w:r>
            <w:r>
              <w:rPr>
                <w:color w:val="000000"/>
              </w:rPr>
              <w:t xml:space="preserve"> (Amsterdam: </w:t>
            </w:r>
            <w:proofErr w:type="spellStart"/>
            <w:r>
              <w:rPr>
                <w:color w:val="000000"/>
              </w:rPr>
              <w:t>AinO</w:t>
            </w:r>
            <w:proofErr w:type="spellEnd"/>
            <w:r>
              <w:rPr>
                <w:color w:val="000000"/>
              </w:rPr>
              <w:t xml:space="preserve"> publications, 2016)) are difficult to obtain but you would have found work by him in Correlation. </w:t>
            </w:r>
          </w:p>
          <w:p w14:paraId="0EEE3651" w14:textId="77777777" w:rsidR="007C3304" w:rsidRDefault="007C3304" w:rsidP="007C3304">
            <w:pPr>
              <w:rPr>
                <w:color w:val="000000"/>
              </w:rPr>
            </w:pPr>
            <w:r>
              <w:rPr>
                <w:color w:val="000000"/>
              </w:rPr>
              <w:t>The literature review is helpfully divided into two parts.</w:t>
            </w:r>
          </w:p>
          <w:p w14:paraId="63A66EE8" w14:textId="77777777" w:rsidR="007C3304" w:rsidRDefault="007C3304" w:rsidP="007C3304">
            <w:pPr>
              <w:rPr>
                <w:color w:val="000000"/>
              </w:rPr>
            </w:pPr>
            <w:r>
              <w:rPr>
                <w:color w:val="000000"/>
              </w:rPr>
              <w:t xml:space="preserve">The first part deals with </w:t>
            </w:r>
            <w:proofErr w:type="gramStart"/>
            <w:r>
              <w:rPr>
                <w:color w:val="000000"/>
              </w:rPr>
              <w:t>a number of</w:t>
            </w:r>
            <w:proofErr w:type="gramEnd"/>
            <w:r>
              <w:rPr>
                <w:color w:val="000000"/>
              </w:rPr>
              <w:t xml:space="preserve"> core topics including the binary distinction between judicial astrology (requiring a judgement by an astrologer) and natural astrology (depending on natural forces), and Geoffrey Cornelius’s promotion of a theory of judicial (not natural) astrology in which, as dependent on the astrologer’s judgment, it should be classified as divination and therefore not amenable to statistical research. (The point which many of Cornelius’ advocates miss is that natural astrology can be amendable to scientific investigation). </w:t>
            </w:r>
          </w:p>
          <w:p w14:paraId="02F99DF1" w14:textId="67732655" w:rsidR="007C3304" w:rsidRDefault="00A60CF5" w:rsidP="007C3304">
            <w:pPr>
              <w:rPr>
                <w:color w:val="000000"/>
              </w:rPr>
            </w:pPr>
            <w:r>
              <w:rPr>
                <w:color w:val="000000"/>
              </w:rPr>
              <w:t>The second part</w:t>
            </w:r>
            <w:r w:rsidR="007C3304">
              <w:rPr>
                <w:color w:val="000000"/>
              </w:rPr>
              <w:t xml:space="preserve"> deals with issues which are problematic for SRIA such as the complexity of the birth chart/horoscope, fate and predication, sun-sign astrology, and causality in horary astrology.</w:t>
            </w:r>
          </w:p>
          <w:p w14:paraId="3D2CC9FE" w14:textId="77777777" w:rsidR="007C3304" w:rsidRDefault="007C3304" w:rsidP="007C3304">
            <w:pPr>
              <w:rPr>
                <w:color w:val="000000"/>
              </w:rPr>
            </w:pPr>
            <w:r>
              <w:rPr>
                <w:color w:val="000000"/>
              </w:rPr>
              <w:t>You reach the justifiable conclusion, which is not widely known, that the divinatory astrologers and the sceptics agree that astrology is symbolic and subjective, although the former regard it as true and the latter as false.</w:t>
            </w:r>
          </w:p>
          <w:p w14:paraId="7A4DEBE4" w14:textId="77777777" w:rsidR="007C3304" w:rsidRPr="003E3B21" w:rsidRDefault="007C3304" w:rsidP="007C3304">
            <w:pPr>
              <w:spacing w:line="259" w:lineRule="auto"/>
              <w:rPr>
                <w:color w:val="000000"/>
              </w:rPr>
            </w:pPr>
            <w:r>
              <w:rPr>
                <w:color w:val="000000"/>
              </w:rPr>
              <w:t xml:space="preserve">In terms of the wider literature review, on </w:t>
            </w:r>
            <w:r w:rsidRPr="003E3B21">
              <w:rPr>
                <w:color w:val="000000"/>
              </w:rPr>
              <w:t>p. 3</w:t>
            </w:r>
            <w:r>
              <w:rPr>
                <w:color w:val="000000"/>
              </w:rPr>
              <w:t>, referring to the a</w:t>
            </w:r>
            <w:r w:rsidRPr="003E3B21">
              <w:rPr>
                <w:color w:val="000000"/>
              </w:rPr>
              <w:t>ntiquity of empirical research</w:t>
            </w:r>
            <w:r>
              <w:rPr>
                <w:color w:val="000000"/>
              </w:rPr>
              <w:t>, the</w:t>
            </w:r>
            <w:r w:rsidRPr="003E3B21">
              <w:rPr>
                <w:color w:val="000000"/>
              </w:rPr>
              <w:t xml:space="preserve"> Babylonian astronomical diaries</w:t>
            </w:r>
            <w:r>
              <w:rPr>
                <w:color w:val="000000"/>
              </w:rPr>
              <w:t xml:space="preserve"> are the key primary source. </w:t>
            </w:r>
          </w:p>
          <w:p w14:paraId="1A5F79C6" w14:textId="3C7D8FA2" w:rsidR="007C3304" w:rsidRPr="003E3B21" w:rsidRDefault="007C3304" w:rsidP="007C3304">
            <w:pPr>
              <w:spacing w:line="259" w:lineRule="auto"/>
              <w:rPr>
                <w:color w:val="000000"/>
              </w:rPr>
            </w:pPr>
            <w:r>
              <w:rPr>
                <w:color w:val="000000"/>
              </w:rPr>
              <w:t xml:space="preserve">Also, om p. </w:t>
            </w:r>
            <w:r w:rsidRPr="003E3B21">
              <w:rPr>
                <w:color w:val="000000"/>
              </w:rPr>
              <w:t xml:space="preserve"> </w:t>
            </w:r>
            <w:r w:rsidR="00A60CF5" w:rsidRPr="003E3B21">
              <w:rPr>
                <w:color w:val="000000"/>
              </w:rPr>
              <w:t xml:space="preserve">3 </w:t>
            </w:r>
            <w:r w:rsidR="00A60CF5">
              <w:rPr>
                <w:color w:val="000000"/>
              </w:rPr>
              <w:t>you</w:t>
            </w:r>
            <w:r>
              <w:rPr>
                <w:color w:val="000000"/>
              </w:rPr>
              <w:t xml:space="preserve"> </w:t>
            </w:r>
            <w:proofErr w:type="gramStart"/>
            <w:r>
              <w:rPr>
                <w:color w:val="000000"/>
              </w:rPr>
              <w:t xml:space="preserve">write </w:t>
            </w:r>
            <w:r w:rsidRPr="003E3B21">
              <w:rPr>
                <w:color w:val="000000"/>
              </w:rPr>
              <w:t xml:space="preserve"> ‘</w:t>
            </w:r>
            <w:proofErr w:type="gramEnd"/>
            <w:r w:rsidRPr="003E3B21">
              <w:rPr>
                <w:color w:val="000000"/>
              </w:rPr>
              <w:t xml:space="preserve">In contrast, qualitative research, including, as Campion has described, “attempts to identify the human experience” has continued to be supported’. </w:t>
            </w:r>
            <w:proofErr w:type="gramStart"/>
            <w:r w:rsidRPr="003E3B21">
              <w:rPr>
                <w:color w:val="000000"/>
              </w:rPr>
              <w:t>Actually, such</w:t>
            </w:r>
            <w:proofErr w:type="gramEnd"/>
            <w:r w:rsidRPr="003E3B21">
              <w:rPr>
                <w:color w:val="000000"/>
              </w:rPr>
              <w:t xml:space="preserve"> research largely days back to 2002 when the Sophia Ce</w:t>
            </w:r>
            <w:r>
              <w:rPr>
                <w:color w:val="000000"/>
              </w:rPr>
              <w:t>n</w:t>
            </w:r>
            <w:r w:rsidRPr="003E3B21">
              <w:rPr>
                <w:color w:val="000000"/>
              </w:rPr>
              <w:t>tre started teaching. Its trajectory is entirely different t</w:t>
            </w:r>
            <w:r>
              <w:rPr>
                <w:color w:val="000000"/>
              </w:rPr>
              <w:t>o</w:t>
            </w:r>
            <w:r w:rsidRPr="003E3B21">
              <w:rPr>
                <w:color w:val="000000"/>
              </w:rPr>
              <w:t xml:space="preserve"> that of SRIA</w:t>
            </w:r>
            <w:r>
              <w:rPr>
                <w:color w:val="000000"/>
              </w:rPr>
              <w:t xml:space="preserve"> even though it’s not unconnected. It is</w:t>
            </w:r>
            <w:r w:rsidR="00A60CF5">
              <w:rPr>
                <w:color w:val="000000"/>
              </w:rPr>
              <w:t xml:space="preserve"> </w:t>
            </w:r>
            <w:r>
              <w:rPr>
                <w:color w:val="000000"/>
              </w:rPr>
              <w:t xml:space="preserve">also </w:t>
            </w:r>
            <w:r w:rsidR="00A60CF5">
              <w:rPr>
                <w:color w:val="000000"/>
              </w:rPr>
              <w:t>helpful</w:t>
            </w:r>
            <w:r>
              <w:rPr>
                <w:color w:val="000000"/>
              </w:rPr>
              <w:t xml:space="preserve"> to pay attention to dates</w:t>
            </w:r>
          </w:p>
          <w:p w14:paraId="5BCF62CA" w14:textId="77777777" w:rsidR="007C3304" w:rsidRDefault="007C3304" w:rsidP="007C3304">
            <w:pPr>
              <w:rPr>
                <w:color w:val="000000"/>
              </w:rPr>
            </w:pPr>
            <w:r>
              <w:rPr>
                <w:color w:val="000000"/>
              </w:rPr>
              <w:t xml:space="preserve">The methodology section (pp. 22-28) documents your research process with full justification from the secondary sources, setting out your questions of which the second set were derived from the literature in the literature review. It might have been helpful here to list the questions and footnote them back to your literature review, although it also works to have them listed in your report on the interviews (but the advice on </w:t>
            </w:r>
            <w:proofErr w:type="gramStart"/>
            <w:r>
              <w:rPr>
                <w:color w:val="000000"/>
              </w:rPr>
              <w:t>referring back</w:t>
            </w:r>
            <w:proofErr w:type="gramEnd"/>
            <w:r>
              <w:rPr>
                <w:color w:val="000000"/>
              </w:rPr>
              <w:t xml:space="preserve"> to the literature review holds). Your section on the insider/outsider debate (p. 27) is well-informed and you have the confidence to challenge Curry’s dictum that it’s necessary to have an experience of astrology working. It was good practice to compensate for your outsider status by attending an astrology conference (see also p. 50 where you refer to your outsider status as a limitation).</w:t>
            </w:r>
          </w:p>
          <w:p w14:paraId="3E0DD29F" w14:textId="0FC20983" w:rsidR="007C3304" w:rsidRDefault="007C3304" w:rsidP="007C3304">
            <w:pPr>
              <w:rPr>
                <w:color w:val="000000"/>
              </w:rPr>
            </w:pPr>
            <w:r>
              <w:rPr>
                <w:color w:val="000000"/>
              </w:rPr>
              <w:t xml:space="preserve">Your findings and discussion section begins on p. 28 and occupies 4600 words. I mention this because it could have benefitted from a greater length, although I can see that you have followed the advice to devote around a third of the total word count to </w:t>
            </w:r>
            <w:r>
              <w:rPr>
                <w:color w:val="000000"/>
              </w:rPr>
              <w:lastRenderedPageBreak/>
              <w:t xml:space="preserve">your </w:t>
            </w:r>
            <w:r w:rsidR="00A60CF5">
              <w:rPr>
                <w:color w:val="000000"/>
              </w:rPr>
              <w:t>findings,</w:t>
            </w:r>
            <w:r>
              <w:rPr>
                <w:color w:val="000000"/>
              </w:rPr>
              <w:t xml:space="preserve"> so this is not a criticism. What would have helped though, would have been to allocate numbers to your participants so the reader can see whether there is any relationship between different answers from the same interviewee, and to include more direct quotes rather than paraphrasing. Your concluding comments on p. 41 could be clearer. You write that ‘</w:t>
            </w:r>
            <w:r w:rsidRPr="00DA485B">
              <w:rPr>
                <w:color w:val="000000"/>
              </w:rPr>
              <w:t>A new research environment has presented itself which has, as might be expected, moved on, not only from early research methodology, but also attitudes.</w:t>
            </w:r>
            <w:r>
              <w:rPr>
                <w:color w:val="000000"/>
              </w:rPr>
              <w:t>’. I am not sure whether it is possible to say this because you are comparing different kinds of data – oral testimony now with written testimony from the 1970s-90s. The optimistic quote at the bottom of p. 40 is very much what we might have expected in the 1960s-80s. Nevertheless, you have reported and commented on your interview testimony with a clear structure and a recommended length (and please see my final comments).</w:t>
            </w:r>
          </w:p>
          <w:p w14:paraId="3356058A" w14:textId="166E0C8B" w:rsidR="007C3304" w:rsidRDefault="007C3304" w:rsidP="007C3304">
            <w:pPr>
              <w:rPr>
                <w:color w:val="000000"/>
              </w:rPr>
            </w:pPr>
            <w:r>
              <w:rPr>
                <w:color w:val="000000"/>
              </w:rPr>
              <w:t xml:space="preserve">The final paragraph of your concluding statement, though, is unclear. You say that he apparent mysteries of astrology are clear to its </w:t>
            </w:r>
            <w:r w:rsidR="00A60CF5">
              <w:rPr>
                <w:color w:val="000000"/>
              </w:rPr>
              <w:t>users,</w:t>
            </w:r>
            <w:r>
              <w:rPr>
                <w:color w:val="000000"/>
              </w:rPr>
              <w:t xml:space="preserve"> but your interviews are with researchers rather than users.</w:t>
            </w:r>
          </w:p>
          <w:p w14:paraId="061F4891" w14:textId="77777777" w:rsidR="007C3304" w:rsidRDefault="007C3304" w:rsidP="007C3304">
            <w:pPr>
              <w:rPr>
                <w:color w:val="000000"/>
              </w:rPr>
            </w:pPr>
            <w:r>
              <w:rPr>
                <w:color w:val="000000"/>
              </w:rPr>
              <w:t xml:space="preserve">Your conclusion (pp, 42-50) is clearly structured with subheadings. It would be good to see some clarity as to whether there is an overall and unambiguous conclusion as to whether the researchers support SRIA. When you say SRIA is in its early stages (p. 48), it is </w:t>
            </w:r>
            <w:proofErr w:type="gramStart"/>
            <w:r>
              <w:rPr>
                <w:color w:val="000000"/>
              </w:rPr>
              <w:t>actually 60</w:t>
            </w:r>
            <w:proofErr w:type="gramEnd"/>
            <w:r>
              <w:rPr>
                <w:color w:val="000000"/>
              </w:rPr>
              <w:t xml:space="preserve"> years since the 1960s and earlier you say it dates to the early 20</w:t>
            </w:r>
            <w:r w:rsidRPr="00756E0F">
              <w:rPr>
                <w:color w:val="000000"/>
                <w:vertAlign w:val="superscript"/>
              </w:rPr>
              <w:t>th</w:t>
            </w:r>
            <w:r>
              <w:rPr>
                <w:color w:val="000000"/>
              </w:rPr>
              <w:t xml:space="preserve"> century. Your consideration of arguments over lack of mechanism, though, are well taken.</w:t>
            </w:r>
          </w:p>
          <w:p w14:paraId="792F9673" w14:textId="651D6FFD" w:rsidR="007C3304" w:rsidRDefault="007C3304" w:rsidP="007C3304">
            <w:pPr>
              <w:rPr>
                <w:color w:val="000000"/>
              </w:rPr>
            </w:pPr>
            <w:r>
              <w:rPr>
                <w:color w:val="000000"/>
              </w:rPr>
              <w:t>Overall, this is a substantial piece of work. Although I have made many copy-edits, it is very well written and benefits from a strong literature review and qualitative research which is clearly based in the literature review. This is good scholarship. I could wish for some greater clarity</w:t>
            </w:r>
            <w:r w:rsidR="004041EF">
              <w:rPr>
                <w:color w:val="000000"/>
              </w:rPr>
              <w:t xml:space="preserve"> in parts, which could be settled by a copy-edit for flow</w:t>
            </w:r>
            <w:r>
              <w:rPr>
                <w:color w:val="000000"/>
              </w:rPr>
              <w:t xml:space="preserve">. However, the extent of the literature review, the fact that your research relates directly to it and that your conclusion relates to both makes this is a very sound piece of work deserving of </w:t>
            </w:r>
            <w:r w:rsidR="004041EF">
              <w:rPr>
                <w:color w:val="000000"/>
              </w:rPr>
              <w:t>a</w:t>
            </w:r>
            <w:r>
              <w:rPr>
                <w:color w:val="000000"/>
              </w:rPr>
              <w:t xml:space="preserve"> distinction.</w:t>
            </w:r>
          </w:p>
          <w:p w14:paraId="7789FF2D" w14:textId="77777777" w:rsidR="004041EF" w:rsidRDefault="004041EF" w:rsidP="007C3304">
            <w:pPr>
              <w:rPr>
                <w:color w:val="000000"/>
              </w:rPr>
            </w:pPr>
          </w:p>
          <w:p w14:paraId="31ABA753" w14:textId="176C38D5" w:rsidR="007C3304" w:rsidRDefault="007C3304" w:rsidP="007C3304">
            <w:pPr>
              <w:rPr>
                <w:color w:val="000000"/>
              </w:rPr>
            </w:pPr>
            <w:r>
              <w:rPr>
                <w:color w:val="000000"/>
              </w:rPr>
              <w:t>As a final word, if you would like to make this publishable, you could expand your findings section with more direct quotes from your interviews</w:t>
            </w:r>
            <w:r w:rsidR="004041EF">
              <w:rPr>
                <w:color w:val="000000"/>
              </w:rPr>
              <w:t>,</w:t>
            </w:r>
            <w:r>
              <w:rPr>
                <w:color w:val="000000"/>
              </w:rPr>
              <w:t xml:space="preserve"> and a copy edit of your text</w:t>
            </w:r>
            <w:r w:rsidR="004041EF">
              <w:rPr>
                <w:color w:val="000000"/>
              </w:rPr>
              <w:t xml:space="preserve"> for flow would help.</w:t>
            </w:r>
          </w:p>
          <w:p w14:paraId="395FB4C9" w14:textId="77777777" w:rsidR="004041EF" w:rsidRDefault="004041EF" w:rsidP="007C3304">
            <w:pPr>
              <w:rPr>
                <w:color w:val="000000"/>
              </w:rPr>
            </w:pPr>
          </w:p>
          <w:p w14:paraId="2CAE6195" w14:textId="14116AE2" w:rsidR="0033644F" w:rsidRDefault="004041EF" w:rsidP="00A60CF5">
            <w:pPr>
              <w:rPr>
                <w:rFonts w:ascii="Calibri" w:hAnsi="Calibri" w:cs="Tahoma"/>
                <w:i/>
              </w:rPr>
            </w:pPr>
            <w:r>
              <w:rPr>
                <w:color w:val="000000"/>
              </w:rPr>
              <w:t>Lastly, many c</w:t>
            </w:r>
            <w:r w:rsidR="007C3304">
              <w:rPr>
                <w:color w:val="000000"/>
              </w:rPr>
              <w:t>ongratulations on a successful conclusion to the MA.</w:t>
            </w:r>
          </w:p>
          <w:p w14:paraId="38E24BE0" w14:textId="77777777" w:rsidR="0033644F" w:rsidRDefault="0033644F" w:rsidP="006B7840">
            <w:pPr>
              <w:pStyle w:val="NormalWeb"/>
              <w:rPr>
                <w:rFonts w:ascii="Calibri" w:hAnsi="Calibri" w:cs="Tahoma"/>
                <w:i/>
                <w:sz w:val="24"/>
                <w:szCs w:val="24"/>
              </w:rPr>
            </w:pPr>
          </w:p>
          <w:p w14:paraId="5C85936F" w14:textId="77777777" w:rsidR="0033644F" w:rsidRPr="002F467C" w:rsidRDefault="0033644F" w:rsidP="006B7840">
            <w:pPr>
              <w:pStyle w:val="NormalWeb"/>
              <w:rPr>
                <w:rFonts w:ascii="Calibri" w:hAnsi="Calibri" w:cs="Tahoma"/>
                <w:i/>
                <w:sz w:val="24"/>
                <w:szCs w:val="24"/>
              </w:rPr>
            </w:pPr>
          </w:p>
        </w:tc>
      </w:tr>
      <w:tr w:rsidR="0033644F" w:rsidRPr="002F467C" w14:paraId="5D0D7A5D" w14:textId="77777777" w:rsidTr="006B7840">
        <w:trPr>
          <w:gridAfter w:val="1"/>
          <w:wAfter w:w="101" w:type="dxa"/>
          <w:trHeight w:val="492"/>
        </w:trPr>
        <w:tc>
          <w:tcPr>
            <w:tcW w:w="6768" w:type="dxa"/>
            <w:gridSpan w:val="4"/>
          </w:tcPr>
          <w:p w14:paraId="47DD0E4C" w14:textId="66F3AF4B"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7C3304">
              <w:rPr>
                <w:rFonts w:ascii="Calibri" w:hAnsi="Calibri" w:cs="Tahoma"/>
                <w:sz w:val="24"/>
                <w:szCs w:val="24"/>
              </w:rPr>
              <w:t xml:space="preserve"> 72%</w:t>
            </w:r>
          </w:p>
          <w:p w14:paraId="067A490A" w14:textId="7A4EC927" w:rsidR="0033644F" w:rsidRPr="007C3304" w:rsidRDefault="0033644F" w:rsidP="006B7840">
            <w:pPr>
              <w:pStyle w:val="NormalWeb"/>
              <w:ind w:left="142" w:right="34"/>
              <w:rPr>
                <w:rFonts w:ascii="Calibri" w:hAnsi="Calibri" w:cs="Tahoma"/>
                <w:iCs/>
                <w:sz w:val="24"/>
                <w:szCs w:val="24"/>
              </w:rPr>
            </w:pPr>
            <w:r w:rsidRPr="00B12C4F">
              <w:rPr>
                <w:rFonts w:ascii="Calibri" w:hAnsi="Calibri" w:cs="Tahoma"/>
                <w:sz w:val="24"/>
                <w:szCs w:val="24"/>
              </w:rPr>
              <w:t>Signature:</w:t>
            </w:r>
            <w:r>
              <w:rPr>
                <w:rFonts w:ascii="Calibri" w:hAnsi="Calibri" w:cs="Tahoma"/>
                <w:i/>
                <w:sz w:val="24"/>
                <w:szCs w:val="24"/>
              </w:rPr>
              <w:t xml:space="preserve"> </w:t>
            </w:r>
            <w:r w:rsidR="007C3304">
              <w:rPr>
                <w:rFonts w:ascii="Calibri" w:hAnsi="Calibri" w:cs="Tahoma"/>
                <w:iCs/>
                <w:sz w:val="24"/>
                <w:szCs w:val="24"/>
              </w:rPr>
              <w:t>Nick Campion</w:t>
            </w:r>
          </w:p>
        </w:tc>
        <w:tc>
          <w:tcPr>
            <w:tcW w:w="1987" w:type="dxa"/>
            <w:gridSpan w:val="2"/>
          </w:tcPr>
          <w:p w14:paraId="1C50A66E" w14:textId="195082FE" w:rsidR="0033644F" w:rsidRPr="007C3304" w:rsidRDefault="0033644F" w:rsidP="006B7840">
            <w:pPr>
              <w:pStyle w:val="NormalWeb"/>
              <w:spacing w:after="0"/>
              <w:ind w:left="142" w:right="34"/>
              <w:rPr>
                <w:rFonts w:ascii="Calibri" w:hAnsi="Calibri" w:cs="Tahoma"/>
                <w:iCs/>
                <w:sz w:val="24"/>
                <w:szCs w:val="24"/>
              </w:rPr>
            </w:pPr>
            <w:r w:rsidRPr="002F467C">
              <w:rPr>
                <w:rFonts w:ascii="Calibri" w:hAnsi="Calibri" w:cs="Tahoma"/>
                <w:i/>
                <w:sz w:val="24"/>
                <w:szCs w:val="24"/>
              </w:rPr>
              <w:t>Date:</w:t>
            </w:r>
            <w:r w:rsidR="007C3304">
              <w:rPr>
                <w:rFonts w:ascii="Calibri" w:hAnsi="Calibri" w:cs="Tahoma"/>
                <w:iCs/>
                <w:sz w:val="24"/>
                <w:szCs w:val="24"/>
              </w:rPr>
              <w:t xml:space="preserve"> 7 November 2024</w:t>
            </w:r>
          </w:p>
        </w:tc>
      </w:tr>
      <w:tr w:rsidR="0033644F" w:rsidRPr="002F467C" w14:paraId="276113D1" w14:textId="77777777" w:rsidTr="006B7840">
        <w:tc>
          <w:tcPr>
            <w:tcW w:w="8856" w:type="dxa"/>
            <w:gridSpan w:val="7"/>
          </w:tcPr>
          <w:p w14:paraId="691C28A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7850C44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D87567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3B321AD5" w14:textId="77777777" w:rsidR="00411F8B" w:rsidRPr="00411F8B" w:rsidRDefault="00411F8B" w:rsidP="00411F8B">
            <w:pPr>
              <w:pStyle w:val="NormalWeb"/>
              <w:ind w:right="-334"/>
              <w:rPr>
                <w:rFonts w:ascii="Calibri" w:hAnsi="Calibri" w:cs="Tahoma"/>
                <w:bCs/>
                <w:sz w:val="24"/>
                <w:szCs w:val="24"/>
              </w:rPr>
            </w:pPr>
            <w:r w:rsidRPr="00411F8B">
              <w:rPr>
                <w:rFonts w:ascii="Calibri" w:hAnsi="Calibri" w:cs="Tahoma"/>
                <w:bCs/>
                <w:sz w:val="24"/>
                <w:szCs w:val="24"/>
              </w:rPr>
              <w:t xml:space="preserve">This dissertation was titled, ‘The Goal and Scope of Statistical Research into Astrology as seen by Researchers’. This is an exceptional paper which investigates the statistical research into Astrology over the past seventy years. </w:t>
            </w:r>
          </w:p>
          <w:p w14:paraId="0C3C42AF" w14:textId="77777777" w:rsidR="00411F8B" w:rsidRPr="00411F8B" w:rsidRDefault="00411F8B" w:rsidP="00411F8B">
            <w:pPr>
              <w:pStyle w:val="NormalWeb"/>
              <w:ind w:right="-334"/>
              <w:rPr>
                <w:rFonts w:ascii="Calibri" w:hAnsi="Calibri" w:cs="Tahoma"/>
                <w:bCs/>
                <w:sz w:val="24"/>
                <w:szCs w:val="24"/>
              </w:rPr>
            </w:pPr>
            <w:r w:rsidRPr="00411F8B">
              <w:rPr>
                <w:rFonts w:ascii="Calibri" w:hAnsi="Calibri" w:cs="Tahoma"/>
                <w:bCs/>
                <w:sz w:val="24"/>
                <w:szCs w:val="24"/>
              </w:rPr>
              <w:lastRenderedPageBreak/>
              <w:t xml:space="preserve">The paper starts with a good introduction and provides an excellent justification for the research. There is a clear structure to the paper, and the thesis flows well. The literature review is excellent and thorough, and there is a sound and appropriate methodological approach to a substantial area of work. The research details excellent primary and secondary sources, which are referenced well throughout. There is good critical engagement with both primary and secondary sources, which bridge the methodology and literature review sections very well. Data collection is also very good, with detailed analysis and good examination of the qualitative data collected. The conclusion is strong and connects well with the literature review and methodology section, making this a very interesting and original piece of work. The bibliography is excellent, and the paper is very well written overall. </w:t>
            </w:r>
          </w:p>
          <w:p w14:paraId="16ABBDB8" w14:textId="01FA304C" w:rsidR="0033644F" w:rsidRPr="002F467C" w:rsidRDefault="00411F8B" w:rsidP="006B7840">
            <w:pPr>
              <w:pStyle w:val="NormalWeb"/>
              <w:spacing w:before="0" w:beforeAutospacing="0" w:after="0" w:afterAutospacing="0"/>
              <w:ind w:right="-334"/>
              <w:rPr>
                <w:rFonts w:ascii="Calibri" w:hAnsi="Calibri" w:cs="Tahoma"/>
                <w:bCs/>
                <w:sz w:val="24"/>
                <w:szCs w:val="24"/>
              </w:rPr>
            </w:pPr>
            <w:r w:rsidRPr="00411F8B">
              <w:rPr>
                <w:rFonts w:ascii="Calibri" w:hAnsi="Calibri" w:cs="Tahoma"/>
                <w:bCs/>
                <w:sz w:val="24"/>
                <w:szCs w:val="24"/>
              </w:rPr>
              <w:t xml:space="preserve">This was an exceptional piece of </w:t>
            </w:r>
            <w:proofErr w:type="gramStart"/>
            <w:r w:rsidRPr="00411F8B">
              <w:rPr>
                <w:rFonts w:ascii="Calibri" w:hAnsi="Calibri" w:cs="Tahoma"/>
                <w:bCs/>
                <w:sz w:val="24"/>
                <w:szCs w:val="24"/>
              </w:rPr>
              <w:t>work, and</w:t>
            </w:r>
            <w:proofErr w:type="gramEnd"/>
            <w:r w:rsidRPr="00411F8B">
              <w:rPr>
                <w:rFonts w:ascii="Calibri" w:hAnsi="Calibri" w:cs="Tahoma"/>
                <w:bCs/>
                <w:sz w:val="24"/>
                <w:szCs w:val="24"/>
              </w:rPr>
              <w:t xml:space="preserve"> has met the guidelines of what was required for the thesis and the subject matter has been investigated to a very high standard.</w:t>
            </w:r>
          </w:p>
          <w:p w14:paraId="559A055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0CC087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E6C9A1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660454EE" w14:textId="77777777" w:rsidTr="006B7840">
        <w:trPr>
          <w:trHeight w:val="720"/>
        </w:trPr>
        <w:tc>
          <w:tcPr>
            <w:tcW w:w="5211" w:type="dxa"/>
            <w:gridSpan w:val="2"/>
          </w:tcPr>
          <w:p w14:paraId="52420547"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Second </w:t>
            </w:r>
            <w:proofErr w:type="gramStart"/>
            <w:r>
              <w:rPr>
                <w:rFonts w:ascii="Calibri" w:hAnsi="Calibri" w:cs="Tahoma"/>
                <w:bCs/>
                <w:sz w:val="24"/>
                <w:szCs w:val="24"/>
              </w:rPr>
              <w:t>Marker’s  Mark</w:t>
            </w:r>
            <w:proofErr w:type="gramEnd"/>
            <w:r w:rsidRPr="002F467C">
              <w:rPr>
                <w:rFonts w:ascii="Calibri" w:hAnsi="Calibri" w:cs="Tahoma"/>
                <w:bCs/>
                <w:sz w:val="24"/>
                <w:szCs w:val="24"/>
              </w:rPr>
              <w:t>:</w:t>
            </w:r>
          </w:p>
          <w:p w14:paraId="49D15227" w14:textId="31FAC55B"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411F8B">
              <w:rPr>
                <w:rFonts w:ascii="Calibri" w:hAnsi="Calibri" w:cs="Tahoma"/>
                <w:bCs/>
                <w:sz w:val="24"/>
                <w:szCs w:val="24"/>
              </w:rPr>
              <w:t xml:space="preserve"> </w:t>
            </w:r>
            <w:r w:rsidR="00411F8B" w:rsidRPr="00411F8B">
              <w:rPr>
                <w:rFonts w:ascii="Calibri" w:hAnsi="Calibri" w:cs="Tahoma"/>
                <w:bCs/>
                <w:i/>
                <w:iCs/>
                <w:sz w:val="24"/>
                <w:szCs w:val="24"/>
              </w:rPr>
              <w:t>W L Stacey-Alidina</w:t>
            </w:r>
          </w:p>
        </w:tc>
        <w:tc>
          <w:tcPr>
            <w:tcW w:w="3645" w:type="dxa"/>
            <w:gridSpan w:val="5"/>
          </w:tcPr>
          <w:p w14:paraId="5BFC291D" w14:textId="77777777" w:rsidR="0033644F"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p w14:paraId="7E498871" w14:textId="7C51854E" w:rsidR="00056C8D" w:rsidRPr="002F467C" w:rsidRDefault="00056C8D" w:rsidP="006B7840">
            <w:pPr>
              <w:pStyle w:val="NormalWeb"/>
              <w:spacing w:before="0" w:beforeAutospacing="0" w:after="0" w:afterAutospacing="0"/>
              <w:ind w:right="-334"/>
              <w:rPr>
                <w:rFonts w:ascii="Calibri" w:hAnsi="Calibri" w:cs="Tahoma"/>
                <w:bCs/>
                <w:sz w:val="24"/>
                <w:szCs w:val="24"/>
              </w:rPr>
            </w:pPr>
            <w:r w:rsidRPr="00056C8D">
              <w:rPr>
                <w:rFonts w:ascii="Calibri" w:hAnsi="Calibri" w:cs="Tahoma"/>
                <w:bCs/>
                <w:sz w:val="24"/>
                <w:szCs w:val="24"/>
              </w:rPr>
              <w:t>04/11/2024</w:t>
            </w:r>
          </w:p>
        </w:tc>
      </w:tr>
      <w:tr w:rsidR="0033644F" w:rsidRPr="002F467C" w14:paraId="70041275" w14:textId="77777777" w:rsidTr="006B7840">
        <w:trPr>
          <w:trHeight w:val="720"/>
        </w:trPr>
        <w:tc>
          <w:tcPr>
            <w:tcW w:w="5211" w:type="dxa"/>
            <w:gridSpan w:val="2"/>
          </w:tcPr>
          <w:p w14:paraId="4F3B0E4B" w14:textId="41B3E04B"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0C79C2">
              <w:rPr>
                <w:rFonts w:ascii="Calibri" w:hAnsi="Calibri" w:cs="Tahoma"/>
                <w:bCs/>
                <w:sz w:val="24"/>
                <w:szCs w:val="24"/>
              </w:rPr>
              <w:t xml:space="preserve"> 77%</w:t>
            </w:r>
          </w:p>
          <w:p w14:paraId="27A0394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8C30195" w14:textId="714A99C6"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A52A2E">
              <w:rPr>
                <w:rFonts w:ascii="Calibri" w:hAnsi="Calibri" w:cs="Tahoma"/>
                <w:bCs/>
                <w:sz w:val="24"/>
                <w:szCs w:val="24"/>
              </w:rPr>
              <w:t xml:space="preserve"> Nick Campion</w:t>
            </w:r>
          </w:p>
          <w:p w14:paraId="7C209D52"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A405E16" w14:textId="439FD97C"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411F8B">
              <w:rPr>
                <w:rFonts w:ascii="Calibri" w:hAnsi="Calibri" w:cs="Tahoma"/>
                <w:bCs/>
                <w:sz w:val="24"/>
                <w:szCs w:val="24"/>
              </w:rPr>
              <w:t xml:space="preserve"> </w:t>
            </w:r>
            <w:r w:rsidR="00411F8B" w:rsidRPr="00411F8B">
              <w:rPr>
                <w:rFonts w:ascii="Calibri" w:hAnsi="Calibri" w:cs="Tahoma"/>
                <w:bCs/>
                <w:i/>
                <w:iCs/>
                <w:sz w:val="24"/>
                <w:szCs w:val="24"/>
              </w:rPr>
              <w:t>W L Stacey-Alidina</w:t>
            </w:r>
          </w:p>
          <w:p w14:paraId="626618E1"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3645" w:type="dxa"/>
            <w:gridSpan w:val="5"/>
          </w:tcPr>
          <w:p w14:paraId="01D553FF" w14:textId="0ED411E9" w:rsidR="0033644F" w:rsidRPr="002F467C" w:rsidRDefault="00056C8D" w:rsidP="006B7840">
            <w:pPr>
              <w:pStyle w:val="NormalWeb"/>
              <w:spacing w:before="0" w:beforeAutospacing="0" w:after="0" w:afterAutospacing="0"/>
              <w:ind w:right="-334"/>
              <w:rPr>
                <w:rFonts w:ascii="Calibri" w:hAnsi="Calibri" w:cs="Tahoma"/>
                <w:bCs/>
                <w:sz w:val="24"/>
                <w:szCs w:val="24"/>
              </w:rPr>
            </w:pPr>
            <w:r w:rsidRPr="00056C8D">
              <w:rPr>
                <w:rFonts w:ascii="Calibri" w:hAnsi="Calibri" w:cs="Tahoma"/>
                <w:bCs/>
                <w:sz w:val="24"/>
                <w:szCs w:val="24"/>
              </w:rPr>
              <w:t>Date: 08/11/2024</w:t>
            </w:r>
          </w:p>
        </w:tc>
      </w:tr>
      <w:tr w:rsidR="0033644F" w:rsidRPr="002F467C" w14:paraId="44AF7D57" w14:textId="77777777" w:rsidTr="006B7840">
        <w:trPr>
          <w:trHeight w:val="720"/>
        </w:trPr>
        <w:tc>
          <w:tcPr>
            <w:tcW w:w="8856" w:type="dxa"/>
            <w:gridSpan w:val="7"/>
          </w:tcPr>
          <w:p w14:paraId="674514E1" w14:textId="77777777" w:rsidR="0033644F"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7B42D6DF" w14:textId="77777777" w:rsidR="00A52A2E" w:rsidRDefault="00A52A2E" w:rsidP="006B7840">
            <w:pPr>
              <w:pStyle w:val="NormalWeb"/>
              <w:spacing w:before="0" w:beforeAutospacing="0" w:after="0" w:afterAutospacing="0"/>
              <w:ind w:left="142" w:right="34"/>
              <w:rPr>
                <w:rFonts w:ascii="Calibri" w:hAnsi="Calibri" w:cs="Tahoma"/>
                <w:i/>
                <w:sz w:val="24"/>
                <w:szCs w:val="24"/>
              </w:rPr>
            </w:pPr>
          </w:p>
          <w:p w14:paraId="29E1426B" w14:textId="3CC13A12" w:rsidR="00A52A2E" w:rsidRPr="00BB1492" w:rsidRDefault="00A52A2E" w:rsidP="006B7840">
            <w:pPr>
              <w:pStyle w:val="NormalWeb"/>
              <w:spacing w:before="0" w:beforeAutospacing="0" w:after="0" w:afterAutospacing="0"/>
              <w:ind w:left="142" w:right="34"/>
              <w:rPr>
                <w:rFonts w:ascii="Calibri" w:hAnsi="Calibri" w:cs="Tahoma"/>
                <w:i/>
                <w:sz w:val="24"/>
                <w:szCs w:val="24"/>
              </w:rPr>
            </w:pPr>
            <w:r w:rsidRPr="00A52A2E">
              <w:rPr>
                <w:rFonts w:ascii="Calibri" w:hAnsi="Calibri" w:cs="Tahoma"/>
                <w:i/>
                <w:sz w:val="24"/>
                <w:szCs w:val="24"/>
              </w:rPr>
              <w:t>The markers discussed their varying assessments. Both agreed that the dissertation is a distinction and, after discussion, agreed on a mark of 77%</w:t>
            </w:r>
          </w:p>
          <w:p w14:paraId="603EEEC0"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695A34F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61302F95" w14:textId="77777777" w:rsidTr="006B7840">
        <w:trPr>
          <w:trHeight w:val="720"/>
        </w:trPr>
        <w:tc>
          <w:tcPr>
            <w:tcW w:w="8856" w:type="dxa"/>
            <w:gridSpan w:val="7"/>
          </w:tcPr>
          <w:p w14:paraId="0B29E483" w14:textId="3C4D65DC" w:rsidR="0033644F" w:rsidRPr="002F467C" w:rsidRDefault="0033644F" w:rsidP="000C79C2">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tc>
      </w:tr>
    </w:tbl>
    <w:p w14:paraId="0194B62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11D769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25AAEE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BF4E6D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21022E8D" w14:textId="77777777" w:rsidTr="006B7840">
        <w:tc>
          <w:tcPr>
            <w:tcW w:w="8856" w:type="dxa"/>
          </w:tcPr>
          <w:p w14:paraId="4D491A9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088E64E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9C0EAE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900474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ABA705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D7395E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64A03C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0809D3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11D688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040F44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6E8998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456469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CDF602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077B83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BE2005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8343A4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6ACE85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25A726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2E3AB9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33B89D6"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E23D4D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FA95735"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E83661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1F07863"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1476DB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C48FA25"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6B1302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691831D"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575FD0C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1D9CCB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6B907C6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57BAA27D" w14:textId="77777777" w:rsidTr="006B7840">
        <w:trPr>
          <w:trHeight w:val="720"/>
        </w:trPr>
        <w:tc>
          <w:tcPr>
            <w:tcW w:w="8856" w:type="dxa"/>
          </w:tcPr>
          <w:p w14:paraId="6BC09FAD"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33644F" w:rsidRPr="002F467C" w14:paraId="2E52419D" w14:textId="77777777" w:rsidTr="006B7840">
        <w:trPr>
          <w:trHeight w:val="720"/>
        </w:trPr>
        <w:tc>
          <w:tcPr>
            <w:tcW w:w="8856" w:type="dxa"/>
          </w:tcPr>
          <w:p w14:paraId="2DF86BF4"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24ABF2F0"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73939EED" w14:textId="77777777" w:rsidR="0033644F" w:rsidRDefault="0033644F" w:rsidP="0033644F"/>
    <w:p w14:paraId="0144DDB7" w14:textId="77777777" w:rsidR="00831E0E" w:rsidRDefault="00831E0E"/>
    <w:sectPr w:rsidR="00831E0E" w:rsidSect="00F73533">
      <w:footerReference w:type="default" r:id="rId7"/>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91919" w14:textId="77777777" w:rsidR="00FB3786" w:rsidRDefault="00FB3786">
      <w:r>
        <w:separator/>
      </w:r>
    </w:p>
  </w:endnote>
  <w:endnote w:type="continuationSeparator" w:id="0">
    <w:p w14:paraId="79BD7C64" w14:textId="77777777" w:rsidR="00FB3786" w:rsidRDefault="00FB3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98AEA" w14:textId="77777777" w:rsidR="00831E0E"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91B9C" w14:textId="77777777" w:rsidR="00FB3786" w:rsidRDefault="00FB3786">
      <w:r>
        <w:separator/>
      </w:r>
    </w:p>
  </w:footnote>
  <w:footnote w:type="continuationSeparator" w:id="0">
    <w:p w14:paraId="54B755DC" w14:textId="77777777" w:rsidR="00FB3786" w:rsidRDefault="00FB37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44F"/>
    <w:rsid w:val="00056C8D"/>
    <w:rsid w:val="000C79C2"/>
    <w:rsid w:val="00224A1C"/>
    <w:rsid w:val="002975E2"/>
    <w:rsid w:val="0033644F"/>
    <w:rsid w:val="00394159"/>
    <w:rsid w:val="004041EF"/>
    <w:rsid w:val="004072A0"/>
    <w:rsid w:val="00411F8B"/>
    <w:rsid w:val="00511291"/>
    <w:rsid w:val="005823B6"/>
    <w:rsid w:val="00585F96"/>
    <w:rsid w:val="0071003A"/>
    <w:rsid w:val="00742B4C"/>
    <w:rsid w:val="00786C2F"/>
    <w:rsid w:val="007C3304"/>
    <w:rsid w:val="00831E0E"/>
    <w:rsid w:val="00886650"/>
    <w:rsid w:val="008F151D"/>
    <w:rsid w:val="00A52A2E"/>
    <w:rsid w:val="00A60CF5"/>
    <w:rsid w:val="00A80F33"/>
    <w:rsid w:val="00AB03F7"/>
    <w:rsid w:val="00AE6AD2"/>
    <w:rsid w:val="00BB70F5"/>
    <w:rsid w:val="00C06CAB"/>
    <w:rsid w:val="00C306F9"/>
    <w:rsid w:val="00D653BD"/>
    <w:rsid w:val="00FB3786"/>
    <w:rsid w:val="00FB7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0CD1"/>
  <w15:chartTrackingRefBased/>
  <w15:docId w15:val="{0A0937FC-E9BF-45BB-8E2A-E204F027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7782264">
      <w:bodyDiv w:val="1"/>
      <w:marLeft w:val="0"/>
      <w:marRight w:val="0"/>
      <w:marTop w:val="0"/>
      <w:marBottom w:val="0"/>
      <w:divBdr>
        <w:top w:val="none" w:sz="0" w:space="0" w:color="auto"/>
        <w:left w:val="none" w:sz="0" w:space="0" w:color="auto"/>
        <w:bottom w:val="none" w:sz="0" w:space="0" w:color="auto"/>
        <w:right w:val="none" w:sz="0" w:space="0" w:color="auto"/>
      </w:divBdr>
    </w:div>
    <w:div w:id="163637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Frances Clynes</cp:lastModifiedBy>
  <cp:revision>2</cp:revision>
  <dcterms:created xsi:type="dcterms:W3CDTF">2024-11-10T13:37:00Z</dcterms:created>
  <dcterms:modified xsi:type="dcterms:W3CDTF">2024-11-10T13:37:00Z</dcterms:modified>
</cp:coreProperties>
</file>