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F40B3" w14:textId="77777777" w:rsidR="00E7301D" w:rsidRPr="00204581" w:rsidRDefault="00E7301D" w:rsidP="00E7301D">
      <w:pPr>
        <w:spacing w:before="120" w:after="120" w:line="240" w:lineRule="auto"/>
        <w:jc w:val="center"/>
        <w:rPr>
          <w:rFonts w:eastAsia="Aptos" w:cs="Arial"/>
          <w:color w:val="000000"/>
        </w:rPr>
      </w:pPr>
      <w:r w:rsidRPr="00204581">
        <w:rPr>
          <w:rFonts w:eastAsia="Aptos" w:cs="Arial"/>
          <w:noProof/>
          <w:color w:val="000000"/>
        </w:rPr>
        <w:drawing>
          <wp:inline distT="0" distB="0" distL="0" distR="0" wp14:anchorId="77FD15A5" wp14:editId="0805D05A">
            <wp:extent cx="3383280" cy="1356360"/>
            <wp:effectExtent l="0" t="0" r="7620" b="0"/>
            <wp:docPr id="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2601D5B7" w14:textId="77777777" w:rsidR="00E7301D" w:rsidRPr="00204581" w:rsidRDefault="00E7301D" w:rsidP="00E7301D">
      <w:pPr>
        <w:spacing w:before="120" w:after="120" w:line="240" w:lineRule="auto"/>
        <w:rPr>
          <w:rFonts w:eastAsia="Aptos" w:cs="Arial"/>
          <w:color w:val="000000"/>
        </w:rPr>
      </w:pPr>
    </w:p>
    <w:p w14:paraId="3D217D48" w14:textId="77777777" w:rsidR="00E7301D" w:rsidRPr="00204581" w:rsidRDefault="00E7301D" w:rsidP="00E7301D">
      <w:pPr>
        <w:spacing w:before="120" w:after="120" w:line="240" w:lineRule="auto"/>
        <w:rPr>
          <w:rFonts w:eastAsia="Aptos" w:cs="Arial"/>
          <w:color w:val="000000"/>
        </w:rPr>
      </w:pPr>
    </w:p>
    <w:p w14:paraId="48D00CEC" w14:textId="4C6E725B"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Student Name:</w:t>
      </w:r>
      <w:r w:rsidR="00022D18" w:rsidRPr="00204581">
        <w:rPr>
          <w:rFonts w:eastAsia="Aptos" w:cs="Arial"/>
          <w:b/>
          <w:bCs/>
          <w:color w:val="000000"/>
        </w:rPr>
        <w:t xml:space="preserve"> </w:t>
      </w:r>
      <w:r w:rsidR="00AC5945" w:rsidRPr="00AC5945">
        <w:rPr>
          <w:rFonts w:eastAsia="Aptos" w:cs="Arial"/>
          <w:b/>
          <w:bCs/>
          <w:color w:val="000000"/>
        </w:rPr>
        <w:t xml:space="preserve">Ayush </w:t>
      </w:r>
      <w:proofErr w:type="spellStart"/>
      <w:r w:rsidR="00AC5945" w:rsidRPr="00AC5945">
        <w:rPr>
          <w:rFonts w:eastAsia="Aptos" w:cs="Arial"/>
          <w:b/>
          <w:bCs/>
          <w:color w:val="000000"/>
        </w:rPr>
        <w:t>Pagare</w:t>
      </w:r>
      <w:proofErr w:type="spellEnd"/>
    </w:p>
    <w:p w14:paraId="708C846F" w14:textId="77777777" w:rsidR="00E7301D" w:rsidRPr="00204581" w:rsidRDefault="00E7301D" w:rsidP="00E7301D">
      <w:pPr>
        <w:spacing w:before="120" w:after="120" w:line="240" w:lineRule="auto"/>
        <w:jc w:val="center"/>
        <w:rPr>
          <w:rFonts w:eastAsia="Aptos" w:cs="Arial"/>
          <w:b/>
          <w:bCs/>
          <w:color w:val="000000"/>
        </w:rPr>
      </w:pPr>
    </w:p>
    <w:p w14:paraId="59C19A32" w14:textId="1EBB2241"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Student ID:</w:t>
      </w:r>
      <w:r w:rsidR="00AC5945" w:rsidRPr="00AC5945">
        <w:t xml:space="preserve"> </w:t>
      </w:r>
      <w:r w:rsidR="00AC5945" w:rsidRPr="00AC5945">
        <w:rPr>
          <w:rFonts w:eastAsia="Aptos" w:cs="Arial"/>
          <w:b/>
          <w:bCs/>
          <w:color w:val="000000"/>
        </w:rPr>
        <w:t>2428127</w:t>
      </w:r>
    </w:p>
    <w:p w14:paraId="73456460" w14:textId="77777777" w:rsidR="00E7301D" w:rsidRPr="00204581" w:rsidRDefault="00E7301D" w:rsidP="00E7301D">
      <w:pPr>
        <w:spacing w:before="120" w:after="120" w:line="240" w:lineRule="auto"/>
        <w:jc w:val="center"/>
        <w:rPr>
          <w:rFonts w:eastAsia="Aptos" w:cs="Arial"/>
          <w:color w:val="000000"/>
        </w:rPr>
      </w:pPr>
    </w:p>
    <w:p w14:paraId="4828AC83" w14:textId="77777777" w:rsidR="00E7301D" w:rsidRPr="00204581" w:rsidRDefault="00E7301D" w:rsidP="00E7301D">
      <w:pPr>
        <w:spacing w:before="120" w:after="120" w:line="240" w:lineRule="auto"/>
        <w:jc w:val="center"/>
        <w:rPr>
          <w:rFonts w:eastAsia="Aptos" w:cs="Arial"/>
          <w:color w:val="000000"/>
        </w:rPr>
      </w:pPr>
    </w:p>
    <w:p w14:paraId="5B6EFE52" w14:textId="4C78C0E8"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Module Name: International Business Concepts</w:t>
      </w:r>
    </w:p>
    <w:p w14:paraId="4C1F7CBC" w14:textId="77777777" w:rsidR="00E7301D" w:rsidRPr="00204581" w:rsidRDefault="00E7301D" w:rsidP="00E7301D">
      <w:pPr>
        <w:spacing w:before="120" w:after="120" w:line="240" w:lineRule="auto"/>
        <w:jc w:val="center"/>
        <w:rPr>
          <w:rFonts w:eastAsia="Aptos" w:cs="Arial"/>
          <w:b/>
          <w:bCs/>
          <w:color w:val="000000"/>
        </w:rPr>
      </w:pPr>
    </w:p>
    <w:p w14:paraId="6F01162E" w14:textId="02C96A19"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Module Code: LCMB7034</w:t>
      </w:r>
    </w:p>
    <w:p w14:paraId="17BCD368" w14:textId="77777777" w:rsidR="00E7301D" w:rsidRPr="00204581" w:rsidRDefault="00E7301D" w:rsidP="00E7301D">
      <w:pPr>
        <w:spacing w:before="120" w:after="120" w:line="240" w:lineRule="auto"/>
        <w:jc w:val="center"/>
        <w:rPr>
          <w:rFonts w:eastAsia="Aptos" w:cs="Arial"/>
          <w:b/>
          <w:bCs/>
          <w:color w:val="000000"/>
        </w:rPr>
      </w:pPr>
    </w:p>
    <w:p w14:paraId="204FD93C" w14:textId="77777777" w:rsidR="00E7301D" w:rsidRPr="00204581" w:rsidRDefault="00E7301D" w:rsidP="00E7301D">
      <w:pPr>
        <w:spacing w:before="120" w:after="120" w:line="240" w:lineRule="auto"/>
        <w:rPr>
          <w:rFonts w:eastAsia="Aptos" w:cs="Arial"/>
          <w:b/>
          <w:bCs/>
          <w:color w:val="000000"/>
        </w:rPr>
      </w:pPr>
    </w:p>
    <w:p w14:paraId="324DA033" w14:textId="77777777" w:rsidR="00E7301D" w:rsidRPr="00204581" w:rsidRDefault="00E7301D" w:rsidP="00E7301D">
      <w:pPr>
        <w:spacing w:before="120" w:after="120" w:line="240" w:lineRule="auto"/>
        <w:jc w:val="center"/>
        <w:rPr>
          <w:rFonts w:eastAsia="Aptos" w:cs="Arial"/>
          <w:b/>
          <w:bCs/>
          <w:color w:val="000000"/>
        </w:rPr>
      </w:pPr>
    </w:p>
    <w:p w14:paraId="7573DE6E" w14:textId="5E6A5AC3"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Lecturer’s Name:</w:t>
      </w:r>
      <w:r w:rsidRPr="00204581">
        <w:t xml:space="preserve"> </w:t>
      </w:r>
      <w:r w:rsidRPr="00204581">
        <w:rPr>
          <w:rFonts w:eastAsia="Aptos" w:cs="Arial"/>
          <w:b/>
          <w:bCs/>
          <w:color w:val="000000"/>
        </w:rPr>
        <w:t xml:space="preserve">Akshay Narayanan (London) </w:t>
      </w:r>
    </w:p>
    <w:p w14:paraId="6707905A" w14:textId="071915D7"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 xml:space="preserve"> </w:t>
      </w:r>
    </w:p>
    <w:p w14:paraId="2839C602" w14:textId="77777777" w:rsidR="00E7301D" w:rsidRPr="00204581" w:rsidRDefault="00E7301D" w:rsidP="00E7301D">
      <w:pPr>
        <w:spacing w:before="120" w:after="120" w:line="240" w:lineRule="auto"/>
        <w:jc w:val="center"/>
        <w:rPr>
          <w:rFonts w:eastAsia="Aptos" w:cs="Arial"/>
          <w:b/>
          <w:bCs/>
          <w:color w:val="000000"/>
        </w:rPr>
      </w:pPr>
    </w:p>
    <w:p w14:paraId="53C82D85" w14:textId="77777777" w:rsidR="00E7301D" w:rsidRPr="00204581" w:rsidRDefault="00E7301D" w:rsidP="00E7301D">
      <w:pPr>
        <w:spacing w:before="120" w:after="120" w:line="240" w:lineRule="auto"/>
        <w:rPr>
          <w:rFonts w:eastAsia="Aptos" w:cs="Arial"/>
          <w:b/>
          <w:bCs/>
          <w:color w:val="000000"/>
        </w:rPr>
      </w:pPr>
    </w:p>
    <w:p w14:paraId="41871970" w14:textId="0378D1E6" w:rsidR="00E7301D" w:rsidRPr="00204581" w:rsidRDefault="00E7301D" w:rsidP="00E7301D">
      <w:pPr>
        <w:spacing w:before="120" w:after="120" w:line="240" w:lineRule="auto"/>
        <w:jc w:val="center"/>
        <w:rPr>
          <w:rFonts w:eastAsia="Aptos" w:cs="Arial"/>
          <w:b/>
          <w:bCs/>
          <w:color w:val="000000"/>
        </w:rPr>
      </w:pPr>
      <w:r w:rsidRPr="00204581">
        <w:rPr>
          <w:rFonts w:eastAsia="Aptos" w:cs="Arial"/>
          <w:b/>
          <w:bCs/>
          <w:color w:val="000000"/>
        </w:rPr>
        <w:t xml:space="preserve">Work Count: </w:t>
      </w:r>
      <w:r w:rsidR="006D10F4" w:rsidRPr="00204581">
        <w:rPr>
          <w:rFonts w:eastAsia="Aptos" w:cs="Arial"/>
          <w:b/>
          <w:bCs/>
          <w:color w:val="000000"/>
        </w:rPr>
        <w:t>51</w:t>
      </w:r>
      <w:r w:rsidR="008C52F3" w:rsidRPr="00204581">
        <w:rPr>
          <w:rFonts w:eastAsia="Aptos" w:cs="Arial"/>
          <w:b/>
          <w:bCs/>
          <w:color w:val="000000"/>
        </w:rPr>
        <w:t>28</w:t>
      </w:r>
    </w:p>
    <w:p w14:paraId="76E7BA85" w14:textId="77777777" w:rsidR="00E7301D" w:rsidRPr="00204581" w:rsidRDefault="00E7301D" w:rsidP="00E7301D">
      <w:pPr>
        <w:spacing w:before="120" w:after="120"/>
        <w:jc w:val="center"/>
        <w:rPr>
          <w:rFonts w:eastAsia="Aptos" w:cs="Arial"/>
          <w:b/>
          <w:bCs/>
          <w:color w:val="000000"/>
        </w:rPr>
      </w:pPr>
    </w:p>
    <w:p w14:paraId="4C4C9117" w14:textId="77777777" w:rsidR="00E7301D" w:rsidRPr="00204581" w:rsidRDefault="00E7301D" w:rsidP="00E7301D">
      <w:pPr>
        <w:spacing w:before="120" w:after="120"/>
        <w:rPr>
          <w:rFonts w:eastAsia="Aptos" w:cs="Arial"/>
          <w:b/>
          <w:bCs/>
          <w:color w:val="000000"/>
        </w:rPr>
      </w:pPr>
    </w:p>
    <w:p w14:paraId="3066EF75" w14:textId="6C06BEFF" w:rsidR="00E7301D" w:rsidRPr="00204581" w:rsidRDefault="00E7301D" w:rsidP="00E7301D">
      <w:pPr>
        <w:spacing w:before="120" w:after="120"/>
        <w:jc w:val="center"/>
        <w:rPr>
          <w:rFonts w:eastAsia="Aptos" w:cs="Arial"/>
          <w:b/>
          <w:bCs/>
          <w:color w:val="000000"/>
        </w:rPr>
      </w:pPr>
      <w:r w:rsidRPr="00204581">
        <w:rPr>
          <w:rFonts w:eastAsia="Aptos" w:cs="Arial"/>
          <w:b/>
          <w:bCs/>
          <w:color w:val="000000"/>
        </w:rPr>
        <w:t>Term 2</w:t>
      </w:r>
    </w:p>
    <w:p w14:paraId="59DA3A37" w14:textId="23F83A4E" w:rsidR="00D91825" w:rsidRPr="00204581" w:rsidRDefault="00D91825" w:rsidP="00E7301D">
      <w:pPr>
        <w:spacing w:before="120" w:after="120"/>
        <w:jc w:val="center"/>
        <w:rPr>
          <w:rFonts w:eastAsia="Aptos" w:cs="Arial"/>
          <w:b/>
          <w:bCs/>
          <w:color w:val="000000"/>
        </w:rPr>
      </w:pPr>
    </w:p>
    <w:p w14:paraId="04E19283" w14:textId="5C3B0652" w:rsidR="00D91825" w:rsidRPr="00204581" w:rsidRDefault="00D91825" w:rsidP="00E7301D">
      <w:pPr>
        <w:spacing w:before="120" w:after="120"/>
        <w:jc w:val="center"/>
        <w:rPr>
          <w:rFonts w:eastAsia="Aptos" w:cs="Arial"/>
          <w:b/>
          <w:bCs/>
          <w:color w:val="000000"/>
        </w:rPr>
      </w:pPr>
    </w:p>
    <w:p w14:paraId="5F6E63D6" w14:textId="77777777" w:rsidR="00D91825" w:rsidRPr="00204581" w:rsidRDefault="00D91825">
      <w:pPr>
        <w:spacing w:line="278" w:lineRule="auto"/>
        <w:jc w:val="left"/>
        <w:rPr>
          <w:rFonts w:eastAsia="Aptos" w:cs="Arial"/>
          <w:b/>
          <w:bCs/>
          <w:color w:val="000000"/>
        </w:rPr>
      </w:pPr>
      <w:r w:rsidRPr="00204581">
        <w:rPr>
          <w:rFonts w:eastAsia="Aptos" w:cs="Arial"/>
          <w:b/>
          <w:bCs/>
          <w:color w:val="000000"/>
        </w:rPr>
        <w:br w:type="page"/>
      </w:r>
    </w:p>
    <w:p w14:paraId="74A0987D" w14:textId="77777777" w:rsidR="00964574" w:rsidRPr="00204581" w:rsidRDefault="00964574" w:rsidP="00964574">
      <w:pPr>
        <w:pStyle w:val="Heading1"/>
        <w:rPr>
          <w:rFonts w:ascii="Times New Roman" w:hAnsi="Times New Roman"/>
        </w:rPr>
      </w:pPr>
      <w:bookmarkStart w:id="0" w:name="_Toc216695885"/>
      <w:r w:rsidRPr="00204581">
        <w:lastRenderedPageBreak/>
        <w:t>Executive Summary</w:t>
      </w:r>
      <w:bookmarkEnd w:id="0"/>
    </w:p>
    <w:p w14:paraId="027A264D" w14:textId="6FF06F7D" w:rsidR="00F55126" w:rsidRPr="00204581" w:rsidRDefault="00F55126" w:rsidP="00F55126">
      <w:r w:rsidRPr="00204581">
        <w:t xml:space="preserve">The current international business consultancy report assesses the international business of Rolls-Royce holdings plc with a special focus on its involvement in the emerging economy of India. The discussion supports the idea that </w:t>
      </w:r>
      <w:proofErr w:type="spellStart"/>
      <w:r w:rsidRPr="00204581">
        <w:t>RollsRoyce</w:t>
      </w:r>
      <w:proofErr w:type="spellEnd"/>
      <w:r w:rsidRPr="00204581">
        <w:t xml:space="preserve"> is a multinational and a transnational business with the help of a globally networked value chain, complex engineering department and geographically dispersed revenue base. The firm achieves market diversification, economies of scale, global talent access and stability in long term service-based revenues through international operations and at the same time, it gets the exposure to regulatory complexity, geopolitical risk and cultural and institutional differences.</w:t>
      </w:r>
    </w:p>
    <w:p w14:paraId="04E7985A" w14:textId="71DE371F" w:rsidR="00F55126" w:rsidRPr="00204581" w:rsidRDefault="00116A69" w:rsidP="00116A69">
      <w:r w:rsidRPr="00204581">
        <w:t>The use of the Ownership- Location-Internalisation (OLI) paradigm indicates that there is a strong strategic fit between the firm specific capabilities of Rolls-Royce and the current conditions of the market in India. The ownership benefits, including proprietary technology, brand equity, and business models based on service-orientation are highly aligned to the increasing aerospace and defence markets, the engineering labour force in India and the favourable industrial policy environment. Still, the fact that the cultural distance between the United Kingdom and India is present, specifically in such aspects as power distance, collectivism, and indulgence has significant consequences with respect to governance systems, leadership concepts, and practice levels.</w:t>
      </w:r>
    </w:p>
    <w:p w14:paraId="51EF07AA" w14:textId="76EBF67F" w:rsidR="00CF1947" w:rsidRPr="00204581" w:rsidRDefault="00202C3F" w:rsidP="00D91825">
      <w:r w:rsidRPr="00204581">
        <w:t>To address the above issues, the report suggests three main modifications to Standard Operating Procedure (SOP) models: the governance and decision-rights systems should be localized, practices in personnel and performance-management should be adjusted to the collectivist culture, and supplier and compliance-management systems should be strengthened. All these recommendations are aimed at consolidating strategic control, improving operational effectiveness, and long-term sustainability of Rolls-Royce operations in India.</w:t>
      </w:r>
    </w:p>
    <w:p w14:paraId="555C5AF3" w14:textId="77777777" w:rsidR="00DA1BC1" w:rsidRPr="00204581" w:rsidRDefault="00DA1BC1" w:rsidP="00D91825"/>
    <w:p w14:paraId="77C8D584" w14:textId="77777777" w:rsidR="00D91825" w:rsidRPr="00204581" w:rsidRDefault="00D91825">
      <w:pPr>
        <w:spacing w:line="278" w:lineRule="auto"/>
        <w:jc w:val="left"/>
      </w:pPr>
      <w:r w:rsidRPr="00204581">
        <w:br w:type="page"/>
      </w:r>
    </w:p>
    <w:p w14:paraId="0E13EAEC" w14:textId="0E745C16" w:rsidR="00D91825" w:rsidRPr="00204581" w:rsidRDefault="007102FC" w:rsidP="00D91825">
      <w:pPr>
        <w:rPr>
          <w:b/>
          <w:bCs/>
          <w:sz w:val="28"/>
          <w:szCs w:val="28"/>
        </w:rPr>
      </w:pPr>
      <w:r w:rsidRPr="00204581">
        <w:rPr>
          <w:b/>
          <w:bCs/>
          <w:sz w:val="28"/>
          <w:szCs w:val="28"/>
        </w:rPr>
        <w:lastRenderedPageBreak/>
        <w:t>Table of Contents</w:t>
      </w:r>
    </w:p>
    <w:p w14:paraId="45FE663A" w14:textId="7BBD2D82" w:rsidR="0016252A" w:rsidRPr="00204581" w:rsidRDefault="00D37382">
      <w:pPr>
        <w:pStyle w:val="TOC1"/>
        <w:tabs>
          <w:tab w:val="right" w:leader="dot" w:pos="9350"/>
        </w:tabs>
        <w:rPr>
          <w:rFonts w:asciiTheme="minorHAnsi" w:eastAsiaTheme="minorEastAsia" w:hAnsiTheme="minorHAnsi"/>
          <w:noProof/>
          <w:kern w:val="0"/>
          <w:sz w:val="22"/>
          <w:szCs w:val="22"/>
          <w:lang w:bidi="si-LK"/>
          <w14:ligatures w14:val="none"/>
        </w:rPr>
      </w:pPr>
      <w:r w:rsidRPr="00204581">
        <w:rPr>
          <w:b/>
          <w:bCs/>
          <w:sz w:val="28"/>
          <w:szCs w:val="28"/>
        </w:rPr>
        <w:fldChar w:fldCharType="begin"/>
      </w:r>
      <w:r w:rsidRPr="00204581">
        <w:rPr>
          <w:b/>
          <w:bCs/>
          <w:sz w:val="28"/>
          <w:szCs w:val="28"/>
        </w:rPr>
        <w:instrText xml:space="preserve"> TOC \o "1-3" \h \z \u </w:instrText>
      </w:r>
      <w:r w:rsidRPr="00204581">
        <w:rPr>
          <w:b/>
          <w:bCs/>
          <w:sz w:val="28"/>
          <w:szCs w:val="28"/>
        </w:rPr>
        <w:fldChar w:fldCharType="separate"/>
      </w:r>
      <w:hyperlink w:anchor="_Toc216695885" w:history="1">
        <w:r w:rsidR="0016252A" w:rsidRPr="00204581">
          <w:rPr>
            <w:rStyle w:val="Hyperlink"/>
            <w:noProof/>
          </w:rPr>
          <w:t>Executive Summary</w:t>
        </w:r>
        <w:r w:rsidR="0016252A" w:rsidRPr="00204581">
          <w:rPr>
            <w:noProof/>
            <w:webHidden/>
          </w:rPr>
          <w:tab/>
        </w:r>
        <w:r w:rsidR="0016252A" w:rsidRPr="00204581">
          <w:rPr>
            <w:noProof/>
            <w:webHidden/>
          </w:rPr>
          <w:fldChar w:fldCharType="begin"/>
        </w:r>
        <w:r w:rsidR="0016252A" w:rsidRPr="00204581">
          <w:rPr>
            <w:noProof/>
            <w:webHidden/>
          </w:rPr>
          <w:instrText xml:space="preserve"> PAGEREF _Toc216695885 \h </w:instrText>
        </w:r>
        <w:r w:rsidR="0016252A" w:rsidRPr="00204581">
          <w:rPr>
            <w:noProof/>
            <w:webHidden/>
          </w:rPr>
        </w:r>
        <w:r w:rsidR="0016252A" w:rsidRPr="00204581">
          <w:rPr>
            <w:noProof/>
            <w:webHidden/>
          </w:rPr>
          <w:fldChar w:fldCharType="separate"/>
        </w:r>
        <w:r w:rsidR="00204581">
          <w:rPr>
            <w:noProof/>
            <w:webHidden/>
          </w:rPr>
          <w:t>2</w:t>
        </w:r>
        <w:r w:rsidR="0016252A" w:rsidRPr="00204581">
          <w:rPr>
            <w:noProof/>
            <w:webHidden/>
          </w:rPr>
          <w:fldChar w:fldCharType="end"/>
        </w:r>
      </w:hyperlink>
    </w:p>
    <w:p w14:paraId="4BA48AF9" w14:textId="03EE12D3"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886" w:history="1">
        <w:r w:rsidRPr="00204581">
          <w:rPr>
            <w:rStyle w:val="Hyperlink"/>
            <w:noProof/>
          </w:rPr>
          <w:t>1. Introduction</w:t>
        </w:r>
        <w:r w:rsidRPr="00204581">
          <w:rPr>
            <w:noProof/>
            <w:webHidden/>
          </w:rPr>
          <w:tab/>
        </w:r>
        <w:r w:rsidRPr="00204581">
          <w:rPr>
            <w:noProof/>
            <w:webHidden/>
          </w:rPr>
          <w:fldChar w:fldCharType="begin"/>
        </w:r>
        <w:r w:rsidRPr="00204581">
          <w:rPr>
            <w:noProof/>
            <w:webHidden/>
          </w:rPr>
          <w:instrText xml:space="preserve"> PAGEREF _Toc216695886 \h </w:instrText>
        </w:r>
        <w:r w:rsidRPr="00204581">
          <w:rPr>
            <w:noProof/>
            <w:webHidden/>
          </w:rPr>
        </w:r>
        <w:r w:rsidRPr="00204581">
          <w:rPr>
            <w:noProof/>
            <w:webHidden/>
          </w:rPr>
          <w:fldChar w:fldCharType="separate"/>
        </w:r>
        <w:r w:rsidR="00204581">
          <w:rPr>
            <w:noProof/>
            <w:webHidden/>
          </w:rPr>
          <w:t>7</w:t>
        </w:r>
        <w:r w:rsidRPr="00204581">
          <w:rPr>
            <w:noProof/>
            <w:webHidden/>
          </w:rPr>
          <w:fldChar w:fldCharType="end"/>
        </w:r>
      </w:hyperlink>
    </w:p>
    <w:p w14:paraId="02744C60" w14:textId="05F3213E"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887" w:history="1">
        <w:r w:rsidRPr="00204581">
          <w:rPr>
            <w:rStyle w:val="Hyperlink"/>
            <w:noProof/>
          </w:rPr>
          <w:t>2. Benefits and Challenges of International Operations</w:t>
        </w:r>
        <w:r w:rsidRPr="00204581">
          <w:rPr>
            <w:noProof/>
            <w:webHidden/>
          </w:rPr>
          <w:tab/>
        </w:r>
        <w:r w:rsidRPr="00204581">
          <w:rPr>
            <w:noProof/>
            <w:webHidden/>
          </w:rPr>
          <w:fldChar w:fldCharType="begin"/>
        </w:r>
        <w:r w:rsidRPr="00204581">
          <w:rPr>
            <w:noProof/>
            <w:webHidden/>
          </w:rPr>
          <w:instrText xml:space="preserve"> PAGEREF _Toc216695887 \h </w:instrText>
        </w:r>
        <w:r w:rsidRPr="00204581">
          <w:rPr>
            <w:noProof/>
            <w:webHidden/>
          </w:rPr>
        </w:r>
        <w:r w:rsidRPr="00204581">
          <w:rPr>
            <w:noProof/>
            <w:webHidden/>
          </w:rPr>
          <w:fldChar w:fldCharType="separate"/>
        </w:r>
        <w:r w:rsidR="00204581">
          <w:rPr>
            <w:noProof/>
            <w:webHidden/>
          </w:rPr>
          <w:t>8</w:t>
        </w:r>
        <w:r w:rsidRPr="00204581">
          <w:rPr>
            <w:noProof/>
            <w:webHidden/>
          </w:rPr>
          <w:fldChar w:fldCharType="end"/>
        </w:r>
      </w:hyperlink>
    </w:p>
    <w:p w14:paraId="42A2B127" w14:textId="02CC6ECF"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888" w:history="1">
        <w:r w:rsidRPr="00204581">
          <w:rPr>
            <w:rStyle w:val="Hyperlink"/>
            <w:noProof/>
          </w:rPr>
          <w:t>2.1 Why Rolls-Royce Can Be Designated an MNC/TNC</w:t>
        </w:r>
        <w:r w:rsidRPr="00204581">
          <w:rPr>
            <w:noProof/>
            <w:webHidden/>
          </w:rPr>
          <w:tab/>
        </w:r>
        <w:r w:rsidRPr="00204581">
          <w:rPr>
            <w:noProof/>
            <w:webHidden/>
          </w:rPr>
          <w:fldChar w:fldCharType="begin"/>
        </w:r>
        <w:r w:rsidRPr="00204581">
          <w:rPr>
            <w:noProof/>
            <w:webHidden/>
          </w:rPr>
          <w:instrText xml:space="preserve"> PAGEREF _Toc216695888 \h </w:instrText>
        </w:r>
        <w:r w:rsidRPr="00204581">
          <w:rPr>
            <w:noProof/>
            <w:webHidden/>
          </w:rPr>
        </w:r>
        <w:r w:rsidRPr="00204581">
          <w:rPr>
            <w:noProof/>
            <w:webHidden/>
          </w:rPr>
          <w:fldChar w:fldCharType="separate"/>
        </w:r>
        <w:r w:rsidR="00204581">
          <w:rPr>
            <w:noProof/>
            <w:webHidden/>
          </w:rPr>
          <w:t>8</w:t>
        </w:r>
        <w:r w:rsidRPr="00204581">
          <w:rPr>
            <w:noProof/>
            <w:webHidden/>
          </w:rPr>
          <w:fldChar w:fldCharType="end"/>
        </w:r>
      </w:hyperlink>
    </w:p>
    <w:p w14:paraId="7672FA70" w14:textId="31FC851B"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889" w:history="1">
        <w:r w:rsidRPr="00204581">
          <w:rPr>
            <w:rStyle w:val="Hyperlink"/>
            <w:noProof/>
          </w:rPr>
          <w:t>2.2 Nature of Global Operations Across the Value Chain</w:t>
        </w:r>
        <w:r w:rsidRPr="00204581">
          <w:rPr>
            <w:noProof/>
            <w:webHidden/>
          </w:rPr>
          <w:tab/>
        </w:r>
        <w:r w:rsidRPr="00204581">
          <w:rPr>
            <w:noProof/>
            <w:webHidden/>
          </w:rPr>
          <w:fldChar w:fldCharType="begin"/>
        </w:r>
        <w:r w:rsidRPr="00204581">
          <w:rPr>
            <w:noProof/>
            <w:webHidden/>
          </w:rPr>
          <w:instrText xml:space="preserve"> PAGEREF _Toc216695889 \h </w:instrText>
        </w:r>
        <w:r w:rsidRPr="00204581">
          <w:rPr>
            <w:noProof/>
            <w:webHidden/>
          </w:rPr>
        </w:r>
        <w:r w:rsidRPr="00204581">
          <w:rPr>
            <w:noProof/>
            <w:webHidden/>
          </w:rPr>
          <w:fldChar w:fldCharType="separate"/>
        </w:r>
        <w:r w:rsidR="00204581">
          <w:rPr>
            <w:noProof/>
            <w:webHidden/>
          </w:rPr>
          <w:t>10</w:t>
        </w:r>
        <w:r w:rsidRPr="00204581">
          <w:rPr>
            <w:noProof/>
            <w:webHidden/>
          </w:rPr>
          <w:fldChar w:fldCharType="end"/>
        </w:r>
      </w:hyperlink>
    </w:p>
    <w:p w14:paraId="33FE804B" w14:textId="4BFB0003"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0" w:history="1">
        <w:r w:rsidRPr="00204581">
          <w:rPr>
            <w:rStyle w:val="Hyperlink"/>
            <w:noProof/>
          </w:rPr>
          <w:t>2.2.1 Research and Development (R&amp;D) and Engineering Innovation</w:t>
        </w:r>
        <w:r w:rsidRPr="00204581">
          <w:rPr>
            <w:noProof/>
            <w:webHidden/>
          </w:rPr>
          <w:tab/>
        </w:r>
        <w:r w:rsidRPr="00204581">
          <w:rPr>
            <w:noProof/>
            <w:webHidden/>
          </w:rPr>
          <w:fldChar w:fldCharType="begin"/>
        </w:r>
        <w:r w:rsidRPr="00204581">
          <w:rPr>
            <w:noProof/>
            <w:webHidden/>
          </w:rPr>
          <w:instrText xml:space="preserve"> PAGEREF _Toc216695890 \h </w:instrText>
        </w:r>
        <w:r w:rsidRPr="00204581">
          <w:rPr>
            <w:noProof/>
            <w:webHidden/>
          </w:rPr>
        </w:r>
        <w:r w:rsidRPr="00204581">
          <w:rPr>
            <w:noProof/>
            <w:webHidden/>
          </w:rPr>
          <w:fldChar w:fldCharType="separate"/>
        </w:r>
        <w:r w:rsidR="00204581">
          <w:rPr>
            <w:noProof/>
            <w:webHidden/>
          </w:rPr>
          <w:t>10</w:t>
        </w:r>
        <w:r w:rsidRPr="00204581">
          <w:rPr>
            <w:noProof/>
            <w:webHidden/>
          </w:rPr>
          <w:fldChar w:fldCharType="end"/>
        </w:r>
      </w:hyperlink>
    </w:p>
    <w:p w14:paraId="458C7C69" w14:textId="78DFFDD5"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1" w:history="1">
        <w:r w:rsidRPr="00204581">
          <w:rPr>
            <w:rStyle w:val="Hyperlink"/>
            <w:noProof/>
          </w:rPr>
          <w:t>2.2.2 Sourcing and Supplier Networks</w:t>
        </w:r>
        <w:r w:rsidRPr="00204581">
          <w:rPr>
            <w:noProof/>
            <w:webHidden/>
          </w:rPr>
          <w:tab/>
        </w:r>
        <w:r w:rsidRPr="00204581">
          <w:rPr>
            <w:noProof/>
            <w:webHidden/>
          </w:rPr>
          <w:fldChar w:fldCharType="begin"/>
        </w:r>
        <w:r w:rsidRPr="00204581">
          <w:rPr>
            <w:noProof/>
            <w:webHidden/>
          </w:rPr>
          <w:instrText xml:space="preserve"> PAGEREF _Toc216695891 \h </w:instrText>
        </w:r>
        <w:r w:rsidRPr="00204581">
          <w:rPr>
            <w:noProof/>
            <w:webHidden/>
          </w:rPr>
        </w:r>
        <w:r w:rsidRPr="00204581">
          <w:rPr>
            <w:noProof/>
            <w:webHidden/>
          </w:rPr>
          <w:fldChar w:fldCharType="separate"/>
        </w:r>
        <w:r w:rsidR="00204581">
          <w:rPr>
            <w:noProof/>
            <w:webHidden/>
          </w:rPr>
          <w:t>11</w:t>
        </w:r>
        <w:r w:rsidRPr="00204581">
          <w:rPr>
            <w:noProof/>
            <w:webHidden/>
          </w:rPr>
          <w:fldChar w:fldCharType="end"/>
        </w:r>
      </w:hyperlink>
    </w:p>
    <w:p w14:paraId="398DA6B4" w14:textId="25AEF046"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2" w:history="1">
        <w:r w:rsidRPr="00204581">
          <w:rPr>
            <w:rStyle w:val="Hyperlink"/>
            <w:noProof/>
          </w:rPr>
          <w:t>2.2.3 Production, Assembly, and Quality Systems</w:t>
        </w:r>
        <w:r w:rsidRPr="00204581">
          <w:rPr>
            <w:noProof/>
            <w:webHidden/>
          </w:rPr>
          <w:tab/>
        </w:r>
        <w:r w:rsidRPr="00204581">
          <w:rPr>
            <w:noProof/>
            <w:webHidden/>
          </w:rPr>
          <w:fldChar w:fldCharType="begin"/>
        </w:r>
        <w:r w:rsidRPr="00204581">
          <w:rPr>
            <w:noProof/>
            <w:webHidden/>
          </w:rPr>
          <w:instrText xml:space="preserve"> PAGEREF _Toc216695892 \h </w:instrText>
        </w:r>
        <w:r w:rsidRPr="00204581">
          <w:rPr>
            <w:noProof/>
            <w:webHidden/>
          </w:rPr>
        </w:r>
        <w:r w:rsidRPr="00204581">
          <w:rPr>
            <w:noProof/>
            <w:webHidden/>
          </w:rPr>
          <w:fldChar w:fldCharType="separate"/>
        </w:r>
        <w:r w:rsidR="00204581">
          <w:rPr>
            <w:noProof/>
            <w:webHidden/>
          </w:rPr>
          <w:t>11</w:t>
        </w:r>
        <w:r w:rsidRPr="00204581">
          <w:rPr>
            <w:noProof/>
            <w:webHidden/>
          </w:rPr>
          <w:fldChar w:fldCharType="end"/>
        </w:r>
      </w:hyperlink>
    </w:p>
    <w:p w14:paraId="0A412A13" w14:textId="06AA62A0"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3" w:history="1">
        <w:r w:rsidRPr="00204581">
          <w:rPr>
            <w:rStyle w:val="Hyperlink"/>
            <w:noProof/>
          </w:rPr>
          <w:t>2.2.4 Sales, Servicing, and Aftermarket Operations</w:t>
        </w:r>
        <w:r w:rsidRPr="00204581">
          <w:rPr>
            <w:noProof/>
            <w:webHidden/>
          </w:rPr>
          <w:tab/>
        </w:r>
        <w:r w:rsidRPr="00204581">
          <w:rPr>
            <w:noProof/>
            <w:webHidden/>
          </w:rPr>
          <w:fldChar w:fldCharType="begin"/>
        </w:r>
        <w:r w:rsidRPr="00204581">
          <w:rPr>
            <w:noProof/>
            <w:webHidden/>
          </w:rPr>
          <w:instrText xml:space="preserve"> PAGEREF _Toc216695893 \h </w:instrText>
        </w:r>
        <w:r w:rsidRPr="00204581">
          <w:rPr>
            <w:noProof/>
            <w:webHidden/>
          </w:rPr>
        </w:r>
        <w:r w:rsidRPr="00204581">
          <w:rPr>
            <w:noProof/>
            <w:webHidden/>
          </w:rPr>
          <w:fldChar w:fldCharType="separate"/>
        </w:r>
        <w:r w:rsidR="00204581">
          <w:rPr>
            <w:noProof/>
            <w:webHidden/>
          </w:rPr>
          <w:t>12</w:t>
        </w:r>
        <w:r w:rsidRPr="00204581">
          <w:rPr>
            <w:noProof/>
            <w:webHidden/>
          </w:rPr>
          <w:fldChar w:fldCharType="end"/>
        </w:r>
      </w:hyperlink>
    </w:p>
    <w:p w14:paraId="00F7D6D9" w14:textId="16B2EA4B"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4" w:history="1">
        <w:r w:rsidRPr="00204581">
          <w:rPr>
            <w:rStyle w:val="Hyperlink"/>
            <w:noProof/>
          </w:rPr>
          <w:t>2.2.5 Financing, Project Funding, and Risk Management</w:t>
        </w:r>
        <w:r w:rsidRPr="00204581">
          <w:rPr>
            <w:noProof/>
            <w:webHidden/>
          </w:rPr>
          <w:tab/>
        </w:r>
        <w:r w:rsidRPr="00204581">
          <w:rPr>
            <w:noProof/>
            <w:webHidden/>
          </w:rPr>
          <w:fldChar w:fldCharType="begin"/>
        </w:r>
        <w:r w:rsidRPr="00204581">
          <w:rPr>
            <w:noProof/>
            <w:webHidden/>
          </w:rPr>
          <w:instrText xml:space="preserve"> PAGEREF _Toc216695894 \h </w:instrText>
        </w:r>
        <w:r w:rsidRPr="00204581">
          <w:rPr>
            <w:noProof/>
            <w:webHidden/>
          </w:rPr>
        </w:r>
        <w:r w:rsidRPr="00204581">
          <w:rPr>
            <w:noProof/>
            <w:webHidden/>
          </w:rPr>
          <w:fldChar w:fldCharType="separate"/>
        </w:r>
        <w:r w:rsidR="00204581">
          <w:rPr>
            <w:noProof/>
            <w:webHidden/>
          </w:rPr>
          <w:t>12</w:t>
        </w:r>
        <w:r w:rsidRPr="00204581">
          <w:rPr>
            <w:noProof/>
            <w:webHidden/>
          </w:rPr>
          <w:fldChar w:fldCharType="end"/>
        </w:r>
      </w:hyperlink>
    </w:p>
    <w:p w14:paraId="3EFA024C" w14:textId="2A51E4E2"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5" w:history="1">
        <w:r w:rsidRPr="00204581">
          <w:rPr>
            <w:rStyle w:val="Hyperlink"/>
            <w:noProof/>
          </w:rPr>
          <w:t>2.2.6 Global Partnerships and Ecosystems</w:t>
        </w:r>
        <w:r w:rsidRPr="00204581">
          <w:rPr>
            <w:noProof/>
            <w:webHidden/>
          </w:rPr>
          <w:tab/>
        </w:r>
        <w:r w:rsidRPr="00204581">
          <w:rPr>
            <w:noProof/>
            <w:webHidden/>
          </w:rPr>
          <w:fldChar w:fldCharType="begin"/>
        </w:r>
        <w:r w:rsidRPr="00204581">
          <w:rPr>
            <w:noProof/>
            <w:webHidden/>
          </w:rPr>
          <w:instrText xml:space="preserve"> PAGEREF _Toc216695895 \h </w:instrText>
        </w:r>
        <w:r w:rsidRPr="00204581">
          <w:rPr>
            <w:noProof/>
            <w:webHidden/>
          </w:rPr>
        </w:r>
        <w:r w:rsidRPr="00204581">
          <w:rPr>
            <w:noProof/>
            <w:webHidden/>
          </w:rPr>
          <w:fldChar w:fldCharType="separate"/>
        </w:r>
        <w:r w:rsidR="00204581">
          <w:rPr>
            <w:noProof/>
            <w:webHidden/>
          </w:rPr>
          <w:t>12</w:t>
        </w:r>
        <w:r w:rsidRPr="00204581">
          <w:rPr>
            <w:noProof/>
            <w:webHidden/>
          </w:rPr>
          <w:fldChar w:fldCharType="end"/>
        </w:r>
      </w:hyperlink>
    </w:p>
    <w:p w14:paraId="1836F1AF" w14:textId="7331A225"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896" w:history="1">
        <w:r w:rsidRPr="00204581">
          <w:rPr>
            <w:rStyle w:val="Hyperlink"/>
            <w:noProof/>
          </w:rPr>
          <w:t>2.3 Entry Modes Used Across International Markets</w:t>
        </w:r>
        <w:r w:rsidRPr="00204581">
          <w:rPr>
            <w:noProof/>
            <w:webHidden/>
          </w:rPr>
          <w:tab/>
        </w:r>
        <w:r w:rsidRPr="00204581">
          <w:rPr>
            <w:noProof/>
            <w:webHidden/>
          </w:rPr>
          <w:fldChar w:fldCharType="begin"/>
        </w:r>
        <w:r w:rsidRPr="00204581">
          <w:rPr>
            <w:noProof/>
            <w:webHidden/>
          </w:rPr>
          <w:instrText xml:space="preserve"> PAGEREF _Toc216695896 \h </w:instrText>
        </w:r>
        <w:r w:rsidRPr="00204581">
          <w:rPr>
            <w:noProof/>
            <w:webHidden/>
          </w:rPr>
        </w:r>
        <w:r w:rsidRPr="00204581">
          <w:rPr>
            <w:noProof/>
            <w:webHidden/>
          </w:rPr>
          <w:fldChar w:fldCharType="separate"/>
        </w:r>
        <w:r w:rsidR="00204581">
          <w:rPr>
            <w:noProof/>
            <w:webHidden/>
          </w:rPr>
          <w:t>13</w:t>
        </w:r>
        <w:r w:rsidRPr="00204581">
          <w:rPr>
            <w:noProof/>
            <w:webHidden/>
          </w:rPr>
          <w:fldChar w:fldCharType="end"/>
        </w:r>
      </w:hyperlink>
    </w:p>
    <w:p w14:paraId="0EE27DE0" w14:textId="140AE5FE"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897" w:history="1">
        <w:r w:rsidRPr="00204581">
          <w:rPr>
            <w:rStyle w:val="Hyperlink"/>
            <w:noProof/>
          </w:rPr>
          <w:t>2.4 Key Benefits and Challenges of International Operations</w:t>
        </w:r>
        <w:r w:rsidRPr="00204581">
          <w:rPr>
            <w:noProof/>
            <w:webHidden/>
          </w:rPr>
          <w:tab/>
        </w:r>
        <w:r w:rsidRPr="00204581">
          <w:rPr>
            <w:noProof/>
            <w:webHidden/>
          </w:rPr>
          <w:fldChar w:fldCharType="begin"/>
        </w:r>
        <w:r w:rsidRPr="00204581">
          <w:rPr>
            <w:noProof/>
            <w:webHidden/>
          </w:rPr>
          <w:instrText xml:space="preserve"> PAGEREF _Toc216695897 \h </w:instrText>
        </w:r>
        <w:r w:rsidRPr="00204581">
          <w:rPr>
            <w:noProof/>
            <w:webHidden/>
          </w:rPr>
        </w:r>
        <w:r w:rsidRPr="00204581">
          <w:rPr>
            <w:noProof/>
            <w:webHidden/>
          </w:rPr>
          <w:fldChar w:fldCharType="separate"/>
        </w:r>
        <w:r w:rsidR="00204581">
          <w:rPr>
            <w:noProof/>
            <w:webHidden/>
          </w:rPr>
          <w:t>13</w:t>
        </w:r>
        <w:r w:rsidRPr="00204581">
          <w:rPr>
            <w:noProof/>
            <w:webHidden/>
          </w:rPr>
          <w:fldChar w:fldCharType="end"/>
        </w:r>
      </w:hyperlink>
    </w:p>
    <w:p w14:paraId="2203AFCD" w14:textId="3C959E48"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8" w:history="1">
        <w:r w:rsidRPr="00204581">
          <w:rPr>
            <w:rStyle w:val="Hyperlink"/>
            <w:noProof/>
          </w:rPr>
          <w:t>2.4.1 Key Benefits</w:t>
        </w:r>
        <w:r w:rsidRPr="00204581">
          <w:rPr>
            <w:noProof/>
            <w:webHidden/>
          </w:rPr>
          <w:tab/>
        </w:r>
        <w:r w:rsidRPr="00204581">
          <w:rPr>
            <w:noProof/>
            <w:webHidden/>
          </w:rPr>
          <w:fldChar w:fldCharType="begin"/>
        </w:r>
        <w:r w:rsidRPr="00204581">
          <w:rPr>
            <w:noProof/>
            <w:webHidden/>
          </w:rPr>
          <w:instrText xml:space="preserve"> PAGEREF _Toc216695898 \h </w:instrText>
        </w:r>
        <w:r w:rsidRPr="00204581">
          <w:rPr>
            <w:noProof/>
            <w:webHidden/>
          </w:rPr>
        </w:r>
        <w:r w:rsidRPr="00204581">
          <w:rPr>
            <w:noProof/>
            <w:webHidden/>
          </w:rPr>
          <w:fldChar w:fldCharType="separate"/>
        </w:r>
        <w:r w:rsidR="00204581">
          <w:rPr>
            <w:noProof/>
            <w:webHidden/>
          </w:rPr>
          <w:t>13</w:t>
        </w:r>
        <w:r w:rsidRPr="00204581">
          <w:rPr>
            <w:noProof/>
            <w:webHidden/>
          </w:rPr>
          <w:fldChar w:fldCharType="end"/>
        </w:r>
      </w:hyperlink>
    </w:p>
    <w:p w14:paraId="027C1282" w14:textId="76297F7A"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899" w:history="1">
        <w:r w:rsidRPr="00204581">
          <w:rPr>
            <w:rStyle w:val="Hyperlink"/>
            <w:noProof/>
          </w:rPr>
          <w:t>2.4.2 Key Challenges</w:t>
        </w:r>
        <w:r w:rsidRPr="00204581">
          <w:rPr>
            <w:noProof/>
            <w:webHidden/>
          </w:rPr>
          <w:tab/>
        </w:r>
        <w:r w:rsidRPr="00204581">
          <w:rPr>
            <w:noProof/>
            <w:webHidden/>
          </w:rPr>
          <w:fldChar w:fldCharType="begin"/>
        </w:r>
        <w:r w:rsidRPr="00204581">
          <w:rPr>
            <w:noProof/>
            <w:webHidden/>
          </w:rPr>
          <w:instrText xml:space="preserve"> PAGEREF _Toc216695899 \h </w:instrText>
        </w:r>
        <w:r w:rsidRPr="00204581">
          <w:rPr>
            <w:noProof/>
            <w:webHidden/>
          </w:rPr>
        </w:r>
        <w:r w:rsidRPr="00204581">
          <w:rPr>
            <w:noProof/>
            <w:webHidden/>
          </w:rPr>
          <w:fldChar w:fldCharType="separate"/>
        </w:r>
        <w:r w:rsidR="00204581">
          <w:rPr>
            <w:noProof/>
            <w:webHidden/>
          </w:rPr>
          <w:t>14</w:t>
        </w:r>
        <w:r w:rsidRPr="00204581">
          <w:rPr>
            <w:noProof/>
            <w:webHidden/>
          </w:rPr>
          <w:fldChar w:fldCharType="end"/>
        </w:r>
      </w:hyperlink>
    </w:p>
    <w:p w14:paraId="6CDEC031" w14:textId="6144E37C"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900" w:history="1">
        <w:r w:rsidRPr="00204581">
          <w:rPr>
            <w:rStyle w:val="Hyperlink"/>
            <w:noProof/>
          </w:rPr>
          <w:t>3. OLI and Entry Mode Choice for Rolls-Royce - India</w:t>
        </w:r>
        <w:r w:rsidRPr="00204581">
          <w:rPr>
            <w:noProof/>
            <w:webHidden/>
          </w:rPr>
          <w:tab/>
        </w:r>
        <w:r w:rsidRPr="00204581">
          <w:rPr>
            <w:noProof/>
            <w:webHidden/>
          </w:rPr>
          <w:fldChar w:fldCharType="begin"/>
        </w:r>
        <w:r w:rsidRPr="00204581">
          <w:rPr>
            <w:noProof/>
            <w:webHidden/>
          </w:rPr>
          <w:instrText xml:space="preserve"> PAGEREF _Toc216695900 \h </w:instrText>
        </w:r>
        <w:r w:rsidRPr="00204581">
          <w:rPr>
            <w:noProof/>
            <w:webHidden/>
          </w:rPr>
        </w:r>
        <w:r w:rsidRPr="00204581">
          <w:rPr>
            <w:noProof/>
            <w:webHidden/>
          </w:rPr>
          <w:fldChar w:fldCharType="separate"/>
        </w:r>
        <w:r w:rsidR="00204581">
          <w:rPr>
            <w:noProof/>
            <w:webHidden/>
          </w:rPr>
          <w:t>15</w:t>
        </w:r>
        <w:r w:rsidRPr="00204581">
          <w:rPr>
            <w:noProof/>
            <w:webHidden/>
          </w:rPr>
          <w:fldChar w:fldCharType="end"/>
        </w:r>
      </w:hyperlink>
    </w:p>
    <w:p w14:paraId="38801622" w14:textId="25F8E2EF"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1" w:history="1">
        <w:r w:rsidRPr="00204581">
          <w:rPr>
            <w:rStyle w:val="Hyperlink"/>
            <w:noProof/>
          </w:rPr>
          <w:t>3.1 Ownership Advantages (O)</w:t>
        </w:r>
        <w:r w:rsidRPr="00204581">
          <w:rPr>
            <w:noProof/>
            <w:webHidden/>
          </w:rPr>
          <w:tab/>
        </w:r>
        <w:r w:rsidRPr="00204581">
          <w:rPr>
            <w:noProof/>
            <w:webHidden/>
          </w:rPr>
          <w:fldChar w:fldCharType="begin"/>
        </w:r>
        <w:r w:rsidRPr="00204581">
          <w:rPr>
            <w:noProof/>
            <w:webHidden/>
          </w:rPr>
          <w:instrText xml:space="preserve"> PAGEREF _Toc216695901 \h </w:instrText>
        </w:r>
        <w:r w:rsidRPr="00204581">
          <w:rPr>
            <w:noProof/>
            <w:webHidden/>
          </w:rPr>
        </w:r>
        <w:r w:rsidRPr="00204581">
          <w:rPr>
            <w:noProof/>
            <w:webHidden/>
          </w:rPr>
          <w:fldChar w:fldCharType="separate"/>
        </w:r>
        <w:r w:rsidR="00204581">
          <w:rPr>
            <w:noProof/>
            <w:webHidden/>
          </w:rPr>
          <w:t>15</w:t>
        </w:r>
        <w:r w:rsidRPr="00204581">
          <w:rPr>
            <w:noProof/>
            <w:webHidden/>
          </w:rPr>
          <w:fldChar w:fldCharType="end"/>
        </w:r>
      </w:hyperlink>
    </w:p>
    <w:p w14:paraId="24DDEA59" w14:textId="14FD9E0A"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2" w:history="1">
        <w:r w:rsidRPr="00204581">
          <w:rPr>
            <w:rStyle w:val="Hyperlink"/>
            <w:noProof/>
          </w:rPr>
          <w:t>3.2 Location Advantages in India (L)</w:t>
        </w:r>
        <w:r w:rsidRPr="00204581">
          <w:rPr>
            <w:noProof/>
            <w:webHidden/>
          </w:rPr>
          <w:tab/>
        </w:r>
        <w:r w:rsidRPr="00204581">
          <w:rPr>
            <w:noProof/>
            <w:webHidden/>
          </w:rPr>
          <w:fldChar w:fldCharType="begin"/>
        </w:r>
        <w:r w:rsidRPr="00204581">
          <w:rPr>
            <w:noProof/>
            <w:webHidden/>
          </w:rPr>
          <w:instrText xml:space="preserve"> PAGEREF _Toc216695902 \h </w:instrText>
        </w:r>
        <w:r w:rsidRPr="00204581">
          <w:rPr>
            <w:noProof/>
            <w:webHidden/>
          </w:rPr>
        </w:r>
        <w:r w:rsidRPr="00204581">
          <w:rPr>
            <w:noProof/>
            <w:webHidden/>
          </w:rPr>
          <w:fldChar w:fldCharType="separate"/>
        </w:r>
        <w:r w:rsidR="00204581">
          <w:rPr>
            <w:noProof/>
            <w:webHidden/>
          </w:rPr>
          <w:t>16</w:t>
        </w:r>
        <w:r w:rsidRPr="00204581">
          <w:rPr>
            <w:noProof/>
            <w:webHidden/>
          </w:rPr>
          <w:fldChar w:fldCharType="end"/>
        </w:r>
      </w:hyperlink>
    </w:p>
    <w:p w14:paraId="7074238F" w14:textId="67803245"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3" w:history="1">
        <w:r w:rsidRPr="00204581">
          <w:rPr>
            <w:rStyle w:val="Hyperlink"/>
            <w:noProof/>
          </w:rPr>
          <w:t>3.3 Internalisation Advantages (I)</w:t>
        </w:r>
        <w:r w:rsidRPr="00204581">
          <w:rPr>
            <w:noProof/>
            <w:webHidden/>
          </w:rPr>
          <w:tab/>
        </w:r>
        <w:r w:rsidRPr="00204581">
          <w:rPr>
            <w:noProof/>
            <w:webHidden/>
          </w:rPr>
          <w:fldChar w:fldCharType="begin"/>
        </w:r>
        <w:r w:rsidRPr="00204581">
          <w:rPr>
            <w:noProof/>
            <w:webHidden/>
          </w:rPr>
          <w:instrText xml:space="preserve"> PAGEREF _Toc216695903 \h </w:instrText>
        </w:r>
        <w:r w:rsidRPr="00204581">
          <w:rPr>
            <w:noProof/>
            <w:webHidden/>
          </w:rPr>
        </w:r>
        <w:r w:rsidRPr="00204581">
          <w:rPr>
            <w:noProof/>
            <w:webHidden/>
          </w:rPr>
          <w:fldChar w:fldCharType="separate"/>
        </w:r>
        <w:r w:rsidR="00204581">
          <w:rPr>
            <w:noProof/>
            <w:webHidden/>
          </w:rPr>
          <w:t>18</w:t>
        </w:r>
        <w:r w:rsidRPr="00204581">
          <w:rPr>
            <w:noProof/>
            <w:webHidden/>
          </w:rPr>
          <w:fldChar w:fldCharType="end"/>
        </w:r>
      </w:hyperlink>
    </w:p>
    <w:p w14:paraId="32850CE0" w14:textId="4E71C63E"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4" w:history="1">
        <w:r w:rsidRPr="00204581">
          <w:rPr>
            <w:rStyle w:val="Hyperlink"/>
            <w:noProof/>
          </w:rPr>
          <w:t>3.4 Implications for Entry Mode in India</w:t>
        </w:r>
        <w:r w:rsidRPr="00204581">
          <w:rPr>
            <w:noProof/>
            <w:webHidden/>
          </w:rPr>
          <w:tab/>
        </w:r>
        <w:r w:rsidRPr="00204581">
          <w:rPr>
            <w:noProof/>
            <w:webHidden/>
          </w:rPr>
          <w:fldChar w:fldCharType="begin"/>
        </w:r>
        <w:r w:rsidRPr="00204581">
          <w:rPr>
            <w:noProof/>
            <w:webHidden/>
          </w:rPr>
          <w:instrText xml:space="preserve"> PAGEREF _Toc216695904 \h </w:instrText>
        </w:r>
        <w:r w:rsidRPr="00204581">
          <w:rPr>
            <w:noProof/>
            <w:webHidden/>
          </w:rPr>
        </w:r>
        <w:r w:rsidRPr="00204581">
          <w:rPr>
            <w:noProof/>
            <w:webHidden/>
          </w:rPr>
          <w:fldChar w:fldCharType="separate"/>
        </w:r>
        <w:r w:rsidR="00204581">
          <w:rPr>
            <w:noProof/>
            <w:webHidden/>
          </w:rPr>
          <w:t>18</w:t>
        </w:r>
        <w:r w:rsidRPr="00204581">
          <w:rPr>
            <w:noProof/>
            <w:webHidden/>
          </w:rPr>
          <w:fldChar w:fldCharType="end"/>
        </w:r>
      </w:hyperlink>
    </w:p>
    <w:p w14:paraId="354BC4D1" w14:textId="557DB38B"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905" w:history="1">
        <w:r w:rsidRPr="00204581">
          <w:rPr>
            <w:rStyle w:val="Hyperlink"/>
            <w:noProof/>
          </w:rPr>
          <w:t>4. Cultural Distance Between the UK and India and Its Impact on Entry Strategy and Success</w:t>
        </w:r>
        <w:r w:rsidRPr="00204581">
          <w:rPr>
            <w:noProof/>
            <w:webHidden/>
          </w:rPr>
          <w:tab/>
        </w:r>
        <w:r w:rsidRPr="00204581">
          <w:rPr>
            <w:noProof/>
            <w:webHidden/>
          </w:rPr>
          <w:fldChar w:fldCharType="begin"/>
        </w:r>
        <w:r w:rsidRPr="00204581">
          <w:rPr>
            <w:noProof/>
            <w:webHidden/>
          </w:rPr>
          <w:instrText xml:space="preserve"> PAGEREF _Toc216695905 \h </w:instrText>
        </w:r>
        <w:r w:rsidRPr="00204581">
          <w:rPr>
            <w:noProof/>
            <w:webHidden/>
          </w:rPr>
        </w:r>
        <w:r w:rsidRPr="00204581">
          <w:rPr>
            <w:noProof/>
            <w:webHidden/>
          </w:rPr>
          <w:fldChar w:fldCharType="separate"/>
        </w:r>
        <w:r w:rsidR="00204581">
          <w:rPr>
            <w:noProof/>
            <w:webHidden/>
          </w:rPr>
          <w:t>20</w:t>
        </w:r>
        <w:r w:rsidRPr="00204581">
          <w:rPr>
            <w:noProof/>
            <w:webHidden/>
          </w:rPr>
          <w:fldChar w:fldCharType="end"/>
        </w:r>
      </w:hyperlink>
    </w:p>
    <w:p w14:paraId="36CA5ECB" w14:textId="16C6D467"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6" w:history="1">
        <w:r w:rsidRPr="00204581">
          <w:rPr>
            <w:rStyle w:val="Hyperlink"/>
            <w:noProof/>
          </w:rPr>
          <w:t>4.1 Power Distance</w:t>
        </w:r>
        <w:r w:rsidRPr="00204581">
          <w:rPr>
            <w:noProof/>
            <w:webHidden/>
          </w:rPr>
          <w:tab/>
        </w:r>
        <w:r w:rsidRPr="00204581">
          <w:rPr>
            <w:noProof/>
            <w:webHidden/>
          </w:rPr>
          <w:fldChar w:fldCharType="begin"/>
        </w:r>
        <w:r w:rsidRPr="00204581">
          <w:rPr>
            <w:noProof/>
            <w:webHidden/>
          </w:rPr>
          <w:instrText xml:space="preserve"> PAGEREF _Toc216695906 \h </w:instrText>
        </w:r>
        <w:r w:rsidRPr="00204581">
          <w:rPr>
            <w:noProof/>
            <w:webHidden/>
          </w:rPr>
        </w:r>
        <w:r w:rsidRPr="00204581">
          <w:rPr>
            <w:noProof/>
            <w:webHidden/>
          </w:rPr>
          <w:fldChar w:fldCharType="separate"/>
        </w:r>
        <w:r w:rsidR="00204581">
          <w:rPr>
            <w:noProof/>
            <w:webHidden/>
          </w:rPr>
          <w:t>21</w:t>
        </w:r>
        <w:r w:rsidRPr="00204581">
          <w:rPr>
            <w:noProof/>
            <w:webHidden/>
          </w:rPr>
          <w:fldChar w:fldCharType="end"/>
        </w:r>
      </w:hyperlink>
    </w:p>
    <w:p w14:paraId="0CA3558F" w14:textId="3A3F7194"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7" w:history="1">
        <w:r w:rsidRPr="00204581">
          <w:rPr>
            <w:rStyle w:val="Hyperlink"/>
            <w:noProof/>
          </w:rPr>
          <w:t>4.2 Individualism</w:t>
        </w:r>
        <w:r w:rsidRPr="00204581">
          <w:rPr>
            <w:noProof/>
            <w:webHidden/>
          </w:rPr>
          <w:tab/>
        </w:r>
        <w:r w:rsidRPr="00204581">
          <w:rPr>
            <w:noProof/>
            <w:webHidden/>
          </w:rPr>
          <w:fldChar w:fldCharType="begin"/>
        </w:r>
        <w:r w:rsidRPr="00204581">
          <w:rPr>
            <w:noProof/>
            <w:webHidden/>
          </w:rPr>
          <w:instrText xml:space="preserve"> PAGEREF _Toc216695907 \h </w:instrText>
        </w:r>
        <w:r w:rsidRPr="00204581">
          <w:rPr>
            <w:noProof/>
            <w:webHidden/>
          </w:rPr>
        </w:r>
        <w:r w:rsidRPr="00204581">
          <w:rPr>
            <w:noProof/>
            <w:webHidden/>
          </w:rPr>
          <w:fldChar w:fldCharType="separate"/>
        </w:r>
        <w:r w:rsidR="00204581">
          <w:rPr>
            <w:noProof/>
            <w:webHidden/>
          </w:rPr>
          <w:t>22</w:t>
        </w:r>
        <w:r w:rsidRPr="00204581">
          <w:rPr>
            <w:noProof/>
            <w:webHidden/>
          </w:rPr>
          <w:fldChar w:fldCharType="end"/>
        </w:r>
      </w:hyperlink>
    </w:p>
    <w:p w14:paraId="7116112F" w14:textId="44D727F4"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8" w:history="1">
        <w:r w:rsidRPr="00204581">
          <w:rPr>
            <w:rStyle w:val="Hyperlink"/>
            <w:noProof/>
          </w:rPr>
          <w:t>4.3 Masculinity / Achievement</w:t>
        </w:r>
        <w:r w:rsidRPr="00204581">
          <w:rPr>
            <w:noProof/>
            <w:webHidden/>
          </w:rPr>
          <w:tab/>
        </w:r>
        <w:r w:rsidRPr="00204581">
          <w:rPr>
            <w:noProof/>
            <w:webHidden/>
          </w:rPr>
          <w:fldChar w:fldCharType="begin"/>
        </w:r>
        <w:r w:rsidRPr="00204581">
          <w:rPr>
            <w:noProof/>
            <w:webHidden/>
          </w:rPr>
          <w:instrText xml:space="preserve"> PAGEREF _Toc216695908 \h </w:instrText>
        </w:r>
        <w:r w:rsidRPr="00204581">
          <w:rPr>
            <w:noProof/>
            <w:webHidden/>
          </w:rPr>
        </w:r>
        <w:r w:rsidRPr="00204581">
          <w:rPr>
            <w:noProof/>
            <w:webHidden/>
          </w:rPr>
          <w:fldChar w:fldCharType="separate"/>
        </w:r>
        <w:r w:rsidR="00204581">
          <w:rPr>
            <w:noProof/>
            <w:webHidden/>
          </w:rPr>
          <w:t>23</w:t>
        </w:r>
        <w:r w:rsidRPr="00204581">
          <w:rPr>
            <w:noProof/>
            <w:webHidden/>
          </w:rPr>
          <w:fldChar w:fldCharType="end"/>
        </w:r>
      </w:hyperlink>
    </w:p>
    <w:p w14:paraId="769E27CA" w14:textId="526E3145"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09" w:history="1">
        <w:r w:rsidRPr="00204581">
          <w:rPr>
            <w:rStyle w:val="Hyperlink"/>
            <w:noProof/>
          </w:rPr>
          <w:t>4.4 Uncertainty Avoidance</w:t>
        </w:r>
        <w:r w:rsidRPr="00204581">
          <w:rPr>
            <w:noProof/>
            <w:webHidden/>
          </w:rPr>
          <w:tab/>
        </w:r>
        <w:r w:rsidRPr="00204581">
          <w:rPr>
            <w:noProof/>
            <w:webHidden/>
          </w:rPr>
          <w:fldChar w:fldCharType="begin"/>
        </w:r>
        <w:r w:rsidRPr="00204581">
          <w:rPr>
            <w:noProof/>
            <w:webHidden/>
          </w:rPr>
          <w:instrText xml:space="preserve"> PAGEREF _Toc216695909 \h </w:instrText>
        </w:r>
        <w:r w:rsidRPr="00204581">
          <w:rPr>
            <w:noProof/>
            <w:webHidden/>
          </w:rPr>
        </w:r>
        <w:r w:rsidRPr="00204581">
          <w:rPr>
            <w:noProof/>
            <w:webHidden/>
          </w:rPr>
          <w:fldChar w:fldCharType="separate"/>
        </w:r>
        <w:r w:rsidR="00204581">
          <w:rPr>
            <w:noProof/>
            <w:webHidden/>
          </w:rPr>
          <w:t>23</w:t>
        </w:r>
        <w:r w:rsidRPr="00204581">
          <w:rPr>
            <w:noProof/>
            <w:webHidden/>
          </w:rPr>
          <w:fldChar w:fldCharType="end"/>
        </w:r>
      </w:hyperlink>
    </w:p>
    <w:p w14:paraId="2C6969FE" w14:textId="35EA8D80"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10" w:history="1">
        <w:r w:rsidRPr="00204581">
          <w:rPr>
            <w:rStyle w:val="Hyperlink"/>
            <w:noProof/>
          </w:rPr>
          <w:t>4.5 Long-Term Orientation</w:t>
        </w:r>
        <w:r w:rsidRPr="00204581">
          <w:rPr>
            <w:noProof/>
            <w:webHidden/>
          </w:rPr>
          <w:tab/>
        </w:r>
        <w:r w:rsidRPr="00204581">
          <w:rPr>
            <w:noProof/>
            <w:webHidden/>
          </w:rPr>
          <w:fldChar w:fldCharType="begin"/>
        </w:r>
        <w:r w:rsidRPr="00204581">
          <w:rPr>
            <w:noProof/>
            <w:webHidden/>
          </w:rPr>
          <w:instrText xml:space="preserve"> PAGEREF _Toc216695910 \h </w:instrText>
        </w:r>
        <w:r w:rsidRPr="00204581">
          <w:rPr>
            <w:noProof/>
            <w:webHidden/>
          </w:rPr>
        </w:r>
        <w:r w:rsidRPr="00204581">
          <w:rPr>
            <w:noProof/>
            <w:webHidden/>
          </w:rPr>
          <w:fldChar w:fldCharType="separate"/>
        </w:r>
        <w:r w:rsidR="00204581">
          <w:rPr>
            <w:noProof/>
            <w:webHidden/>
          </w:rPr>
          <w:t>24</w:t>
        </w:r>
        <w:r w:rsidRPr="00204581">
          <w:rPr>
            <w:noProof/>
            <w:webHidden/>
          </w:rPr>
          <w:fldChar w:fldCharType="end"/>
        </w:r>
      </w:hyperlink>
    </w:p>
    <w:p w14:paraId="6314079E" w14:textId="134FE4C1"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11" w:history="1">
        <w:r w:rsidRPr="00204581">
          <w:rPr>
            <w:rStyle w:val="Hyperlink"/>
            <w:noProof/>
          </w:rPr>
          <w:t>4.6 Indulgence</w:t>
        </w:r>
        <w:r w:rsidRPr="00204581">
          <w:rPr>
            <w:noProof/>
            <w:webHidden/>
          </w:rPr>
          <w:tab/>
        </w:r>
        <w:r w:rsidRPr="00204581">
          <w:rPr>
            <w:noProof/>
            <w:webHidden/>
          </w:rPr>
          <w:fldChar w:fldCharType="begin"/>
        </w:r>
        <w:r w:rsidRPr="00204581">
          <w:rPr>
            <w:noProof/>
            <w:webHidden/>
          </w:rPr>
          <w:instrText xml:space="preserve"> PAGEREF _Toc216695911 \h </w:instrText>
        </w:r>
        <w:r w:rsidRPr="00204581">
          <w:rPr>
            <w:noProof/>
            <w:webHidden/>
          </w:rPr>
        </w:r>
        <w:r w:rsidRPr="00204581">
          <w:rPr>
            <w:noProof/>
            <w:webHidden/>
          </w:rPr>
          <w:fldChar w:fldCharType="separate"/>
        </w:r>
        <w:r w:rsidR="00204581">
          <w:rPr>
            <w:noProof/>
            <w:webHidden/>
          </w:rPr>
          <w:t>24</w:t>
        </w:r>
        <w:r w:rsidRPr="00204581">
          <w:rPr>
            <w:noProof/>
            <w:webHidden/>
          </w:rPr>
          <w:fldChar w:fldCharType="end"/>
        </w:r>
      </w:hyperlink>
    </w:p>
    <w:p w14:paraId="12752A25" w14:textId="5410E442"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12" w:history="1">
        <w:r w:rsidRPr="00204581">
          <w:rPr>
            <w:rStyle w:val="Hyperlink"/>
            <w:noProof/>
          </w:rPr>
          <w:t>4.7 Overall Impact on Entry Strategy and Probability of Success</w:t>
        </w:r>
        <w:r w:rsidRPr="00204581">
          <w:rPr>
            <w:noProof/>
            <w:webHidden/>
          </w:rPr>
          <w:tab/>
        </w:r>
        <w:r w:rsidRPr="00204581">
          <w:rPr>
            <w:noProof/>
            <w:webHidden/>
          </w:rPr>
          <w:fldChar w:fldCharType="begin"/>
        </w:r>
        <w:r w:rsidRPr="00204581">
          <w:rPr>
            <w:noProof/>
            <w:webHidden/>
          </w:rPr>
          <w:instrText xml:space="preserve"> PAGEREF _Toc216695912 \h </w:instrText>
        </w:r>
        <w:r w:rsidRPr="00204581">
          <w:rPr>
            <w:noProof/>
            <w:webHidden/>
          </w:rPr>
        </w:r>
        <w:r w:rsidRPr="00204581">
          <w:rPr>
            <w:noProof/>
            <w:webHidden/>
          </w:rPr>
          <w:fldChar w:fldCharType="separate"/>
        </w:r>
        <w:r w:rsidR="00204581">
          <w:rPr>
            <w:noProof/>
            <w:webHidden/>
          </w:rPr>
          <w:t>25</w:t>
        </w:r>
        <w:r w:rsidRPr="00204581">
          <w:rPr>
            <w:noProof/>
            <w:webHidden/>
          </w:rPr>
          <w:fldChar w:fldCharType="end"/>
        </w:r>
      </w:hyperlink>
    </w:p>
    <w:p w14:paraId="33DE7694" w14:textId="2EF8AA79"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913" w:history="1">
        <w:r w:rsidRPr="00204581">
          <w:rPr>
            <w:rStyle w:val="Hyperlink"/>
            <w:noProof/>
          </w:rPr>
          <w:t>5. SOP Adjustments for Success in India</w:t>
        </w:r>
        <w:r w:rsidRPr="00204581">
          <w:rPr>
            <w:noProof/>
            <w:webHidden/>
          </w:rPr>
          <w:tab/>
        </w:r>
        <w:r w:rsidRPr="00204581">
          <w:rPr>
            <w:noProof/>
            <w:webHidden/>
          </w:rPr>
          <w:fldChar w:fldCharType="begin"/>
        </w:r>
        <w:r w:rsidRPr="00204581">
          <w:rPr>
            <w:noProof/>
            <w:webHidden/>
          </w:rPr>
          <w:instrText xml:space="preserve"> PAGEREF _Toc216695913 \h </w:instrText>
        </w:r>
        <w:r w:rsidRPr="00204581">
          <w:rPr>
            <w:noProof/>
            <w:webHidden/>
          </w:rPr>
        </w:r>
        <w:r w:rsidRPr="00204581">
          <w:rPr>
            <w:noProof/>
            <w:webHidden/>
          </w:rPr>
          <w:fldChar w:fldCharType="separate"/>
        </w:r>
        <w:r w:rsidR="00204581">
          <w:rPr>
            <w:noProof/>
            <w:webHidden/>
          </w:rPr>
          <w:t>25</w:t>
        </w:r>
        <w:r w:rsidRPr="00204581">
          <w:rPr>
            <w:noProof/>
            <w:webHidden/>
          </w:rPr>
          <w:fldChar w:fldCharType="end"/>
        </w:r>
      </w:hyperlink>
    </w:p>
    <w:p w14:paraId="7877DAE3" w14:textId="4C0A9152"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14" w:history="1">
        <w:r w:rsidRPr="00204581">
          <w:rPr>
            <w:rStyle w:val="Hyperlink"/>
            <w:noProof/>
          </w:rPr>
          <w:t>5.1 SOP Adjustment 1: Governance and Decision-Rights Localisation</w:t>
        </w:r>
        <w:r w:rsidRPr="00204581">
          <w:rPr>
            <w:noProof/>
            <w:webHidden/>
          </w:rPr>
          <w:tab/>
        </w:r>
        <w:r w:rsidRPr="00204581">
          <w:rPr>
            <w:noProof/>
            <w:webHidden/>
          </w:rPr>
          <w:fldChar w:fldCharType="begin"/>
        </w:r>
        <w:r w:rsidRPr="00204581">
          <w:rPr>
            <w:noProof/>
            <w:webHidden/>
          </w:rPr>
          <w:instrText xml:space="preserve"> PAGEREF _Toc216695914 \h </w:instrText>
        </w:r>
        <w:r w:rsidRPr="00204581">
          <w:rPr>
            <w:noProof/>
            <w:webHidden/>
          </w:rPr>
        </w:r>
        <w:r w:rsidRPr="00204581">
          <w:rPr>
            <w:noProof/>
            <w:webHidden/>
          </w:rPr>
          <w:fldChar w:fldCharType="separate"/>
        </w:r>
        <w:r w:rsidR="00204581">
          <w:rPr>
            <w:noProof/>
            <w:webHidden/>
          </w:rPr>
          <w:t>26</w:t>
        </w:r>
        <w:r w:rsidRPr="00204581">
          <w:rPr>
            <w:noProof/>
            <w:webHidden/>
          </w:rPr>
          <w:fldChar w:fldCharType="end"/>
        </w:r>
      </w:hyperlink>
    </w:p>
    <w:p w14:paraId="29152F7A" w14:textId="2DE6F322"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15" w:history="1">
        <w:r w:rsidRPr="00204581">
          <w:rPr>
            <w:rStyle w:val="Hyperlink"/>
            <w:noProof/>
          </w:rPr>
          <w:t>5.1.1 Problem in the Indian Context</w:t>
        </w:r>
        <w:r w:rsidRPr="00204581">
          <w:rPr>
            <w:noProof/>
            <w:webHidden/>
          </w:rPr>
          <w:tab/>
        </w:r>
        <w:r w:rsidRPr="00204581">
          <w:rPr>
            <w:noProof/>
            <w:webHidden/>
          </w:rPr>
          <w:fldChar w:fldCharType="begin"/>
        </w:r>
        <w:r w:rsidRPr="00204581">
          <w:rPr>
            <w:noProof/>
            <w:webHidden/>
          </w:rPr>
          <w:instrText xml:space="preserve"> PAGEREF _Toc216695915 \h </w:instrText>
        </w:r>
        <w:r w:rsidRPr="00204581">
          <w:rPr>
            <w:noProof/>
            <w:webHidden/>
          </w:rPr>
        </w:r>
        <w:r w:rsidRPr="00204581">
          <w:rPr>
            <w:noProof/>
            <w:webHidden/>
          </w:rPr>
          <w:fldChar w:fldCharType="separate"/>
        </w:r>
        <w:r w:rsidR="00204581">
          <w:rPr>
            <w:noProof/>
            <w:webHidden/>
          </w:rPr>
          <w:t>26</w:t>
        </w:r>
        <w:r w:rsidRPr="00204581">
          <w:rPr>
            <w:noProof/>
            <w:webHidden/>
          </w:rPr>
          <w:fldChar w:fldCharType="end"/>
        </w:r>
      </w:hyperlink>
    </w:p>
    <w:p w14:paraId="2CCB1C49" w14:textId="210E8AED"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16" w:history="1">
        <w:r w:rsidRPr="00204581">
          <w:rPr>
            <w:rStyle w:val="Hyperlink"/>
            <w:noProof/>
          </w:rPr>
          <w:t>5.1.2 SOP Change</w:t>
        </w:r>
        <w:r w:rsidRPr="00204581">
          <w:rPr>
            <w:noProof/>
            <w:webHidden/>
          </w:rPr>
          <w:tab/>
        </w:r>
        <w:r w:rsidRPr="00204581">
          <w:rPr>
            <w:noProof/>
            <w:webHidden/>
          </w:rPr>
          <w:fldChar w:fldCharType="begin"/>
        </w:r>
        <w:r w:rsidRPr="00204581">
          <w:rPr>
            <w:noProof/>
            <w:webHidden/>
          </w:rPr>
          <w:instrText xml:space="preserve"> PAGEREF _Toc216695916 \h </w:instrText>
        </w:r>
        <w:r w:rsidRPr="00204581">
          <w:rPr>
            <w:noProof/>
            <w:webHidden/>
          </w:rPr>
        </w:r>
        <w:r w:rsidRPr="00204581">
          <w:rPr>
            <w:noProof/>
            <w:webHidden/>
          </w:rPr>
          <w:fldChar w:fldCharType="separate"/>
        </w:r>
        <w:r w:rsidR="00204581">
          <w:rPr>
            <w:noProof/>
            <w:webHidden/>
          </w:rPr>
          <w:t>26</w:t>
        </w:r>
        <w:r w:rsidRPr="00204581">
          <w:rPr>
            <w:noProof/>
            <w:webHidden/>
          </w:rPr>
          <w:fldChar w:fldCharType="end"/>
        </w:r>
      </w:hyperlink>
    </w:p>
    <w:p w14:paraId="0708E282" w14:textId="73B22D67"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17" w:history="1">
        <w:r w:rsidRPr="00204581">
          <w:rPr>
            <w:rStyle w:val="Hyperlink"/>
            <w:noProof/>
          </w:rPr>
          <w:t>5.1.3 Implementation Actions</w:t>
        </w:r>
        <w:r w:rsidRPr="00204581">
          <w:rPr>
            <w:noProof/>
            <w:webHidden/>
          </w:rPr>
          <w:tab/>
        </w:r>
        <w:r w:rsidRPr="00204581">
          <w:rPr>
            <w:noProof/>
            <w:webHidden/>
          </w:rPr>
          <w:fldChar w:fldCharType="begin"/>
        </w:r>
        <w:r w:rsidRPr="00204581">
          <w:rPr>
            <w:noProof/>
            <w:webHidden/>
          </w:rPr>
          <w:instrText xml:space="preserve"> PAGEREF _Toc216695917 \h </w:instrText>
        </w:r>
        <w:r w:rsidRPr="00204581">
          <w:rPr>
            <w:noProof/>
            <w:webHidden/>
          </w:rPr>
        </w:r>
        <w:r w:rsidRPr="00204581">
          <w:rPr>
            <w:noProof/>
            <w:webHidden/>
          </w:rPr>
          <w:fldChar w:fldCharType="separate"/>
        </w:r>
        <w:r w:rsidR="00204581">
          <w:rPr>
            <w:noProof/>
            <w:webHidden/>
          </w:rPr>
          <w:t>27</w:t>
        </w:r>
        <w:r w:rsidRPr="00204581">
          <w:rPr>
            <w:noProof/>
            <w:webHidden/>
          </w:rPr>
          <w:fldChar w:fldCharType="end"/>
        </w:r>
      </w:hyperlink>
    </w:p>
    <w:p w14:paraId="7AE63B5D" w14:textId="22B2B6CB"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18" w:history="1">
        <w:r w:rsidRPr="00204581">
          <w:rPr>
            <w:rStyle w:val="Hyperlink"/>
            <w:noProof/>
          </w:rPr>
          <w:t>5.1.4 Expected Benefits</w:t>
        </w:r>
        <w:r w:rsidRPr="00204581">
          <w:rPr>
            <w:noProof/>
            <w:webHidden/>
          </w:rPr>
          <w:tab/>
        </w:r>
        <w:r w:rsidRPr="00204581">
          <w:rPr>
            <w:noProof/>
            <w:webHidden/>
          </w:rPr>
          <w:fldChar w:fldCharType="begin"/>
        </w:r>
        <w:r w:rsidRPr="00204581">
          <w:rPr>
            <w:noProof/>
            <w:webHidden/>
          </w:rPr>
          <w:instrText xml:space="preserve"> PAGEREF _Toc216695918 \h </w:instrText>
        </w:r>
        <w:r w:rsidRPr="00204581">
          <w:rPr>
            <w:noProof/>
            <w:webHidden/>
          </w:rPr>
        </w:r>
        <w:r w:rsidRPr="00204581">
          <w:rPr>
            <w:noProof/>
            <w:webHidden/>
          </w:rPr>
          <w:fldChar w:fldCharType="separate"/>
        </w:r>
        <w:r w:rsidR="00204581">
          <w:rPr>
            <w:noProof/>
            <w:webHidden/>
          </w:rPr>
          <w:t>27</w:t>
        </w:r>
        <w:r w:rsidRPr="00204581">
          <w:rPr>
            <w:noProof/>
            <w:webHidden/>
          </w:rPr>
          <w:fldChar w:fldCharType="end"/>
        </w:r>
      </w:hyperlink>
    </w:p>
    <w:p w14:paraId="6D804A14" w14:textId="5F9BBC38"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19" w:history="1">
        <w:r w:rsidRPr="00204581">
          <w:rPr>
            <w:rStyle w:val="Hyperlink"/>
            <w:noProof/>
          </w:rPr>
          <w:t>5.1.5 Risks and Mitigation</w:t>
        </w:r>
        <w:r w:rsidRPr="00204581">
          <w:rPr>
            <w:noProof/>
            <w:webHidden/>
          </w:rPr>
          <w:tab/>
        </w:r>
        <w:r w:rsidRPr="00204581">
          <w:rPr>
            <w:noProof/>
            <w:webHidden/>
          </w:rPr>
          <w:fldChar w:fldCharType="begin"/>
        </w:r>
        <w:r w:rsidRPr="00204581">
          <w:rPr>
            <w:noProof/>
            <w:webHidden/>
          </w:rPr>
          <w:instrText xml:space="preserve"> PAGEREF _Toc216695919 \h </w:instrText>
        </w:r>
        <w:r w:rsidRPr="00204581">
          <w:rPr>
            <w:noProof/>
            <w:webHidden/>
          </w:rPr>
        </w:r>
        <w:r w:rsidRPr="00204581">
          <w:rPr>
            <w:noProof/>
            <w:webHidden/>
          </w:rPr>
          <w:fldChar w:fldCharType="separate"/>
        </w:r>
        <w:r w:rsidR="00204581">
          <w:rPr>
            <w:noProof/>
            <w:webHidden/>
          </w:rPr>
          <w:t>27</w:t>
        </w:r>
        <w:r w:rsidRPr="00204581">
          <w:rPr>
            <w:noProof/>
            <w:webHidden/>
          </w:rPr>
          <w:fldChar w:fldCharType="end"/>
        </w:r>
      </w:hyperlink>
    </w:p>
    <w:p w14:paraId="6DA6E5A9" w14:textId="0E5FA46C"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0" w:history="1">
        <w:r w:rsidRPr="00204581">
          <w:rPr>
            <w:rStyle w:val="Hyperlink"/>
            <w:noProof/>
          </w:rPr>
          <w:t>5.1.6 Key Performance Indicators (KPIs)</w:t>
        </w:r>
        <w:r w:rsidRPr="00204581">
          <w:rPr>
            <w:noProof/>
            <w:webHidden/>
          </w:rPr>
          <w:tab/>
        </w:r>
        <w:r w:rsidRPr="00204581">
          <w:rPr>
            <w:noProof/>
            <w:webHidden/>
          </w:rPr>
          <w:fldChar w:fldCharType="begin"/>
        </w:r>
        <w:r w:rsidRPr="00204581">
          <w:rPr>
            <w:noProof/>
            <w:webHidden/>
          </w:rPr>
          <w:instrText xml:space="preserve"> PAGEREF _Toc216695920 \h </w:instrText>
        </w:r>
        <w:r w:rsidRPr="00204581">
          <w:rPr>
            <w:noProof/>
            <w:webHidden/>
          </w:rPr>
        </w:r>
        <w:r w:rsidRPr="00204581">
          <w:rPr>
            <w:noProof/>
            <w:webHidden/>
          </w:rPr>
          <w:fldChar w:fldCharType="separate"/>
        </w:r>
        <w:r w:rsidR="00204581">
          <w:rPr>
            <w:noProof/>
            <w:webHidden/>
          </w:rPr>
          <w:t>27</w:t>
        </w:r>
        <w:r w:rsidRPr="00204581">
          <w:rPr>
            <w:noProof/>
            <w:webHidden/>
          </w:rPr>
          <w:fldChar w:fldCharType="end"/>
        </w:r>
      </w:hyperlink>
    </w:p>
    <w:p w14:paraId="36C58319" w14:textId="7A3C9CC9"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21" w:history="1">
        <w:r w:rsidRPr="00204581">
          <w:rPr>
            <w:rStyle w:val="Hyperlink"/>
            <w:noProof/>
          </w:rPr>
          <w:t>5.2 SOP Adjustment 2: People, Communication, and Performance Management SOPs</w:t>
        </w:r>
        <w:r w:rsidRPr="00204581">
          <w:rPr>
            <w:noProof/>
            <w:webHidden/>
          </w:rPr>
          <w:tab/>
        </w:r>
        <w:r w:rsidRPr="00204581">
          <w:rPr>
            <w:noProof/>
            <w:webHidden/>
          </w:rPr>
          <w:fldChar w:fldCharType="begin"/>
        </w:r>
        <w:r w:rsidRPr="00204581">
          <w:rPr>
            <w:noProof/>
            <w:webHidden/>
          </w:rPr>
          <w:instrText xml:space="preserve"> PAGEREF _Toc216695921 \h </w:instrText>
        </w:r>
        <w:r w:rsidRPr="00204581">
          <w:rPr>
            <w:noProof/>
            <w:webHidden/>
          </w:rPr>
        </w:r>
        <w:r w:rsidRPr="00204581">
          <w:rPr>
            <w:noProof/>
            <w:webHidden/>
          </w:rPr>
          <w:fldChar w:fldCharType="separate"/>
        </w:r>
        <w:r w:rsidR="00204581">
          <w:rPr>
            <w:noProof/>
            <w:webHidden/>
          </w:rPr>
          <w:t>28</w:t>
        </w:r>
        <w:r w:rsidRPr="00204581">
          <w:rPr>
            <w:noProof/>
            <w:webHidden/>
          </w:rPr>
          <w:fldChar w:fldCharType="end"/>
        </w:r>
      </w:hyperlink>
    </w:p>
    <w:p w14:paraId="524335EA" w14:textId="5B9FEF16"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2" w:history="1">
        <w:r w:rsidRPr="00204581">
          <w:rPr>
            <w:rStyle w:val="Hyperlink"/>
            <w:noProof/>
          </w:rPr>
          <w:t>5.2.1 Problem in the Indian Context</w:t>
        </w:r>
        <w:r w:rsidRPr="00204581">
          <w:rPr>
            <w:noProof/>
            <w:webHidden/>
          </w:rPr>
          <w:tab/>
        </w:r>
        <w:r w:rsidRPr="00204581">
          <w:rPr>
            <w:noProof/>
            <w:webHidden/>
          </w:rPr>
          <w:fldChar w:fldCharType="begin"/>
        </w:r>
        <w:r w:rsidRPr="00204581">
          <w:rPr>
            <w:noProof/>
            <w:webHidden/>
          </w:rPr>
          <w:instrText xml:space="preserve"> PAGEREF _Toc216695922 \h </w:instrText>
        </w:r>
        <w:r w:rsidRPr="00204581">
          <w:rPr>
            <w:noProof/>
            <w:webHidden/>
          </w:rPr>
        </w:r>
        <w:r w:rsidRPr="00204581">
          <w:rPr>
            <w:noProof/>
            <w:webHidden/>
          </w:rPr>
          <w:fldChar w:fldCharType="separate"/>
        </w:r>
        <w:r w:rsidR="00204581">
          <w:rPr>
            <w:noProof/>
            <w:webHidden/>
          </w:rPr>
          <w:t>28</w:t>
        </w:r>
        <w:r w:rsidRPr="00204581">
          <w:rPr>
            <w:noProof/>
            <w:webHidden/>
          </w:rPr>
          <w:fldChar w:fldCharType="end"/>
        </w:r>
      </w:hyperlink>
    </w:p>
    <w:p w14:paraId="7778380F" w14:textId="15404E58"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3" w:history="1">
        <w:r w:rsidRPr="00204581">
          <w:rPr>
            <w:rStyle w:val="Hyperlink"/>
            <w:noProof/>
          </w:rPr>
          <w:t>5.2.2 SOP Change</w:t>
        </w:r>
        <w:r w:rsidRPr="00204581">
          <w:rPr>
            <w:noProof/>
            <w:webHidden/>
          </w:rPr>
          <w:tab/>
        </w:r>
        <w:r w:rsidRPr="00204581">
          <w:rPr>
            <w:noProof/>
            <w:webHidden/>
          </w:rPr>
          <w:fldChar w:fldCharType="begin"/>
        </w:r>
        <w:r w:rsidRPr="00204581">
          <w:rPr>
            <w:noProof/>
            <w:webHidden/>
          </w:rPr>
          <w:instrText xml:space="preserve"> PAGEREF _Toc216695923 \h </w:instrText>
        </w:r>
        <w:r w:rsidRPr="00204581">
          <w:rPr>
            <w:noProof/>
            <w:webHidden/>
          </w:rPr>
        </w:r>
        <w:r w:rsidRPr="00204581">
          <w:rPr>
            <w:noProof/>
            <w:webHidden/>
          </w:rPr>
          <w:fldChar w:fldCharType="separate"/>
        </w:r>
        <w:r w:rsidR="00204581">
          <w:rPr>
            <w:noProof/>
            <w:webHidden/>
          </w:rPr>
          <w:t>28</w:t>
        </w:r>
        <w:r w:rsidRPr="00204581">
          <w:rPr>
            <w:noProof/>
            <w:webHidden/>
          </w:rPr>
          <w:fldChar w:fldCharType="end"/>
        </w:r>
      </w:hyperlink>
    </w:p>
    <w:p w14:paraId="5A0B806C" w14:textId="303F976B"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4" w:history="1">
        <w:r w:rsidRPr="00204581">
          <w:rPr>
            <w:rStyle w:val="Hyperlink"/>
            <w:noProof/>
          </w:rPr>
          <w:t>5.2.3 Implementation Actions</w:t>
        </w:r>
        <w:r w:rsidRPr="00204581">
          <w:rPr>
            <w:noProof/>
            <w:webHidden/>
          </w:rPr>
          <w:tab/>
        </w:r>
        <w:r w:rsidRPr="00204581">
          <w:rPr>
            <w:noProof/>
            <w:webHidden/>
          </w:rPr>
          <w:fldChar w:fldCharType="begin"/>
        </w:r>
        <w:r w:rsidRPr="00204581">
          <w:rPr>
            <w:noProof/>
            <w:webHidden/>
          </w:rPr>
          <w:instrText xml:space="preserve"> PAGEREF _Toc216695924 \h </w:instrText>
        </w:r>
        <w:r w:rsidRPr="00204581">
          <w:rPr>
            <w:noProof/>
            <w:webHidden/>
          </w:rPr>
        </w:r>
        <w:r w:rsidRPr="00204581">
          <w:rPr>
            <w:noProof/>
            <w:webHidden/>
          </w:rPr>
          <w:fldChar w:fldCharType="separate"/>
        </w:r>
        <w:r w:rsidR="00204581">
          <w:rPr>
            <w:noProof/>
            <w:webHidden/>
          </w:rPr>
          <w:t>29</w:t>
        </w:r>
        <w:r w:rsidRPr="00204581">
          <w:rPr>
            <w:noProof/>
            <w:webHidden/>
          </w:rPr>
          <w:fldChar w:fldCharType="end"/>
        </w:r>
      </w:hyperlink>
    </w:p>
    <w:p w14:paraId="064A9B82" w14:textId="20234FEB"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5" w:history="1">
        <w:r w:rsidRPr="00204581">
          <w:rPr>
            <w:rStyle w:val="Hyperlink"/>
            <w:noProof/>
          </w:rPr>
          <w:t>5.2.4 Expected Benefits</w:t>
        </w:r>
        <w:r w:rsidRPr="00204581">
          <w:rPr>
            <w:noProof/>
            <w:webHidden/>
          </w:rPr>
          <w:tab/>
        </w:r>
        <w:r w:rsidRPr="00204581">
          <w:rPr>
            <w:noProof/>
            <w:webHidden/>
          </w:rPr>
          <w:fldChar w:fldCharType="begin"/>
        </w:r>
        <w:r w:rsidRPr="00204581">
          <w:rPr>
            <w:noProof/>
            <w:webHidden/>
          </w:rPr>
          <w:instrText xml:space="preserve"> PAGEREF _Toc216695925 \h </w:instrText>
        </w:r>
        <w:r w:rsidRPr="00204581">
          <w:rPr>
            <w:noProof/>
            <w:webHidden/>
          </w:rPr>
        </w:r>
        <w:r w:rsidRPr="00204581">
          <w:rPr>
            <w:noProof/>
            <w:webHidden/>
          </w:rPr>
          <w:fldChar w:fldCharType="separate"/>
        </w:r>
        <w:r w:rsidR="00204581">
          <w:rPr>
            <w:noProof/>
            <w:webHidden/>
          </w:rPr>
          <w:t>29</w:t>
        </w:r>
        <w:r w:rsidRPr="00204581">
          <w:rPr>
            <w:noProof/>
            <w:webHidden/>
          </w:rPr>
          <w:fldChar w:fldCharType="end"/>
        </w:r>
      </w:hyperlink>
    </w:p>
    <w:p w14:paraId="773C8FC2" w14:textId="5DEE8090"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6" w:history="1">
        <w:r w:rsidRPr="00204581">
          <w:rPr>
            <w:rStyle w:val="Hyperlink"/>
            <w:noProof/>
          </w:rPr>
          <w:t>5.2.5 Risks and Mitigation</w:t>
        </w:r>
        <w:r w:rsidRPr="00204581">
          <w:rPr>
            <w:noProof/>
            <w:webHidden/>
          </w:rPr>
          <w:tab/>
        </w:r>
        <w:r w:rsidRPr="00204581">
          <w:rPr>
            <w:noProof/>
            <w:webHidden/>
          </w:rPr>
          <w:fldChar w:fldCharType="begin"/>
        </w:r>
        <w:r w:rsidRPr="00204581">
          <w:rPr>
            <w:noProof/>
            <w:webHidden/>
          </w:rPr>
          <w:instrText xml:space="preserve"> PAGEREF _Toc216695926 \h </w:instrText>
        </w:r>
        <w:r w:rsidRPr="00204581">
          <w:rPr>
            <w:noProof/>
            <w:webHidden/>
          </w:rPr>
        </w:r>
        <w:r w:rsidRPr="00204581">
          <w:rPr>
            <w:noProof/>
            <w:webHidden/>
          </w:rPr>
          <w:fldChar w:fldCharType="separate"/>
        </w:r>
        <w:r w:rsidR="00204581">
          <w:rPr>
            <w:noProof/>
            <w:webHidden/>
          </w:rPr>
          <w:t>29</w:t>
        </w:r>
        <w:r w:rsidRPr="00204581">
          <w:rPr>
            <w:noProof/>
            <w:webHidden/>
          </w:rPr>
          <w:fldChar w:fldCharType="end"/>
        </w:r>
      </w:hyperlink>
    </w:p>
    <w:p w14:paraId="6963F4E5" w14:textId="51DE1F35"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7" w:history="1">
        <w:r w:rsidRPr="00204581">
          <w:rPr>
            <w:rStyle w:val="Hyperlink"/>
            <w:noProof/>
          </w:rPr>
          <w:t>5.2.6 Key Performance Indicators (KPIs)</w:t>
        </w:r>
        <w:r w:rsidRPr="00204581">
          <w:rPr>
            <w:noProof/>
            <w:webHidden/>
          </w:rPr>
          <w:tab/>
        </w:r>
        <w:r w:rsidRPr="00204581">
          <w:rPr>
            <w:noProof/>
            <w:webHidden/>
          </w:rPr>
          <w:fldChar w:fldCharType="begin"/>
        </w:r>
        <w:r w:rsidRPr="00204581">
          <w:rPr>
            <w:noProof/>
            <w:webHidden/>
          </w:rPr>
          <w:instrText xml:space="preserve"> PAGEREF _Toc216695927 \h </w:instrText>
        </w:r>
        <w:r w:rsidRPr="00204581">
          <w:rPr>
            <w:noProof/>
            <w:webHidden/>
          </w:rPr>
        </w:r>
        <w:r w:rsidRPr="00204581">
          <w:rPr>
            <w:noProof/>
            <w:webHidden/>
          </w:rPr>
          <w:fldChar w:fldCharType="separate"/>
        </w:r>
        <w:r w:rsidR="00204581">
          <w:rPr>
            <w:noProof/>
            <w:webHidden/>
          </w:rPr>
          <w:t>29</w:t>
        </w:r>
        <w:r w:rsidRPr="00204581">
          <w:rPr>
            <w:noProof/>
            <w:webHidden/>
          </w:rPr>
          <w:fldChar w:fldCharType="end"/>
        </w:r>
      </w:hyperlink>
    </w:p>
    <w:p w14:paraId="3AB6D2ED" w14:textId="382DE91D" w:rsidR="0016252A" w:rsidRPr="00204581" w:rsidRDefault="0016252A">
      <w:pPr>
        <w:pStyle w:val="TOC2"/>
        <w:tabs>
          <w:tab w:val="right" w:leader="dot" w:pos="9350"/>
        </w:tabs>
        <w:rPr>
          <w:rFonts w:asciiTheme="minorHAnsi" w:eastAsiaTheme="minorEastAsia" w:hAnsiTheme="minorHAnsi"/>
          <w:noProof/>
          <w:kern w:val="0"/>
          <w:sz w:val="22"/>
          <w:szCs w:val="22"/>
          <w:lang w:bidi="si-LK"/>
          <w14:ligatures w14:val="none"/>
        </w:rPr>
      </w:pPr>
      <w:hyperlink w:anchor="_Toc216695928" w:history="1">
        <w:r w:rsidRPr="00204581">
          <w:rPr>
            <w:rStyle w:val="Hyperlink"/>
            <w:noProof/>
          </w:rPr>
          <w:t>5.3 SOP Adjustment 3: Supplier and Partner Management with Compliance Controls</w:t>
        </w:r>
        <w:r w:rsidRPr="00204581">
          <w:rPr>
            <w:noProof/>
            <w:webHidden/>
          </w:rPr>
          <w:tab/>
        </w:r>
        <w:r w:rsidRPr="00204581">
          <w:rPr>
            <w:noProof/>
            <w:webHidden/>
          </w:rPr>
          <w:fldChar w:fldCharType="begin"/>
        </w:r>
        <w:r w:rsidRPr="00204581">
          <w:rPr>
            <w:noProof/>
            <w:webHidden/>
          </w:rPr>
          <w:instrText xml:space="preserve"> PAGEREF _Toc216695928 \h </w:instrText>
        </w:r>
        <w:r w:rsidRPr="00204581">
          <w:rPr>
            <w:noProof/>
            <w:webHidden/>
          </w:rPr>
        </w:r>
        <w:r w:rsidRPr="00204581">
          <w:rPr>
            <w:noProof/>
            <w:webHidden/>
          </w:rPr>
          <w:fldChar w:fldCharType="separate"/>
        </w:r>
        <w:r w:rsidR="00204581">
          <w:rPr>
            <w:noProof/>
            <w:webHidden/>
          </w:rPr>
          <w:t>30</w:t>
        </w:r>
        <w:r w:rsidRPr="00204581">
          <w:rPr>
            <w:noProof/>
            <w:webHidden/>
          </w:rPr>
          <w:fldChar w:fldCharType="end"/>
        </w:r>
      </w:hyperlink>
    </w:p>
    <w:p w14:paraId="12C6B0DB" w14:textId="3539FFD5"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29" w:history="1">
        <w:r w:rsidRPr="00204581">
          <w:rPr>
            <w:rStyle w:val="Hyperlink"/>
            <w:noProof/>
          </w:rPr>
          <w:t>5.3.1 Problem in the Indian Context</w:t>
        </w:r>
        <w:r w:rsidRPr="00204581">
          <w:rPr>
            <w:noProof/>
            <w:webHidden/>
          </w:rPr>
          <w:tab/>
        </w:r>
        <w:r w:rsidRPr="00204581">
          <w:rPr>
            <w:noProof/>
            <w:webHidden/>
          </w:rPr>
          <w:fldChar w:fldCharType="begin"/>
        </w:r>
        <w:r w:rsidRPr="00204581">
          <w:rPr>
            <w:noProof/>
            <w:webHidden/>
          </w:rPr>
          <w:instrText xml:space="preserve"> PAGEREF _Toc216695929 \h </w:instrText>
        </w:r>
        <w:r w:rsidRPr="00204581">
          <w:rPr>
            <w:noProof/>
            <w:webHidden/>
          </w:rPr>
        </w:r>
        <w:r w:rsidRPr="00204581">
          <w:rPr>
            <w:noProof/>
            <w:webHidden/>
          </w:rPr>
          <w:fldChar w:fldCharType="separate"/>
        </w:r>
        <w:r w:rsidR="00204581">
          <w:rPr>
            <w:noProof/>
            <w:webHidden/>
          </w:rPr>
          <w:t>30</w:t>
        </w:r>
        <w:r w:rsidRPr="00204581">
          <w:rPr>
            <w:noProof/>
            <w:webHidden/>
          </w:rPr>
          <w:fldChar w:fldCharType="end"/>
        </w:r>
      </w:hyperlink>
    </w:p>
    <w:p w14:paraId="6B7B8478" w14:textId="4E80B7A9"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30" w:history="1">
        <w:r w:rsidRPr="00204581">
          <w:rPr>
            <w:rStyle w:val="Hyperlink"/>
            <w:noProof/>
          </w:rPr>
          <w:t>5.3.2 SOP Change</w:t>
        </w:r>
        <w:r w:rsidRPr="00204581">
          <w:rPr>
            <w:noProof/>
            <w:webHidden/>
          </w:rPr>
          <w:tab/>
        </w:r>
        <w:r w:rsidRPr="00204581">
          <w:rPr>
            <w:noProof/>
            <w:webHidden/>
          </w:rPr>
          <w:fldChar w:fldCharType="begin"/>
        </w:r>
        <w:r w:rsidRPr="00204581">
          <w:rPr>
            <w:noProof/>
            <w:webHidden/>
          </w:rPr>
          <w:instrText xml:space="preserve"> PAGEREF _Toc216695930 \h </w:instrText>
        </w:r>
        <w:r w:rsidRPr="00204581">
          <w:rPr>
            <w:noProof/>
            <w:webHidden/>
          </w:rPr>
        </w:r>
        <w:r w:rsidRPr="00204581">
          <w:rPr>
            <w:noProof/>
            <w:webHidden/>
          </w:rPr>
          <w:fldChar w:fldCharType="separate"/>
        </w:r>
        <w:r w:rsidR="00204581">
          <w:rPr>
            <w:noProof/>
            <w:webHidden/>
          </w:rPr>
          <w:t>30</w:t>
        </w:r>
        <w:r w:rsidRPr="00204581">
          <w:rPr>
            <w:noProof/>
            <w:webHidden/>
          </w:rPr>
          <w:fldChar w:fldCharType="end"/>
        </w:r>
      </w:hyperlink>
    </w:p>
    <w:p w14:paraId="7C95D14C" w14:textId="47ABB025"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31" w:history="1">
        <w:r w:rsidRPr="00204581">
          <w:rPr>
            <w:rStyle w:val="Hyperlink"/>
            <w:noProof/>
          </w:rPr>
          <w:t>5.3.3 Implementation Actions</w:t>
        </w:r>
        <w:r w:rsidRPr="00204581">
          <w:rPr>
            <w:noProof/>
            <w:webHidden/>
          </w:rPr>
          <w:tab/>
        </w:r>
        <w:r w:rsidRPr="00204581">
          <w:rPr>
            <w:noProof/>
            <w:webHidden/>
          </w:rPr>
          <w:fldChar w:fldCharType="begin"/>
        </w:r>
        <w:r w:rsidRPr="00204581">
          <w:rPr>
            <w:noProof/>
            <w:webHidden/>
          </w:rPr>
          <w:instrText xml:space="preserve"> PAGEREF _Toc216695931 \h </w:instrText>
        </w:r>
        <w:r w:rsidRPr="00204581">
          <w:rPr>
            <w:noProof/>
            <w:webHidden/>
          </w:rPr>
        </w:r>
        <w:r w:rsidRPr="00204581">
          <w:rPr>
            <w:noProof/>
            <w:webHidden/>
          </w:rPr>
          <w:fldChar w:fldCharType="separate"/>
        </w:r>
        <w:r w:rsidR="00204581">
          <w:rPr>
            <w:noProof/>
            <w:webHidden/>
          </w:rPr>
          <w:t>31</w:t>
        </w:r>
        <w:r w:rsidRPr="00204581">
          <w:rPr>
            <w:noProof/>
            <w:webHidden/>
          </w:rPr>
          <w:fldChar w:fldCharType="end"/>
        </w:r>
      </w:hyperlink>
    </w:p>
    <w:p w14:paraId="1A8B4B6B" w14:textId="43A6AEF2"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32" w:history="1">
        <w:r w:rsidRPr="00204581">
          <w:rPr>
            <w:rStyle w:val="Hyperlink"/>
            <w:noProof/>
          </w:rPr>
          <w:t>5.3.4 Expected Benefits</w:t>
        </w:r>
        <w:r w:rsidRPr="00204581">
          <w:rPr>
            <w:noProof/>
            <w:webHidden/>
          </w:rPr>
          <w:tab/>
        </w:r>
        <w:r w:rsidRPr="00204581">
          <w:rPr>
            <w:noProof/>
            <w:webHidden/>
          </w:rPr>
          <w:fldChar w:fldCharType="begin"/>
        </w:r>
        <w:r w:rsidRPr="00204581">
          <w:rPr>
            <w:noProof/>
            <w:webHidden/>
          </w:rPr>
          <w:instrText xml:space="preserve"> PAGEREF _Toc216695932 \h </w:instrText>
        </w:r>
        <w:r w:rsidRPr="00204581">
          <w:rPr>
            <w:noProof/>
            <w:webHidden/>
          </w:rPr>
        </w:r>
        <w:r w:rsidRPr="00204581">
          <w:rPr>
            <w:noProof/>
            <w:webHidden/>
          </w:rPr>
          <w:fldChar w:fldCharType="separate"/>
        </w:r>
        <w:r w:rsidR="00204581">
          <w:rPr>
            <w:noProof/>
            <w:webHidden/>
          </w:rPr>
          <w:t>31</w:t>
        </w:r>
        <w:r w:rsidRPr="00204581">
          <w:rPr>
            <w:noProof/>
            <w:webHidden/>
          </w:rPr>
          <w:fldChar w:fldCharType="end"/>
        </w:r>
      </w:hyperlink>
    </w:p>
    <w:p w14:paraId="6CD9169E" w14:textId="1BB859BA"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33" w:history="1">
        <w:r w:rsidRPr="00204581">
          <w:rPr>
            <w:rStyle w:val="Hyperlink"/>
            <w:noProof/>
          </w:rPr>
          <w:t>5.3.5 Risks and Mitigation</w:t>
        </w:r>
        <w:r w:rsidRPr="00204581">
          <w:rPr>
            <w:noProof/>
            <w:webHidden/>
          </w:rPr>
          <w:tab/>
        </w:r>
        <w:r w:rsidRPr="00204581">
          <w:rPr>
            <w:noProof/>
            <w:webHidden/>
          </w:rPr>
          <w:fldChar w:fldCharType="begin"/>
        </w:r>
        <w:r w:rsidRPr="00204581">
          <w:rPr>
            <w:noProof/>
            <w:webHidden/>
          </w:rPr>
          <w:instrText xml:space="preserve"> PAGEREF _Toc216695933 \h </w:instrText>
        </w:r>
        <w:r w:rsidRPr="00204581">
          <w:rPr>
            <w:noProof/>
            <w:webHidden/>
          </w:rPr>
        </w:r>
        <w:r w:rsidRPr="00204581">
          <w:rPr>
            <w:noProof/>
            <w:webHidden/>
          </w:rPr>
          <w:fldChar w:fldCharType="separate"/>
        </w:r>
        <w:r w:rsidR="00204581">
          <w:rPr>
            <w:noProof/>
            <w:webHidden/>
          </w:rPr>
          <w:t>31</w:t>
        </w:r>
        <w:r w:rsidRPr="00204581">
          <w:rPr>
            <w:noProof/>
            <w:webHidden/>
          </w:rPr>
          <w:fldChar w:fldCharType="end"/>
        </w:r>
      </w:hyperlink>
    </w:p>
    <w:p w14:paraId="5F45A7ED" w14:textId="4B6713B0" w:rsidR="0016252A" w:rsidRPr="00204581" w:rsidRDefault="0016252A">
      <w:pPr>
        <w:pStyle w:val="TOC3"/>
        <w:tabs>
          <w:tab w:val="right" w:leader="dot" w:pos="9350"/>
        </w:tabs>
        <w:rPr>
          <w:rFonts w:asciiTheme="minorHAnsi" w:eastAsiaTheme="minorEastAsia" w:hAnsiTheme="minorHAnsi"/>
          <w:noProof/>
          <w:kern w:val="0"/>
          <w:sz w:val="22"/>
          <w:szCs w:val="22"/>
          <w:lang w:bidi="si-LK"/>
          <w14:ligatures w14:val="none"/>
        </w:rPr>
      </w:pPr>
      <w:hyperlink w:anchor="_Toc216695934" w:history="1">
        <w:r w:rsidRPr="00204581">
          <w:rPr>
            <w:rStyle w:val="Hyperlink"/>
            <w:noProof/>
          </w:rPr>
          <w:t>5.3.6 Key Performance Indicators (KPIs)</w:t>
        </w:r>
        <w:r w:rsidRPr="00204581">
          <w:rPr>
            <w:noProof/>
            <w:webHidden/>
          </w:rPr>
          <w:tab/>
        </w:r>
        <w:r w:rsidRPr="00204581">
          <w:rPr>
            <w:noProof/>
            <w:webHidden/>
          </w:rPr>
          <w:fldChar w:fldCharType="begin"/>
        </w:r>
        <w:r w:rsidRPr="00204581">
          <w:rPr>
            <w:noProof/>
            <w:webHidden/>
          </w:rPr>
          <w:instrText xml:space="preserve"> PAGEREF _Toc216695934 \h </w:instrText>
        </w:r>
        <w:r w:rsidRPr="00204581">
          <w:rPr>
            <w:noProof/>
            <w:webHidden/>
          </w:rPr>
        </w:r>
        <w:r w:rsidRPr="00204581">
          <w:rPr>
            <w:noProof/>
            <w:webHidden/>
          </w:rPr>
          <w:fldChar w:fldCharType="separate"/>
        </w:r>
        <w:r w:rsidR="00204581">
          <w:rPr>
            <w:noProof/>
            <w:webHidden/>
          </w:rPr>
          <w:t>31</w:t>
        </w:r>
        <w:r w:rsidRPr="00204581">
          <w:rPr>
            <w:noProof/>
            <w:webHidden/>
          </w:rPr>
          <w:fldChar w:fldCharType="end"/>
        </w:r>
      </w:hyperlink>
    </w:p>
    <w:p w14:paraId="0E482B1B" w14:textId="2920543F"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935" w:history="1">
        <w:r w:rsidRPr="00204581">
          <w:rPr>
            <w:rStyle w:val="Hyperlink"/>
            <w:noProof/>
          </w:rPr>
          <w:t>6. Conclusion</w:t>
        </w:r>
        <w:r w:rsidRPr="00204581">
          <w:rPr>
            <w:noProof/>
            <w:webHidden/>
          </w:rPr>
          <w:tab/>
        </w:r>
        <w:r w:rsidRPr="00204581">
          <w:rPr>
            <w:noProof/>
            <w:webHidden/>
          </w:rPr>
          <w:fldChar w:fldCharType="begin"/>
        </w:r>
        <w:r w:rsidRPr="00204581">
          <w:rPr>
            <w:noProof/>
            <w:webHidden/>
          </w:rPr>
          <w:instrText xml:space="preserve"> PAGEREF _Toc216695935 \h </w:instrText>
        </w:r>
        <w:r w:rsidRPr="00204581">
          <w:rPr>
            <w:noProof/>
            <w:webHidden/>
          </w:rPr>
        </w:r>
        <w:r w:rsidRPr="00204581">
          <w:rPr>
            <w:noProof/>
            <w:webHidden/>
          </w:rPr>
          <w:fldChar w:fldCharType="separate"/>
        </w:r>
        <w:r w:rsidR="00204581">
          <w:rPr>
            <w:noProof/>
            <w:webHidden/>
          </w:rPr>
          <w:t>32</w:t>
        </w:r>
        <w:r w:rsidRPr="00204581">
          <w:rPr>
            <w:noProof/>
            <w:webHidden/>
          </w:rPr>
          <w:fldChar w:fldCharType="end"/>
        </w:r>
      </w:hyperlink>
    </w:p>
    <w:p w14:paraId="01AA75E4" w14:textId="3F5C77F6" w:rsidR="0016252A" w:rsidRPr="00204581" w:rsidRDefault="0016252A">
      <w:pPr>
        <w:pStyle w:val="TOC1"/>
        <w:tabs>
          <w:tab w:val="right" w:leader="dot" w:pos="9350"/>
        </w:tabs>
        <w:rPr>
          <w:rFonts w:asciiTheme="minorHAnsi" w:eastAsiaTheme="minorEastAsia" w:hAnsiTheme="minorHAnsi"/>
          <w:noProof/>
          <w:kern w:val="0"/>
          <w:sz w:val="22"/>
          <w:szCs w:val="22"/>
          <w:lang w:bidi="si-LK"/>
          <w14:ligatures w14:val="none"/>
        </w:rPr>
      </w:pPr>
      <w:hyperlink w:anchor="_Toc216695936" w:history="1">
        <w:r w:rsidRPr="00204581">
          <w:rPr>
            <w:rStyle w:val="Hyperlink"/>
            <w:noProof/>
          </w:rPr>
          <w:t>7. References</w:t>
        </w:r>
        <w:r w:rsidRPr="00204581">
          <w:rPr>
            <w:noProof/>
            <w:webHidden/>
          </w:rPr>
          <w:tab/>
        </w:r>
        <w:r w:rsidRPr="00204581">
          <w:rPr>
            <w:noProof/>
            <w:webHidden/>
          </w:rPr>
          <w:fldChar w:fldCharType="begin"/>
        </w:r>
        <w:r w:rsidRPr="00204581">
          <w:rPr>
            <w:noProof/>
            <w:webHidden/>
          </w:rPr>
          <w:instrText xml:space="preserve"> PAGEREF _Toc216695936 \h </w:instrText>
        </w:r>
        <w:r w:rsidRPr="00204581">
          <w:rPr>
            <w:noProof/>
            <w:webHidden/>
          </w:rPr>
        </w:r>
        <w:r w:rsidRPr="00204581">
          <w:rPr>
            <w:noProof/>
            <w:webHidden/>
          </w:rPr>
          <w:fldChar w:fldCharType="separate"/>
        </w:r>
        <w:r w:rsidR="00204581">
          <w:rPr>
            <w:noProof/>
            <w:webHidden/>
          </w:rPr>
          <w:t>34</w:t>
        </w:r>
        <w:r w:rsidRPr="00204581">
          <w:rPr>
            <w:noProof/>
            <w:webHidden/>
          </w:rPr>
          <w:fldChar w:fldCharType="end"/>
        </w:r>
      </w:hyperlink>
    </w:p>
    <w:p w14:paraId="20FD6FF7" w14:textId="07C259DF" w:rsidR="00D37382" w:rsidRPr="00204581" w:rsidRDefault="00D37382" w:rsidP="00D91825">
      <w:pPr>
        <w:rPr>
          <w:b/>
          <w:bCs/>
          <w:sz w:val="28"/>
          <w:szCs w:val="28"/>
        </w:rPr>
      </w:pPr>
      <w:r w:rsidRPr="00204581">
        <w:rPr>
          <w:b/>
          <w:bCs/>
          <w:sz w:val="28"/>
          <w:szCs w:val="28"/>
        </w:rPr>
        <w:fldChar w:fldCharType="end"/>
      </w:r>
    </w:p>
    <w:p w14:paraId="68F85F80" w14:textId="77777777" w:rsidR="00D91825" w:rsidRPr="00204581" w:rsidRDefault="00D91825">
      <w:pPr>
        <w:spacing w:line="278" w:lineRule="auto"/>
        <w:jc w:val="left"/>
      </w:pPr>
      <w:r w:rsidRPr="00204581">
        <w:br w:type="page"/>
      </w:r>
    </w:p>
    <w:p w14:paraId="0F2EA5A1" w14:textId="79E6E6AC" w:rsidR="00D91825" w:rsidRPr="00204581" w:rsidRDefault="00C46669" w:rsidP="00D91825">
      <w:pPr>
        <w:rPr>
          <w:b/>
          <w:bCs/>
          <w:sz w:val="28"/>
          <w:szCs w:val="28"/>
        </w:rPr>
      </w:pPr>
      <w:r w:rsidRPr="00204581">
        <w:rPr>
          <w:b/>
          <w:bCs/>
          <w:sz w:val="28"/>
          <w:szCs w:val="28"/>
        </w:rPr>
        <w:lastRenderedPageBreak/>
        <w:t>List of Figures</w:t>
      </w:r>
    </w:p>
    <w:p w14:paraId="57C512B1" w14:textId="12DDD00A" w:rsidR="006D10F4" w:rsidRPr="00204581" w:rsidRDefault="00C46669">
      <w:pPr>
        <w:pStyle w:val="TableofFigures"/>
        <w:tabs>
          <w:tab w:val="right" w:leader="dot" w:pos="9350"/>
        </w:tabs>
        <w:rPr>
          <w:rFonts w:asciiTheme="minorHAnsi" w:eastAsiaTheme="minorEastAsia" w:hAnsiTheme="minorHAnsi"/>
          <w:noProof/>
          <w:kern w:val="0"/>
          <w:sz w:val="22"/>
          <w:szCs w:val="22"/>
          <w:lang w:bidi="si-LK"/>
          <w14:ligatures w14:val="none"/>
        </w:rPr>
      </w:pPr>
      <w:r w:rsidRPr="00204581">
        <w:rPr>
          <w:b/>
          <w:bCs/>
          <w:sz w:val="28"/>
          <w:szCs w:val="28"/>
        </w:rPr>
        <w:fldChar w:fldCharType="begin"/>
      </w:r>
      <w:r w:rsidRPr="00204581">
        <w:rPr>
          <w:b/>
          <w:bCs/>
          <w:sz w:val="28"/>
          <w:szCs w:val="28"/>
        </w:rPr>
        <w:instrText xml:space="preserve"> TOC \h \z \c "Figure" </w:instrText>
      </w:r>
      <w:r w:rsidRPr="00204581">
        <w:rPr>
          <w:b/>
          <w:bCs/>
          <w:sz w:val="28"/>
          <w:szCs w:val="28"/>
        </w:rPr>
        <w:fldChar w:fldCharType="separate"/>
      </w:r>
      <w:hyperlink w:anchor="_Toc216695596" w:history="1">
        <w:r w:rsidR="006D10F4" w:rsidRPr="00204581">
          <w:rPr>
            <w:rStyle w:val="Hyperlink"/>
            <w:noProof/>
          </w:rPr>
          <w:t>Figure 1: Rolls-Royce Company Logo</w:t>
        </w:r>
        <w:r w:rsidR="006D10F4" w:rsidRPr="00204581">
          <w:rPr>
            <w:noProof/>
            <w:webHidden/>
          </w:rPr>
          <w:tab/>
        </w:r>
        <w:r w:rsidR="006D10F4" w:rsidRPr="00204581">
          <w:rPr>
            <w:noProof/>
            <w:webHidden/>
          </w:rPr>
          <w:fldChar w:fldCharType="begin"/>
        </w:r>
        <w:r w:rsidR="006D10F4" w:rsidRPr="00204581">
          <w:rPr>
            <w:noProof/>
            <w:webHidden/>
          </w:rPr>
          <w:instrText xml:space="preserve"> PAGEREF _Toc216695596 \h </w:instrText>
        </w:r>
        <w:r w:rsidR="006D10F4" w:rsidRPr="00204581">
          <w:rPr>
            <w:noProof/>
            <w:webHidden/>
          </w:rPr>
        </w:r>
        <w:r w:rsidR="006D10F4" w:rsidRPr="00204581">
          <w:rPr>
            <w:noProof/>
            <w:webHidden/>
          </w:rPr>
          <w:fldChar w:fldCharType="separate"/>
        </w:r>
        <w:r w:rsidR="00204581">
          <w:rPr>
            <w:noProof/>
            <w:webHidden/>
          </w:rPr>
          <w:t>7</w:t>
        </w:r>
        <w:r w:rsidR="006D10F4" w:rsidRPr="00204581">
          <w:rPr>
            <w:noProof/>
            <w:webHidden/>
          </w:rPr>
          <w:fldChar w:fldCharType="end"/>
        </w:r>
      </w:hyperlink>
    </w:p>
    <w:p w14:paraId="3E6AF634" w14:textId="2433C44B"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597" w:history="1">
        <w:r w:rsidRPr="00204581">
          <w:rPr>
            <w:rStyle w:val="Hyperlink"/>
            <w:noProof/>
          </w:rPr>
          <w:t>Figure 2: Rolls-Royce Global Operations Map</w:t>
        </w:r>
        <w:r w:rsidRPr="00204581">
          <w:rPr>
            <w:noProof/>
            <w:webHidden/>
          </w:rPr>
          <w:tab/>
        </w:r>
        <w:r w:rsidRPr="00204581">
          <w:rPr>
            <w:noProof/>
            <w:webHidden/>
          </w:rPr>
          <w:fldChar w:fldCharType="begin"/>
        </w:r>
        <w:r w:rsidRPr="00204581">
          <w:rPr>
            <w:noProof/>
            <w:webHidden/>
          </w:rPr>
          <w:instrText xml:space="preserve"> PAGEREF _Toc216695597 \h </w:instrText>
        </w:r>
        <w:r w:rsidRPr="00204581">
          <w:rPr>
            <w:noProof/>
            <w:webHidden/>
          </w:rPr>
        </w:r>
        <w:r w:rsidRPr="00204581">
          <w:rPr>
            <w:noProof/>
            <w:webHidden/>
          </w:rPr>
          <w:fldChar w:fldCharType="separate"/>
        </w:r>
        <w:r w:rsidR="00204581">
          <w:rPr>
            <w:noProof/>
            <w:webHidden/>
          </w:rPr>
          <w:t>8</w:t>
        </w:r>
        <w:r w:rsidRPr="00204581">
          <w:rPr>
            <w:noProof/>
            <w:webHidden/>
          </w:rPr>
          <w:fldChar w:fldCharType="end"/>
        </w:r>
      </w:hyperlink>
    </w:p>
    <w:p w14:paraId="287403EE" w14:textId="2E7D54E9"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598" w:history="1">
        <w:r w:rsidRPr="00204581">
          <w:rPr>
            <w:rStyle w:val="Hyperlink"/>
            <w:noProof/>
          </w:rPr>
          <w:t>Figure 3: Rolls-Royce Key Global Performance Indicators</w:t>
        </w:r>
        <w:r w:rsidRPr="00204581">
          <w:rPr>
            <w:noProof/>
            <w:webHidden/>
          </w:rPr>
          <w:tab/>
        </w:r>
        <w:r w:rsidRPr="00204581">
          <w:rPr>
            <w:noProof/>
            <w:webHidden/>
          </w:rPr>
          <w:fldChar w:fldCharType="begin"/>
        </w:r>
        <w:r w:rsidRPr="00204581">
          <w:rPr>
            <w:noProof/>
            <w:webHidden/>
          </w:rPr>
          <w:instrText xml:space="preserve"> PAGEREF _Toc216695598 \h </w:instrText>
        </w:r>
        <w:r w:rsidRPr="00204581">
          <w:rPr>
            <w:noProof/>
            <w:webHidden/>
          </w:rPr>
        </w:r>
        <w:r w:rsidRPr="00204581">
          <w:rPr>
            <w:noProof/>
            <w:webHidden/>
          </w:rPr>
          <w:fldChar w:fldCharType="separate"/>
        </w:r>
        <w:r w:rsidR="00204581">
          <w:rPr>
            <w:noProof/>
            <w:webHidden/>
          </w:rPr>
          <w:t>9</w:t>
        </w:r>
        <w:r w:rsidRPr="00204581">
          <w:rPr>
            <w:noProof/>
            <w:webHidden/>
          </w:rPr>
          <w:fldChar w:fldCharType="end"/>
        </w:r>
      </w:hyperlink>
    </w:p>
    <w:p w14:paraId="05C78F8A" w14:textId="2241438E"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599" w:history="1">
        <w:r w:rsidRPr="00204581">
          <w:rPr>
            <w:rStyle w:val="Hyperlink"/>
            <w:noProof/>
          </w:rPr>
          <w:t>Figure 4: The Rolls-Royce Value Chain</w:t>
        </w:r>
        <w:r w:rsidRPr="00204581">
          <w:rPr>
            <w:noProof/>
            <w:webHidden/>
          </w:rPr>
          <w:tab/>
        </w:r>
        <w:r w:rsidRPr="00204581">
          <w:rPr>
            <w:noProof/>
            <w:webHidden/>
          </w:rPr>
          <w:fldChar w:fldCharType="begin"/>
        </w:r>
        <w:r w:rsidRPr="00204581">
          <w:rPr>
            <w:noProof/>
            <w:webHidden/>
          </w:rPr>
          <w:instrText xml:space="preserve"> PAGEREF _Toc216695599 \h </w:instrText>
        </w:r>
        <w:r w:rsidRPr="00204581">
          <w:rPr>
            <w:noProof/>
            <w:webHidden/>
          </w:rPr>
        </w:r>
        <w:r w:rsidRPr="00204581">
          <w:rPr>
            <w:noProof/>
            <w:webHidden/>
          </w:rPr>
          <w:fldChar w:fldCharType="separate"/>
        </w:r>
        <w:r w:rsidR="00204581">
          <w:rPr>
            <w:noProof/>
            <w:webHidden/>
          </w:rPr>
          <w:t>10</w:t>
        </w:r>
        <w:r w:rsidRPr="00204581">
          <w:rPr>
            <w:noProof/>
            <w:webHidden/>
          </w:rPr>
          <w:fldChar w:fldCharType="end"/>
        </w:r>
      </w:hyperlink>
    </w:p>
    <w:p w14:paraId="53DA5EF3" w14:textId="43C68EA6"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0" w:history="1">
        <w:r w:rsidRPr="00204581">
          <w:rPr>
            <w:rStyle w:val="Hyperlink"/>
            <w:noProof/>
          </w:rPr>
          <w:t>Figure 5: Rolls-Royce R&amp;D and Innovation Investment Overview</w:t>
        </w:r>
        <w:r w:rsidRPr="00204581">
          <w:rPr>
            <w:noProof/>
            <w:webHidden/>
          </w:rPr>
          <w:tab/>
        </w:r>
        <w:r w:rsidRPr="00204581">
          <w:rPr>
            <w:noProof/>
            <w:webHidden/>
          </w:rPr>
          <w:fldChar w:fldCharType="begin"/>
        </w:r>
        <w:r w:rsidRPr="00204581">
          <w:rPr>
            <w:noProof/>
            <w:webHidden/>
          </w:rPr>
          <w:instrText xml:space="preserve"> PAGEREF _Toc216695600 \h </w:instrText>
        </w:r>
        <w:r w:rsidRPr="00204581">
          <w:rPr>
            <w:noProof/>
            <w:webHidden/>
          </w:rPr>
        </w:r>
        <w:r w:rsidRPr="00204581">
          <w:rPr>
            <w:noProof/>
            <w:webHidden/>
          </w:rPr>
          <w:fldChar w:fldCharType="separate"/>
        </w:r>
        <w:r w:rsidR="00204581">
          <w:rPr>
            <w:noProof/>
            <w:webHidden/>
          </w:rPr>
          <w:t>11</w:t>
        </w:r>
        <w:r w:rsidRPr="00204581">
          <w:rPr>
            <w:noProof/>
            <w:webHidden/>
          </w:rPr>
          <w:fldChar w:fldCharType="end"/>
        </w:r>
      </w:hyperlink>
    </w:p>
    <w:p w14:paraId="7B79647E" w14:textId="543F4156"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1" w:history="1">
        <w:r w:rsidRPr="00204581">
          <w:rPr>
            <w:rStyle w:val="Hyperlink"/>
            <w:noProof/>
          </w:rPr>
          <w:t>Figure 6: Rolls-Royce–HAL Joint Venture (IAMPL) Manufacturing Facility, India</w:t>
        </w:r>
        <w:r w:rsidRPr="00204581">
          <w:rPr>
            <w:noProof/>
            <w:webHidden/>
          </w:rPr>
          <w:tab/>
        </w:r>
        <w:r w:rsidRPr="00204581">
          <w:rPr>
            <w:noProof/>
            <w:webHidden/>
          </w:rPr>
          <w:fldChar w:fldCharType="begin"/>
        </w:r>
        <w:r w:rsidRPr="00204581">
          <w:rPr>
            <w:noProof/>
            <w:webHidden/>
          </w:rPr>
          <w:instrText xml:space="preserve"> PAGEREF _Toc216695601 \h </w:instrText>
        </w:r>
        <w:r w:rsidRPr="00204581">
          <w:rPr>
            <w:noProof/>
            <w:webHidden/>
          </w:rPr>
        </w:r>
        <w:r w:rsidRPr="00204581">
          <w:rPr>
            <w:noProof/>
            <w:webHidden/>
          </w:rPr>
          <w:fldChar w:fldCharType="separate"/>
        </w:r>
        <w:r w:rsidR="00204581">
          <w:rPr>
            <w:noProof/>
            <w:webHidden/>
          </w:rPr>
          <w:t>11</w:t>
        </w:r>
        <w:r w:rsidRPr="00204581">
          <w:rPr>
            <w:noProof/>
            <w:webHidden/>
          </w:rPr>
          <w:fldChar w:fldCharType="end"/>
        </w:r>
      </w:hyperlink>
    </w:p>
    <w:p w14:paraId="7B113C44" w14:textId="5541205E"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2" w:history="1">
        <w:r w:rsidRPr="00204581">
          <w:rPr>
            <w:rStyle w:val="Hyperlink"/>
            <w:noProof/>
          </w:rPr>
          <w:t>Figure 7: Rolls-Royce - Schaeffler Strategic Partnership Agreement</w:t>
        </w:r>
        <w:r w:rsidRPr="00204581">
          <w:rPr>
            <w:noProof/>
            <w:webHidden/>
          </w:rPr>
          <w:tab/>
        </w:r>
        <w:r w:rsidRPr="00204581">
          <w:rPr>
            <w:noProof/>
            <w:webHidden/>
          </w:rPr>
          <w:fldChar w:fldCharType="begin"/>
        </w:r>
        <w:r w:rsidRPr="00204581">
          <w:rPr>
            <w:noProof/>
            <w:webHidden/>
          </w:rPr>
          <w:instrText xml:space="preserve"> PAGEREF _Toc216695602 \h </w:instrText>
        </w:r>
        <w:r w:rsidRPr="00204581">
          <w:rPr>
            <w:noProof/>
            <w:webHidden/>
          </w:rPr>
        </w:r>
        <w:r w:rsidRPr="00204581">
          <w:rPr>
            <w:noProof/>
            <w:webHidden/>
          </w:rPr>
          <w:fldChar w:fldCharType="separate"/>
        </w:r>
        <w:r w:rsidR="00204581">
          <w:rPr>
            <w:noProof/>
            <w:webHidden/>
          </w:rPr>
          <w:t>13</w:t>
        </w:r>
        <w:r w:rsidRPr="00204581">
          <w:rPr>
            <w:noProof/>
            <w:webHidden/>
          </w:rPr>
          <w:fldChar w:fldCharType="end"/>
        </w:r>
      </w:hyperlink>
    </w:p>
    <w:p w14:paraId="5F41FEB4" w14:textId="7D7BDC21"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3" w:history="1">
        <w:r w:rsidRPr="00204581">
          <w:rPr>
            <w:rStyle w:val="Hyperlink"/>
            <w:noProof/>
          </w:rPr>
          <w:t>Figure 8: Rolls-Royce Top CPC Patent Distribution Chart</w:t>
        </w:r>
        <w:r w:rsidRPr="00204581">
          <w:rPr>
            <w:noProof/>
            <w:webHidden/>
          </w:rPr>
          <w:tab/>
        </w:r>
        <w:r w:rsidRPr="00204581">
          <w:rPr>
            <w:noProof/>
            <w:webHidden/>
          </w:rPr>
          <w:fldChar w:fldCharType="begin"/>
        </w:r>
        <w:r w:rsidRPr="00204581">
          <w:rPr>
            <w:noProof/>
            <w:webHidden/>
          </w:rPr>
          <w:instrText xml:space="preserve"> PAGEREF _Toc216695603 \h </w:instrText>
        </w:r>
        <w:r w:rsidRPr="00204581">
          <w:rPr>
            <w:noProof/>
            <w:webHidden/>
          </w:rPr>
        </w:r>
        <w:r w:rsidRPr="00204581">
          <w:rPr>
            <w:noProof/>
            <w:webHidden/>
          </w:rPr>
          <w:fldChar w:fldCharType="separate"/>
        </w:r>
        <w:r w:rsidR="00204581">
          <w:rPr>
            <w:noProof/>
            <w:webHidden/>
          </w:rPr>
          <w:t>15</w:t>
        </w:r>
        <w:r w:rsidRPr="00204581">
          <w:rPr>
            <w:noProof/>
            <w:webHidden/>
          </w:rPr>
          <w:fldChar w:fldCharType="end"/>
        </w:r>
      </w:hyperlink>
    </w:p>
    <w:p w14:paraId="01D51EEE" w14:textId="7DDC4C85"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4" w:history="1">
        <w:r w:rsidRPr="00204581">
          <w:rPr>
            <w:rStyle w:val="Hyperlink"/>
            <w:noProof/>
          </w:rPr>
          <w:t>Figure 9: India Aerospace and Defence Market Size by Air Solution (2016 vs 2024)</w:t>
        </w:r>
        <w:r w:rsidRPr="00204581">
          <w:rPr>
            <w:noProof/>
            <w:webHidden/>
          </w:rPr>
          <w:tab/>
        </w:r>
        <w:r w:rsidRPr="00204581">
          <w:rPr>
            <w:noProof/>
            <w:webHidden/>
          </w:rPr>
          <w:fldChar w:fldCharType="begin"/>
        </w:r>
        <w:r w:rsidRPr="00204581">
          <w:rPr>
            <w:noProof/>
            <w:webHidden/>
          </w:rPr>
          <w:instrText xml:space="preserve"> PAGEREF _Toc216695604 \h </w:instrText>
        </w:r>
        <w:r w:rsidRPr="00204581">
          <w:rPr>
            <w:noProof/>
            <w:webHidden/>
          </w:rPr>
        </w:r>
        <w:r w:rsidRPr="00204581">
          <w:rPr>
            <w:noProof/>
            <w:webHidden/>
          </w:rPr>
          <w:fldChar w:fldCharType="separate"/>
        </w:r>
        <w:r w:rsidR="00204581">
          <w:rPr>
            <w:noProof/>
            <w:webHidden/>
          </w:rPr>
          <w:t>17</w:t>
        </w:r>
        <w:r w:rsidRPr="00204581">
          <w:rPr>
            <w:noProof/>
            <w:webHidden/>
          </w:rPr>
          <w:fldChar w:fldCharType="end"/>
        </w:r>
      </w:hyperlink>
    </w:p>
    <w:p w14:paraId="68103446" w14:textId="34936570"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5" w:history="1">
        <w:r w:rsidRPr="00204581">
          <w:rPr>
            <w:rStyle w:val="Hyperlink"/>
            <w:noProof/>
          </w:rPr>
          <w:t>Figure 10: Common International Market Entry Modes</w:t>
        </w:r>
        <w:r w:rsidRPr="00204581">
          <w:rPr>
            <w:noProof/>
            <w:webHidden/>
          </w:rPr>
          <w:tab/>
        </w:r>
        <w:r w:rsidRPr="00204581">
          <w:rPr>
            <w:noProof/>
            <w:webHidden/>
          </w:rPr>
          <w:fldChar w:fldCharType="begin"/>
        </w:r>
        <w:r w:rsidRPr="00204581">
          <w:rPr>
            <w:noProof/>
            <w:webHidden/>
          </w:rPr>
          <w:instrText xml:space="preserve"> PAGEREF _Toc216695605 \h </w:instrText>
        </w:r>
        <w:r w:rsidRPr="00204581">
          <w:rPr>
            <w:noProof/>
            <w:webHidden/>
          </w:rPr>
        </w:r>
        <w:r w:rsidRPr="00204581">
          <w:rPr>
            <w:noProof/>
            <w:webHidden/>
          </w:rPr>
          <w:fldChar w:fldCharType="separate"/>
        </w:r>
        <w:r w:rsidR="00204581">
          <w:rPr>
            <w:noProof/>
            <w:webHidden/>
          </w:rPr>
          <w:t>19</w:t>
        </w:r>
        <w:r w:rsidRPr="00204581">
          <w:rPr>
            <w:noProof/>
            <w:webHidden/>
          </w:rPr>
          <w:fldChar w:fldCharType="end"/>
        </w:r>
      </w:hyperlink>
    </w:p>
    <w:p w14:paraId="50B25AE4" w14:textId="4FB75055"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6" w:history="1">
        <w:r w:rsidRPr="00204581">
          <w:rPr>
            <w:rStyle w:val="Hyperlink"/>
            <w:noProof/>
          </w:rPr>
          <w:t>Figure 11: Hofstede Cultural Dimensions Comparison: India vs United Kingdom</w:t>
        </w:r>
        <w:r w:rsidRPr="00204581">
          <w:rPr>
            <w:noProof/>
            <w:webHidden/>
          </w:rPr>
          <w:tab/>
        </w:r>
        <w:r w:rsidRPr="00204581">
          <w:rPr>
            <w:noProof/>
            <w:webHidden/>
          </w:rPr>
          <w:fldChar w:fldCharType="begin"/>
        </w:r>
        <w:r w:rsidRPr="00204581">
          <w:rPr>
            <w:noProof/>
            <w:webHidden/>
          </w:rPr>
          <w:instrText xml:space="preserve"> PAGEREF _Toc216695606 \h </w:instrText>
        </w:r>
        <w:r w:rsidRPr="00204581">
          <w:rPr>
            <w:noProof/>
            <w:webHidden/>
          </w:rPr>
        </w:r>
        <w:r w:rsidRPr="00204581">
          <w:rPr>
            <w:noProof/>
            <w:webHidden/>
          </w:rPr>
          <w:fldChar w:fldCharType="separate"/>
        </w:r>
        <w:r w:rsidR="00204581">
          <w:rPr>
            <w:noProof/>
            <w:webHidden/>
          </w:rPr>
          <w:t>20</w:t>
        </w:r>
        <w:r w:rsidRPr="00204581">
          <w:rPr>
            <w:noProof/>
            <w:webHidden/>
          </w:rPr>
          <w:fldChar w:fldCharType="end"/>
        </w:r>
      </w:hyperlink>
    </w:p>
    <w:p w14:paraId="6555B82A" w14:textId="4F6460E1"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7" w:history="1">
        <w:r w:rsidRPr="00204581">
          <w:rPr>
            <w:rStyle w:val="Hyperlink"/>
            <w:noProof/>
          </w:rPr>
          <w:t>Figure 12: Hierarchical and Flat Organisational Structures</w:t>
        </w:r>
        <w:r w:rsidRPr="00204581">
          <w:rPr>
            <w:noProof/>
            <w:webHidden/>
          </w:rPr>
          <w:tab/>
        </w:r>
        <w:r w:rsidRPr="00204581">
          <w:rPr>
            <w:noProof/>
            <w:webHidden/>
          </w:rPr>
          <w:fldChar w:fldCharType="begin"/>
        </w:r>
        <w:r w:rsidRPr="00204581">
          <w:rPr>
            <w:noProof/>
            <w:webHidden/>
          </w:rPr>
          <w:instrText xml:space="preserve"> PAGEREF _Toc216695607 \h </w:instrText>
        </w:r>
        <w:r w:rsidRPr="00204581">
          <w:rPr>
            <w:noProof/>
            <w:webHidden/>
          </w:rPr>
        </w:r>
        <w:r w:rsidRPr="00204581">
          <w:rPr>
            <w:noProof/>
            <w:webHidden/>
          </w:rPr>
          <w:fldChar w:fldCharType="separate"/>
        </w:r>
        <w:r w:rsidR="00204581">
          <w:rPr>
            <w:noProof/>
            <w:webHidden/>
          </w:rPr>
          <w:t>21</w:t>
        </w:r>
        <w:r w:rsidRPr="00204581">
          <w:rPr>
            <w:noProof/>
            <w:webHidden/>
          </w:rPr>
          <w:fldChar w:fldCharType="end"/>
        </w:r>
      </w:hyperlink>
    </w:p>
    <w:p w14:paraId="24870D35" w14:textId="051C850B"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8" w:history="1">
        <w:r w:rsidRPr="00204581">
          <w:rPr>
            <w:rStyle w:val="Hyperlink"/>
            <w:noProof/>
          </w:rPr>
          <w:t>Figure 13: Individualism vs Collectivism Cultural Comparison</w:t>
        </w:r>
        <w:r w:rsidRPr="00204581">
          <w:rPr>
            <w:noProof/>
            <w:webHidden/>
          </w:rPr>
          <w:tab/>
        </w:r>
        <w:r w:rsidRPr="00204581">
          <w:rPr>
            <w:noProof/>
            <w:webHidden/>
          </w:rPr>
          <w:fldChar w:fldCharType="begin"/>
        </w:r>
        <w:r w:rsidRPr="00204581">
          <w:rPr>
            <w:noProof/>
            <w:webHidden/>
          </w:rPr>
          <w:instrText xml:space="preserve"> PAGEREF _Toc216695608 \h </w:instrText>
        </w:r>
        <w:r w:rsidRPr="00204581">
          <w:rPr>
            <w:noProof/>
            <w:webHidden/>
          </w:rPr>
        </w:r>
        <w:r w:rsidRPr="00204581">
          <w:rPr>
            <w:noProof/>
            <w:webHidden/>
          </w:rPr>
          <w:fldChar w:fldCharType="separate"/>
        </w:r>
        <w:r w:rsidR="00204581">
          <w:rPr>
            <w:noProof/>
            <w:webHidden/>
          </w:rPr>
          <w:t>22</w:t>
        </w:r>
        <w:r w:rsidRPr="00204581">
          <w:rPr>
            <w:noProof/>
            <w:webHidden/>
          </w:rPr>
          <w:fldChar w:fldCharType="end"/>
        </w:r>
      </w:hyperlink>
    </w:p>
    <w:p w14:paraId="6C127DF2" w14:textId="0260D328"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09" w:history="1">
        <w:r w:rsidRPr="00204581">
          <w:rPr>
            <w:rStyle w:val="Hyperlink"/>
            <w:noProof/>
          </w:rPr>
          <w:t>Figure 14: Importance of Job Satisfaction</w:t>
        </w:r>
        <w:r w:rsidRPr="00204581">
          <w:rPr>
            <w:noProof/>
            <w:webHidden/>
          </w:rPr>
          <w:tab/>
        </w:r>
        <w:r w:rsidRPr="00204581">
          <w:rPr>
            <w:noProof/>
            <w:webHidden/>
          </w:rPr>
          <w:fldChar w:fldCharType="begin"/>
        </w:r>
        <w:r w:rsidRPr="00204581">
          <w:rPr>
            <w:noProof/>
            <w:webHidden/>
          </w:rPr>
          <w:instrText xml:space="preserve"> PAGEREF _Toc216695609 \h </w:instrText>
        </w:r>
        <w:r w:rsidRPr="00204581">
          <w:rPr>
            <w:noProof/>
            <w:webHidden/>
          </w:rPr>
        </w:r>
        <w:r w:rsidRPr="00204581">
          <w:rPr>
            <w:noProof/>
            <w:webHidden/>
          </w:rPr>
          <w:fldChar w:fldCharType="separate"/>
        </w:r>
        <w:r w:rsidR="00204581">
          <w:rPr>
            <w:noProof/>
            <w:webHidden/>
          </w:rPr>
          <w:t>24</w:t>
        </w:r>
        <w:r w:rsidRPr="00204581">
          <w:rPr>
            <w:noProof/>
            <w:webHidden/>
          </w:rPr>
          <w:fldChar w:fldCharType="end"/>
        </w:r>
      </w:hyperlink>
    </w:p>
    <w:p w14:paraId="1C76A8FF" w14:textId="18DED954"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10" w:history="1">
        <w:r w:rsidRPr="00204581">
          <w:rPr>
            <w:rStyle w:val="Hyperlink"/>
            <w:noProof/>
          </w:rPr>
          <w:t>Figure 15: Key Features of Centralized Management</w:t>
        </w:r>
        <w:r w:rsidRPr="00204581">
          <w:rPr>
            <w:noProof/>
            <w:webHidden/>
          </w:rPr>
          <w:tab/>
        </w:r>
        <w:r w:rsidRPr="00204581">
          <w:rPr>
            <w:noProof/>
            <w:webHidden/>
          </w:rPr>
          <w:fldChar w:fldCharType="begin"/>
        </w:r>
        <w:r w:rsidRPr="00204581">
          <w:rPr>
            <w:noProof/>
            <w:webHidden/>
          </w:rPr>
          <w:instrText xml:space="preserve"> PAGEREF _Toc216695610 \h </w:instrText>
        </w:r>
        <w:r w:rsidRPr="00204581">
          <w:rPr>
            <w:noProof/>
            <w:webHidden/>
          </w:rPr>
        </w:r>
        <w:r w:rsidRPr="00204581">
          <w:rPr>
            <w:noProof/>
            <w:webHidden/>
          </w:rPr>
          <w:fldChar w:fldCharType="separate"/>
        </w:r>
        <w:r w:rsidR="00204581">
          <w:rPr>
            <w:noProof/>
            <w:webHidden/>
          </w:rPr>
          <w:t>26</w:t>
        </w:r>
        <w:r w:rsidRPr="00204581">
          <w:rPr>
            <w:noProof/>
            <w:webHidden/>
          </w:rPr>
          <w:fldChar w:fldCharType="end"/>
        </w:r>
      </w:hyperlink>
    </w:p>
    <w:p w14:paraId="0F3E10B0" w14:textId="3453CC37"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11" w:history="1">
        <w:r w:rsidRPr="00204581">
          <w:rPr>
            <w:rStyle w:val="Hyperlink"/>
            <w:noProof/>
          </w:rPr>
          <w:t>Figure 16: Key Components of Performance Management Systems (PMS)</w:t>
        </w:r>
        <w:r w:rsidRPr="00204581">
          <w:rPr>
            <w:noProof/>
            <w:webHidden/>
          </w:rPr>
          <w:tab/>
        </w:r>
        <w:r w:rsidRPr="00204581">
          <w:rPr>
            <w:noProof/>
            <w:webHidden/>
          </w:rPr>
          <w:fldChar w:fldCharType="begin"/>
        </w:r>
        <w:r w:rsidRPr="00204581">
          <w:rPr>
            <w:noProof/>
            <w:webHidden/>
          </w:rPr>
          <w:instrText xml:space="preserve"> PAGEREF _Toc216695611 \h </w:instrText>
        </w:r>
        <w:r w:rsidRPr="00204581">
          <w:rPr>
            <w:noProof/>
            <w:webHidden/>
          </w:rPr>
        </w:r>
        <w:r w:rsidRPr="00204581">
          <w:rPr>
            <w:noProof/>
            <w:webHidden/>
          </w:rPr>
          <w:fldChar w:fldCharType="separate"/>
        </w:r>
        <w:r w:rsidR="00204581">
          <w:rPr>
            <w:noProof/>
            <w:webHidden/>
          </w:rPr>
          <w:t>28</w:t>
        </w:r>
        <w:r w:rsidRPr="00204581">
          <w:rPr>
            <w:noProof/>
            <w:webHidden/>
          </w:rPr>
          <w:fldChar w:fldCharType="end"/>
        </w:r>
      </w:hyperlink>
    </w:p>
    <w:p w14:paraId="5B12DF71" w14:textId="747F718E"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612" w:history="1">
        <w:r w:rsidRPr="00204581">
          <w:rPr>
            <w:rStyle w:val="Hyperlink"/>
            <w:noProof/>
          </w:rPr>
          <w:t>Figure 17: Industry 4.0 Key Components</w:t>
        </w:r>
        <w:r w:rsidRPr="00204581">
          <w:rPr>
            <w:noProof/>
            <w:webHidden/>
          </w:rPr>
          <w:tab/>
        </w:r>
        <w:r w:rsidRPr="00204581">
          <w:rPr>
            <w:noProof/>
            <w:webHidden/>
          </w:rPr>
          <w:fldChar w:fldCharType="begin"/>
        </w:r>
        <w:r w:rsidRPr="00204581">
          <w:rPr>
            <w:noProof/>
            <w:webHidden/>
          </w:rPr>
          <w:instrText xml:space="preserve"> PAGEREF _Toc216695612 \h </w:instrText>
        </w:r>
        <w:r w:rsidRPr="00204581">
          <w:rPr>
            <w:noProof/>
            <w:webHidden/>
          </w:rPr>
        </w:r>
        <w:r w:rsidRPr="00204581">
          <w:rPr>
            <w:noProof/>
            <w:webHidden/>
          </w:rPr>
          <w:fldChar w:fldCharType="separate"/>
        </w:r>
        <w:r w:rsidR="00204581">
          <w:rPr>
            <w:noProof/>
            <w:webHidden/>
          </w:rPr>
          <w:t>30</w:t>
        </w:r>
        <w:r w:rsidRPr="00204581">
          <w:rPr>
            <w:noProof/>
            <w:webHidden/>
          </w:rPr>
          <w:fldChar w:fldCharType="end"/>
        </w:r>
      </w:hyperlink>
    </w:p>
    <w:p w14:paraId="2A2C4D45" w14:textId="6138B6AE" w:rsidR="00C46669" w:rsidRPr="00204581" w:rsidRDefault="00C46669" w:rsidP="00D91825">
      <w:pPr>
        <w:rPr>
          <w:b/>
          <w:bCs/>
          <w:sz w:val="28"/>
          <w:szCs w:val="28"/>
        </w:rPr>
      </w:pPr>
      <w:r w:rsidRPr="00204581">
        <w:rPr>
          <w:b/>
          <w:bCs/>
          <w:sz w:val="28"/>
          <w:szCs w:val="28"/>
        </w:rPr>
        <w:fldChar w:fldCharType="end"/>
      </w:r>
    </w:p>
    <w:p w14:paraId="43A93096" w14:textId="0E382EBF" w:rsidR="00C46669" w:rsidRPr="00204581" w:rsidRDefault="00C46669" w:rsidP="00D91825">
      <w:pPr>
        <w:rPr>
          <w:b/>
          <w:bCs/>
          <w:sz w:val="28"/>
          <w:szCs w:val="28"/>
        </w:rPr>
      </w:pPr>
      <w:r w:rsidRPr="00204581">
        <w:rPr>
          <w:b/>
          <w:bCs/>
          <w:sz w:val="28"/>
          <w:szCs w:val="28"/>
        </w:rPr>
        <w:t>List of Tables</w:t>
      </w:r>
    </w:p>
    <w:p w14:paraId="341E6B0A" w14:textId="6D8A0DA1" w:rsidR="006D10F4" w:rsidRPr="00204581" w:rsidRDefault="00C46669">
      <w:pPr>
        <w:pStyle w:val="TableofFigures"/>
        <w:tabs>
          <w:tab w:val="right" w:leader="dot" w:pos="9350"/>
        </w:tabs>
        <w:rPr>
          <w:rFonts w:asciiTheme="minorHAnsi" w:eastAsiaTheme="minorEastAsia" w:hAnsiTheme="minorHAnsi"/>
          <w:noProof/>
          <w:kern w:val="0"/>
          <w:sz w:val="22"/>
          <w:szCs w:val="22"/>
          <w:lang w:bidi="si-LK"/>
          <w14:ligatures w14:val="none"/>
        </w:rPr>
      </w:pPr>
      <w:r w:rsidRPr="00204581">
        <w:rPr>
          <w:b/>
          <w:bCs/>
          <w:sz w:val="28"/>
          <w:szCs w:val="28"/>
        </w:rPr>
        <w:fldChar w:fldCharType="begin"/>
      </w:r>
      <w:r w:rsidRPr="00204581">
        <w:rPr>
          <w:b/>
          <w:bCs/>
          <w:sz w:val="28"/>
          <w:szCs w:val="28"/>
        </w:rPr>
        <w:instrText xml:space="preserve"> TOC \h \z \c "Table" </w:instrText>
      </w:r>
      <w:r w:rsidRPr="00204581">
        <w:rPr>
          <w:b/>
          <w:bCs/>
          <w:sz w:val="28"/>
          <w:szCs w:val="28"/>
        </w:rPr>
        <w:fldChar w:fldCharType="separate"/>
      </w:r>
      <w:hyperlink w:anchor="_Toc216695592" w:history="1">
        <w:r w:rsidR="006D10F4" w:rsidRPr="00204581">
          <w:rPr>
            <w:rStyle w:val="Hyperlink"/>
            <w:noProof/>
          </w:rPr>
          <w:t>Table 1: Rolls-Royce International Entry Modes Across Key Markets</w:t>
        </w:r>
        <w:r w:rsidR="006D10F4" w:rsidRPr="00204581">
          <w:rPr>
            <w:noProof/>
            <w:webHidden/>
          </w:rPr>
          <w:tab/>
        </w:r>
        <w:r w:rsidR="006D10F4" w:rsidRPr="00204581">
          <w:rPr>
            <w:noProof/>
            <w:webHidden/>
          </w:rPr>
          <w:fldChar w:fldCharType="begin"/>
        </w:r>
        <w:r w:rsidR="006D10F4" w:rsidRPr="00204581">
          <w:rPr>
            <w:noProof/>
            <w:webHidden/>
          </w:rPr>
          <w:instrText xml:space="preserve"> PAGEREF _Toc216695592 \h </w:instrText>
        </w:r>
        <w:r w:rsidR="006D10F4" w:rsidRPr="00204581">
          <w:rPr>
            <w:noProof/>
            <w:webHidden/>
          </w:rPr>
        </w:r>
        <w:r w:rsidR="006D10F4" w:rsidRPr="00204581">
          <w:rPr>
            <w:noProof/>
            <w:webHidden/>
          </w:rPr>
          <w:fldChar w:fldCharType="separate"/>
        </w:r>
        <w:r w:rsidR="00204581">
          <w:rPr>
            <w:noProof/>
            <w:webHidden/>
          </w:rPr>
          <w:t>13</w:t>
        </w:r>
        <w:r w:rsidR="006D10F4" w:rsidRPr="00204581">
          <w:rPr>
            <w:noProof/>
            <w:webHidden/>
          </w:rPr>
          <w:fldChar w:fldCharType="end"/>
        </w:r>
      </w:hyperlink>
    </w:p>
    <w:p w14:paraId="0DFD1DF3" w14:textId="433413BA"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593" w:history="1">
        <w:r w:rsidRPr="00204581">
          <w:rPr>
            <w:rStyle w:val="Hyperlink"/>
            <w:noProof/>
          </w:rPr>
          <w:t>Table 2: Benefits and Challenges of Rolls-Royce’s International Operations</w:t>
        </w:r>
        <w:r w:rsidRPr="00204581">
          <w:rPr>
            <w:noProof/>
            <w:webHidden/>
          </w:rPr>
          <w:tab/>
        </w:r>
        <w:r w:rsidRPr="00204581">
          <w:rPr>
            <w:noProof/>
            <w:webHidden/>
          </w:rPr>
          <w:fldChar w:fldCharType="begin"/>
        </w:r>
        <w:r w:rsidRPr="00204581">
          <w:rPr>
            <w:noProof/>
            <w:webHidden/>
          </w:rPr>
          <w:instrText xml:space="preserve"> PAGEREF _Toc216695593 \h </w:instrText>
        </w:r>
        <w:r w:rsidRPr="00204581">
          <w:rPr>
            <w:noProof/>
            <w:webHidden/>
          </w:rPr>
        </w:r>
        <w:r w:rsidRPr="00204581">
          <w:rPr>
            <w:noProof/>
            <w:webHidden/>
          </w:rPr>
          <w:fldChar w:fldCharType="separate"/>
        </w:r>
        <w:r w:rsidR="00204581">
          <w:rPr>
            <w:noProof/>
            <w:webHidden/>
          </w:rPr>
          <w:t>15</w:t>
        </w:r>
        <w:r w:rsidRPr="00204581">
          <w:rPr>
            <w:noProof/>
            <w:webHidden/>
          </w:rPr>
          <w:fldChar w:fldCharType="end"/>
        </w:r>
      </w:hyperlink>
    </w:p>
    <w:p w14:paraId="4272B969" w14:textId="39C98EFF"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594" w:history="1">
        <w:r w:rsidRPr="00204581">
          <w:rPr>
            <w:rStyle w:val="Hyperlink"/>
            <w:noProof/>
          </w:rPr>
          <w:t>Table 3: Hofstede Cultural Dimensions – India vs United Kingdom</w:t>
        </w:r>
        <w:r w:rsidRPr="00204581">
          <w:rPr>
            <w:noProof/>
            <w:webHidden/>
          </w:rPr>
          <w:tab/>
        </w:r>
        <w:r w:rsidRPr="00204581">
          <w:rPr>
            <w:noProof/>
            <w:webHidden/>
          </w:rPr>
          <w:fldChar w:fldCharType="begin"/>
        </w:r>
        <w:r w:rsidRPr="00204581">
          <w:rPr>
            <w:noProof/>
            <w:webHidden/>
          </w:rPr>
          <w:instrText xml:space="preserve"> PAGEREF _Toc216695594 \h </w:instrText>
        </w:r>
        <w:r w:rsidRPr="00204581">
          <w:rPr>
            <w:noProof/>
            <w:webHidden/>
          </w:rPr>
        </w:r>
        <w:r w:rsidRPr="00204581">
          <w:rPr>
            <w:noProof/>
            <w:webHidden/>
          </w:rPr>
          <w:fldChar w:fldCharType="separate"/>
        </w:r>
        <w:r w:rsidR="00204581">
          <w:rPr>
            <w:noProof/>
            <w:webHidden/>
          </w:rPr>
          <w:t>21</w:t>
        </w:r>
        <w:r w:rsidRPr="00204581">
          <w:rPr>
            <w:noProof/>
            <w:webHidden/>
          </w:rPr>
          <w:fldChar w:fldCharType="end"/>
        </w:r>
      </w:hyperlink>
    </w:p>
    <w:p w14:paraId="463FCB95" w14:textId="206E2C69" w:rsidR="006D10F4" w:rsidRPr="00204581" w:rsidRDefault="006D10F4">
      <w:pPr>
        <w:pStyle w:val="TableofFigures"/>
        <w:tabs>
          <w:tab w:val="right" w:leader="dot" w:pos="9350"/>
        </w:tabs>
        <w:rPr>
          <w:rFonts w:asciiTheme="minorHAnsi" w:eastAsiaTheme="minorEastAsia" w:hAnsiTheme="minorHAnsi"/>
          <w:noProof/>
          <w:kern w:val="0"/>
          <w:sz w:val="22"/>
          <w:szCs w:val="22"/>
          <w:lang w:bidi="si-LK"/>
          <w14:ligatures w14:val="none"/>
        </w:rPr>
      </w:pPr>
      <w:hyperlink w:anchor="_Toc216695595" w:history="1">
        <w:r w:rsidRPr="00204581">
          <w:rPr>
            <w:rStyle w:val="Hyperlink"/>
            <w:noProof/>
          </w:rPr>
          <w:t>Table 4: Summary of Recommended SOP Adjustments</w:t>
        </w:r>
        <w:r w:rsidRPr="00204581">
          <w:rPr>
            <w:noProof/>
            <w:webHidden/>
          </w:rPr>
          <w:tab/>
        </w:r>
        <w:r w:rsidRPr="00204581">
          <w:rPr>
            <w:noProof/>
            <w:webHidden/>
          </w:rPr>
          <w:fldChar w:fldCharType="begin"/>
        </w:r>
        <w:r w:rsidRPr="00204581">
          <w:rPr>
            <w:noProof/>
            <w:webHidden/>
          </w:rPr>
          <w:instrText xml:space="preserve"> PAGEREF _Toc216695595 \h </w:instrText>
        </w:r>
        <w:r w:rsidRPr="00204581">
          <w:rPr>
            <w:noProof/>
            <w:webHidden/>
          </w:rPr>
        </w:r>
        <w:r w:rsidRPr="00204581">
          <w:rPr>
            <w:noProof/>
            <w:webHidden/>
          </w:rPr>
          <w:fldChar w:fldCharType="separate"/>
        </w:r>
        <w:r w:rsidR="00204581">
          <w:rPr>
            <w:noProof/>
            <w:webHidden/>
          </w:rPr>
          <w:t>32</w:t>
        </w:r>
        <w:r w:rsidRPr="00204581">
          <w:rPr>
            <w:noProof/>
            <w:webHidden/>
          </w:rPr>
          <w:fldChar w:fldCharType="end"/>
        </w:r>
      </w:hyperlink>
    </w:p>
    <w:p w14:paraId="1C660472" w14:textId="27D8681A" w:rsidR="00C46669" w:rsidRPr="00204581" w:rsidRDefault="00C46669" w:rsidP="00D91825">
      <w:pPr>
        <w:rPr>
          <w:b/>
          <w:bCs/>
          <w:sz w:val="28"/>
          <w:szCs w:val="28"/>
        </w:rPr>
      </w:pPr>
      <w:r w:rsidRPr="00204581">
        <w:rPr>
          <w:b/>
          <w:bCs/>
          <w:sz w:val="28"/>
          <w:szCs w:val="28"/>
        </w:rPr>
        <w:fldChar w:fldCharType="end"/>
      </w:r>
    </w:p>
    <w:p w14:paraId="0D7C7025" w14:textId="77777777" w:rsidR="00C46669" w:rsidRPr="00204581" w:rsidRDefault="00C46669" w:rsidP="00D91825"/>
    <w:p w14:paraId="0D90B985" w14:textId="77777777" w:rsidR="00253A8E" w:rsidRPr="00204581" w:rsidRDefault="00D91825" w:rsidP="004B32B1">
      <w:pPr>
        <w:pStyle w:val="Heading1"/>
        <w:rPr>
          <w:rFonts w:ascii="Times New Roman" w:hAnsi="Times New Roman"/>
        </w:rPr>
      </w:pPr>
      <w:r w:rsidRPr="00204581">
        <w:br w:type="page"/>
      </w:r>
      <w:bookmarkStart w:id="1" w:name="_Toc216695886"/>
      <w:r w:rsidR="00253A8E" w:rsidRPr="00204581">
        <w:lastRenderedPageBreak/>
        <w:t>1. Introduction</w:t>
      </w:r>
      <w:bookmarkEnd w:id="1"/>
    </w:p>
    <w:p w14:paraId="392BACED" w14:textId="5E89E568" w:rsidR="00253A8E" w:rsidRPr="00204581" w:rsidRDefault="004B32B1" w:rsidP="00253A8E">
      <w:r w:rsidRPr="00204581">
        <w:t>This report is a critical analysis of the international business of Rolls Royce Holdings plc as a multinational corporation, and the role of its involvement with the developing economy of India. Rolls-Royce fits well as a suitable case because it has a wide global presence, high-technological potential, and integrated value-chain operations across different countries. India is chosen as the emerging economy as it is growing fast in terms of industrialization, aerospace and defence industries and strategic locations in the global production and services.</w:t>
      </w:r>
      <w:r w:rsidR="00253A8E" w:rsidRPr="00204581">
        <w:t xml:space="preserve"> </w:t>
      </w:r>
      <w:r w:rsidR="001038B4" w:rsidRPr="00204581">
        <w:t xml:space="preserve">The following report is a critical assessment of the multifaceted benefits and the challenges that are related to the global expansion of Rolls-Royce. It also provides a systematic examination of market-entry decisions of the firm using the Ownership-Location-Internalisation framework (OLI) framework, with secondary contributions by Hofstede cultural dimensions in terms of cultural distance. The paper also includes based on a value-chain </w:t>
      </w:r>
      <w:proofErr w:type="gramStart"/>
      <w:r w:rsidR="001038B4" w:rsidRPr="00204581">
        <w:t>analysis, and</w:t>
      </w:r>
      <w:proofErr w:type="gramEnd"/>
      <w:r w:rsidR="001038B4" w:rsidRPr="00204581">
        <w:t xml:space="preserve"> compares alternative theories of entry-modes and localisation of the Standard Operating Procedures. It thus presents a series of operationally viable and strategically astute suggestions that are specific to the contextual facts of the global business process of the firm.</w:t>
      </w:r>
    </w:p>
    <w:p w14:paraId="6B32AF01" w14:textId="09A8FD89" w:rsidR="00EF0099" w:rsidRPr="00204581" w:rsidRDefault="00EF0099" w:rsidP="00EF0099">
      <w:pPr>
        <w:jc w:val="center"/>
      </w:pPr>
      <w:r w:rsidRPr="00204581">
        <w:rPr>
          <w:noProof/>
        </w:rPr>
        <w:drawing>
          <wp:inline distT="0" distB="0" distL="0" distR="0" wp14:anchorId="33A14079" wp14:editId="5859D764">
            <wp:extent cx="1844040" cy="303374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51636" cy="3046239"/>
                    </a:xfrm>
                    <a:prstGeom prst="rect">
                      <a:avLst/>
                    </a:prstGeom>
                  </pic:spPr>
                </pic:pic>
              </a:graphicData>
            </a:graphic>
          </wp:inline>
        </w:drawing>
      </w:r>
    </w:p>
    <w:p w14:paraId="33131AF5" w14:textId="7F6FE983" w:rsidR="00EF0099" w:rsidRPr="00204581" w:rsidRDefault="00EF0099" w:rsidP="00EF0099">
      <w:pPr>
        <w:pStyle w:val="Caption"/>
      </w:pPr>
      <w:bookmarkStart w:id="2" w:name="_Toc216695596"/>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w:t>
      </w:r>
      <w:r w:rsidR="00C140B3" w:rsidRPr="00204581">
        <w:fldChar w:fldCharType="end"/>
      </w:r>
      <w:r w:rsidRPr="00204581">
        <w:t>: Rolls-Royce Company Logo</w:t>
      </w:r>
      <w:bookmarkEnd w:id="2"/>
    </w:p>
    <w:p w14:paraId="44DC1E47" w14:textId="77777777" w:rsidR="00253A8E" w:rsidRPr="00204581" w:rsidRDefault="00253A8E" w:rsidP="00BD7BAC">
      <w:pPr>
        <w:pStyle w:val="Heading1"/>
        <w:rPr>
          <w:rFonts w:ascii="Times New Roman" w:hAnsi="Times New Roman"/>
        </w:rPr>
      </w:pPr>
      <w:bookmarkStart w:id="3" w:name="_Toc216695887"/>
      <w:r w:rsidRPr="00204581">
        <w:lastRenderedPageBreak/>
        <w:t>2. Benefits and Challenges of International Operations</w:t>
      </w:r>
      <w:bookmarkEnd w:id="3"/>
    </w:p>
    <w:p w14:paraId="4B825206" w14:textId="77777777" w:rsidR="00253A8E" w:rsidRPr="00204581" w:rsidRDefault="00253A8E" w:rsidP="004921A7">
      <w:pPr>
        <w:pStyle w:val="Heading2"/>
      </w:pPr>
      <w:bookmarkStart w:id="4" w:name="_Toc216695888"/>
      <w:r w:rsidRPr="00204581">
        <w:t>2.1 Why Rolls-Royce Can Be Designated an MNC/TNC</w:t>
      </w:r>
      <w:bookmarkEnd w:id="4"/>
    </w:p>
    <w:p w14:paraId="3BB745A0" w14:textId="48EC4EE9" w:rsidR="004166E0" w:rsidRPr="00204581" w:rsidRDefault="00A272F8" w:rsidP="00A272F8">
      <w:r w:rsidRPr="00204581">
        <w:t xml:space="preserve">Rolls-Royce Holdings plc can arguably be defined as a multinational and transnational company, which is categorized based on the large scale, bounds, and consolidation of its global operations. </w:t>
      </w:r>
      <w:r w:rsidR="004166E0" w:rsidRPr="00204581">
        <w:t>The company runs its operations in over 45 countries, with manufacturing, engineering, service, and corporate offices located in Europe, Asia, North America and the Middle East, headquartered in the United Kingdom (Rolls Royce, 2025a). Over 80% of revenues of the company in 2024 were earned outside the United Kingdom, reflecting a strong dependence on the global market and international customers (Rolls -Royce, 2025b).</w:t>
      </w:r>
    </w:p>
    <w:p w14:paraId="76DE8F54" w14:textId="5FEA86A7" w:rsidR="004166E0" w:rsidRPr="00204581" w:rsidRDefault="004166E0" w:rsidP="004166E0">
      <w:pPr>
        <w:jc w:val="center"/>
      </w:pPr>
      <w:r w:rsidRPr="00204581">
        <w:rPr>
          <w:noProof/>
        </w:rPr>
        <w:drawing>
          <wp:inline distT="0" distB="0" distL="0" distR="0" wp14:anchorId="6CBB1FEC" wp14:editId="11B986FB">
            <wp:extent cx="6370320" cy="4579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70320" cy="4579620"/>
                    </a:xfrm>
                    <a:prstGeom prst="rect">
                      <a:avLst/>
                    </a:prstGeom>
                  </pic:spPr>
                </pic:pic>
              </a:graphicData>
            </a:graphic>
          </wp:inline>
        </w:drawing>
      </w:r>
    </w:p>
    <w:p w14:paraId="433C9F71" w14:textId="0FC06F23" w:rsidR="00201D82" w:rsidRPr="00204581" w:rsidRDefault="00201D82" w:rsidP="00201D82">
      <w:pPr>
        <w:pStyle w:val="Caption"/>
      </w:pPr>
      <w:bookmarkStart w:id="5" w:name="_Toc216695597"/>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2</w:t>
      </w:r>
      <w:r w:rsidR="00C140B3" w:rsidRPr="00204581">
        <w:fldChar w:fldCharType="end"/>
      </w:r>
      <w:r w:rsidRPr="00204581">
        <w:t>: Rolls-Royce Global Operations Map</w:t>
      </w:r>
      <w:bookmarkEnd w:id="5"/>
    </w:p>
    <w:p w14:paraId="79AFA9B5" w14:textId="77777777" w:rsidR="00D55753" w:rsidRPr="00204581" w:rsidRDefault="00D44D60" w:rsidP="00253A8E">
      <w:r w:rsidRPr="00204581">
        <w:lastRenderedPageBreak/>
        <w:t>The services offered by the company address a diversified international customer base including civil aerospace, defence, power systems, and nuclear energy, including airlines, government agencies and operators of infrastructure. Rolls-Royce has wholly owned subsidiaries, regional headquarters, and long-term joint ventures in key markets such as the United States, Germany, Singapore, India and China (Rolls-Royce, 2025c).</w:t>
      </w:r>
      <w:r w:rsidR="00B90EF9" w:rsidRPr="00204581">
        <w:t xml:space="preserve"> </w:t>
      </w:r>
    </w:p>
    <w:p w14:paraId="3D46713D" w14:textId="07F33577" w:rsidR="00D55753" w:rsidRPr="00204581" w:rsidRDefault="00D55753" w:rsidP="00253A8E">
      <w:r w:rsidRPr="00204581">
        <w:rPr>
          <w:noProof/>
        </w:rPr>
        <w:drawing>
          <wp:inline distT="0" distB="0" distL="0" distR="0" wp14:anchorId="1D50A4C0" wp14:editId="776B7E37">
            <wp:extent cx="6187440" cy="24384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87440" cy="2438400"/>
                    </a:xfrm>
                    <a:prstGeom prst="rect">
                      <a:avLst/>
                    </a:prstGeom>
                  </pic:spPr>
                </pic:pic>
              </a:graphicData>
            </a:graphic>
          </wp:inline>
        </w:drawing>
      </w:r>
    </w:p>
    <w:p w14:paraId="1856D626" w14:textId="3C921A4B" w:rsidR="00D55753" w:rsidRPr="00204581" w:rsidRDefault="00D55753" w:rsidP="00D55753">
      <w:pPr>
        <w:pStyle w:val="Caption"/>
      </w:pPr>
      <w:bookmarkStart w:id="6" w:name="_Toc216695598"/>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3</w:t>
      </w:r>
      <w:r w:rsidR="00C140B3" w:rsidRPr="00204581">
        <w:fldChar w:fldCharType="end"/>
      </w:r>
      <w:r w:rsidRPr="00204581">
        <w:t>: Rolls-Royce Key Global Performance Indicators</w:t>
      </w:r>
      <w:bookmarkEnd w:id="6"/>
    </w:p>
    <w:p w14:paraId="79B08F4B" w14:textId="77777777" w:rsidR="00204581" w:rsidRDefault="00B90EF9" w:rsidP="00253A8E">
      <w:r w:rsidRPr="00204581">
        <w:t xml:space="preserve">The operations of the company are organized all over the world instead of being duplicated at national level. Research and development, sourcing, production and servicing are decentralized based on strategic competence and location. </w:t>
      </w:r>
    </w:p>
    <w:p w14:paraId="5743D5F7" w14:textId="1BE9F6DF" w:rsidR="00B90EF9" w:rsidRPr="00204581" w:rsidRDefault="00B90EF9" w:rsidP="00253A8E">
      <w:r w:rsidRPr="00204581">
        <w:t xml:space="preserve">This structure which is globally integrated and locally embedded conform to the nature of a transnational corporation which is efficient, responsive and transfers knowledge across borders </w:t>
      </w:r>
      <w:r w:rsidR="00304A99" w:rsidRPr="00204581">
        <w:t>(</w:t>
      </w:r>
      <w:proofErr w:type="spellStart"/>
      <w:r w:rsidR="00304A99" w:rsidRPr="00204581">
        <w:t>Shleha</w:t>
      </w:r>
      <w:proofErr w:type="spellEnd"/>
      <w:r w:rsidR="00304A99" w:rsidRPr="00204581">
        <w:t xml:space="preserve"> et al., 2023)</w:t>
      </w:r>
    </w:p>
    <w:p w14:paraId="4AA6C838" w14:textId="77777777" w:rsidR="00F46AA3" w:rsidRPr="00204581" w:rsidRDefault="00F46AA3" w:rsidP="00253A8E"/>
    <w:p w14:paraId="1B78203F" w14:textId="0EDA0112" w:rsidR="00253A8E" w:rsidRPr="00204581" w:rsidRDefault="00253A8E" w:rsidP="004921A7">
      <w:pPr>
        <w:pStyle w:val="Heading2"/>
      </w:pPr>
      <w:bookmarkStart w:id="7" w:name="_Toc216695889"/>
      <w:r w:rsidRPr="00204581">
        <w:lastRenderedPageBreak/>
        <w:t>2.2 Nature of Global Operations Across the Value Chain</w:t>
      </w:r>
      <w:bookmarkEnd w:id="7"/>
    </w:p>
    <w:p w14:paraId="5C67D838" w14:textId="5BA4306E" w:rsidR="00B20E66" w:rsidRPr="00204581" w:rsidRDefault="00A7134F" w:rsidP="00994224">
      <w:pPr>
        <w:jc w:val="center"/>
      </w:pPr>
      <w:r>
        <w:rPr>
          <w:noProof/>
        </w:rPr>
        <w:drawing>
          <wp:inline distT="0" distB="0" distL="0" distR="0" wp14:anchorId="6B717DBC" wp14:editId="0E329F23">
            <wp:extent cx="6477000" cy="4023360"/>
            <wp:effectExtent l="0" t="0" r="0" b="0"/>
            <wp:docPr id="20666922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l="2486" r="3531"/>
                    <a:stretch>
                      <a:fillRect/>
                    </a:stretch>
                  </pic:blipFill>
                  <pic:spPr bwMode="auto">
                    <a:xfrm>
                      <a:off x="0" y="0"/>
                      <a:ext cx="6477000" cy="4023360"/>
                    </a:xfrm>
                    <a:prstGeom prst="rect">
                      <a:avLst/>
                    </a:prstGeom>
                    <a:noFill/>
                    <a:ln>
                      <a:noFill/>
                    </a:ln>
                    <a:extLst>
                      <a:ext uri="{53640926-AAD7-44D8-BBD7-CCE9431645EC}">
                        <a14:shadowObscured xmlns:a14="http://schemas.microsoft.com/office/drawing/2010/main"/>
                      </a:ext>
                    </a:extLst>
                  </pic:spPr>
                </pic:pic>
              </a:graphicData>
            </a:graphic>
          </wp:inline>
        </w:drawing>
      </w:r>
    </w:p>
    <w:p w14:paraId="1F1D71ED" w14:textId="0F82CDBC" w:rsidR="00690053" w:rsidRPr="00204581" w:rsidRDefault="00690053" w:rsidP="00690053">
      <w:pPr>
        <w:pStyle w:val="Caption"/>
      </w:pPr>
      <w:bookmarkStart w:id="8" w:name="_Toc216695599"/>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4</w:t>
      </w:r>
      <w:r w:rsidR="00C140B3" w:rsidRPr="00204581">
        <w:fldChar w:fldCharType="end"/>
      </w:r>
      <w:r w:rsidRPr="00204581">
        <w:t>: The Rolls-Royce Value Chain</w:t>
      </w:r>
      <w:bookmarkEnd w:id="8"/>
    </w:p>
    <w:p w14:paraId="40044042" w14:textId="77777777" w:rsidR="00994224" w:rsidRPr="00204581" w:rsidRDefault="00994224" w:rsidP="00994224"/>
    <w:p w14:paraId="7366ED6B" w14:textId="11DD34B7" w:rsidR="002D23F0" w:rsidRPr="00204581" w:rsidRDefault="002D23F0" w:rsidP="002D23F0">
      <w:pPr>
        <w:pStyle w:val="Heading3"/>
        <w:rPr>
          <w:bCs/>
        </w:rPr>
      </w:pPr>
      <w:bookmarkStart w:id="9" w:name="_Toc216695890"/>
      <w:r w:rsidRPr="00204581">
        <w:rPr>
          <w:rStyle w:val="Strong"/>
          <w:b/>
          <w:bCs w:val="0"/>
        </w:rPr>
        <w:t xml:space="preserve">2.2.1 </w:t>
      </w:r>
      <w:r w:rsidR="00253A8E" w:rsidRPr="00204581">
        <w:rPr>
          <w:rStyle w:val="Strong"/>
          <w:b/>
          <w:bCs w:val="0"/>
        </w:rPr>
        <w:t>Research and Development (R&amp;D) and Engineering Innovation</w:t>
      </w:r>
      <w:bookmarkEnd w:id="9"/>
    </w:p>
    <w:p w14:paraId="16A6FE70" w14:textId="084A66A1" w:rsidR="002D23F0" w:rsidRPr="00204581" w:rsidRDefault="002D23F0" w:rsidP="00253A8E">
      <w:r w:rsidRPr="00204581">
        <w:t xml:space="preserve">Research and development </w:t>
      </w:r>
      <w:proofErr w:type="gramStart"/>
      <w:r w:rsidRPr="00204581">
        <w:t>is</w:t>
      </w:r>
      <w:proofErr w:type="gramEnd"/>
      <w:r w:rsidRPr="00204581">
        <w:t xml:space="preserve"> one of the main strategic strengths within Rolls-Royce, and it offers it a base of competitive advantage. The company invests heavily in the development of state-of-the-art engineering, digitalisation, and sustainable propulsion technologies, and has significant R&amp;D </w:t>
      </w:r>
      <w:proofErr w:type="spellStart"/>
      <w:r w:rsidRPr="00204581">
        <w:t>centers</w:t>
      </w:r>
      <w:proofErr w:type="spellEnd"/>
      <w:r w:rsidRPr="00204581">
        <w:t xml:space="preserve"> located in the United Kingdom, Germany, the United States and Singapore (Rolls 2025d).</w:t>
      </w:r>
    </w:p>
    <w:p w14:paraId="294FEC9B" w14:textId="24F11D2B" w:rsidR="000C6D0E" w:rsidRPr="00204581" w:rsidRDefault="000C6D0E" w:rsidP="00B374DE">
      <w:pPr>
        <w:jc w:val="center"/>
      </w:pPr>
      <w:r w:rsidRPr="00204581">
        <w:rPr>
          <w:noProof/>
        </w:rPr>
        <w:lastRenderedPageBreak/>
        <w:drawing>
          <wp:inline distT="0" distB="0" distL="0" distR="0" wp14:anchorId="55277DF1" wp14:editId="62B96F73">
            <wp:extent cx="5768340" cy="1471665"/>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2648" b="8695"/>
                    <a:stretch/>
                  </pic:blipFill>
                  <pic:spPr bwMode="auto">
                    <a:xfrm>
                      <a:off x="0" y="0"/>
                      <a:ext cx="5825268" cy="1486189"/>
                    </a:xfrm>
                    <a:prstGeom prst="rect">
                      <a:avLst/>
                    </a:prstGeom>
                    <a:ln>
                      <a:noFill/>
                    </a:ln>
                    <a:extLst>
                      <a:ext uri="{53640926-AAD7-44D8-BBD7-CCE9431645EC}">
                        <a14:shadowObscured xmlns:a14="http://schemas.microsoft.com/office/drawing/2010/main"/>
                      </a:ext>
                    </a:extLst>
                  </pic:spPr>
                </pic:pic>
              </a:graphicData>
            </a:graphic>
          </wp:inline>
        </w:drawing>
      </w:r>
    </w:p>
    <w:p w14:paraId="50F8C0AE" w14:textId="0CF1794C" w:rsidR="000C6D0E" w:rsidRPr="00204581" w:rsidRDefault="00C96923" w:rsidP="00C96923">
      <w:pPr>
        <w:pStyle w:val="Caption"/>
      </w:pPr>
      <w:bookmarkStart w:id="10" w:name="_Toc216695600"/>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5</w:t>
      </w:r>
      <w:r w:rsidR="00C140B3" w:rsidRPr="00204581">
        <w:fldChar w:fldCharType="end"/>
      </w:r>
      <w:r w:rsidRPr="00204581">
        <w:t>: Rolls-Royce R&amp;D and Innovation Investment Overview</w:t>
      </w:r>
      <w:bookmarkEnd w:id="10"/>
    </w:p>
    <w:p w14:paraId="32C4B8D7" w14:textId="4010A0D8" w:rsidR="000C6D0E" w:rsidRPr="00204581" w:rsidRDefault="000C6D0E" w:rsidP="00253A8E">
      <w:r w:rsidRPr="00204581">
        <w:t xml:space="preserve">The collaborative innovative process of creating technologies such as ultra-efficient gas turbines, small modular reactors, and digital engine health-monitoring systems is developed by engineers working in various places, as reported by Rolls-Royce (2017). This decentralized form of innovation allows Rolls- Royce to harness global talent pools in parallel to maintaining centralized control of vital intellectual property </w:t>
      </w:r>
      <w:r w:rsidR="00EE7298" w:rsidRPr="00204581">
        <w:t>(</w:t>
      </w:r>
      <w:proofErr w:type="spellStart"/>
      <w:r w:rsidR="00EE7298" w:rsidRPr="00204581">
        <w:t>Shleha</w:t>
      </w:r>
      <w:proofErr w:type="spellEnd"/>
      <w:r w:rsidR="00EE7298" w:rsidRPr="00204581">
        <w:t xml:space="preserve"> et al., 2023)</w:t>
      </w:r>
    </w:p>
    <w:p w14:paraId="4877BBDE" w14:textId="70C1A91F" w:rsidR="007B5BBD" w:rsidRPr="00204581" w:rsidRDefault="007B5BBD" w:rsidP="007B5BBD">
      <w:pPr>
        <w:pStyle w:val="Heading3"/>
        <w:rPr>
          <w:bCs/>
        </w:rPr>
      </w:pPr>
      <w:bookmarkStart w:id="11" w:name="_Toc216695891"/>
      <w:r w:rsidRPr="00204581">
        <w:rPr>
          <w:rStyle w:val="Strong"/>
          <w:b/>
          <w:bCs w:val="0"/>
        </w:rPr>
        <w:t xml:space="preserve">2.2.2 </w:t>
      </w:r>
      <w:r w:rsidR="00253A8E" w:rsidRPr="00204581">
        <w:rPr>
          <w:rStyle w:val="Strong"/>
          <w:b/>
          <w:bCs w:val="0"/>
        </w:rPr>
        <w:t>Sourcing and Supplier Networks</w:t>
      </w:r>
      <w:bookmarkEnd w:id="11"/>
    </w:p>
    <w:p w14:paraId="66160176" w14:textId="65468D0A" w:rsidR="00F80919" w:rsidRPr="00204581" w:rsidRDefault="00F80919" w:rsidP="00253A8E">
      <w:r w:rsidRPr="00204581">
        <w:t xml:space="preserve">The Rolls - Royce has a global tiered supplier network consisting of more than 12,000 suppliers spread across the globe and controlled by strict standards of quality, sustainability, and compliance (Rolls -Royce, 2024a). India is becoming </w:t>
      </w:r>
      <w:proofErr w:type="gramStart"/>
      <w:r w:rsidRPr="00204581">
        <w:t>more and more</w:t>
      </w:r>
      <w:proofErr w:type="gramEnd"/>
      <w:r w:rsidRPr="00204581">
        <w:t xml:space="preserve"> of a sourcing centre, where precision components, and engineering services are made in support of aerospace, and power systems (Rolls</w:t>
      </w:r>
      <w:r w:rsidRPr="00204581">
        <w:rPr>
          <w:rFonts w:ascii="Cambria Math" w:hAnsi="Cambria Math" w:cs="Cambria Math"/>
        </w:rPr>
        <w:t>‑</w:t>
      </w:r>
      <w:r w:rsidRPr="00204581">
        <w:t xml:space="preserve">Royce, 2024b). Supplier management standard operating procedures ensure uniformity, trackability and risk prevention across all international </w:t>
      </w:r>
      <w:proofErr w:type="gramStart"/>
      <w:r w:rsidRPr="00204581">
        <w:t>borders</w:t>
      </w:r>
      <w:proofErr w:type="gramEnd"/>
      <w:r w:rsidRPr="00204581">
        <w:t xml:space="preserve"> hence strengthening operational resilience.</w:t>
      </w:r>
    </w:p>
    <w:p w14:paraId="3ED9F417" w14:textId="0C6B5017" w:rsidR="00F80919" w:rsidRPr="00204581" w:rsidRDefault="00F80919" w:rsidP="00F80919">
      <w:pPr>
        <w:pStyle w:val="Heading3"/>
        <w:rPr>
          <w:rStyle w:val="Strong"/>
          <w:b/>
          <w:bCs w:val="0"/>
        </w:rPr>
      </w:pPr>
      <w:bookmarkStart w:id="12" w:name="_Toc216695892"/>
      <w:r w:rsidRPr="00204581">
        <w:rPr>
          <w:rStyle w:val="Strong"/>
          <w:b/>
          <w:bCs w:val="0"/>
        </w:rPr>
        <w:t xml:space="preserve">2.2.3 </w:t>
      </w:r>
      <w:r w:rsidR="00253A8E" w:rsidRPr="00204581">
        <w:rPr>
          <w:rStyle w:val="Strong"/>
          <w:b/>
          <w:bCs w:val="0"/>
        </w:rPr>
        <w:t>Production, Assembly, and Quality Systems</w:t>
      </w:r>
      <w:bookmarkEnd w:id="12"/>
    </w:p>
    <w:p w14:paraId="0263A0D4" w14:textId="77777777" w:rsidR="008E0F30" w:rsidRPr="00204581" w:rsidRDefault="008E0F30" w:rsidP="008E0F30">
      <w:r w:rsidRPr="00204581">
        <w:rPr>
          <w:noProof/>
        </w:rPr>
        <w:drawing>
          <wp:inline distT="0" distB="0" distL="0" distR="0" wp14:anchorId="5FC67E96" wp14:editId="5CF32CFD">
            <wp:extent cx="5943600" cy="183070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830705"/>
                    </a:xfrm>
                    <a:prstGeom prst="rect">
                      <a:avLst/>
                    </a:prstGeom>
                  </pic:spPr>
                </pic:pic>
              </a:graphicData>
            </a:graphic>
          </wp:inline>
        </w:drawing>
      </w:r>
    </w:p>
    <w:p w14:paraId="0BEC46C5" w14:textId="546CF428" w:rsidR="008E0F30" w:rsidRPr="00204581" w:rsidRDefault="008E0F30" w:rsidP="008E0F30">
      <w:pPr>
        <w:pStyle w:val="Caption"/>
      </w:pPr>
      <w:bookmarkStart w:id="13" w:name="_Toc216695601"/>
      <w:r w:rsidRPr="00204581">
        <w:lastRenderedPageBreak/>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6</w:t>
      </w:r>
      <w:r w:rsidR="00C140B3" w:rsidRPr="00204581">
        <w:fldChar w:fldCharType="end"/>
      </w:r>
      <w:r w:rsidRPr="00204581">
        <w:t>: Rolls-Royce–HAL Joint Venture (IAMPL) Manufacturing Facility, India</w:t>
      </w:r>
      <w:bookmarkEnd w:id="13"/>
    </w:p>
    <w:p w14:paraId="758AFC5E" w14:textId="77777777" w:rsidR="00F80919" w:rsidRPr="00204581" w:rsidRDefault="00F80919" w:rsidP="00253A8E">
      <w:r w:rsidRPr="00204581">
        <w:t xml:space="preserve">Its manufacturing and assembly operations are spread across different geographical locations to be cost efficient, meet regulatory demands and be close to major customers. The high-value manufacturing processes are still based in the United Kingdom and Germany, but component manufacturing and assembly processes </w:t>
      </w:r>
      <w:proofErr w:type="gramStart"/>
      <w:r w:rsidRPr="00204581">
        <w:t>are located in</w:t>
      </w:r>
      <w:proofErr w:type="gramEnd"/>
      <w:r w:rsidRPr="00204581">
        <w:t xml:space="preserve"> the markets of the United States, Singapore, and India (Rolls</w:t>
      </w:r>
      <w:r w:rsidRPr="00204581">
        <w:rPr>
          <w:rFonts w:ascii="Cambria Math" w:hAnsi="Cambria Math" w:cs="Cambria Math"/>
        </w:rPr>
        <w:t>‑</w:t>
      </w:r>
      <w:r w:rsidRPr="00204581">
        <w:t>Royce, 2025a). International quality systems are introduced as the means of meeting high aerospace and defence standards and support the brand credibility and physical reliability in the working process.</w:t>
      </w:r>
    </w:p>
    <w:p w14:paraId="6895B8C4" w14:textId="77777777" w:rsidR="00F80919" w:rsidRPr="00204581" w:rsidRDefault="00F80919" w:rsidP="00F80919">
      <w:pPr>
        <w:pStyle w:val="Heading3"/>
        <w:rPr>
          <w:bCs/>
        </w:rPr>
      </w:pPr>
      <w:bookmarkStart w:id="14" w:name="_Toc216695893"/>
      <w:r w:rsidRPr="00204581">
        <w:rPr>
          <w:rStyle w:val="Strong"/>
          <w:b/>
          <w:bCs w:val="0"/>
        </w:rPr>
        <w:t xml:space="preserve">2.2.4 </w:t>
      </w:r>
      <w:r w:rsidR="00253A8E" w:rsidRPr="00204581">
        <w:rPr>
          <w:rStyle w:val="Strong"/>
          <w:b/>
          <w:bCs w:val="0"/>
        </w:rPr>
        <w:t>Sales, Servicing, and Aftermarket Operations</w:t>
      </w:r>
      <w:bookmarkEnd w:id="14"/>
    </w:p>
    <w:p w14:paraId="00D61EA1" w14:textId="0B80FCB8" w:rsidR="008E0F30" w:rsidRPr="00204581" w:rsidRDefault="008E0F30" w:rsidP="00253A8E">
      <w:r w:rsidRPr="00204581">
        <w:t xml:space="preserve">The prominent aspect of the value chain of Rolls-Royce is a high-level </w:t>
      </w:r>
      <w:proofErr w:type="spellStart"/>
      <w:r w:rsidRPr="00204581">
        <w:t>servitisation</w:t>
      </w:r>
      <w:proofErr w:type="spellEnd"/>
      <w:r w:rsidRPr="00204581">
        <w:t xml:space="preserve"> model. LTSAs help to create consistent and recurrent revenues through product and lifecycle maintenance services, as well as digital monitoring services (</w:t>
      </w:r>
      <w:proofErr w:type="spellStart"/>
      <w:r w:rsidRPr="00204581">
        <w:t>Shleha</w:t>
      </w:r>
      <w:proofErr w:type="spellEnd"/>
      <w:r w:rsidR="00FB0AFE" w:rsidRPr="00204581">
        <w:t xml:space="preserve"> et al.,</w:t>
      </w:r>
      <w:r w:rsidRPr="00204581">
        <w:t xml:space="preserve"> 2023). Global service </w:t>
      </w:r>
      <w:proofErr w:type="spellStart"/>
      <w:r w:rsidRPr="00204581">
        <w:t>centers</w:t>
      </w:r>
      <w:proofErr w:type="spellEnd"/>
      <w:r w:rsidRPr="00204581">
        <w:t xml:space="preserve"> are used to create fast reaction and proximity to customers particularly in Asia-Pacific region and other upcoming markets.</w:t>
      </w:r>
    </w:p>
    <w:p w14:paraId="4F5B5B46" w14:textId="77777777" w:rsidR="008E0F30" w:rsidRPr="00204581" w:rsidRDefault="008E0F30" w:rsidP="008E0F30">
      <w:pPr>
        <w:pStyle w:val="Heading3"/>
        <w:rPr>
          <w:bCs/>
        </w:rPr>
      </w:pPr>
      <w:bookmarkStart w:id="15" w:name="_Toc216695894"/>
      <w:r w:rsidRPr="00204581">
        <w:rPr>
          <w:rStyle w:val="Strong"/>
          <w:b/>
          <w:bCs w:val="0"/>
        </w:rPr>
        <w:t xml:space="preserve">2.2.5 </w:t>
      </w:r>
      <w:r w:rsidR="00253A8E" w:rsidRPr="00204581">
        <w:rPr>
          <w:rStyle w:val="Strong"/>
          <w:b/>
          <w:bCs w:val="0"/>
        </w:rPr>
        <w:t>Financing, Project Funding, and Risk Management</w:t>
      </w:r>
      <w:bookmarkEnd w:id="15"/>
    </w:p>
    <w:p w14:paraId="668B0B93" w14:textId="7F480208" w:rsidR="0043175F" w:rsidRPr="00204581" w:rsidRDefault="0043175F" w:rsidP="00253A8E">
      <w:r w:rsidRPr="00204581">
        <w:t>The international business of Rolls-Royce is prone to currency exchange rates, geopolitical trends, and demand changes. These risks are mitigated by a portfolio of diversified sources of revenue, binding long-term agreements, systematic hedging systems and proactive cooperation with export credit agencies and governmental bodies (Rolls 2025b).</w:t>
      </w:r>
    </w:p>
    <w:p w14:paraId="00C0F1E6" w14:textId="0E79D5BF" w:rsidR="0043175F" w:rsidRPr="00204581" w:rsidRDefault="0043175F" w:rsidP="0043175F">
      <w:pPr>
        <w:pStyle w:val="Heading3"/>
        <w:rPr>
          <w:rStyle w:val="Strong"/>
          <w:b/>
          <w:bCs w:val="0"/>
        </w:rPr>
      </w:pPr>
      <w:bookmarkStart w:id="16" w:name="_Toc216695895"/>
      <w:r w:rsidRPr="00204581">
        <w:rPr>
          <w:rStyle w:val="Strong"/>
          <w:b/>
          <w:bCs w:val="0"/>
        </w:rPr>
        <w:lastRenderedPageBreak/>
        <w:t xml:space="preserve">2.2.6 </w:t>
      </w:r>
      <w:r w:rsidR="00253A8E" w:rsidRPr="00204581">
        <w:rPr>
          <w:rStyle w:val="Strong"/>
          <w:b/>
          <w:bCs w:val="0"/>
        </w:rPr>
        <w:t>Global Partnerships and Ecosystems</w:t>
      </w:r>
      <w:bookmarkEnd w:id="16"/>
    </w:p>
    <w:p w14:paraId="7309BF8C" w14:textId="4F36DCEF" w:rsidR="000177E0" w:rsidRPr="00204581" w:rsidRDefault="000177E0" w:rsidP="000177E0">
      <w:r w:rsidRPr="00204581">
        <w:rPr>
          <w:noProof/>
        </w:rPr>
        <w:drawing>
          <wp:inline distT="0" distB="0" distL="0" distR="0" wp14:anchorId="1084C30F" wp14:editId="03F45393">
            <wp:extent cx="5943600" cy="373824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738245"/>
                    </a:xfrm>
                    <a:prstGeom prst="rect">
                      <a:avLst/>
                    </a:prstGeom>
                  </pic:spPr>
                </pic:pic>
              </a:graphicData>
            </a:graphic>
          </wp:inline>
        </w:drawing>
      </w:r>
    </w:p>
    <w:p w14:paraId="06C68EF3" w14:textId="509D22E5" w:rsidR="000177E0" w:rsidRPr="00204581" w:rsidRDefault="000177E0" w:rsidP="000177E0">
      <w:pPr>
        <w:pStyle w:val="Caption"/>
      </w:pPr>
      <w:bookmarkStart w:id="17" w:name="_Toc216695602"/>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7</w:t>
      </w:r>
      <w:r w:rsidR="00C140B3" w:rsidRPr="00204581">
        <w:fldChar w:fldCharType="end"/>
      </w:r>
      <w:r w:rsidRPr="00204581">
        <w:t>: Rolls-Royce</w:t>
      </w:r>
      <w:r w:rsidR="008B2E7B" w:rsidRPr="00204581">
        <w:t xml:space="preserve"> </w:t>
      </w:r>
      <w:r w:rsidR="00E96113" w:rsidRPr="00204581">
        <w:t>- Schaeffler</w:t>
      </w:r>
      <w:r w:rsidRPr="00204581">
        <w:t xml:space="preserve"> Strategic Partnership Agreement</w:t>
      </w:r>
      <w:bookmarkEnd w:id="17"/>
    </w:p>
    <w:p w14:paraId="03BDBA36" w14:textId="71E12719" w:rsidR="00253A8E" w:rsidRPr="00204581" w:rsidRDefault="005B561C" w:rsidP="00253A8E">
      <w:r w:rsidRPr="00204581">
        <w:t>Rolls-Royce is highly active in an international network of government agencies, institutions, suppliers and technological partners. These strategic alliances support innovation, promote sustainability goals, and penetration of markets, thus supporting the global competitive position of the company (Rolls-Royce, 2025d).</w:t>
      </w:r>
    </w:p>
    <w:p w14:paraId="209D5993" w14:textId="77777777" w:rsidR="00253A8E" w:rsidRPr="00204581" w:rsidRDefault="00253A8E" w:rsidP="005B561C">
      <w:pPr>
        <w:pStyle w:val="Heading2"/>
      </w:pPr>
      <w:bookmarkStart w:id="18" w:name="_Toc216695896"/>
      <w:r w:rsidRPr="00204581">
        <w:t>2.3 Entry Modes Used Across International Markets</w:t>
      </w:r>
      <w:bookmarkEnd w:id="18"/>
    </w:p>
    <w:tbl>
      <w:tblPr>
        <w:tblStyle w:val="GridTable5Dark-Accent1"/>
        <w:tblW w:w="0" w:type="auto"/>
        <w:tblLook w:val="04A0" w:firstRow="1" w:lastRow="0" w:firstColumn="1" w:lastColumn="0" w:noHBand="0" w:noVBand="1"/>
      </w:tblPr>
      <w:tblGrid>
        <w:gridCol w:w="2998"/>
        <w:gridCol w:w="2644"/>
        <w:gridCol w:w="3708"/>
      </w:tblGrid>
      <w:tr w:rsidR="00253A8E" w:rsidRPr="00204581" w14:paraId="48BA6CF3" w14:textId="77777777" w:rsidTr="00F54C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821978" w14:textId="77777777" w:rsidR="00253A8E" w:rsidRPr="00204581" w:rsidRDefault="00253A8E" w:rsidP="005B561C">
            <w:pPr>
              <w:spacing w:before="120" w:after="120"/>
              <w:jc w:val="center"/>
              <w:rPr>
                <w:b w:val="0"/>
                <w:bCs w:val="0"/>
              </w:rPr>
            </w:pPr>
            <w:r w:rsidRPr="00204581">
              <w:rPr>
                <w:b w:val="0"/>
                <w:bCs w:val="0"/>
              </w:rPr>
              <w:t>Entry Mode</w:t>
            </w:r>
          </w:p>
        </w:tc>
        <w:tc>
          <w:tcPr>
            <w:tcW w:w="0" w:type="auto"/>
            <w:hideMark/>
          </w:tcPr>
          <w:p w14:paraId="4D17EBDB" w14:textId="77777777" w:rsidR="00253A8E" w:rsidRPr="00204581" w:rsidRDefault="00253A8E" w:rsidP="005B561C">
            <w:pPr>
              <w:spacing w:before="120" w:after="120"/>
              <w:jc w:val="center"/>
              <w:cnfStyle w:val="100000000000" w:firstRow="1" w:lastRow="0" w:firstColumn="0" w:lastColumn="0" w:oddVBand="0" w:evenVBand="0" w:oddHBand="0" w:evenHBand="0" w:firstRowFirstColumn="0" w:firstRowLastColumn="0" w:lastRowFirstColumn="0" w:lastRowLastColumn="0"/>
              <w:rPr>
                <w:b w:val="0"/>
                <w:bCs w:val="0"/>
              </w:rPr>
            </w:pPr>
            <w:r w:rsidRPr="00204581">
              <w:rPr>
                <w:b w:val="0"/>
                <w:bCs w:val="0"/>
              </w:rPr>
              <w:t>Countries / Regions</w:t>
            </w:r>
          </w:p>
        </w:tc>
        <w:tc>
          <w:tcPr>
            <w:tcW w:w="0" w:type="auto"/>
            <w:hideMark/>
          </w:tcPr>
          <w:p w14:paraId="29C0138A" w14:textId="77777777" w:rsidR="00253A8E" w:rsidRPr="00204581" w:rsidRDefault="00253A8E" w:rsidP="005B561C">
            <w:pPr>
              <w:spacing w:before="120" w:after="120"/>
              <w:jc w:val="center"/>
              <w:cnfStyle w:val="100000000000" w:firstRow="1" w:lastRow="0" w:firstColumn="0" w:lastColumn="0" w:oddVBand="0" w:evenVBand="0" w:oddHBand="0" w:evenHBand="0" w:firstRowFirstColumn="0" w:firstRowLastColumn="0" w:lastRowFirstColumn="0" w:lastRowLastColumn="0"/>
              <w:rPr>
                <w:b w:val="0"/>
                <w:bCs w:val="0"/>
              </w:rPr>
            </w:pPr>
            <w:r w:rsidRPr="00204581">
              <w:rPr>
                <w:b w:val="0"/>
                <w:bCs w:val="0"/>
              </w:rPr>
              <w:t>Examples</w:t>
            </w:r>
          </w:p>
        </w:tc>
      </w:tr>
      <w:tr w:rsidR="00253A8E" w:rsidRPr="00204581" w14:paraId="03D86006" w14:textId="77777777" w:rsidTr="00F54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27B9F" w14:textId="77777777" w:rsidR="00253A8E" w:rsidRPr="00204581" w:rsidRDefault="00253A8E" w:rsidP="00253A8E">
            <w:r w:rsidRPr="00204581">
              <w:t>Wholly Owned Subsidiaries</w:t>
            </w:r>
          </w:p>
        </w:tc>
        <w:tc>
          <w:tcPr>
            <w:tcW w:w="0" w:type="auto"/>
            <w:hideMark/>
          </w:tcPr>
          <w:p w14:paraId="1B7D5855" w14:textId="77777777" w:rsidR="00253A8E" w:rsidRPr="00204581" w:rsidRDefault="00253A8E" w:rsidP="00253A8E">
            <w:pPr>
              <w:cnfStyle w:val="000000100000" w:firstRow="0" w:lastRow="0" w:firstColumn="0" w:lastColumn="0" w:oddVBand="0" w:evenVBand="0" w:oddHBand="1" w:evenHBand="0" w:firstRowFirstColumn="0" w:firstRowLastColumn="0" w:lastRowFirstColumn="0" w:lastRowLastColumn="0"/>
            </w:pPr>
            <w:r w:rsidRPr="00204581">
              <w:t>UK, USA, Germany, Singapore, India</w:t>
            </w:r>
          </w:p>
        </w:tc>
        <w:tc>
          <w:tcPr>
            <w:tcW w:w="0" w:type="auto"/>
            <w:hideMark/>
          </w:tcPr>
          <w:p w14:paraId="32B278FD" w14:textId="77777777" w:rsidR="00253A8E" w:rsidRPr="00204581" w:rsidRDefault="00253A8E" w:rsidP="00253A8E">
            <w:pPr>
              <w:cnfStyle w:val="000000100000" w:firstRow="0" w:lastRow="0" w:firstColumn="0" w:lastColumn="0" w:oddVBand="0" w:evenVBand="0" w:oddHBand="1" w:evenHBand="0" w:firstRowFirstColumn="0" w:firstRowLastColumn="0" w:lastRowFirstColumn="0" w:lastRowLastColumn="0"/>
            </w:pPr>
            <w:r w:rsidRPr="00204581">
              <w:t>Rolls-Royce India Pvt Ltd; Rolls-Royce North America</w:t>
            </w:r>
          </w:p>
        </w:tc>
      </w:tr>
      <w:tr w:rsidR="00253A8E" w:rsidRPr="00204581" w14:paraId="22B16A7C" w14:textId="77777777" w:rsidTr="00F54C5A">
        <w:tc>
          <w:tcPr>
            <w:cnfStyle w:val="001000000000" w:firstRow="0" w:lastRow="0" w:firstColumn="1" w:lastColumn="0" w:oddVBand="0" w:evenVBand="0" w:oddHBand="0" w:evenHBand="0" w:firstRowFirstColumn="0" w:firstRowLastColumn="0" w:lastRowFirstColumn="0" w:lastRowLastColumn="0"/>
            <w:tcW w:w="0" w:type="auto"/>
            <w:hideMark/>
          </w:tcPr>
          <w:p w14:paraId="1EE87F0D" w14:textId="77777777" w:rsidR="00253A8E" w:rsidRPr="00204581" w:rsidRDefault="00253A8E" w:rsidP="00253A8E">
            <w:r w:rsidRPr="00204581">
              <w:t>Joint Ventures / Strategic Alliances</w:t>
            </w:r>
          </w:p>
        </w:tc>
        <w:tc>
          <w:tcPr>
            <w:tcW w:w="0" w:type="auto"/>
            <w:hideMark/>
          </w:tcPr>
          <w:p w14:paraId="585EEA64" w14:textId="3C5DCC39" w:rsidR="00253A8E" w:rsidRPr="00204581" w:rsidRDefault="00253A8E" w:rsidP="00253A8E">
            <w:pPr>
              <w:cnfStyle w:val="000000000000" w:firstRow="0" w:lastRow="0" w:firstColumn="0" w:lastColumn="0" w:oddVBand="0" w:evenVBand="0" w:oddHBand="0" w:evenHBand="0" w:firstRowFirstColumn="0" w:firstRowLastColumn="0" w:lastRowFirstColumn="0" w:lastRowLastColumn="0"/>
            </w:pPr>
            <w:r w:rsidRPr="00204581">
              <w:t>Singapore, China</w:t>
            </w:r>
          </w:p>
        </w:tc>
        <w:tc>
          <w:tcPr>
            <w:tcW w:w="0" w:type="auto"/>
            <w:hideMark/>
          </w:tcPr>
          <w:p w14:paraId="4C52E1E8" w14:textId="77777777" w:rsidR="00253A8E" w:rsidRPr="00204581" w:rsidRDefault="00253A8E" w:rsidP="00253A8E">
            <w:pPr>
              <w:cnfStyle w:val="000000000000" w:firstRow="0" w:lastRow="0" w:firstColumn="0" w:lastColumn="0" w:oddVBand="0" w:evenVBand="0" w:oddHBand="0" w:evenHBand="0" w:firstRowFirstColumn="0" w:firstRowLastColumn="0" w:lastRowFirstColumn="0" w:lastRowLastColumn="0"/>
            </w:pPr>
            <w:r w:rsidRPr="00204581">
              <w:t>Aerospace and defence manufacturing partnerships</w:t>
            </w:r>
          </w:p>
        </w:tc>
      </w:tr>
      <w:tr w:rsidR="00253A8E" w:rsidRPr="00204581" w14:paraId="78F5A2A6" w14:textId="77777777" w:rsidTr="00F54C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4ECB6D" w14:textId="77777777" w:rsidR="00253A8E" w:rsidRPr="00204581" w:rsidRDefault="00253A8E" w:rsidP="00253A8E">
            <w:r w:rsidRPr="00204581">
              <w:t>Licensing / Technology Collaboration</w:t>
            </w:r>
          </w:p>
        </w:tc>
        <w:tc>
          <w:tcPr>
            <w:tcW w:w="0" w:type="auto"/>
            <w:hideMark/>
          </w:tcPr>
          <w:p w14:paraId="68DEC6CC" w14:textId="77777777" w:rsidR="00253A8E" w:rsidRPr="00204581" w:rsidRDefault="00253A8E" w:rsidP="00253A8E">
            <w:pPr>
              <w:cnfStyle w:val="000000100000" w:firstRow="0" w:lastRow="0" w:firstColumn="0" w:lastColumn="0" w:oddVBand="0" w:evenVBand="0" w:oddHBand="1" w:evenHBand="0" w:firstRowFirstColumn="0" w:firstRowLastColumn="0" w:lastRowFirstColumn="0" w:lastRowLastColumn="0"/>
            </w:pPr>
            <w:r w:rsidRPr="00204581">
              <w:t>Multiple markets</w:t>
            </w:r>
          </w:p>
        </w:tc>
        <w:tc>
          <w:tcPr>
            <w:tcW w:w="0" w:type="auto"/>
            <w:hideMark/>
          </w:tcPr>
          <w:p w14:paraId="457D74C6" w14:textId="77777777" w:rsidR="00253A8E" w:rsidRPr="00204581" w:rsidRDefault="00253A8E" w:rsidP="00253A8E">
            <w:pPr>
              <w:cnfStyle w:val="000000100000" w:firstRow="0" w:lastRow="0" w:firstColumn="0" w:lastColumn="0" w:oddVBand="0" w:evenVBand="0" w:oddHBand="1" w:evenHBand="0" w:firstRowFirstColumn="0" w:firstRowLastColumn="0" w:lastRowFirstColumn="0" w:lastRowLastColumn="0"/>
            </w:pPr>
            <w:r w:rsidRPr="00204581">
              <w:t>Engine technology collaboration under strict IP controls</w:t>
            </w:r>
          </w:p>
        </w:tc>
      </w:tr>
      <w:tr w:rsidR="00253A8E" w:rsidRPr="00204581" w14:paraId="43E8C05E" w14:textId="77777777" w:rsidTr="00F54C5A">
        <w:tc>
          <w:tcPr>
            <w:cnfStyle w:val="001000000000" w:firstRow="0" w:lastRow="0" w:firstColumn="1" w:lastColumn="0" w:oddVBand="0" w:evenVBand="0" w:oddHBand="0" w:evenHBand="0" w:firstRowFirstColumn="0" w:firstRowLastColumn="0" w:lastRowFirstColumn="0" w:lastRowLastColumn="0"/>
            <w:tcW w:w="0" w:type="auto"/>
            <w:hideMark/>
          </w:tcPr>
          <w:p w14:paraId="026DA887" w14:textId="77777777" w:rsidR="00253A8E" w:rsidRPr="00204581" w:rsidRDefault="00253A8E" w:rsidP="00253A8E">
            <w:r w:rsidRPr="00204581">
              <w:lastRenderedPageBreak/>
              <w:t>Government &amp; Defence Procurement</w:t>
            </w:r>
          </w:p>
        </w:tc>
        <w:tc>
          <w:tcPr>
            <w:tcW w:w="0" w:type="auto"/>
            <w:hideMark/>
          </w:tcPr>
          <w:p w14:paraId="43E6FE03" w14:textId="77777777" w:rsidR="00253A8E" w:rsidRPr="00204581" w:rsidRDefault="00253A8E" w:rsidP="00253A8E">
            <w:pPr>
              <w:cnfStyle w:val="000000000000" w:firstRow="0" w:lastRow="0" w:firstColumn="0" w:lastColumn="0" w:oddVBand="0" w:evenVBand="0" w:oddHBand="0" w:evenHBand="0" w:firstRowFirstColumn="0" w:firstRowLastColumn="0" w:lastRowFirstColumn="0" w:lastRowLastColumn="0"/>
            </w:pPr>
            <w:r w:rsidRPr="00204581">
              <w:t>India, UK, USA, Middle East</w:t>
            </w:r>
          </w:p>
        </w:tc>
        <w:tc>
          <w:tcPr>
            <w:tcW w:w="0" w:type="auto"/>
            <w:hideMark/>
          </w:tcPr>
          <w:p w14:paraId="0FAB9110" w14:textId="77777777" w:rsidR="00253A8E" w:rsidRPr="00204581" w:rsidRDefault="00253A8E" w:rsidP="00253A8E">
            <w:pPr>
              <w:cnfStyle w:val="000000000000" w:firstRow="0" w:lastRow="0" w:firstColumn="0" w:lastColumn="0" w:oddVBand="0" w:evenVBand="0" w:oddHBand="0" w:evenHBand="0" w:firstRowFirstColumn="0" w:firstRowLastColumn="0" w:lastRowFirstColumn="0" w:lastRowLastColumn="0"/>
            </w:pPr>
            <w:r w:rsidRPr="00204581">
              <w:t>Defence engine supply and maintenance contracts</w:t>
            </w:r>
          </w:p>
        </w:tc>
      </w:tr>
    </w:tbl>
    <w:p w14:paraId="78F32FD1" w14:textId="5D42672D" w:rsidR="00437EE8" w:rsidRPr="00204581" w:rsidRDefault="00437EE8" w:rsidP="00437EE8">
      <w:pPr>
        <w:pStyle w:val="Caption"/>
      </w:pPr>
      <w:bookmarkStart w:id="19" w:name="_Toc216695592"/>
      <w:r w:rsidRPr="00204581">
        <w:t xml:space="preserve">Table </w:t>
      </w:r>
      <w:r w:rsidR="00A77B3E" w:rsidRPr="00204581">
        <w:fldChar w:fldCharType="begin"/>
      </w:r>
      <w:r w:rsidR="00A77B3E" w:rsidRPr="00204581">
        <w:instrText xml:space="preserve"> SEQ Table \* ARABIC </w:instrText>
      </w:r>
      <w:r w:rsidR="00A77B3E" w:rsidRPr="00204581">
        <w:fldChar w:fldCharType="separate"/>
      </w:r>
      <w:r w:rsidR="00A77B3E" w:rsidRPr="00204581">
        <w:t>1</w:t>
      </w:r>
      <w:r w:rsidR="00A77B3E" w:rsidRPr="00204581">
        <w:fldChar w:fldCharType="end"/>
      </w:r>
      <w:r w:rsidRPr="00204581">
        <w:t>: Rolls-Royce International Entry Modes Across Key Markets</w:t>
      </w:r>
      <w:bookmarkEnd w:id="19"/>
    </w:p>
    <w:p w14:paraId="5D78319D" w14:textId="66482653" w:rsidR="00253A8E" w:rsidRPr="00204581" w:rsidRDefault="006A1A29" w:rsidP="00253A8E">
      <w:r w:rsidRPr="00204581">
        <w:t>Rolls-Royce mainly uses strategic alliances and fully owned subsidiary particularly in excessively regulated markets like defence and nuclear energy. This mixed organization allows the company to retain ownership of proprietary technology and deal with institutional limitations of the host country (</w:t>
      </w:r>
      <w:proofErr w:type="spellStart"/>
      <w:r w:rsidRPr="00204581">
        <w:t>Kuraś</w:t>
      </w:r>
      <w:proofErr w:type="spellEnd"/>
      <w:r w:rsidRPr="00204581">
        <w:t xml:space="preserve">, 2023; </w:t>
      </w:r>
      <w:proofErr w:type="spellStart"/>
      <w:r w:rsidRPr="00204581">
        <w:t>Shleha</w:t>
      </w:r>
      <w:proofErr w:type="spellEnd"/>
      <w:r w:rsidRPr="00204581">
        <w:t xml:space="preserve"> et al., 2023). As a result, existing entry mode involves wholly owned subsidiaries and supplemented by strategic alliances, which meet the need of the company to ensure high internalisation and control.</w:t>
      </w:r>
    </w:p>
    <w:p w14:paraId="67142B06" w14:textId="77777777" w:rsidR="00253A8E" w:rsidRPr="00204581" w:rsidRDefault="00253A8E" w:rsidP="006A1A29">
      <w:pPr>
        <w:pStyle w:val="Heading2"/>
      </w:pPr>
      <w:bookmarkStart w:id="20" w:name="_Toc216695897"/>
      <w:r w:rsidRPr="00204581">
        <w:t>2.4 Key Benefits and Challenges of International Operations</w:t>
      </w:r>
      <w:bookmarkEnd w:id="20"/>
    </w:p>
    <w:p w14:paraId="35A07A56" w14:textId="51A282DB" w:rsidR="006A1A29" w:rsidRPr="00204581" w:rsidRDefault="006A1A29" w:rsidP="006A1A29">
      <w:pPr>
        <w:pStyle w:val="Heading3"/>
        <w:rPr>
          <w:bCs/>
        </w:rPr>
      </w:pPr>
      <w:bookmarkStart w:id="21" w:name="_Toc216695898"/>
      <w:r w:rsidRPr="00204581">
        <w:rPr>
          <w:rStyle w:val="Strong"/>
          <w:b/>
          <w:bCs w:val="0"/>
        </w:rPr>
        <w:t xml:space="preserve">2.4.1 </w:t>
      </w:r>
      <w:r w:rsidR="00253A8E" w:rsidRPr="00204581">
        <w:rPr>
          <w:rStyle w:val="Strong"/>
          <w:b/>
          <w:bCs w:val="0"/>
        </w:rPr>
        <w:t>Key Benefits</w:t>
      </w:r>
      <w:bookmarkEnd w:id="21"/>
    </w:p>
    <w:p w14:paraId="2E93A243" w14:textId="77777777" w:rsidR="00692AC9" w:rsidRPr="00204581" w:rsidRDefault="00692AC9" w:rsidP="00253A8E">
      <w:r w:rsidRPr="00204581">
        <w:t>The international operations allow Rolls-Royce to access and diversify its market which will mitigate its dependence on any given economy and stabilize revenue streams during the changing economic cycles (Rolls-Royce, 2025b). The global nature of the business allows learning impacts and efficiencies in operations, especially in research and development and procurement. Availability of a geographically spread engineering talent pool in the international engineering increases the innovative ability of the firm, and geographic dispersion reduces the political as well as demand risks. Besides, the global presence of Rolls-Royce increases brand equity, which in turn facilitates the long-term service agreements with governments and multi-national customers.</w:t>
      </w:r>
    </w:p>
    <w:p w14:paraId="0462217D" w14:textId="713C3A40" w:rsidR="00692AC9" w:rsidRPr="00204581" w:rsidRDefault="00692AC9" w:rsidP="009433EE">
      <w:pPr>
        <w:pStyle w:val="Heading3"/>
        <w:rPr>
          <w:bCs/>
        </w:rPr>
      </w:pPr>
      <w:bookmarkStart w:id="22" w:name="_Toc216695899"/>
      <w:r w:rsidRPr="00204581">
        <w:rPr>
          <w:rStyle w:val="Strong"/>
          <w:b/>
          <w:bCs w:val="0"/>
        </w:rPr>
        <w:t xml:space="preserve">2.4.2 </w:t>
      </w:r>
      <w:r w:rsidR="00253A8E" w:rsidRPr="00204581">
        <w:rPr>
          <w:rStyle w:val="Strong"/>
          <w:b/>
          <w:bCs w:val="0"/>
        </w:rPr>
        <w:t>Key Challenges</w:t>
      </w:r>
      <w:bookmarkEnd w:id="22"/>
    </w:p>
    <w:p w14:paraId="1F4C788F" w14:textId="2A23AFA6" w:rsidR="00253A8E" w:rsidRPr="00204581" w:rsidRDefault="009433EE" w:rsidP="009433EE">
      <w:r w:rsidRPr="00204581">
        <w:t xml:space="preserve">However, the globalization of business poses significant problems. The compliance costs and regulatory complexity are also high in the defence and nuclear industries, where interaction with national authorities is necessary on an ongoing basis (UK Parliament, 2023). Geopolitical tensions and supply chain discontinuities subject the firm to operational risks, and localisation tensions require the management practices and standard operating procedures to change. Intellectual property protection in various institutional settings continues to be a major issue especially in the emerging economies.  Cultural heterogeneity also affects leadership, communication, and organisational </w:t>
      </w:r>
      <w:r w:rsidRPr="00204581">
        <w:lastRenderedPageBreak/>
        <w:t>behaviour thus having an implication on the effectiveness of operations and strategic alignment (</w:t>
      </w:r>
      <w:proofErr w:type="spellStart"/>
      <w:r w:rsidRPr="00204581">
        <w:t>Çora</w:t>
      </w:r>
      <w:proofErr w:type="spellEnd"/>
      <w:r w:rsidRPr="00204581">
        <w:t xml:space="preserve"> et al., 2025).</w:t>
      </w:r>
    </w:p>
    <w:tbl>
      <w:tblPr>
        <w:tblStyle w:val="GridTable4-Accent1"/>
        <w:tblW w:w="0" w:type="auto"/>
        <w:tblLook w:val="04A0" w:firstRow="1" w:lastRow="0" w:firstColumn="1" w:lastColumn="0" w:noHBand="0" w:noVBand="1"/>
      </w:tblPr>
      <w:tblGrid>
        <w:gridCol w:w="4585"/>
        <w:gridCol w:w="4765"/>
      </w:tblGrid>
      <w:tr w:rsidR="00676F0D" w:rsidRPr="00204581" w14:paraId="4387F4AF" w14:textId="77777777" w:rsidTr="00676F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vAlign w:val="center"/>
            <w:hideMark/>
          </w:tcPr>
          <w:p w14:paraId="1003BE95" w14:textId="77777777" w:rsidR="00CA5C45" w:rsidRPr="00204581" w:rsidRDefault="00CA5C45" w:rsidP="00676F0D">
            <w:pPr>
              <w:spacing w:before="120" w:after="120"/>
              <w:jc w:val="center"/>
              <w:rPr>
                <w:lang w:bidi="si-LK"/>
              </w:rPr>
            </w:pPr>
            <w:r w:rsidRPr="00204581">
              <w:rPr>
                <w:lang w:bidi="si-LK"/>
              </w:rPr>
              <w:t>Key Benefits</w:t>
            </w:r>
          </w:p>
        </w:tc>
        <w:tc>
          <w:tcPr>
            <w:tcW w:w="4765" w:type="dxa"/>
            <w:vAlign w:val="center"/>
            <w:hideMark/>
          </w:tcPr>
          <w:p w14:paraId="7AB3170B" w14:textId="77777777" w:rsidR="00CA5C45" w:rsidRPr="00204581" w:rsidRDefault="00CA5C45" w:rsidP="00676F0D">
            <w:pPr>
              <w:spacing w:before="120" w:after="120"/>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Key Challenges</w:t>
            </w:r>
          </w:p>
        </w:tc>
      </w:tr>
      <w:tr w:rsidR="00676F0D" w:rsidRPr="00204581" w14:paraId="2305C7BD" w14:textId="77777777" w:rsidTr="00676F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hideMark/>
          </w:tcPr>
          <w:p w14:paraId="6E0958D1" w14:textId="732E063A" w:rsidR="00CA5C45" w:rsidRPr="00204581" w:rsidRDefault="00CA5C45" w:rsidP="00CA5C45">
            <w:pPr>
              <w:rPr>
                <w:lang w:bidi="si-LK"/>
              </w:rPr>
            </w:pPr>
            <w:r w:rsidRPr="00204581">
              <w:rPr>
                <w:b w:val="0"/>
                <w:bCs w:val="0"/>
                <w:lang w:bidi="si-LK"/>
              </w:rPr>
              <w:t xml:space="preserve">Global market diversification reduces dependence on any single economy and stabilises revenue streams across economic cycles </w:t>
            </w:r>
          </w:p>
          <w:p w14:paraId="51C2C8CC" w14:textId="45B692BB" w:rsidR="00CA5C45" w:rsidRPr="00204581" w:rsidRDefault="00CA5C45" w:rsidP="00CA5C45">
            <w:pPr>
              <w:rPr>
                <w:b w:val="0"/>
                <w:bCs w:val="0"/>
                <w:lang w:bidi="si-LK"/>
              </w:rPr>
            </w:pPr>
          </w:p>
        </w:tc>
        <w:tc>
          <w:tcPr>
            <w:tcW w:w="4765" w:type="dxa"/>
            <w:tcBorders>
              <w:right w:val="single" w:sz="4" w:space="0" w:color="4472C4" w:themeColor="accent1"/>
            </w:tcBorders>
            <w:hideMark/>
          </w:tcPr>
          <w:p w14:paraId="389E112D" w14:textId="38527D22" w:rsidR="00CA5C45" w:rsidRPr="00204581" w:rsidRDefault="00CA5C45" w:rsidP="00CA5C45">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 xml:space="preserve">High regulatory complexity and compliance costs in defence and nuclear sectors due to continuous engagement with national authorities (UK Parliament, 2023). </w:t>
            </w:r>
          </w:p>
        </w:tc>
      </w:tr>
      <w:tr w:rsidR="00676F0D" w:rsidRPr="00204581" w14:paraId="729D75D3" w14:textId="77777777" w:rsidTr="00676F0D">
        <w:tc>
          <w:tcPr>
            <w:cnfStyle w:val="001000000000" w:firstRow="0" w:lastRow="0" w:firstColumn="1" w:lastColumn="0" w:oddVBand="0" w:evenVBand="0" w:oddHBand="0" w:evenHBand="0" w:firstRowFirstColumn="0" w:firstRowLastColumn="0" w:lastRowFirstColumn="0" w:lastRowLastColumn="0"/>
            <w:tcW w:w="4585" w:type="dxa"/>
          </w:tcPr>
          <w:p w14:paraId="3CE35867" w14:textId="47B1C7AC" w:rsidR="00676F0D" w:rsidRPr="00204581" w:rsidRDefault="00676F0D" w:rsidP="00CA5C45">
            <w:pPr>
              <w:rPr>
                <w:lang w:bidi="si-LK"/>
              </w:rPr>
            </w:pPr>
            <w:r w:rsidRPr="00204581">
              <w:rPr>
                <w:b w:val="0"/>
                <w:bCs w:val="0"/>
                <w:lang w:bidi="si-LK"/>
              </w:rPr>
              <w:t xml:space="preserve">International operations enable learning effects and economies of scale, particularly in R&amp;D and procurement. </w:t>
            </w:r>
          </w:p>
        </w:tc>
        <w:tc>
          <w:tcPr>
            <w:tcW w:w="4765" w:type="dxa"/>
            <w:tcBorders>
              <w:right w:val="single" w:sz="4" w:space="0" w:color="4472C4" w:themeColor="accent1"/>
            </w:tcBorders>
          </w:tcPr>
          <w:p w14:paraId="78C32CE0" w14:textId="1C24515F" w:rsidR="00676F0D" w:rsidRPr="00204581" w:rsidRDefault="00676F0D" w:rsidP="00CA5C45">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 xml:space="preserve">Exposure to geopolitical tensions and global supply chain disruptions increases operational risk. </w:t>
            </w:r>
          </w:p>
        </w:tc>
      </w:tr>
      <w:tr w:rsidR="00676F0D" w:rsidRPr="00204581" w14:paraId="2916FE11" w14:textId="77777777" w:rsidTr="00676F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Pr>
          <w:p w14:paraId="351EDDDC" w14:textId="0A45DAD8" w:rsidR="00676F0D" w:rsidRPr="00204581" w:rsidRDefault="00676F0D" w:rsidP="00CA5C45">
            <w:pPr>
              <w:rPr>
                <w:lang w:bidi="si-LK"/>
              </w:rPr>
            </w:pPr>
            <w:r w:rsidRPr="00204581">
              <w:rPr>
                <w:b w:val="0"/>
                <w:bCs w:val="0"/>
                <w:lang w:bidi="si-LK"/>
              </w:rPr>
              <w:t xml:space="preserve">Access to a globally distributed engineering talent pool strengthens innovation capability. </w:t>
            </w:r>
          </w:p>
        </w:tc>
        <w:tc>
          <w:tcPr>
            <w:tcW w:w="4765" w:type="dxa"/>
            <w:tcBorders>
              <w:right w:val="single" w:sz="4" w:space="0" w:color="4472C4" w:themeColor="accent1"/>
            </w:tcBorders>
          </w:tcPr>
          <w:p w14:paraId="7C3219DC" w14:textId="0670456E" w:rsidR="00676F0D" w:rsidRPr="00204581" w:rsidRDefault="00676F0D" w:rsidP="00CA5C45">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 xml:space="preserve">Need to localise management practices and SOPs across diverse institutional environments. </w:t>
            </w:r>
          </w:p>
        </w:tc>
      </w:tr>
      <w:tr w:rsidR="00676F0D" w:rsidRPr="00204581" w14:paraId="06321281" w14:textId="77777777" w:rsidTr="00676F0D">
        <w:tc>
          <w:tcPr>
            <w:cnfStyle w:val="001000000000" w:firstRow="0" w:lastRow="0" w:firstColumn="1" w:lastColumn="0" w:oddVBand="0" w:evenVBand="0" w:oddHBand="0" w:evenHBand="0" w:firstRowFirstColumn="0" w:firstRowLastColumn="0" w:lastRowFirstColumn="0" w:lastRowLastColumn="0"/>
            <w:tcW w:w="4585" w:type="dxa"/>
          </w:tcPr>
          <w:p w14:paraId="44DBB2B7" w14:textId="34E93D47" w:rsidR="00676F0D" w:rsidRPr="00204581" w:rsidRDefault="00676F0D" w:rsidP="00CA5C45">
            <w:pPr>
              <w:rPr>
                <w:lang w:bidi="si-LK"/>
              </w:rPr>
            </w:pPr>
            <w:r w:rsidRPr="00204581">
              <w:rPr>
                <w:b w:val="0"/>
                <w:bCs w:val="0"/>
                <w:lang w:bidi="si-LK"/>
              </w:rPr>
              <w:t xml:space="preserve">Geographic dispersion mitigates political and demand-side risks. </w:t>
            </w:r>
          </w:p>
        </w:tc>
        <w:tc>
          <w:tcPr>
            <w:tcW w:w="4765" w:type="dxa"/>
            <w:tcBorders>
              <w:right w:val="single" w:sz="4" w:space="0" w:color="4472C4" w:themeColor="accent1"/>
            </w:tcBorders>
          </w:tcPr>
          <w:p w14:paraId="3B63FEC8" w14:textId="4EBEBD48" w:rsidR="00676F0D" w:rsidRPr="00204581" w:rsidRDefault="00676F0D" w:rsidP="00CA5C45">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 xml:space="preserve">Intellectual property protection challenges, particularly in emerging economies. </w:t>
            </w:r>
          </w:p>
        </w:tc>
      </w:tr>
      <w:tr w:rsidR="00676F0D" w:rsidRPr="00204581" w14:paraId="4AAB872B" w14:textId="77777777" w:rsidTr="00676F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85" w:type="dxa"/>
          </w:tcPr>
          <w:p w14:paraId="4821237A" w14:textId="72E09818" w:rsidR="00676F0D" w:rsidRPr="00204581" w:rsidRDefault="00676F0D" w:rsidP="00CA5C45">
            <w:pPr>
              <w:rPr>
                <w:lang w:bidi="si-LK"/>
              </w:rPr>
            </w:pPr>
            <w:r w:rsidRPr="00204581">
              <w:rPr>
                <w:b w:val="0"/>
                <w:bCs w:val="0"/>
                <w:lang w:bidi="si-LK"/>
              </w:rPr>
              <w:t>Strong global presence enhances brand equity, supporting long-term service agreements with governments and multinational clients.</w:t>
            </w:r>
          </w:p>
        </w:tc>
        <w:tc>
          <w:tcPr>
            <w:tcW w:w="4765" w:type="dxa"/>
            <w:tcBorders>
              <w:right w:val="single" w:sz="4" w:space="0" w:color="4472C4" w:themeColor="accent1"/>
            </w:tcBorders>
          </w:tcPr>
          <w:p w14:paraId="3A5ADBB5" w14:textId="2D37BF9D" w:rsidR="00676F0D" w:rsidRPr="00204581" w:rsidRDefault="00676F0D" w:rsidP="00CA5C45">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Cultural differences affect leadership, communication, and organisational coordination.</w:t>
            </w:r>
          </w:p>
        </w:tc>
      </w:tr>
    </w:tbl>
    <w:p w14:paraId="325FDD1F" w14:textId="62870033" w:rsidR="00253A8E" w:rsidRPr="00204581" w:rsidRDefault="003B79B1" w:rsidP="003B79B1">
      <w:pPr>
        <w:pStyle w:val="Caption"/>
      </w:pPr>
      <w:bookmarkStart w:id="23" w:name="_Toc216695593"/>
      <w:r w:rsidRPr="00204581">
        <w:t xml:space="preserve">Table </w:t>
      </w:r>
      <w:r w:rsidR="00A77B3E" w:rsidRPr="00204581">
        <w:fldChar w:fldCharType="begin"/>
      </w:r>
      <w:r w:rsidR="00A77B3E" w:rsidRPr="00204581">
        <w:instrText xml:space="preserve"> SEQ Table \* ARABIC </w:instrText>
      </w:r>
      <w:r w:rsidR="00A77B3E" w:rsidRPr="00204581">
        <w:fldChar w:fldCharType="separate"/>
      </w:r>
      <w:r w:rsidR="00A77B3E" w:rsidRPr="00204581">
        <w:t>2</w:t>
      </w:r>
      <w:r w:rsidR="00A77B3E" w:rsidRPr="00204581">
        <w:fldChar w:fldCharType="end"/>
      </w:r>
      <w:r w:rsidRPr="00204581">
        <w:t>: Benefits and Challenges of Rolls-Royce’s International Operations</w:t>
      </w:r>
      <w:bookmarkEnd w:id="23"/>
    </w:p>
    <w:p w14:paraId="0F4D7D56" w14:textId="3F3CE4DD" w:rsidR="00253A8E" w:rsidRPr="00204581" w:rsidRDefault="00253A8E" w:rsidP="008C793F">
      <w:pPr>
        <w:pStyle w:val="Heading1"/>
        <w:rPr>
          <w:rFonts w:ascii="Times New Roman" w:hAnsi="Times New Roman"/>
        </w:rPr>
      </w:pPr>
      <w:bookmarkStart w:id="24" w:name="_Toc216695900"/>
      <w:r w:rsidRPr="00204581">
        <w:t>3. OLI and Entry Mode Choice for Rolls-Royce</w:t>
      </w:r>
      <w:r w:rsidR="008C793F" w:rsidRPr="00204581">
        <w:t xml:space="preserve"> - </w:t>
      </w:r>
      <w:r w:rsidRPr="00204581">
        <w:t>India</w:t>
      </w:r>
      <w:bookmarkEnd w:id="24"/>
    </w:p>
    <w:p w14:paraId="2ACE0FAE" w14:textId="77777777" w:rsidR="00253A8E" w:rsidRPr="00204581" w:rsidRDefault="00253A8E" w:rsidP="008C793F">
      <w:pPr>
        <w:pStyle w:val="Heading2"/>
      </w:pPr>
      <w:bookmarkStart w:id="25" w:name="_Toc216695901"/>
      <w:r w:rsidRPr="00204581">
        <w:t>3.1 Ownership Advantages (O)</w:t>
      </w:r>
      <w:bookmarkEnd w:id="25"/>
    </w:p>
    <w:p w14:paraId="1C6693DC" w14:textId="7112DC42" w:rsidR="00BF31F3" w:rsidRPr="00204581" w:rsidRDefault="005F220B" w:rsidP="005F220B">
      <w:r w:rsidRPr="00204581">
        <w:t xml:space="preserve">The ownership benefits of Rolls-Royce are mainly due to its high specialized technological proficiency, strong international brand and system-based service model.  The company holds a high level of proprietary technologies in aerospace propulsion, defence systems, nuclear energy and power systems that cover a wide range of patent portfolio and decades of cumulative engineering experience (Rolls-, Royce, 2025d). This category of firm-specific resources is difficult to duplicate because of the high level of </w:t>
      </w:r>
      <w:r w:rsidRPr="00204581">
        <w:lastRenderedPageBreak/>
        <w:t>capital intensity, high regulatory impediments, and interim knowledge of engineering expertise.</w:t>
      </w:r>
    </w:p>
    <w:p w14:paraId="7B98D2B9" w14:textId="79F508C9" w:rsidR="007E59DE" w:rsidRPr="00204581" w:rsidRDefault="007E59DE" w:rsidP="005F220B">
      <w:r w:rsidRPr="00204581">
        <w:rPr>
          <w:noProof/>
        </w:rPr>
        <w:drawing>
          <wp:inline distT="0" distB="0" distL="0" distR="0" wp14:anchorId="3C6F0606" wp14:editId="352B87A5">
            <wp:extent cx="5943600" cy="3104515"/>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781"/>
                    <a:stretch/>
                  </pic:blipFill>
                  <pic:spPr bwMode="auto">
                    <a:xfrm>
                      <a:off x="0" y="0"/>
                      <a:ext cx="5943600" cy="3104515"/>
                    </a:xfrm>
                    <a:prstGeom prst="rect">
                      <a:avLst/>
                    </a:prstGeom>
                    <a:ln>
                      <a:noFill/>
                    </a:ln>
                    <a:extLst>
                      <a:ext uri="{53640926-AAD7-44D8-BBD7-CCE9431645EC}">
                        <a14:shadowObscured xmlns:a14="http://schemas.microsoft.com/office/drawing/2010/main"/>
                      </a:ext>
                    </a:extLst>
                  </pic:spPr>
                </pic:pic>
              </a:graphicData>
            </a:graphic>
          </wp:inline>
        </w:drawing>
      </w:r>
    </w:p>
    <w:p w14:paraId="485F06B2" w14:textId="34CA1319" w:rsidR="00556A40" w:rsidRPr="00204581" w:rsidRDefault="00556A40" w:rsidP="00556A40">
      <w:pPr>
        <w:pStyle w:val="Caption"/>
      </w:pPr>
      <w:bookmarkStart w:id="26" w:name="_Toc216695603"/>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8</w:t>
      </w:r>
      <w:r w:rsidR="00C140B3" w:rsidRPr="00204581">
        <w:fldChar w:fldCharType="end"/>
      </w:r>
      <w:r w:rsidRPr="00204581">
        <w:t>: Rolls-Royce Top CPC Patent Distribution Chart</w:t>
      </w:r>
      <w:bookmarkEnd w:id="26"/>
    </w:p>
    <w:p w14:paraId="3F21B562" w14:textId="59AF7D82" w:rsidR="00253A8E" w:rsidRPr="00204581" w:rsidRDefault="00BF31F3" w:rsidP="00253A8E">
      <w:r w:rsidRPr="00204581">
        <w:t xml:space="preserve">Moreover, the importance of the brand reputation of reliability, safety, and performance of Rolls-Royce is especially important in the regulated formats of the industry such as defence and civil aerospace, in which the credibility of suppliers is a decisive factor in making procurement decisions (UK Parliament, 2023). An advanced model of </w:t>
      </w:r>
      <w:proofErr w:type="spellStart"/>
      <w:r w:rsidRPr="00204581">
        <w:t>servitisation</w:t>
      </w:r>
      <w:proofErr w:type="spellEnd"/>
      <w:r w:rsidRPr="00204581">
        <w:t xml:space="preserve"> is another ownership advantage as it aligns with the sale of products by matching them with long-term services contracts, the establishment of digital monitoring tools, and </w:t>
      </w:r>
      <w:r w:rsidR="00C959D1" w:rsidRPr="00204581">
        <w:t>full-service</w:t>
      </w:r>
      <w:r w:rsidRPr="00204581">
        <w:t xml:space="preserve"> support during the lifecycle. The systems-based business approach allows Rolls-Royce to have customer retention in the long-term, which allows it to create value beyond the first equipment sales (</w:t>
      </w:r>
      <w:proofErr w:type="spellStart"/>
      <w:r w:rsidRPr="00204581">
        <w:t>Shleha</w:t>
      </w:r>
      <w:proofErr w:type="spellEnd"/>
      <w:r w:rsidRPr="00204581">
        <w:t xml:space="preserve"> et al., 2023). Combined, these ownership advantages offer a grounded basis of engaging in international expansion by modalities that protect strategic control over technology and quality, as well as customer relationships.</w:t>
      </w:r>
    </w:p>
    <w:p w14:paraId="0B384D84" w14:textId="77777777" w:rsidR="00253A8E" w:rsidRPr="00204581" w:rsidRDefault="00253A8E" w:rsidP="00556A40">
      <w:pPr>
        <w:pStyle w:val="Heading2"/>
      </w:pPr>
      <w:bookmarkStart w:id="27" w:name="_Toc216695902"/>
      <w:r w:rsidRPr="00204581">
        <w:lastRenderedPageBreak/>
        <w:t>3.2 Location Advantages in India (L)</w:t>
      </w:r>
      <w:bookmarkEnd w:id="27"/>
    </w:p>
    <w:p w14:paraId="0B1D8CA2" w14:textId="29E947B7" w:rsidR="005C6EA4" w:rsidRPr="00204581" w:rsidRDefault="005C6EA4" w:rsidP="00253A8E">
      <w:r w:rsidRPr="00204581">
        <w:t>India has major location specific advantages that make it a strategically viable emerging economy to Rolls Royce. To begin with, India is one of the fastest-growing aerospace and defence markets in the global market, which have been driven by the rise in the demand of air passengers, extensive defence modernisation initiatives, and massive investment in public infrastructure (IBEF, 2025). Active government policies like the Make in India and defence indigenisation policies are pushing foreign companies to have local manufacturing, sourcing, and engineering facilities, establishing institutional incentives to stay in the market.</w:t>
      </w:r>
    </w:p>
    <w:p w14:paraId="75711211" w14:textId="6AF13834" w:rsidR="005C6EA4" w:rsidRPr="00204581" w:rsidRDefault="005C6EA4" w:rsidP="00253A8E">
      <w:r w:rsidRPr="00204581">
        <w:rPr>
          <w:noProof/>
        </w:rPr>
        <w:drawing>
          <wp:inline distT="0" distB="0" distL="0" distR="0" wp14:anchorId="22BEB263" wp14:editId="08CE3C70">
            <wp:extent cx="5616427" cy="3406435"/>
            <wp:effectExtent l="0" t="0" r="381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16427" cy="3406435"/>
                    </a:xfrm>
                    <a:prstGeom prst="rect">
                      <a:avLst/>
                    </a:prstGeom>
                  </pic:spPr>
                </pic:pic>
              </a:graphicData>
            </a:graphic>
          </wp:inline>
        </w:drawing>
      </w:r>
    </w:p>
    <w:p w14:paraId="4306007A" w14:textId="5C6E6DD3" w:rsidR="005C6EA4" w:rsidRPr="00204581" w:rsidRDefault="005C6EA4" w:rsidP="005C6EA4">
      <w:pPr>
        <w:pStyle w:val="Caption"/>
      </w:pPr>
      <w:bookmarkStart w:id="28" w:name="_Toc216695604"/>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9</w:t>
      </w:r>
      <w:r w:rsidR="00C140B3" w:rsidRPr="00204581">
        <w:fldChar w:fldCharType="end"/>
      </w:r>
      <w:r w:rsidRPr="00204581">
        <w:t>: India Aerospace and Defence Market Size by Air Solution (2016 vs 2024)</w:t>
      </w:r>
      <w:bookmarkEnd w:id="28"/>
    </w:p>
    <w:p w14:paraId="5614A7FB" w14:textId="77777777" w:rsidR="005C6EA4" w:rsidRPr="00204581" w:rsidRDefault="005C6EA4" w:rsidP="00253A8E">
      <w:r w:rsidRPr="00204581">
        <w:t>Second, India provides a source of a highly competitive pool of engineering and technical expertise, especially in the fields of mechanical, aerospace and digital engineering. This assurance grounds the international innovativeness and engineering projects at Rolls-Royce and fosters cost efficiency compared to developed economies (Ray and Miglani, 2016). In addition, the country has developed a growing supply foundation of industries including the production of precision components meeting strict quality norms, thus complying with global supplier specifications of Rolls</w:t>
      </w:r>
      <w:r w:rsidRPr="00204581">
        <w:rPr>
          <w:rFonts w:ascii="Cambria Math" w:hAnsi="Cambria Math" w:cs="Cambria Math"/>
        </w:rPr>
        <w:t>‑</w:t>
      </w:r>
      <w:r w:rsidRPr="00204581">
        <w:t>Royce Corp. (Rolls</w:t>
      </w:r>
      <w:r w:rsidRPr="00204581">
        <w:rPr>
          <w:rFonts w:ascii="Cambria Math" w:hAnsi="Cambria Math" w:cs="Cambria Math"/>
        </w:rPr>
        <w:t>‑</w:t>
      </w:r>
      <w:r w:rsidRPr="00204581">
        <w:t xml:space="preserve">Royce, 2024b). </w:t>
      </w:r>
    </w:p>
    <w:p w14:paraId="1D9F0A15" w14:textId="0B8D635F" w:rsidR="00253A8E" w:rsidRPr="00204581" w:rsidRDefault="00490310" w:rsidP="00253A8E">
      <w:r w:rsidRPr="00204581">
        <w:lastRenderedPageBreak/>
        <w:t xml:space="preserve">Lastly, the strategic value of India as a geopolitical and military ally of the United Kingdom enhances bilateral cooperation in the industrial sector especially in </w:t>
      </w:r>
      <w:proofErr w:type="spellStart"/>
      <w:r w:rsidRPr="00204581">
        <w:t>defense</w:t>
      </w:r>
      <w:proofErr w:type="spellEnd"/>
      <w:r w:rsidRPr="00204581">
        <w:t xml:space="preserve"> and nuclear divisions. Such benefits of the institution and policy-related make India more desirable as a host location and, at the same time, reduce the impediments to market entry due to formal partnerships and government-supporting programmes (</w:t>
      </w:r>
      <w:proofErr w:type="spellStart"/>
      <w:r w:rsidRPr="00204581">
        <w:t>Garmroudesfandiari</w:t>
      </w:r>
      <w:proofErr w:type="spellEnd"/>
      <w:r w:rsidRPr="00204581">
        <w:t xml:space="preserve"> et al., 2025).</w:t>
      </w:r>
    </w:p>
    <w:p w14:paraId="795292C7" w14:textId="77777777" w:rsidR="00253A8E" w:rsidRPr="00204581" w:rsidRDefault="00253A8E" w:rsidP="00490310">
      <w:pPr>
        <w:pStyle w:val="Heading2"/>
      </w:pPr>
      <w:bookmarkStart w:id="29" w:name="_Toc216695903"/>
      <w:r w:rsidRPr="00204581">
        <w:t>3.3 Internalisation Advantages (I)</w:t>
      </w:r>
      <w:bookmarkEnd w:id="29"/>
    </w:p>
    <w:p w14:paraId="5AF250EB" w14:textId="61BD8D23" w:rsidR="00632EC4" w:rsidRPr="00204581" w:rsidRDefault="00632EC4" w:rsidP="00253A8E">
      <w:r w:rsidRPr="00204581">
        <w:t>Even with the favourable locational advantages of India, Rolls-Royce still has considerable incentives to internalise key activities instead of relying solely on market-based transactional activities. The internalisation is particularly critical to the operations involving safety-important systems, core technologies, and protection of intellectual property. In the aerospace and defence sectors, a single set of quality shortcomings may trigger major reputational, fiscal and regulatory consequences and thus the need to have internal control over the design, testing and final assembly processes (Rolls-Royce, 2025b).</w:t>
      </w:r>
    </w:p>
    <w:p w14:paraId="7650920B" w14:textId="77777777" w:rsidR="00632EC4" w:rsidRPr="00204581" w:rsidRDefault="00632EC4" w:rsidP="00253A8E">
      <w:r w:rsidRPr="00204581">
        <w:t xml:space="preserve">Additionally, the </w:t>
      </w:r>
      <w:proofErr w:type="spellStart"/>
      <w:r w:rsidRPr="00204581">
        <w:t>servitisation</w:t>
      </w:r>
      <w:proofErr w:type="spellEnd"/>
      <w:r w:rsidRPr="00204581">
        <w:t xml:space="preserve"> model that Rolls-Royce operates implies that the manufacturing, digital monitoring functions, as well as after-market servicing functions require strict coordination. These interdependencies have the benefit of reducing transaction costs, eliminating opportunistic behaviour, and ensuring uniform service quality in a wide range of markets by internalising such interdependent activities (</w:t>
      </w:r>
      <w:proofErr w:type="spellStart"/>
      <w:r w:rsidRPr="00204581">
        <w:t>Shleha</w:t>
      </w:r>
      <w:proofErr w:type="spellEnd"/>
      <w:r w:rsidRPr="00204581">
        <w:t xml:space="preserve"> et al., 2023). However, Rolls-Royce chooses selective externalisation or joint venturing non-core related functions such as component production, engineering, and infrastructure development in the case where there are superior suppliers of such functions locally and the contractual provisions can offset the risks involved. This strategy of selective internalisation is an optimisation of the control, cost-efficiency, and flexibility under the unpredictable emerging-market conditions (Kyriakopoulos et al., 2025).</w:t>
      </w:r>
    </w:p>
    <w:p w14:paraId="602C3912" w14:textId="0B0267B0" w:rsidR="00253A8E" w:rsidRPr="00204581" w:rsidRDefault="00253A8E" w:rsidP="00632EC4">
      <w:pPr>
        <w:pStyle w:val="Heading2"/>
      </w:pPr>
      <w:bookmarkStart w:id="30" w:name="_Toc216695904"/>
      <w:r w:rsidRPr="00204581">
        <w:t>3.4 Implications for Entry Mode in India</w:t>
      </w:r>
      <w:bookmarkEnd w:id="30"/>
    </w:p>
    <w:p w14:paraId="03B2297B" w14:textId="612CFAC1" w:rsidR="00F54353" w:rsidRPr="00204581" w:rsidRDefault="00F54353" w:rsidP="00253A8E">
      <w:r w:rsidRPr="00204581">
        <w:t xml:space="preserve">The synergy of ownership, location and internalisation benefits reveal that a hybrid entry mode is suitable in the operations of Rolls-Royce in India. The existence of high </w:t>
      </w:r>
      <w:r w:rsidRPr="00204581">
        <w:lastRenderedPageBreak/>
        <w:t>ownership benefits and strong internalisation incentives help in the formation of wholly owned subsidiaries that are focused on major engineering, systems integration, and strategic management. This structure allows Rolls</w:t>
      </w:r>
      <w:r w:rsidRPr="00204581">
        <w:rPr>
          <w:rFonts w:ascii="Cambria Math" w:hAnsi="Cambria Math" w:cs="Cambria Math"/>
        </w:rPr>
        <w:t>‑</w:t>
      </w:r>
      <w:r w:rsidRPr="00204581">
        <w:t>Royce to safeguard intellectual property, maintain international standards of quality and maintain control over key technologies (</w:t>
      </w:r>
      <w:proofErr w:type="spellStart"/>
      <w:r w:rsidRPr="00204581">
        <w:t>Kura</w:t>
      </w:r>
      <w:r w:rsidRPr="00204581">
        <w:rPr>
          <w:rFonts w:cs="Arial"/>
        </w:rPr>
        <w:t>ś</w:t>
      </w:r>
      <w:proofErr w:type="spellEnd"/>
      <w:r w:rsidRPr="00204581">
        <w:t>, 2023; Rolls</w:t>
      </w:r>
      <w:r w:rsidRPr="00204581">
        <w:rPr>
          <w:rFonts w:ascii="Cambria Math" w:hAnsi="Cambria Math" w:cs="Cambria Math"/>
        </w:rPr>
        <w:t>‑</w:t>
      </w:r>
      <w:r w:rsidRPr="00204581">
        <w:t>Royce, 2025c).</w:t>
      </w:r>
    </w:p>
    <w:p w14:paraId="159CB900" w14:textId="320D4DE9" w:rsidR="00FE00A4" w:rsidRPr="00204581" w:rsidRDefault="00FE00A4" w:rsidP="00253A8E">
      <w:r w:rsidRPr="00204581">
        <w:rPr>
          <w:noProof/>
        </w:rPr>
        <w:drawing>
          <wp:inline distT="0" distB="0" distL="0" distR="0" wp14:anchorId="4EADD382" wp14:editId="234F780E">
            <wp:extent cx="5943600" cy="2148840"/>
            <wp:effectExtent l="0" t="0" r="0" b="3810"/>
            <wp:docPr id="2" name="Picture 2" descr="6.1 International Entry Modes – Global Marketing In a Digital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6.1 International Entry Modes – Global Marketing In a Digital Worl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8244" b="17445"/>
                    <a:stretch/>
                  </pic:blipFill>
                  <pic:spPr bwMode="auto">
                    <a:xfrm>
                      <a:off x="0" y="0"/>
                      <a:ext cx="5943600" cy="2148840"/>
                    </a:xfrm>
                    <a:prstGeom prst="rect">
                      <a:avLst/>
                    </a:prstGeom>
                    <a:noFill/>
                    <a:ln>
                      <a:noFill/>
                    </a:ln>
                    <a:extLst>
                      <a:ext uri="{53640926-AAD7-44D8-BBD7-CCE9431645EC}">
                        <a14:shadowObscured xmlns:a14="http://schemas.microsoft.com/office/drawing/2010/main"/>
                      </a:ext>
                    </a:extLst>
                  </pic:spPr>
                </pic:pic>
              </a:graphicData>
            </a:graphic>
          </wp:inline>
        </w:drawing>
      </w:r>
    </w:p>
    <w:p w14:paraId="4372AE33" w14:textId="6790EAD7" w:rsidR="00414B9F" w:rsidRPr="00204581" w:rsidRDefault="00414B9F" w:rsidP="00414B9F">
      <w:pPr>
        <w:pStyle w:val="Caption"/>
      </w:pPr>
      <w:bookmarkStart w:id="31" w:name="_Toc216695605"/>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10</w:t>
      </w:r>
      <w:r w:rsidR="00C140B3" w:rsidRPr="00204581">
        <w:fldChar w:fldCharType="end"/>
      </w:r>
      <w:r w:rsidRPr="00204581">
        <w:t>: Common International Market Entry Modes</w:t>
      </w:r>
      <w:bookmarkEnd w:id="31"/>
    </w:p>
    <w:p w14:paraId="52C8DE04" w14:textId="77777777" w:rsidR="00FE00A4" w:rsidRPr="00204581" w:rsidRDefault="00FE00A4" w:rsidP="00253A8E">
      <w:r w:rsidRPr="00204581">
        <w:t>At the same time, the institutional environment and industrial policy in India encourage strategic alliances and joint ventures</w:t>
      </w:r>
      <w:proofErr w:type="gramStart"/>
      <w:r w:rsidRPr="00204581">
        <w:t>, in particular, in</w:t>
      </w:r>
      <w:proofErr w:type="gramEnd"/>
      <w:r w:rsidRPr="00204581">
        <w:t xml:space="preserve"> the areas of defence production and supply chain building. Partnership with the local companies streamlines the process of localisation requirement, access to government procurements, and </w:t>
      </w:r>
      <w:proofErr w:type="gramStart"/>
      <w:r w:rsidRPr="00204581">
        <w:t>expedites the process of</w:t>
      </w:r>
      <w:proofErr w:type="gramEnd"/>
      <w:r w:rsidRPr="00204581">
        <w:t xml:space="preserve"> becoming part of the local industrial environment (</w:t>
      </w:r>
      <w:proofErr w:type="spellStart"/>
      <w:r w:rsidRPr="00204581">
        <w:t>Garmroudesfandiari</w:t>
      </w:r>
      <w:proofErr w:type="spellEnd"/>
      <w:r w:rsidRPr="00204581">
        <w:t xml:space="preserve"> et al., 2025). Also, the long-term service agreements supplement this range of entry mode by creating Rolls-Royce as part of the Indian aviation and defence infrastructure and at the same time creating consistent revenue streams.</w:t>
      </w:r>
    </w:p>
    <w:p w14:paraId="25A28B8A" w14:textId="778D7F52" w:rsidR="00253A8E" w:rsidRPr="00204581" w:rsidRDefault="00270050" w:rsidP="00253A8E">
      <w:r w:rsidRPr="00204581">
        <w:t>In terms of risks, Rolls-Royce has control over high-risk, high-valued functions, i.e. design authority, systems architecture, and digital platforms, and localises labour-intensive activities in manufacturing, sourcing and customer interface. This balancing strategy between strategic control and local responsiveness is a compromise between the entry-mode decisions and the OLI framework as well as the institutional realities of the Indian market (</w:t>
      </w:r>
      <w:proofErr w:type="spellStart"/>
      <w:r w:rsidRPr="00204581">
        <w:t>Kishk</w:t>
      </w:r>
      <w:proofErr w:type="spellEnd"/>
      <w:r w:rsidRPr="00204581">
        <w:t xml:space="preserve"> et al., 2025).</w:t>
      </w:r>
    </w:p>
    <w:p w14:paraId="33BA6657" w14:textId="18A2A76E" w:rsidR="00253A8E" w:rsidRPr="00204581" w:rsidRDefault="00253A8E" w:rsidP="00364035">
      <w:pPr>
        <w:pStyle w:val="Heading1"/>
      </w:pPr>
      <w:bookmarkStart w:id="32" w:name="_Toc216695905"/>
      <w:r w:rsidRPr="00204581">
        <w:lastRenderedPageBreak/>
        <w:t>4. Cultural Distance Between the UK and India and Its Impact on Entry Strategy and Success</w:t>
      </w:r>
      <w:bookmarkEnd w:id="32"/>
    </w:p>
    <w:p w14:paraId="32FDDB56" w14:textId="59D66570" w:rsidR="00314A27" w:rsidRPr="00204581" w:rsidRDefault="00314A27" w:rsidP="00314A27">
      <w:r w:rsidRPr="00204581">
        <w:rPr>
          <w:noProof/>
        </w:rPr>
        <w:drawing>
          <wp:inline distT="0" distB="0" distL="0" distR="0" wp14:anchorId="56025ED9" wp14:editId="713A04C8">
            <wp:extent cx="5943600" cy="30575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057525"/>
                    </a:xfrm>
                    <a:prstGeom prst="rect">
                      <a:avLst/>
                    </a:prstGeom>
                  </pic:spPr>
                </pic:pic>
              </a:graphicData>
            </a:graphic>
          </wp:inline>
        </w:drawing>
      </w:r>
    </w:p>
    <w:p w14:paraId="10FE7266" w14:textId="7C0A56E2" w:rsidR="00314A27" w:rsidRPr="00204581" w:rsidRDefault="00314A27" w:rsidP="00314A27">
      <w:pPr>
        <w:pStyle w:val="Caption"/>
      </w:pPr>
      <w:bookmarkStart w:id="33" w:name="_Toc216695606"/>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11</w:t>
      </w:r>
      <w:r w:rsidR="00C140B3" w:rsidRPr="00204581">
        <w:fldChar w:fldCharType="end"/>
      </w:r>
      <w:r w:rsidRPr="00204581">
        <w:t>: Hofstede Cultural Dimensions Comparison: India vs United Kingdom</w:t>
      </w:r>
      <w:bookmarkEnd w:id="33"/>
    </w:p>
    <w:tbl>
      <w:tblPr>
        <w:tblStyle w:val="GridTable4-Accent1"/>
        <w:tblW w:w="0" w:type="auto"/>
        <w:tblLook w:val="04A0" w:firstRow="1" w:lastRow="0" w:firstColumn="1" w:lastColumn="0" w:noHBand="0" w:noVBand="1"/>
      </w:tblPr>
      <w:tblGrid>
        <w:gridCol w:w="2547"/>
        <w:gridCol w:w="1017"/>
        <w:gridCol w:w="972"/>
        <w:gridCol w:w="4814"/>
      </w:tblGrid>
      <w:tr w:rsidR="00983713" w:rsidRPr="00204581" w14:paraId="5BFA4A59" w14:textId="77777777" w:rsidTr="00A77B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DF55CF9" w14:textId="77777777" w:rsidR="00A77B3E" w:rsidRPr="00204581" w:rsidRDefault="00A77B3E" w:rsidP="00A77B3E">
            <w:pPr>
              <w:jc w:val="center"/>
              <w:rPr>
                <w:lang w:bidi="si-LK"/>
              </w:rPr>
            </w:pPr>
            <w:r w:rsidRPr="00204581">
              <w:rPr>
                <w:lang w:bidi="si-LK"/>
              </w:rPr>
              <w:t>Cultural Dimension</w:t>
            </w:r>
          </w:p>
        </w:tc>
        <w:tc>
          <w:tcPr>
            <w:tcW w:w="0" w:type="auto"/>
            <w:vAlign w:val="center"/>
            <w:hideMark/>
          </w:tcPr>
          <w:p w14:paraId="28FC9600" w14:textId="77777777" w:rsidR="00A77B3E" w:rsidRPr="00204581" w:rsidRDefault="00A77B3E" w:rsidP="00A77B3E">
            <w:pPr>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India Score</w:t>
            </w:r>
          </w:p>
        </w:tc>
        <w:tc>
          <w:tcPr>
            <w:tcW w:w="0" w:type="auto"/>
            <w:vAlign w:val="center"/>
            <w:hideMark/>
          </w:tcPr>
          <w:p w14:paraId="7D1333CC" w14:textId="4C45C4C0" w:rsidR="00A77B3E" w:rsidRPr="00204581" w:rsidRDefault="00A77B3E" w:rsidP="00A77B3E">
            <w:pPr>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U</w:t>
            </w:r>
            <w:r w:rsidR="00983713" w:rsidRPr="00204581">
              <w:rPr>
                <w:lang w:bidi="si-LK"/>
              </w:rPr>
              <w:t xml:space="preserve">K </w:t>
            </w:r>
            <w:r w:rsidRPr="00204581">
              <w:rPr>
                <w:lang w:bidi="si-LK"/>
              </w:rPr>
              <w:t>Score</w:t>
            </w:r>
          </w:p>
        </w:tc>
        <w:tc>
          <w:tcPr>
            <w:tcW w:w="0" w:type="auto"/>
            <w:vAlign w:val="center"/>
            <w:hideMark/>
          </w:tcPr>
          <w:p w14:paraId="64B702FB" w14:textId="77777777" w:rsidR="00A77B3E" w:rsidRPr="00204581" w:rsidRDefault="00A77B3E" w:rsidP="00A77B3E">
            <w:pPr>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Key Interpretation</w:t>
            </w:r>
          </w:p>
        </w:tc>
      </w:tr>
      <w:tr w:rsidR="00983713" w:rsidRPr="00204581" w14:paraId="2F1415F0" w14:textId="77777777" w:rsidTr="00A77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031924" w14:textId="77777777" w:rsidR="00A77B3E" w:rsidRPr="00204581" w:rsidRDefault="00A77B3E" w:rsidP="00A77B3E">
            <w:pPr>
              <w:jc w:val="left"/>
              <w:rPr>
                <w:lang w:bidi="si-LK"/>
              </w:rPr>
            </w:pPr>
            <w:r w:rsidRPr="00204581">
              <w:rPr>
                <w:lang w:bidi="si-LK"/>
              </w:rPr>
              <w:t>Power Distance</w:t>
            </w:r>
          </w:p>
        </w:tc>
        <w:tc>
          <w:tcPr>
            <w:tcW w:w="0" w:type="auto"/>
            <w:vAlign w:val="center"/>
            <w:hideMark/>
          </w:tcPr>
          <w:p w14:paraId="0DE847A2" w14:textId="77777777" w:rsidR="00A77B3E" w:rsidRPr="00204581" w:rsidRDefault="00A77B3E" w:rsidP="00A77B3E">
            <w:pPr>
              <w:jc w:val="cente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77</w:t>
            </w:r>
          </w:p>
        </w:tc>
        <w:tc>
          <w:tcPr>
            <w:tcW w:w="0" w:type="auto"/>
            <w:vAlign w:val="center"/>
            <w:hideMark/>
          </w:tcPr>
          <w:p w14:paraId="2310C541" w14:textId="77777777" w:rsidR="00A77B3E" w:rsidRPr="00204581" w:rsidRDefault="00A77B3E" w:rsidP="00A77B3E">
            <w:pPr>
              <w:jc w:val="cente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35</w:t>
            </w:r>
          </w:p>
        </w:tc>
        <w:tc>
          <w:tcPr>
            <w:tcW w:w="0" w:type="auto"/>
            <w:hideMark/>
          </w:tcPr>
          <w:p w14:paraId="556C1951" w14:textId="77777777" w:rsidR="00A77B3E" w:rsidRPr="00204581" w:rsidRDefault="00A77B3E" w:rsidP="00A77B3E">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India shows strong acceptance of hierarchy and centralized authority, while the UK prefers flatter structures and participative management.</w:t>
            </w:r>
          </w:p>
        </w:tc>
      </w:tr>
      <w:tr w:rsidR="00983713" w:rsidRPr="00204581" w14:paraId="3A259C60" w14:textId="77777777" w:rsidTr="00A77B3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9A660A" w14:textId="77777777" w:rsidR="00A77B3E" w:rsidRPr="00204581" w:rsidRDefault="00A77B3E" w:rsidP="00A77B3E">
            <w:pPr>
              <w:jc w:val="left"/>
              <w:rPr>
                <w:lang w:bidi="si-LK"/>
              </w:rPr>
            </w:pPr>
            <w:r w:rsidRPr="00204581">
              <w:rPr>
                <w:lang w:bidi="si-LK"/>
              </w:rPr>
              <w:t>Individualism</w:t>
            </w:r>
          </w:p>
        </w:tc>
        <w:tc>
          <w:tcPr>
            <w:tcW w:w="0" w:type="auto"/>
            <w:vAlign w:val="center"/>
            <w:hideMark/>
          </w:tcPr>
          <w:p w14:paraId="2E495CE9" w14:textId="77777777" w:rsidR="00A77B3E" w:rsidRPr="00204581" w:rsidRDefault="00A77B3E" w:rsidP="00A77B3E">
            <w:pPr>
              <w:jc w:val="cente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24</w:t>
            </w:r>
          </w:p>
        </w:tc>
        <w:tc>
          <w:tcPr>
            <w:tcW w:w="0" w:type="auto"/>
            <w:vAlign w:val="center"/>
            <w:hideMark/>
          </w:tcPr>
          <w:p w14:paraId="4F7E10DD" w14:textId="77777777" w:rsidR="00A77B3E" w:rsidRPr="00204581" w:rsidRDefault="00A77B3E" w:rsidP="00A77B3E">
            <w:pPr>
              <w:jc w:val="cente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76</w:t>
            </w:r>
          </w:p>
        </w:tc>
        <w:tc>
          <w:tcPr>
            <w:tcW w:w="0" w:type="auto"/>
            <w:hideMark/>
          </w:tcPr>
          <w:p w14:paraId="3259CD4C" w14:textId="77777777" w:rsidR="00A77B3E" w:rsidRPr="00204581" w:rsidRDefault="00A77B3E" w:rsidP="00A77B3E">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India is highly collectivist, emphasizing group loyalty and relationships; the UK is strongly individualistic, valuing autonomy and personal achievement.</w:t>
            </w:r>
          </w:p>
        </w:tc>
      </w:tr>
      <w:tr w:rsidR="00983713" w:rsidRPr="00204581" w14:paraId="2E695E08" w14:textId="77777777" w:rsidTr="00A77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ECD874" w14:textId="77777777" w:rsidR="00A77B3E" w:rsidRPr="00204581" w:rsidRDefault="00A77B3E" w:rsidP="00A77B3E">
            <w:pPr>
              <w:jc w:val="left"/>
              <w:rPr>
                <w:lang w:bidi="si-LK"/>
              </w:rPr>
            </w:pPr>
            <w:r w:rsidRPr="00204581">
              <w:rPr>
                <w:lang w:bidi="si-LK"/>
              </w:rPr>
              <w:t>Motivation towards Achievement (Masculinity)</w:t>
            </w:r>
          </w:p>
        </w:tc>
        <w:tc>
          <w:tcPr>
            <w:tcW w:w="0" w:type="auto"/>
            <w:vAlign w:val="center"/>
            <w:hideMark/>
          </w:tcPr>
          <w:p w14:paraId="4C38C237" w14:textId="77777777" w:rsidR="00A77B3E" w:rsidRPr="00204581" w:rsidRDefault="00A77B3E" w:rsidP="00A77B3E">
            <w:pPr>
              <w:jc w:val="cente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56</w:t>
            </w:r>
          </w:p>
        </w:tc>
        <w:tc>
          <w:tcPr>
            <w:tcW w:w="0" w:type="auto"/>
            <w:vAlign w:val="center"/>
            <w:hideMark/>
          </w:tcPr>
          <w:p w14:paraId="387F9D49" w14:textId="77777777" w:rsidR="00A77B3E" w:rsidRPr="00204581" w:rsidRDefault="00A77B3E" w:rsidP="00A77B3E">
            <w:pPr>
              <w:jc w:val="cente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66</w:t>
            </w:r>
          </w:p>
        </w:tc>
        <w:tc>
          <w:tcPr>
            <w:tcW w:w="0" w:type="auto"/>
            <w:hideMark/>
          </w:tcPr>
          <w:p w14:paraId="12C1C32D" w14:textId="77777777" w:rsidR="00A77B3E" w:rsidRPr="00204581" w:rsidRDefault="00A77B3E" w:rsidP="00A77B3E">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Both cultures value achievement and performance, with the UK showing a slightly stronger competitive orientation.</w:t>
            </w:r>
          </w:p>
        </w:tc>
      </w:tr>
      <w:tr w:rsidR="00983713" w:rsidRPr="00204581" w14:paraId="41C54ADE" w14:textId="77777777" w:rsidTr="00A77B3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B4913BA" w14:textId="77777777" w:rsidR="00A77B3E" w:rsidRPr="00204581" w:rsidRDefault="00A77B3E" w:rsidP="00A77B3E">
            <w:pPr>
              <w:jc w:val="left"/>
              <w:rPr>
                <w:lang w:bidi="si-LK"/>
              </w:rPr>
            </w:pPr>
            <w:r w:rsidRPr="00204581">
              <w:rPr>
                <w:lang w:bidi="si-LK"/>
              </w:rPr>
              <w:lastRenderedPageBreak/>
              <w:t>Uncertainty Avoidance</w:t>
            </w:r>
          </w:p>
        </w:tc>
        <w:tc>
          <w:tcPr>
            <w:tcW w:w="0" w:type="auto"/>
            <w:vAlign w:val="center"/>
            <w:hideMark/>
          </w:tcPr>
          <w:p w14:paraId="5D869099" w14:textId="77777777" w:rsidR="00A77B3E" w:rsidRPr="00204581" w:rsidRDefault="00A77B3E" w:rsidP="00A77B3E">
            <w:pPr>
              <w:jc w:val="cente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40</w:t>
            </w:r>
          </w:p>
        </w:tc>
        <w:tc>
          <w:tcPr>
            <w:tcW w:w="0" w:type="auto"/>
            <w:vAlign w:val="center"/>
            <w:hideMark/>
          </w:tcPr>
          <w:p w14:paraId="0E66291C" w14:textId="77777777" w:rsidR="00A77B3E" w:rsidRPr="00204581" w:rsidRDefault="00A77B3E" w:rsidP="00A77B3E">
            <w:pPr>
              <w:jc w:val="cente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35</w:t>
            </w:r>
          </w:p>
        </w:tc>
        <w:tc>
          <w:tcPr>
            <w:tcW w:w="0" w:type="auto"/>
            <w:hideMark/>
          </w:tcPr>
          <w:p w14:paraId="0043BD64" w14:textId="77777777" w:rsidR="00A77B3E" w:rsidRPr="00204581" w:rsidRDefault="00A77B3E" w:rsidP="00A77B3E">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Both countries exhibit relatively low uncertainty avoidance, indicating comfort with ambiguity and flexible rules.</w:t>
            </w:r>
          </w:p>
        </w:tc>
      </w:tr>
      <w:tr w:rsidR="00983713" w:rsidRPr="00204581" w14:paraId="3739FE0D" w14:textId="77777777" w:rsidTr="00A77B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D60090" w14:textId="77777777" w:rsidR="00A77B3E" w:rsidRPr="00204581" w:rsidRDefault="00A77B3E" w:rsidP="00A77B3E">
            <w:pPr>
              <w:jc w:val="left"/>
              <w:rPr>
                <w:lang w:bidi="si-LK"/>
              </w:rPr>
            </w:pPr>
            <w:r w:rsidRPr="00204581">
              <w:rPr>
                <w:lang w:bidi="si-LK"/>
              </w:rPr>
              <w:t>Long-Term Orientation</w:t>
            </w:r>
          </w:p>
        </w:tc>
        <w:tc>
          <w:tcPr>
            <w:tcW w:w="0" w:type="auto"/>
            <w:vAlign w:val="center"/>
            <w:hideMark/>
          </w:tcPr>
          <w:p w14:paraId="54E07B57" w14:textId="77777777" w:rsidR="00A77B3E" w:rsidRPr="00204581" w:rsidRDefault="00A77B3E" w:rsidP="00A77B3E">
            <w:pPr>
              <w:jc w:val="cente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51</w:t>
            </w:r>
          </w:p>
        </w:tc>
        <w:tc>
          <w:tcPr>
            <w:tcW w:w="0" w:type="auto"/>
            <w:vAlign w:val="center"/>
            <w:hideMark/>
          </w:tcPr>
          <w:p w14:paraId="42E88914" w14:textId="77777777" w:rsidR="00A77B3E" w:rsidRPr="00204581" w:rsidRDefault="00A77B3E" w:rsidP="00A77B3E">
            <w:pPr>
              <w:jc w:val="cente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60</w:t>
            </w:r>
          </w:p>
        </w:tc>
        <w:tc>
          <w:tcPr>
            <w:tcW w:w="0" w:type="auto"/>
            <w:hideMark/>
          </w:tcPr>
          <w:p w14:paraId="6DDFA140" w14:textId="77777777" w:rsidR="00A77B3E" w:rsidRPr="00204581" w:rsidRDefault="00A77B3E" w:rsidP="00A77B3E">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The UK demonstrates a stronger long-term strategic focus, while India balances tradition with pragmatic adaptation.</w:t>
            </w:r>
          </w:p>
        </w:tc>
      </w:tr>
      <w:tr w:rsidR="00983713" w:rsidRPr="00204581" w14:paraId="708DEF5E" w14:textId="77777777" w:rsidTr="00A77B3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D3FE7B" w14:textId="77777777" w:rsidR="00A77B3E" w:rsidRPr="00204581" w:rsidRDefault="00A77B3E" w:rsidP="00A77B3E">
            <w:pPr>
              <w:jc w:val="left"/>
              <w:rPr>
                <w:lang w:bidi="si-LK"/>
              </w:rPr>
            </w:pPr>
            <w:r w:rsidRPr="00204581">
              <w:rPr>
                <w:lang w:bidi="si-LK"/>
              </w:rPr>
              <w:t>Indulgence</w:t>
            </w:r>
          </w:p>
        </w:tc>
        <w:tc>
          <w:tcPr>
            <w:tcW w:w="0" w:type="auto"/>
            <w:vAlign w:val="center"/>
            <w:hideMark/>
          </w:tcPr>
          <w:p w14:paraId="4DD692A5" w14:textId="77777777" w:rsidR="00A77B3E" w:rsidRPr="00204581" w:rsidRDefault="00A77B3E" w:rsidP="00A77B3E">
            <w:pPr>
              <w:jc w:val="cente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26</w:t>
            </w:r>
          </w:p>
        </w:tc>
        <w:tc>
          <w:tcPr>
            <w:tcW w:w="0" w:type="auto"/>
            <w:vAlign w:val="center"/>
            <w:hideMark/>
          </w:tcPr>
          <w:p w14:paraId="3BC4953D" w14:textId="77777777" w:rsidR="00A77B3E" w:rsidRPr="00204581" w:rsidRDefault="00A77B3E" w:rsidP="00A77B3E">
            <w:pPr>
              <w:jc w:val="cente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69</w:t>
            </w:r>
          </w:p>
        </w:tc>
        <w:tc>
          <w:tcPr>
            <w:tcW w:w="0" w:type="auto"/>
            <w:hideMark/>
          </w:tcPr>
          <w:p w14:paraId="7F9E2211" w14:textId="77777777" w:rsidR="00A77B3E" w:rsidRPr="00204581" w:rsidRDefault="00A77B3E" w:rsidP="00A77B3E">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India is a restrained society emphasizing duty and control, whereas the UK places higher value on leisure and personal gratification.</w:t>
            </w:r>
          </w:p>
        </w:tc>
      </w:tr>
    </w:tbl>
    <w:p w14:paraId="33B413B0" w14:textId="2198A973" w:rsidR="00A77B3E" w:rsidRPr="00204581" w:rsidRDefault="00A77B3E" w:rsidP="00A77B3E">
      <w:pPr>
        <w:pStyle w:val="Caption"/>
      </w:pPr>
      <w:bookmarkStart w:id="34" w:name="_Toc216695594"/>
      <w:r w:rsidRPr="00204581">
        <w:t xml:space="preserve">Table </w:t>
      </w:r>
      <w:r w:rsidRPr="00204581">
        <w:fldChar w:fldCharType="begin"/>
      </w:r>
      <w:r w:rsidRPr="00204581">
        <w:instrText xml:space="preserve"> SEQ Table \* ARABIC </w:instrText>
      </w:r>
      <w:r w:rsidRPr="00204581">
        <w:fldChar w:fldCharType="separate"/>
      </w:r>
      <w:r w:rsidRPr="00204581">
        <w:t>3</w:t>
      </w:r>
      <w:r w:rsidRPr="00204581">
        <w:fldChar w:fldCharType="end"/>
      </w:r>
      <w:r w:rsidRPr="00204581">
        <w:t>: Hofstede Cultural Dimensions – India vs United Kingdom</w:t>
      </w:r>
      <w:bookmarkEnd w:id="34"/>
    </w:p>
    <w:p w14:paraId="10F4DF04" w14:textId="74811F82" w:rsidR="00253A8E" w:rsidRPr="00204581" w:rsidRDefault="00253A8E" w:rsidP="00364035">
      <w:pPr>
        <w:pStyle w:val="Heading2"/>
      </w:pPr>
      <w:bookmarkStart w:id="35" w:name="_Toc216695906"/>
      <w:r w:rsidRPr="00204581">
        <w:t>4.1 Power Distance</w:t>
      </w:r>
      <w:bookmarkEnd w:id="35"/>
      <w:r w:rsidRPr="00204581">
        <w:t xml:space="preserve"> </w:t>
      </w:r>
    </w:p>
    <w:p w14:paraId="45A27C69" w14:textId="7E79B1B8" w:rsidR="007A12AD" w:rsidRPr="00204581" w:rsidRDefault="007A12AD" w:rsidP="00253A8E">
      <w:r w:rsidRPr="00204581">
        <w:t xml:space="preserve">Power distance is the most severe cultural difference between the United Kingdom and India. </w:t>
      </w:r>
    </w:p>
    <w:p w14:paraId="62CB8847" w14:textId="1E7E729D" w:rsidR="00253A8E" w:rsidRPr="00204581" w:rsidRDefault="007A12AD" w:rsidP="001A4092">
      <w:pPr>
        <w:jc w:val="center"/>
      </w:pPr>
      <w:r w:rsidRPr="00204581">
        <w:rPr>
          <w:noProof/>
        </w:rPr>
        <w:drawing>
          <wp:inline distT="0" distB="0" distL="0" distR="0" wp14:anchorId="0C9FAC7E" wp14:editId="75D21048">
            <wp:extent cx="5531451" cy="2880360"/>
            <wp:effectExtent l="0" t="0" r="0" b="0"/>
            <wp:docPr id="6" name="Picture 6" descr="Comparison between Hierarchical and Flat Organization Structures – Ispat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omparison between Hierarchical and Flat Organization Structures – IspatGuru"/>
                    <pic:cNvPicPr>
                      <a:picLocks noChangeAspect="1" noChangeArrowheads="1"/>
                    </pic:cNvPicPr>
                  </pic:nvPicPr>
                  <pic:blipFill rotWithShape="1">
                    <a:blip r:embed="rId20">
                      <a:extLst>
                        <a:ext uri="{28A0092B-C50C-407E-A947-70E740481C1C}">
                          <a14:useLocalDpi xmlns:a14="http://schemas.microsoft.com/office/drawing/2010/main" val="0"/>
                        </a:ext>
                      </a:extLst>
                    </a:blip>
                    <a:srcRect t="5518" b="1111"/>
                    <a:stretch/>
                  </pic:blipFill>
                  <pic:spPr bwMode="auto">
                    <a:xfrm>
                      <a:off x="0" y="0"/>
                      <a:ext cx="5544328" cy="2887065"/>
                    </a:xfrm>
                    <a:prstGeom prst="rect">
                      <a:avLst/>
                    </a:prstGeom>
                    <a:noFill/>
                    <a:ln>
                      <a:noFill/>
                    </a:ln>
                    <a:extLst>
                      <a:ext uri="{53640926-AAD7-44D8-BBD7-CCE9431645EC}">
                        <a14:shadowObscured xmlns:a14="http://schemas.microsoft.com/office/drawing/2010/main"/>
                      </a:ext>
                    </a:extLst>
                  </pic:spPr>
                </pic:pic>
              </a:graphicData>
            </a:graphic>
          </wp:inline>
        </w:drawing>
      </w:r>
    </w:p>
    <w:p w14:paraId="73FFBD89" w14:textId="0008DDE2" w:rsidR="00585A51" w:rsidRPr="00204581" w:rsidRDefault="00585A51" w:rsidP="00585A51">
      <w:pPr>
        <w:pStyle w:val="Caption"/>
      </w:pPr>
      <w:bookmarkStart w:id="36" w:name="_Toc216695607"/>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12</w:t>
      </w:r>
      <w:r w:rsidR="00C140B3" w:rsidRPr="00204581">
        <w:fldChar w:fldCharType="end"/>
      </w:r>
      <w:r w:rsidRPr="00204581">
        <w:t>: Hierarchical and Flat Organisational Structures</w:t>
      </w:r>
      <w:bookmarkEnd w:id="36"/>
    </w:p>
    <w:p w14:paraId="464C27B4" w14:textId="16C7A3F4" w:rsidR="007A12AD" w:rsidRPr="00204581" w:rsidRDefault="001A4092" w:rsidP="00253A8E">
      <w:r w:rsidRPr="00204581">
        <w:t xml:space="preserve">The high score with a 77 score in India implies that hierarchical authority, centralised decision making and subordination to senior leadership are highly accepted, but the low score of 35 in the United Kingdom implies that organisational structures are flatter and </w:t>
      </w:r>
      <w:r w:rsidRPr="00204581">
        <w:lastRenderedPageBreak/>
        <w:t xml:space="preserve">that management approaches are more participative. In the context of </w:t>
      </w:r>
      <w:proofErr w:type="spellStart"/>
      <w:r w:rsidRPr="00204581">
        <w:t>RollsRoyce</w:t>
      </w:r>
      <w:proofErr w:type="spellEnd"/>
      <w:r w:rsidRPr="00204581">
        <w:t>, this difference has a direct leadership and governance implication in India.</w:t>
      </w:r>
    </w:p>
    <w:p w14:paraId="66F05E08" w14:textId="6799C34A" w:rsidR="007A12AD" w:rsidRPr="00204581" w:rsidRDefault="007A12AD" w:rsidP="00253A8E">
      <w:r w:rsidRPr="00204581">
        <w:t xml:space="preserve">Decision escalation is expected to follow formal </w:t>
      </w:r>
      <w:proofErr w:type="gramStart"/>
      <w:r w:rsidRPr="00204581">
        <w:t>hierarchies</w:t>
      </w:r>
      <w:proofErr w:type="gramEnd"/>
      <w:r w:rsidRPr="00204581">
        <w:t xml:space="preserve"> and the local stakeholders might prefer an explicit top-down authority during negotiations and project approvals (Khan, 2021). A purely decentralised UK-type leadership model may thus compromise the levels of legitimacy and the speed of response, whereas, in India, the need to establish explicit power distance and the simultaneous existence of internal responsibility systems, respective to </w:t>
      </w:r>
      <w:proofErr w:type="spellStart"/>
      <w:r w:rsidRPr="00204581">
        <w:t>RollsRoyce</w:t>
      </w:r>
      <w:proofErr w:type="spellEnd"/>
      <w:r w:rsidRPr="00204581">
        <w:t xml:space="preserve"> worldwide standards proves to be crucial (</w:t>
      </w:r>
      <w:proofErr w:type="spellStart"/>
      <w:r w:rsidRPr="00204581">
        <w:t>Jerab</w:t>
      </w:r>
      <w:proofErr w:type="spellEnd"/>
      <w:r w:rsidRPr="00204581">
        <w:t xml:space="preserve"> </w:t>
      </w:r>
      <w:r w:rsidR="000E5604" w:rsidRPr="00204581">
        <w:t>et al.</w:t>
      </w:r>
      <w:r w:rsidRPr="00204581">
        <w:t>, 2023).</w:t>
      </w:r>
    </w:p>
    <w:p w14:paraId="3537F0F2" w14:textId="7679A1C1" w:rsidR="00253A8E" w:rsidRPr="00204581" w:rsidRDefault="00253A8E" w:rsidP="000E5604">
      <w:pPr>
        <w:pStyle w:val="Heading2"/>
      </w:pPr>
      <w:bookmarkStart w:id="37" w:name="_Toc216695907"/>
      <w:r w:rsidRPr="00204581">
        <w:t>4.2 Individualism</w:t>
      </w:r>
      <w:bookmarkEnd w:id="37"/>
      <w:r w:rsidRPr="00204581">
        <w:t xml:space="preserve"> </w:t>
      </w:r>
    </w:p>
    <w:p w14:paraId="333F4D85" w14:textId="76CE2F11" w:rsidR="003B514E" w:rsidRPr="00204581" w:rsidRDefault="003B514E" w:rsidP="003B514E">
      <w:r w:rsidRPr="00204581">
        <w:rPr>
          <w:noProof/>
        </w:rPr>
        <w:drawing>
          <wp:inline distT="0" distB="0" distL="0" distR="0" wp14:anchorId="796C3593" wp14:editId="41F3AF89">
            <wp:extent cx="5943600" cy="2857500"/>
            <wp:effectExtent l="0" t="0" r="0" b="0"/>
            <wp:docPr id="7" name="Picture 7" descr="The different dimensions of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he different dimensions of culture"/>
                    <pic:cNvPicPr>
                      <a:picLocks noChangeAspect="1" noChangeArrowheads="1"/>
                    </pic:cNvPicPr>
                  </pic:nvPicPr>
                  <pic:blipFill rotWithShape="1">
                    <a:blip r:embed="rId21">
                      <a:extLst>
                        <a:ext uri="{28A0092B-C50C-407E-A947-70E740481C1C}">
                          <a14:useLocalDpi xmlns:a14="http://schemas.microsoft.com/office/drawing/2010/main" val="0"/>
                        </a:ext>
                      </a:extLst>
                    </a:blip>
                    <a:srcRect t="6913" b="6664"/>
                    <a:stretch/>
                  </pic:blipFill>
                  <pic:spPr bwMode="auto">
                    <a:xfrm>
                      <a:off x="0" y="0"/>
                      <a:ext cx="5943600" cy="2857500"/>
                    </a:xfrm>
                    <a:prstGeom prst="rect">
                      <a:avLst/>
                    </a:prstGeom>
                    <a:noFill/>
                    <a:ln>
                      <a:noFill/>
                    </a:ln>
                    <a:extLst>
                      <a:ext uri="{53640926-AAD7-44D8-BBD7-CCE9431645EC}">
                        <a14:shadowObscured xmlns:a14="http://schemas.microsoft.com/office/drawing/2010/main"/>
                      </a:ext>
                    </a:extLst>
                  </pic:spPr>
                </pic:pic>
              </a:graphicData>
            </a:graphic>
          </wp:inline>
        </w:drawing>
      </w:r>
    </w:p>
    <w:p w14:paraId="5EF0A5AC" w14:textId="3658C63A" w:rsidR="00884313" w:rsidRPr="00204581" w:rsidRDefault="00884313" w:rsidP="00884313">
      <w:pPr>
        <w:pStyle w:val="Caption"/>
      </w:pPr>
      <w:bookmarkStart w:id="38" w:name="_Toc216695608"/>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13</w:t>
      </w:r>
      <w:r w:rsidR="00C140B3" w:rsidRPr="00204581">
        <w:fldChar w:fldCharType="end"/>
      </w:r>
      <w:r w:rsidRPr="00204581">
        <w:t>: Individualism vs Collectivism Cultural Comparison</w:t>
      </w:r>
      <w:bookmarkEnd w:id="38"/>
    </w:p>
    <w:p w14:paraId="6CA6E88F" w14:textId="173DAD52" w:rsidR="00253A8E" w:rsidRPr="00204581" w:rsidRDefault="00EB3F09" w:rsidP="00253A8E">
      <w:r w:rsidRPr="00204581">
        <w:t xml:space="preserve">The culture of collectivism (24) in India is a sharp contrast to the highly personalistic culture paradigm of the United Kingdom (76). The organisational relationships in the Indian setting are more than likely to be shaped by group loyalty, a long-lasting affiliation, and a sense of relational trust rather than by the forces which can be only contractable. The implication of this cultural difference on Rolls Royce is practical, and it is reflected in issues like </w:t>
      </w:r>
      <w:proofErr w:type="gramStart"/>
      <w:r w:rsidRPr="00204581">
        <w:t>team work</w:t>
      </w:r>
      <w:proofErr w:type="gramEnd"/>
      <w:r w:rsidRPr="00204581">
        <w:t xml:space="preserve">, dynamics of negotiation, and human resources. Managerial </w:t>
      </w:r>
      <w:r w:rsidRPr="00204581">
        <w:lastRenderedPageBreak/>
        <w:t xml:space="preserve">standards in the UK focus on individual performance and autonomy, </w:t>
      </w:r>
      <w:proofErr w:type="gramStart"/>
      <w:r w:rsidRPr="00204581">
        <w:t>whereas,</w:t>
      </w:r>
      <w:proofErr w:type="gramEnd"/>
      <w:r w:rsidRPr="00204581">
        <w:t xml:space="preserve"> Indian employees focus more on group cohesion and relational continuity.</w:t>
      </w:r>
    </w:p>
    <w:p w14:paraId="342EEE6E" w14:textId="36E5E8D4" w:rsidR="00EB3F09" w:rsidRPr="00204581" w:rsidRDefault="00EB3F09" w:rsidP="00253A8E">
      <w:r w:rsidRPr="00204581">
        <w:t>The development of trust and the continuation of the interaction are often the grounds on which negotiations with Indian partners are formed, but not only with transactional efficiency (Chatterjee et al., 2021). To this effect, Rolls-Royce needs to adjust its human resources frameworks so that it can balance the team incentives with global performance indicators to help cultivate loyalty circles and, at the same time, retain merit-based advancement (Yoon, 2025).</w:t>
      </w:r>
    </w:p>
    <w:p w14:paraId="5A349661" w14:textId="055AA3E4" w:rsidR="00253A8E" w:rsidRPr="00204581" w:rsidRDefault="00253A8E" w:rsidP="008F068A">
      <w:pPr>
        <w:pStyle w:val="Heading2"/>
      </w:pPr>
      <w:bookmarkStart w:id="39" w:name="_Toc216695908"/>
      <w:r w:rsidRPr="00204581">
        <w:t>4.3 Masculinity / Achievement</w:t>
      </w:r>
      <w:bookmarkEnd w:id="39"/>
      <w:r w:rsidRPr="00204581">
        <w:t xml:space="preserve"> </w:t>
      </w:r>
    </w:p>
    <w:p w14:paraId="192EDABA" w14:textId="45637630" w:rsidR="00253A8E" w:rsidRPr="00204581" w:rsidRDefault="00647E0E" w:rsidP="00647E0E">
      <w:r w:rsidRPr="00204581">
        <w:t>Both nations show moderate high scores on masculinity, which refer to a mutual beforehand state of achievement, performance, and success. However, the higher score of the United Kingdom implies an increased level of competitiveness and assertiveness in the organisational environment. Comparatively, a higher achievement orientation in India is established more through status acknowledgment and hierarchical progression rather than through direct competition.</w:t>
      </w:r>
      <w:r w:rsidR="00145583" w:rsidRPr="00204581">
        <w:t xml:space="preserve"> In the case of Rolls-Royce, the competitive performance-management systems will have to combine the acknowledgment of seniority and of role prestige with quantifiable performance. To avoid causing harm to team cohesion in the Indian environment, a leadership tone with an emphasis on ambition and excellence without excessive confrontation is necessary (</w:t>
      </w:r>
      <w:proofErr w:type="spellStart"/>
      <w:r w:rsidR="00145583" w:rsidRPr="00204581">
        <w:t>Agyabeng</w:t>
      </w:r>
      <w:proofErr w:type="spellEnd"/>
      <w:r w:rsidR="00145583" w:rsidRPr="00204581">
        <w:t>, 2025). This type of alignment promotes motivation and aversive political urge against cultural clash.</w:t>
      </w:r>
    </w:p>
    <w:p w14:paraId="3589D648" w14:textId="13B9EA8E" w:rsidR="00253A8E" w:rsidRPr="00204581" w:rsidRDefault="00253A8E" w:rsidP="00A45DB9">
      <w:pPr>
        <w:pStyle w:val="Heading2"/>
      </w:pPr>
      <w:bookmarkStart w:id="40" w:name="_Toc216695909"/>
      <w:r w:rsidRPr="00204581">
        <w:t>4.4 Uncertainty Avoidance</w:t>
      </w:r>
      <w:bookmarkEnd w:id="40"/>
      <w:r w:rsidRPr="00204581">
        <w:t xml:space="preserve"> </w:t>
      </w:r>
    </w:p>
    <w:p w14:paraId="75E06DE6" w14:textId="1E47E593" w:rsidR="00DB5380" w:rsidRPr="00204581" w:rsidRDefault="00DB5380" w:rsidP="00253A8E">
      <w:r w:rsidRPr="00204581">
        <w:t xml:space="preserve">The level of uncertainty avoidance in both India and the United Kingdom is relatively low meaning that they both tolerate ambiguity and are willing to flexibly resolve problems. However, India has scored a little higher implying that it has greater reliance on informal rules and adaptive measures in the face of unpredictable situation. The implication of this observation as related to Rolls-Royce is that, </w:t>
      </w:r>
      <w:proofErr w:type="gramStart"/>
      <w:r w:rsidRPr="00204581">
        <w:t>despite the fact that</w:t>
      </w:r>
      <w:proofErr w:type="gramEnd"/>
      <w:r w:rsidRPr="00204581">
        <w:t xml:space="preserve"> procedural compliance is always essential due to the safety-related importance of operations, Indian workforces might be more supportive of pragmatics than strict adherence to meticulous instructions. </w:t>
      </w:r>
      <w:r w:rsidR="00DF4796" w:rsidRPr="00204581">
        <w:t xml:space="preserve">The high process importation that is carried by the United Kingdom might hamper the </w:t>
      </w:r>
      <w:r w:rsidR="00DF4796" w:rsidRPr="00204581">
        <w:lastRenderedPageBreak/>
        <w:t xml:space="preserve">responsiveness and innovation within the local level. A compromise between global compliance systems and local flexibility is consequently required in terms of operational efficiency (Yi, 2021; </w:t>
      </w:r>
      <w:proofErr w:type="spellStart"/>
      <w:r w:rsidR="00DF4796" w:rsidRPr="00204581">
        <w:t>Inoyatova</w:t>
      </w:r>
      <w:proofErr w:type="spellEnd"/>
      <w:r w:rsidR="00DF4796" w:rsidRPr="00204581">
        <w:t>, 2025).</w:t>
      </w:r>
    </w:p>
    <w:p w14:paraId="73438378" w14:textId="3ADF180B" w:rsidR="00253A8E" w:rsidRPr="00204581" w:rsidRDefault="00253A8E" w:rsidP="005E17D0">
      <w:pPr>
        <w:pStyle w:val="Heading2"/>
      </w:pPr>
      <w:bookmarkStart w:id="41" w:name="_Toc216695910"/>
      <w:r w:rsidRPr="00204581">
        <w:t>4.5 Long-Term Orientation</w:t>
      </w:r>
      <w:bookmarkEnd w:id="41"/>
      <w:r w:rsidRPr="00204581">
        <w:t xml:space="preserve"> </w:t>
      </w:r>
    </w:p>
    <w:p w14:paraId="20A44DAC" w14:textId="30EA6D69" w:rsidR="00253A8E" w:rsidRPr="00204581" w:rsidRDefault="005E17D0" w:rsidP="00253A8E">
      <w:r w:rsidRPr="00204581">
        <w:t>Long-term orientation is moderate to high in both countries, which demonstrates the focus on building long-term rewards, developing abilities, and establishing long-term relationships. The slightly more exceptional score in the United Kingdom indicates that they tend to find strategic planning and disciplines in investment, and the score in India indicates that the country is patient in building relationships and accumulating capability.</w:t>
      </w:r>
      <w:r w:rsidR="00710C36" w:rsidRPr="00204581">
        <w:t xml:space="preserve"> </w:t>
      </w:r>
      <w:r w:rsidRPr="00204581">
        <w:t>This congruency forms the basis of long-term collaborations of Rolls</w:t>
      </w:r>
      <w:r w:rsidRPr="00204581">
        <w:rPr>
          <w:rFonts w:ascii="Cambria Math" w:hAnsi="Cambria Math" w:cs="Cambria Math"/>
        </w:rPr>
        <w:t>‑</w:t>
      </w:r>
      <w:r w:rsidRPr="00204581">
        <w:t>Royce in the Indian defence production market, especially on the topics of developing suppliers and increasing engineering potential (Rolls</w:t>
      </w:r>
      <w:r w:rsidRPr="00204581">
        <w:rPr>
          <w:rFonts w:ascii="Cambria Math" w:hAnsi="Cambria Math" w:cs="Cambria Math"/>
        </w:rPr>
        <w:t>‑</w:t>
      </w:r>
      <w:r w:rsidRPr="00204581">
        <w:t xml:space="preserve">Royce, 2024b). The aspects of long-term orientation support the transfer of knowledge, training of </w:t>
      </w:r>
      <w:proofErr w:type="spellStart"/>
      <w:r w:rsidRPr="00204581">
        <w:t>labor</w:t>
      </w:r>
      <w:proofErr w:type="spellEnd"/>
      <w:r w:rsidRPr="00204581">
        <w:t xml:space="preserve"> force, and upgrading of suppliers, which strengthens the sustainable course of Rolls-Royce operations in India (von Ritter et al., 2025).</w:t>
      </w:r>
    </w:p>
    <w:p w14:paraId="5A4489D0" w14:textId="3211ED85" w:rsidR="00253A8E" w:rsidRPr="00204581" w:rsidRDefault="00253A8E" w:rsidP="009D7660">
      <w:pPr>
        <w:pStyle w:val="Heading2"/>
      </w:pPr>
      <w:bookmarkStart w:id="42" w:name="_Toc216695911"/>
      <w:r w:rsidRPr="00204581">
        <w:t>4.6 Indulgence</w:t>
      </w:r>
      <w:bookmarkEnd w:id="42"/>
      <w:r w:rsidRPr="00204581">
        <w:t xml:space="preserve"> </w:t>
      </w:r>
    </w:p>
    <w:p w14:paraId="74D1D52A" w14:textId="68678DB6" w:rsidR="00927D5D" w:rsidRPr="00204581" w:rsidRDefault="00927D5D" w:rsidP="00927D5D">
      <w:r w:rsidRPr="00204581">
        <w:rPr>
          <w:noProof/>
        </w:rPr>
        <w:drawing>
          <wp:inline distT="0" distB="0" distL="0" distR="0" wp14:anchorId="44E9D9B2" wp14:editId="31EB40C3">
            <wp:extent cx="5943600" cy="2735580"/>
            <wp:effectExtent l="0" t="0" r="0" b="7620"/>
            <wp:docPr id="8" name="Picture 8" descr="Job Satisfaction 2025: Key Insights and Best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Job Satisfaction 2025: Key Insights and Best Tips"/>
                    <pic:cNvPicPr>
                      <a:picLocks noChangeAspect="1" noChangeArrowheads="1"/>
                    </pic:cNvPicPr>
                  </pic:nvPicPr>
                  <pic:blipFill rotWithShape="1">
                    <a:blip r:embed="rId22">
                      <a:extLst>
                        <a:ext uri="{28A0092B-C50C-407E-A947-70E740481C1C}">
                          <a14:useLocalDpi xmlns:a14="http://schemas.microsoft.com/office/drawing/2010/main" val="0"/>
                        </a:ext>
                      </a:extLst>
                    </a:blip>
                    <a:srcRect t="12607" b="10684"/>
                    <a:stretch/>
                  </pic:blipFill>
                  <pic:spPr bwMode="auto">
                    <a:xfrm>
                      <a:off x="0" y="0"/>
                      <a:ext cx="5943600" cy="2735580"/>
                    </a:xfrm>
                    <a:prstGeom prst="rect">
                      <a:avLst/>
                    </a:prstGeom>
                    <a:noFill/>
                    <a:ln>
                      <a:noFill/>
                    </a:ln>
                    <a:extLst>
                      <a:ext uri="{53640926-AAD7-44D8-BBD7-CCE9431645EC}">
                        <a14:shadowObscured xmlns:a14="http://schemas.microsoft.com/office/drawing/2010/main"/>
                      </a:ext>
                    </a:extLst>
                  </pic:spPr>
                </pic:pic>
              </a:graphicData>
            </a:graphic>
          </wp:inline>
        </w:drawing>
      </w:r>
    </w:p>
    <w:p w14:paraId="67B47893" w14:textId="77D10967" w:rsidR="005E2913" w:rsidRPr="00204581" w:rsidRDefault="005E2913" w:rsidP="005E2913">
      <w:pPr>
        <w:pStyle w:val="Caption"/>
      </w:pPr>
      <w:bookmarkStart w:id="43" w:name="_Toc216695609"/>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14</w:t>
      </w:r>
      <w:r w:rsidR="00C140B3" w:rsidRPr="00204581">
        <w:fldChar w:fldCharType="end"/>
      </w:r>
      <w:r w:rsidRPr="00204581">
        <w:t>: Importance of Job Satisfaction</w:t>
      </w:r>
      <w:bookmarkEnd w:id="43"/>
    </w:p>
    <w:p w14:paraId="35EBBF23" w14:textId="609F3608" w:rsidR="00253A8E" w:rsidRPr="00204581" w:rsidRDefault="003B514E" w:rsidP="00253A8E">
      <w:r w:rsidRPr="00204581">
        <w:lastRenderedPageBreak/>
        <w:t>There is a significant difference in culture in terms of indulgence. The society of India has a reserved focus on self-control, obligation and social conformity (26) as the culture of the United Kingdom is indulgent (69) that leans towards individual liberties, expressive expression, and work-life balance. The deviation affects the tone of organisational communications, motivation mechanisms, and strategies to brand employer. Symbolic rewards, job security, organisational status could be more effective motivators than lifestyle-oriented ones in the Indian environment. In this regard, Rolls-Royce would need to design its internal communication and engagement programs in a way that resonates with reserved motivational driving forces but maintains consistency in its employer brand across the globe (Abdelrahim, 2021; Purewal et al., 2025).</w:t>
      </w:r>
    </w:p>
    <w:p w14:paraId="3010805A" w14:textId="77777777" w:rsidR="00253A8E" w:rsidRPr="00204581" w:rsidRDefault="00253A8E" w:rsidP="0022598F">
      <w:pPr>
        <w:pStyle w:val="Heading2"/>
      </w:pPr>
      <w:bookmarkStart w:id="44" w:name="_Toc216695912"/>
      <w:r w:rsidRPr="00204581">
        <w:t>4.7 Overall Impact on Entry Strategy and Probability of Success</w:t>
      </w:r>
      <w:bookmarkEnd w:id="44"/>
    </w:p>
    <w:p w14:paraId="6C01E793" w14:textId="664ECCD6" w:rsidR="00081C9D" w:rsidRPr="00204581" w:rsidRDefault="0022598F" w:rsidP="00253A8E">
      <w:r w:rsidRPr="00204581">
        <w:t xml:space="preserve">The cultural difference between the India and the United Kingdom requires a balanced entry strategy of Rolls-Royce. The hierarchical nature of governance, strong local leadership and relationship-based partnerships are supported by high power distance and collectivism. A long-term orientation and moderate uncertainty avoidance </w:t>
      </w:r>
      <w:r w:rsidR="00081C9D" w:rsidRPr="00204581">
        <w:t>prefer</w:t>
      </w:r>
      <w:r w:rsidRPr="00204581">
        <w:t xml:space="preserve"> a stepwise capacity building process and adaptive operation control.</w:t>
      </w:r>
      <w:r w:rsidR="00081C9D" w:rsidRPr="00204581">
        <w:t xml:space="preserve"> This inconsistency in the alignment of indulgence and individualism increases the probability of worker disengagement and misconceptions in the executives in case UK-centric practices are implemented without critical questioning. Overall, the success probability of Rolls-Royce in India would depend on its ability to hybridise governance, HR, and communication strategies </w:t>
      </w:r>
      <w:r w:rsidR="00735A21" w:rsidRPr="00204581">
        <w:t>such as retaining strategic control while embedding cultural sensitivity into operational execution</w:t>
      </w:r>
      <w:r w:rsidR="00081C9D" w:rsidRPr="00204581">
        <w:t xml:space="preserve"> (</w:t>
      </w:r>
      <w:r w:rsidR="00735A21" w:rsidRPr="00204581">
        <w:t>C</w:t>
      </w:r>
      <w:r w:rsidR="00081C9D" w:rsidRPr="00204581">
        <w:t>ora et al., 2025; Rolls-Royce, 2025b).</w:t>
      </w:r>
    </w:p>
    <w:p w14:paraId="24FDDFA5" w14:textId="78152207" w:rsidR="00253A8E" w:rsidRPr="00204581" w:rsidRDefault="00253A8E" w:rsidP="001C29B3">
      <w:pPr>
        <w:pStyle w:val="Heading1"/>
      </w:pPr>
      <w:bookmarkStart w:id="45" w:name="_Toc216695913"/>
      <w:r w:rsidRPr="00204581">
        <w:t>5. SOP Adjustments for Success in India</w:t>
      </w:r>
      <w:bookmarkEnd w:id="45"/>
    </w:p>
    <w:p w14:paraId="60396646" w14:textId="4F104269" w:rsidR="00253A8E" w:rsidRPr="00204581" w:rsidRDefault="00DC7CF8" w:rsidP="00253A8E">
      <w:r w:rsidRPr="00204581">
        <w:t xml:space="preserve">The success of </w:t>
      </w:r>
      <w:proofErr w:type="spellStart"/>
      <w:r w:rsidRPr="00204581">
        <w:t>RollsRoyce</w:t>
      </w:r>
      <w:proofErr w:type="spellEnd"/>
      <w:r w:rsidRPr="00204581">
        <w:t xml:space="preserve"> international operations in India does not only depend on the appropriateness of its mode of entry, but also the extent to which the firm has adjusted its Standard Operating Procedures (SOPs) regarding the cultural and institutional environment of the host country. </w:t>
      </w:r>
      <w:proofErr w:type="gramStart"/>
      <w:r w:rsidRPr="00204581">
        <w:t>In spite of</w:t>
      </w:r>
      <w:proofErr w:type="gramEnd"/>
      <w:r w:rsidRPr="00204581">
        <w:t xml:space="preserve"> the significant advantages that the ownership benefits bestow on Rolls-Royce, and an internationally standardised system of governance, SOPs that were initially designed in a UK setting might be not entirely </w:t>
      </w:r>
      <w:r w:rsidRPr="00204581">
        <w:lastRenderedPageBreak/>
        <w:t>compatible with the salience of the strong power distance that characterises India, with its collectivist social orientation, and the dynamism of its institutional system. It follows, therefore, that systematic localisation of Standard Operating Procedures (SOPs) is essential to maintain operational efficiency, legitimacy and reducing risk. Drawing on the OLI paradigm and Hofstede’s cultural dimensions, three major SOP adjustments are recommended to enhance Rolls-Royce’s performance and long-term success in India.</w:t>
      </w:r>
    </w:p>
    <w:p w14:paraId="73675C61" w14:textId="6EC1C681" w:rsidR="00253A8E" w:rsidRPr="00204581" w:rsidRDefault="00253A8E" w:rsidP="00FC5A82">
      <w:pPr>
        <w:pStyle w:val="Heading2"/>
      </w:pPr>
      <w:bookmarkStart w:id="46" w:name="_Toc216695914"/>
      <w:r w:rsidRPr="00204581">
        <w:t>5.1 SOP Adjustment 1: Governance and Decision-Rights Localisation</w:t>
      </w:r>
      <w:bookmarkEnd w:id="46"/>
    </w:p>
    <w:p w14:paraId="5F4FE63B" w14:textId="640855E2" w:rsidR="00253A8E" w:rsidRPr="00204581" w:rsidRDefault="00FC5A82" w:rsidP="00FC5A82">
      <w:pPr>
        <w:pStyle w:val="Heading3"/>
      </w:pPr>
      <w:bookmarkStart w:id="47" w:name="_Toc216695915"/>
      <w:r w:rsidRPr="00204581">
        <w:t xml:space="preserve">5.1.1 </w:t>
      </w:r>
      <w:r w:rsidR="00253A8E" w:rsidRPr="00204581">
        <w:t>Problem in the Indian Context</w:t>
      </w:r>
      <w:bookmarkEnd w:id="47"/>
    </w:p>
    <w:p w14:paraId="1649B7CB" w14:textId="64A3EF36" w:rsidR="00253A8E" w:rsidRPr="00204581" w:rsidRDefault="00961088" w:rsidP="00253A8E">
      <w:r w:rsidRPr="00204581">
        <w:t>The high power-distance index (77) in India shows a strong acceptance of hierarchies, centralised control, and executive decision-making in the society. On the other hand, the governance paradigm of Rolls-Royce, based on the practices of the UK anticipates decentralisation, managerial discretion, and flatter organisational structures. This mismatch between these cultural orientations can create uncertainties in the definition of authority and hinder the effectiveness of the decision processes, and undermine stakeholder trust, in the defence, aerospace, and government-related projects, in which formal authority and senior approval are of the high order (Kaur, 2025; Khan, 2021).</w:t>
      </w:r>
    </w:p>
    <w:p w14:paraId="251CB5A6" w14:textId="07F4B120" w:rsidR="00253A8E" w:rsidRPr="00204581" w:rsidRDefault="00961088" w:rsidP="00961088">
      <w:pPr>
        <w:pStyle w:val="Heading3"/>
      </w:pPr>
      <w:bookmarkStart w:id="48" w:name="_Toc216695916"/>
      <w:r w:rsidRPr="00204581">
        <w:lastRenderedPageBreak/>
        <w:t xml:space="preserve">5.1.2 </w:t>
      </w:r>
      <w:r w:rsidR="00253A8E" w:rsidRPr="00204581">
        <w:t>SOP Change</w:t>
      </w:r>
      <w:bookmarkEnd w:id="48"/>
    </w:p>
    <w:p w14:paraId="513BCA01" w14:textId="671DCECF" w:rsidR="00E01979" w:rsidRPr="00204581" w:rsidRDefault="00E01979" w:rsidP="00E01979">
      <w:pPr>
        <w:jc w:val="center"/>
      </w:pPr>
      <w:r w:rsidRPr="00204581">
        <w:rPr>
          <w:noProof/>
        </w:rPr>
        <mc:AlternateContent>
          <mc:Choice Requires="wps">
            <w:drawing>
              <wp:anchor distT="0" distB="0" distL="114300" distR="114300" simplePos="0" relativeHeight="251659264" behindDoc="0" locked="0" layoutInCell="1" allowOverlap="1" wp14:anchorId="3EF114E7" wp14:editId="2C344F54">
                <wp:simplePos x="0" y="0"/>
                <wp:positionH relativeFrom="column">
                  <wp:posOffset>4434840</wp:posOffset>
                </wp:positionH>
                <wp:positionV relativeFrom="paragraph">
                  <wp:posOffset>3530600</wp:posOffset>
                </wp:positionV>
                <wp:extent cx="906780" cy="320040"/>
                <wp:effectExtent l="0" t="0" r="26670" b="22860"/>
                <wp:wrapNone/>
                <wp:docPr id="11" name="Rectangle 11"/>
                <wp:cNvGraphicFramePr/>
                <a:graphic xmlns:a="http://schemas.openxmlformats.org/drawingml/2006/main">
                  <a:graphicData uri="http://schemas.microsoft.com/office/word/2010/wordprocessingShape">
                    <wps:wsp>
                      <wps:cNvSpPr/>
                      <wps:spPr>
                        <a:xfrm>
                          <a:off x="0" y="0"/>
                          <a:ext cx="906780" cy="32004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3FBFC7" id="Rectangle 11" o:spid="_x0000_s1026" style="position:absolute;margin-left:349.2pt;margin-top:278pt;width:71.4pt;height:25.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" fillcolor="white [3212]" strokecolor="white [3212]" strokeweight="1pt"/>
            </w:pict>
          </mc:Fallback>
        </mc:AlternateContent>
      </w:r>
      <w:r w:rsidRPr="00204581">
        <w:rPr>
          <w:noProof/>
        </w:rPr>
        <w:drawing>
          <wp:inline distT="0" distB="0" distL="0" distR="0" wp14:anchorId="030A2F44" wp14:editId="7CAE3FBD">
            <wp:extent cx="4373880" cy="3782119"/>
            <wp:effectExtent l="0" t="0" r="7620" b="8890"/>
            <wp:docPr id="10" name="Picture 10" descr="What Is Centralized Management? | HR Glossary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What Is Centralized Management? | HR Glossary - AIHR"/>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6410" t="22564" r="6410" b="2052"/>
                    <a:stretch/>
                  </pic:blipFill>
                  <pic:spPr bwMode="auto">
                    <a:xfrm>
                      <a:off x="0" y="0"/>
                      <a:ext cx="4396123" cy="3801352"/>
                    </a:xfrm>
                    <a:prstGeom prst="rect">
                      <a:avLst/>
                    </a:prstGeom>
                    <a:noFill/>
                    <a:ln>
                      <a:noFill/>
                    </a:ln>
                    <a:extLst>
                      <a:ext uri="{53640926-AAD7-44D8-BBD7-CCE9431645EC}">
                        <a14:shadowObscured xmlns:a14="http://schemas.microsoft.com/office/drawing/2010/main"/>
                      </a:ext>
                    </a:extLst>
                  </pic:spPr>
                </pic:pic>
              </a:graphicData>
            </a:graphic>
          </wp:inline>
        </w:drawing>
      </w:r>
    </w:p>
    <w:p w14:paraId="7D93D04F" w14:textId="6184732D" w:rsidR="00E0682C" w:rsidRPr="00204581" w:rsidRDefault="00E0682C" w:rsidP="00E0682C">
      <w:pPr>
        <w:pStyle w:val="Caption"/>
      </w:pPr>
      <w:bookmarkStart w:id="49" w:name="_Toc216695610"/>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15</w:t>
      </w:r>
      <w:r w:rsidR="00C140B3" w:rsidRPr="00204581">
        <w:fldChar w:fldCharType="end"/>
      </w:r>
      <w:r w:rsidRPr="00204581">
        <w:t>: Key Features of Centralized Management</w:t>
      </w:r>
      <w:bookmarkEnd w:id="49"/>
    </w:p>
    <w:p w14:paraId="6D581C9C" w14:textId="44817DA5" w:rsidR="00253A8E" w:rsidRPr="00204581" w:rsidRDefault="00E01979" w:rsidP="00253A8E">
      <w:r w:rsidRPr="00204581">
        <w:t>To fill this gap, Rolls-Royce should institutionalize dual-layer governance standard operating procedure which would combine centralized strategic control with clearly defined local authority lines. The above SOP must outline decision-rights matrices, with approval limits, escalation procedures, and responsibilities of the stakeholders that align with the Indian institutional expectations and at the same time maintain control at the corporate level.</w:t>
      </w:r>
    </w:p>
    <w:p w14:paraId="244F0F70" w14:textId="75A11C55" w:rsidR="00253A8E" w:rsidRPr="00204581" w:rsidRDefault="00E01979" w:rsidP="00337AC0">
      <w:pPr>
        <w:pStyle w:val="Heading3"/>
      </w:pPr>
      <w:bookmarkStart w:id="50" w:name="_Toc216695917"/>
      <w:r w:rsidRPr="00204581">
        <w:t xml:space="preserve">5.1.3 </w:t>
      </w:r>
      <w:r w:rsidR="00253A8E" w:rsidRPr="00204581">
        <w:t>Implementation Actions</w:t>
      </w:r>
      <w:bookmarkEnd w:id="50"/>
    </w:p>
    <w:p w14:paraId="7307C27B" w14:textId="77777777" w:rsidR="00337AC0" w:rsidRPr="00204581" w:rsidRDefault="00337AC0" w:rsidP="00337AC0">
      <w:pPr>
        <w:pStyle w:val="ListParagraph"/>
        <w:numPr>
          <w:ilvl w:val="0"/>
          <w:numId w:val="8"/>
        </w:numPr>
      </w:pPr>
      <w:r w:rsidRPr="00204581">
        <w:t>Form an India Executive Committee that will have the delegated power regarding regulatory compliance, localisation decisions and engagement with partners.</w:t>
      </w:r>
    </w:p>
    <w:p w14:paraId="0BBCD555" w14:textId="4DCD0056" w:rsidR="00337AC0" w:rsidRPr="00204581" w:rsidRDefault="00337AC0" w:rsidP="00337AC0">
      <w:pPr>
        <w:pStyle w:val="ListParagraph"/>
        <w:numPr>
          <w:ilvl w:val="0"/>
          <w:numId w:val="8"/>
        </w:numPr>
      </w:pPr>
      <w:r w:rsidRPr="00204581">
        <w:t>Codify high-risk or high-value decision escalation, making sure that the top management is consulted in time.</w:t>
      </w:r>
    </w:p>
    <w:p w14:paraId="0E2D67C7" w14:textId="76483687" w:rsidR="00253A8E" w:rsidRPr="00204581" w:rsidRDefault="00337AC0" w:rsidP="00337AC0">
      <w:pPr>
        <w:pStyle w:val="ListParagraph"/>
        <w:numPr>
          <w:ilvl w:val="0"/>
          <w:numId w:val="8"/>
        </w:numPr>
      </w:pPr>
      <w:r w:rsidRPr="00204581">
        <w:lastRenderedPageBreak/>
        <w:t>Organize the active interaction with the Indian governmental agencies and the defence stakeholders with the help of senior executives to strengthen the legitimacy and trust (Aguilera et al., 2025).</w:t>
      </w:r>
    </w:p>
    <w:p w14:paraId="7EF2E48D" w14:textId="34B3D58B" w:rsidR="00253A8E" w:rsidRPr="00204581" w:rsidRDefault="00101C75" w:rsidP="00101C75">
      <w:pPr>
        <w:pStyle w:val="Heading3"/>
      </w:pPr>
      <w:bookmarkStart w:id="51" w:name="_Toc216695918"/>
      <w:r w:rsidRPr="00204581">
        <w:t xml:space="preserve">5.1.4 </w:t>
      </w:r>
      <w:r w:rsidR="00253A8E" w:rsidRPr="00204581">
        <w:t>Expected Benefits</w:t>
      </w:r>
      <w:bookmarkEnd w:id="51"/>
    </w:p>
    <w:p w14:paraId="237A9C73" w14:textId="2D35B3DA" w:rsidR="00253A8E" w:rsidRPr="00204581" w:rsidRDefault="002364DF" w:rsidP="00253A8E">
      <w:r w:rsidRPr="00204581">
        <w:t>The benefits of localised governance include adding organisational legitimacy, reducing approval time and enhancing stakeholder trust. Most importantly, it maintains the internalisation advantage of Rolls-Royce, which secures the centralisation of safety-related technologies and other strategic matters (</w:t>
      </w:r>
      <w:proofErr w:type="spellStart"/>
      <w:r w:rsidRPr="00204581">
        <w:t>Lazonick</w:t>
      </w:r>
      <w:proofErr w:type="spellEnd"/>
      <w:r w:rsidRPr="00204581">
        <w:t xml:space="preserve"> et al., 2004).</w:t>
      </w:r>
    </w:p>
    <w:p w14:paraId="31D0A645" w14:textId="78FA26DF" w:rsidR="00253A8E" w:rsidRPr="00204581" w:rsidRDefault="002364DF" w:rsidP="002364DF">
      <w:pPr>
        <w:pStyle w:val="Heading3"/>
      </w:pPr>
      <w:bookmarkStart w:id="52" w:name="_Toc216695919"/>
      <w:r w:rsidRPr="00204581">
        <w:t xml:space="preserve">5.1.5 </w:t>
      </w:r>
      <w:r w:rsidR="00253A8E" w:rsidRPr="00204581">
        <w:t>Risks and Mitigation</w:t>
      </w:r>
      <w:bookmarkEnd w:id="52"/>
    </w:p>
    <w:p w14:paraId="622B3DD6" w14:textId="6F5EAA0D" w:rsidR="00253A8E" w:rsidRPr="00204581" w:rsidRDefault="006D3BBB" w:rsidP="00253A8E">
      <w:r w:rsidRPr="00204581">
        <w:t>Over-centralisation is the major issue and could diminish the responsiveness of an organisation. This risk will be managed by holding regular governance audits and outlining clear delimiting delegation of making operational decisions (</w:t>
      </w:r>
      <w:proofErr w:type="spellStart"/>
      <w:r w:rsidRPr="00204581">
        <w:t>Kishk</w:t>
      </w:r>
      <w:proofErr w:type="spellEnd"/>
      <w:r w:rsidRPr="00204581">
        <w:t xml:space="preserve"> et al., 2025).</w:t>
      </w:r>
    </w:p>
    <w:p w14:paraId="2915E102" w14:textId="299A1786" w:rsidR="00253A8E" w:rsidRPr="00204581" w:rsidRDefault="004B1537" w:rsidP="004B1537">
      <w:pPr>
        <w:pStyle w:val="Heading3"/>
      </w:pPr>
      <w:bookmarkStart w:id="53" w:name="_Toc216695920"/>
      <w:r w:rsidRPr="00204581">
        <w:t xml:space="preserve">5.1.6 </w:t>
      </w:r>
      <w:r w:rsidR="00253A8E" w:rsidRPr="00204581">
        <w:t>Key Performance Indicators (KPIs)</w:t>
      </w:r>
      <w:bookmarkEnd w:id="53"/>
    </w:p>
    <w:p w14:paraId="2906584D" w14:textId="741EC644" w:rsidR="00253A8E" w:rsidRPr="00204581" w:rsidRDefault="00253A8E" w:rsidP="00C159AE">
      <w:pPr>
        <w:pStyle w:val="ListParagraph"/>
        <w:numPr>
          <w:ilvl w:val="0"/>
          <w:numId w:val="9"/>
        </w:numPr>
      </w:pPr>
      <w:r w:rsidRPr="00204581">
        <w:t>Average decision approval cycle time</w:t>
      </w:r>
    </w:p>
    <w:p w14:paraId="1B2C3496" w14:textId="6CCB6B6A" w:rsidR="00253A8E" w:rsidRPr="00204581" w:rsidRDefault="00253A8E" w:rsidP="00C159AE">
      <w:pPr>
        <w:pStyle w:val="ListParagraph"/>
        <w:numPr>
          <w:ilvl w:val="0"/>
          <w:numId w:val="9"/>
        </w:numPr>
      </w:pPr>
      <w:r w:rsidRPr="00204581">
        <w:t>Number of regulatory or governance-related non-compliance incidents</w:t>
      </w:r>
    </w:p>
    <w:p w14:paraId="76AB8723" w14:textId="5610330A" w:rsidR="00253A8E" w:rsidRPr="00204581" w:rsidRDefault="00253A8E" w:rsidP="00253A8E">
      <w:pPr>
        <w:pStyle w:val="ListParagraph"/>
        <w:numPr>
          <w:ilvl w:val="0"/>
          <w:numId w:val="9"/>
        </w:numPr>
      </w:pPr>
      <w:r w:rsidRPr="00204581">
        <w:t>External stakeholder satisfaction scores</w:t>
      </w:r>
    </w:p>
    <w:p w14:paraId="2EB2CA3D" w14:textId="6C0901A5" w:rsidR="00253A8E" w:rsidRPr="00204581" w:rsidRDefault="00253A8E" w:rsidP="003708E5">
      <w:pPr>
        <w:pStyle w:val="Heading2"/>
      </w:pPr>
      <w:bookmarkStart w:id="54" w:name="_Toc216695921"/>
      <w:r w:rsidRPr="00204581">
        <w:t>5.2 SOP Adjustment 2: People, Communication, and Performance Management SOPs</w:t>
      </w:r>
      <w:bookmarkEnd w:id="54"/>
    </w:p>
    <w:p w14:paraId="1C055DFB" w14:textId="6287FA52" w:rsidR="00253A8E" w:rsidRPr="00204581" w:rsidRDefault="003708E5" w:rsidP="003708E5">
      <w:pPr>
        <w:pStyle w:val="Heading3"/>
      </w:pPr>
      <w:bookmarkStart w:id="55" w:name="_Toc216695922"/>
      <w:r w:rsidRPr="00204581">
        <w:t xml:space="preserve">5.2.1 </w:t>
      </w:r>
      <w:r w:rsidR="00253A8E" w:rsidRPr="00204581">
        <w:t>Problem in the Indian Context</w:t>
      </w:r>
      <w:bookmarkEnd w:id="55"/>
    </w:p>
    <w:p w14:paraId="4C7FC1D3" w14:textId="5D9B11A1" w:rsidR="00253A8E" w:rsidRPr="00204581" w:rsidRDefault="003708E5" w:rsidP="00253A8E">
      <w:r w:rsidRPr="00204581">
        <w:t xml:space="preserve">The individualism score of 24 in India indicates the country is collectivist oriented with substantial group cohesion, loyalty, and a long-lasting relationship as compared to individual success. In comparison, performance standard operating procedures (SOPs) adopted in the United Kingdom position personal responsibility and merit-based appraisal, thus, constituting a different cultural and management paradigm. This deviation can negatively influence the engagement and commitment of employees and the organisational commitment in India, unless the current cultural frameworks are accommodated appropriately (Triguero-Sanchez et al., 2022). Moreover, the fact that India is oriented to restrained indulgence suggests that the motivational drivers are better </w:t>
      </w:r>
      <w:r w:rsidRPr="00204581">
        <w:lastRenderedPageBreak/>
        <w:t>connected with job security, status, and organisational belonging rather than expressive or lifestyle-oriented rewards (Abdelrahim, 2021).</w:t>
      </w:r>
    </w:p>
    <w:p w14:paraId="5C3BA620" w14:textId="787C1CDD" w:rsidR="00253A8E" w:rsidRPr="00204581" w:rsidRDefault="00E0682C" w:rsidP="00E0682C">
      <w:pPr>
        <w:pStyle w:val="Heading3"/>
      </w:pPr>
      <w:bookmarkStart w:id="56" w:name="_Toc216695923"/>
      <w:r w:rsidRPr="00204581">
        <w:t xml:space="preserve">5.2.2 </w:t>
      </w:r>
      <w:r w:rsidR="00253A8E" w:rsidRPr="00204581">
        <w:t>SOP Change</w:t>
      </w:r>
      <w:bookmarkEnd w:id="56"/>
    </w:p>
    <w:p w14:paraId="4C6C3FD9" w14:textId="65CC45DF" w:rsidR="009D6C69" w:rsidRPr="00204581" w:rsidRDefault="009D6C69" w:rsidP="009D6C69">
      <w:r w:rsidRPr="00204581">
        <w:rPr>
          <w:noProof/>
        </w:rPr>
        <w:drawing>
          <wp:inline distT="0" distB="0" distL="0" distR="0" wp14:anchorId="2310756B" wp14:editId="370F8592">
            <wp:extent cx="5943600" cy="33877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16051"/>
                    <a:stretch/>
                  </pic:blipFill>
                  <pic:spPr bwMode="auto">
                    <a:xfrm>
                      <a:off x="0" y="0"/>
                      <a:ext cx="5943600" cy="3387725"/>
                    </a:xfrm>
                    <a:prstGeom prst="rect">
                      <a:avLst/>
                    </a:prstGeom>
                    <a:ln>
                      <a:noFill/>
                    </a:ln>
                    <a:extLst>
                      <a:ext uri="{53640926-AAD7-44D8-BBD7-CCE9431645EC}">
                        <a14:shadowObscured xmlns:a14="http://schemas.microsoft.com/office/drawing/2010/main"/>
                      </a:ext>
                    </a:extLst>
                  </pic:spPr>
                </pic:pic>
              </a:graphicData>
            </a:graphic>
          </wp:inline>
        </w:drawing>
      </w:r>
    </w:p>
    <w:p w14:paraId="68A15699" w14:textId="65ABA22C" w:rsidR="009D6C69" w:rsidRPr="00204581" w:rsidRDefault="009D6C69" w:rsidP="009D6C69">
      <w:pPr>
        <w:pStyle w:val="Caption"/>
      </w:pPr>
      <w:bookmarkStart w:id="57" w:name="_Toc216695611"/>
      <w:r w:rsidRPr="00204581">
        <w:t xml:space="preserve">Figure </w:t>
      </w:r>
      <w:r w:rsidR="00C140B3" w:rsidRPr="00204581">
        <w:fldChar w:fldCharType="begin"/>
      </w:r>
      <w:r w:rsidR="00C140B3" w:rsidRPr="00204581">
        <w:instrText xml:space="preserve"> SEQ Figure \* ARABIC </w:instrText>
      </w:r>
      <w:r w:rsidR="00C140B3" w:rsidRPr="00204581">
        <w:fldChar w:fldCharType="separate"/>
      </w:r>
      <w:r w:rsidR="00C140B3" w:rsidRPr="00204581">
        <w:t>16</w:t>
      </w:r>
      <w:r w:rsidR="00C140B3" w:rsidRPr="00204581">
        <w:fldChar w:fldCharType="end"/>
      </w:r>
      <w:r w:rsidRPr="00204581">
        <w:t>: Key Components of Performance Management Systems (PMS)</w:t>
      </w:r>
      <w:bookmarkEnd w:id="57"/>
    </w:p>
    <w:p w14:paraId="09F2878F" w14:textId="1E1721E5" w:rsidR="0005285E" w:rsidRPr="00204581" w:rsidRDefault="0005285E" w:rsidP="00253A8E">
      <w:r w:rsidRPr="00204581">
        <w:t>Rolls-Royce needs to amend their people related standard operating procedures (SOPs) to encompass hybrid performance-management systems that combine the individual technical performance accountability with the performance-indicators of the team. Leadership and communication SOPS should be fined to focus on relational sensitivity, hierarchical awareness and collective success.</w:t>
      </w:r>
    </w:p>
    <w:p w14:paraId="645CB05A" w14:textId="25D463CF" w:rsidR="00253A8E" w:rsidRPr="00204581" w:rsidRDefault="00D75F7E" w:rsidP="00D75F7E">
      <w:pPr>
        <w:pStyle w:val="Heading3"/>
      </w:pPr>
      <w:bookmarkStart w:id="58" w:name="_Toc216695924"/>
      <w:r w:rsidRPr="00204581">
        <w:t xml:space="preserve">5.2.3 </w:t>
      </w:r>
      <w:r w:rsidR="00253A8E" w:rsidRPr="00204581">
        <w:t>Implementation Actions</w:t>
      </w:r>
      <w:bookmarkEnd w:id="58"/>
    </w:p>
    <w:p w14:paraId="16DF785F" w14:textId="77777777" w:rsidR="00D75F7E" w:rsidRPr="00204581" w:rsidRDefault="00D75F7E" w:rsidP="00D75F7E">
      <w:pPr>
        <w:pStyle w:val="ListParagraph"/>
        <w:numPr>
          <w:ilvl w:val="0"/>
          <w:numId w:val="10"/>
        </w:numPr>
      </w:pPr>
      <w:r w:rsidRPr="00204581">
        <w:t>Implement appraisal systems that are more dependent on team results and safety performance along with the individual engineering competence.</w:t>
      </w:r>
    </w:p>
    <w:p w14:paraId="16199960" w14:textId="7268246E" w:rsidR="00D75F7E" w:rsidRPr="00204581" w:rsidRDefault="00D75F7E" w:rsidP="00D75F7E">
      <w:pPr>
        <w:pStyle w:val="ListParagraph"/>
        <w:numPr>
          <w:ilvl w:val="0"/>
          <w:numId w:val="10"/>
        </w:numPr>
      </w:pPr>
      <w:r w:rsidRPr="00204581">
        <w:t>Introduce systematized cross-cultural leadership development that aims at controlling hierarchy, indirect communication, and relationship-based motivation (</w:t>
      </w:r>
      <w:proofErr w:type="spellStart"/>
      <w:r w:rsidRPr="00204581">
        <w:t>Jerab</w:t>
      </w:r>
      <w:proofErr w:type="spellEnd"/>
      <w:r w:rsidRPr="00204581">
        <w:t xml:space="preserve"> et al., 2023).</w:t>
      </w:r>
    </w:p>
    <w:p w14:paraId="5E6111CD" w14:textId="6F1DA893" w:rsidR="00253A8E" w:rsidRPr="00204581" w:rsidRDefault="00D75F7E" w:rsidP="00D75F7E">
      <w:pPr>
        <w:pStyle w:val="ListParagraph"/>
        <w:numPr>
          <w:ilvl w:val="0"/>
          <w:numId w:val="10"/>
        </w:numPr>
      </w:pPr>
      <w:r w:rsidRPr="00204581">
        <w:lastRenderedPageBreak/>
        <w:t>Integrate mentorship programs and group-based orientation procedures to enhance team identity and organisational commitment.</w:t>
      </w:r>
    </w:p>
    <w:p w14:paraId="4CF4D2CB" w14:textId="2BED42F5" w:rsidR="00253A8E" w:rsidRPr="00204581" w:rsidRDefault="00014A88" w:rsidP="00014A88">
      <w:pPr>
        <w:pStyle w:val="Heading3"/>
      </w:pPr>
      <w:bookmarkStart w:id="59" w:name="_Toc216695925"/>
      <w:r w:rsidRPr="00204581">
        <w:t xml:space="preserve">5.2.4 </w:t>
      </w:r>
      <w:r w:rsidR="00253A8E" w:rsidRPr="00204581">
        <w:t>Expected Benefits</w:t>
      </w:r>
      <w:bookmarkEnd w:id="59"/>
    </w:p>
    <w:p w14:paraId="3F705E42" w14:textId="4C8BF076" w:rsidR="00253A8E" w:rsidRPr="00204581" w:rsidRDefault="00AC05EF" w:rsidP="00253A8E">
      <w:r w:rsidRPr="00204581">
        <w:t>This restructuring improves employee dedication, reduces the turnover, and protects the proprietary position of Rolls-Royce in engineering performance and safety culture by promoting the development of local capacity instead of solely relying on the expatriate control (</w:t>
      </w:r>
      <w:proofErr w:type="spellStart"/>
      <w:r w:rsidRPr="00204581">
        <w:t>Agyabeng</w:t>
      </w:r>
      <w:proofErr w:type="spellEnd"/>
      <w:r w:rsidRPr="00204581">
        <w:t>, 2025; Rolls-Royce, 2025d).</w:t>
      </w:r>
    </w:p>
    <w:p w14:paraId="54DCECE2" w14:textId="46B6A6C5" w:rsidR="00253A8E" w:rsidRPr="00204581" w:rsidRDefault="00AC05EF" w:rsidP="00AC05EF">
      <w:pPr>
        <w:pStyle w:val="Heading3"/>
      </w:pPr>
      <w:bookmarkStart w:id="60" w:name="_Toc216695926"/>
      <w:r w:rsidRPr="00204581">
        <w:t xml:space="preserve">5.2.5 </w:t>
      </w:r>
      <w:r w:rsidR="00253A8E" w:rsidRPr="00204581">
        <w:t>Risks and Mitigation</w:t>
      </w:r>
      <w:bookmarkEnd w:id="60"/>
    </w:p>
    <w:p w14:paraId="38ABC5BE" w14:textId="669934C8" w:rsidR="00253A8E" w:rsidRPr="00204581" w:rsidRDefault="00AC05EF" w:rsidP="00253A8E">
      <w:r w:rsidRPr="00204581">
        <w:t>A potential risk would be the erosion of personal responsibility. This risk may be reduced through setting minimum individual performance level that would correspond to the quality and safety requirements across the world (</w:t>
      </w:r>
      <w:proofErr w:type="spellStart"/>
      <w:r w:rsidRPr="00204581">
        <w:t>Çora</w:t>
      </w:r>
      <w:proofErr w:type="spellEnd"/>
      <w:r w:rsidRPr="00204581">
        <w:t xml:space="preserve"> et al., 2025).</w:t>
      </w:r>
    </w:p>
    <w:p w14:paraId="64F92EF9" w14:textId="2878DE61" w:rsidR="00253A8E" w:rsidRPr="00204581" w:rsidRDefault="00AC05EF" w:rsidP="00AC05EF">
      <w:pPr>
        <w:pStyle w:val="Heading3"/>
      </w:pPr>
      <w:bookmarkStart w:id="61" w:name="_Toc216695927"/>
      <w:r w:rsidRPr="00204581">
        <w:t xml:space="preserve">5.2.6 </w:t>
      </w:r>
      <w:r w:rsidR="00253A8E" w:rsidRPr="00204581">
        <w:t>Key Performance Indicators (KPIs)</w:t>
      </w:r>
      <w:bookmarkEnd w:id="61"/>
    </w:p>
    <w:p w14:paraId="02E2EA59" w14:textId="3897AB8E" w:rsidR="00253A8E" w:rsidRPr="00204581" w:rsidRDefault="00253A8E" w:rsidP="00AC05EF">
      <w:pPr>
        <w:pStyle w:val="ListParagraph"/>
        <w:numPr>
          <w:ilvl w:val="0"/>
          <w:numId w:val="11"/>
        </w:numPr>
      </w:pPr>
      <w:r w:rsidRPr="00204581">
        <w:t>Employee engagement and retention rates</w:t>
      </w:r>
    </w:p>
    <w:p w14:paraId="33C00068" w14:textId="2D9D2DC5" w:rsidR="00253A8E" w:rsidRPr="00204581" w:rsidRDefault="00253A8E" w:rsidP="00AC05EF">
      <w:pPr>
        <w:pStyle w:val="ListParagraph"/>
        <w:numPr>
          <w:ilvl w:val="0"/>
          <w:numId w:val="11"/>
        </w:numPr>
      </w:pPr>
      <w:r w:rsidRPr="00204581">
        <w:t>Training completion and technical competency assessments</w:t>
      </w:r>
    </w:p>
    <w:p w14:paraId="0D4BA89A" w14:textId="1F6DBCD7" w:rsidR="00253A8E" w:rsidRPr="00204581" w:rsidRDefault="00253A8E" w:rsidP="00253A8E">
      <w:pPr>
        <w:pStyle w:val="ListParagraph"/>
        <w:numPr>
          <w:ilvl w:val="0"/>
          <w:numId w:val="11"/>
        </w:numPr>
      </w:pPr>
      <w:r w:rsidRPr="00204581">
        <w:t>Safety incidents and quality compliance metrics</w:t>
      </w:r>
    </w:p>
    <w:p w14:paraId="6C79785B" w14:textId="19648851" w:rsidR="00253A8E" w:rsidRPr="00204581" w:rsidRDefault="00253A8E" w:rsidP="004757D4">
      <w:pPr>
        <w:pStyle w:val="Heading2"/>
      </w:pPr>
      <w:bookmarkStart w:id="62" w:name="_Toc216695928"/>
      <w:r w:rsidRPr="00204581">
        <w:t>5.3 SOP Adjustment 3: Supplier and Partner Management with Compliance Controls</w:t>
      </w:r>
      <w:bookmarkEnd w:id="62"/>
    </w:p>
    <w:p w14:paraId="0B0B3F63" w14:textId="3C23F80C" w:rsidR="00253A8E" w:rsidRPr="00204581" w:rsidRDefault="004757D4" w:rsidP="004757D4">
      <w:pPr>
        <w:pStyle w:val="Heading3"/>
      </w:pPr>
      <w:bookmarkStart w:id="63" w:name="_Toc216695929"/>
      <w:r w:rsidRPr="00204581">
        <w:t xml:space="preserve">5.3.1 </w:t>
      </w:r>
      <w:r w:rsidR="00253A8E" w:rsidRPr="00204581">
        <w:t>Problem in the Indian Context</w:t>
      </w:r>
      <w:bookmarkEnd w:id="63"/>
    </w:p>
    <w:p w14:paraId="038A0B36" w14:textId="030B9F9E" w:rsidR="00253A8E" w:rsidRPr="00204581" w:rsidRDefault="004757D4" w:rsidP="00253A8E">
      <w:r w:rsidRPr="00204581">
        <w:t xml:space="preserve">The country has great locational benefits such as affordable suppliers, high-quality workers, and </w:t>
      </w:r>
      <w:proofErr w:type="spellStart"/>
      <w:r w:rsidRPr="00204581">
        <w:t>favorable</w:t>
      </w:r>
      <w:proofErr w:type="spellEnd"/>
      <w:r w:rsidRPr="00204581">
        <w:t xml:space="preserve"> industrial policies in India. However, the risks linked to quality assurance, reliability in the delivery, and protection of intellectual property are increased by fragmentation, regulation complexity, and inconsistency in standards of compliance (Ray et al. 2016; IBEF, 2025).</w:t>
      </w:r>
    </w:p>
    <w:p w14:paraId="61DCCAD7" w14:textId="10AD1DBE" w:rsidR="00253A8E" w:rsidRPr="00204581" w:rsidRDefault="001646E4" w:rsidP="001646E4">
      <w:pPr>
        <w:pStyle w:val="Heading3"/>
      </w:pPr>
      <w:bookmarkStart w:id="64" w:name="_Toc216695930"/>
      <w:r w:rsidRPr="00204581">
        <w:t xml:space="preserve">5.3.2 </w:t>
      </w:r>
      <w:r w:rsidR="00253A8E" w:rsidRPr="00204581">
        <w:t>SOP Change</w:t>
      </w:r>
      <w:bookmarkEnd w:id="64"/>
    </w:p>
    <w:p w14:paraId="3C0B14A0" w14:textId="3720B40B" w:rsidR="00253A8E" w:rsidRPr="00204581" w:rsidRDefault="001646E4" w:rsidP="00253A8E">
      <w:r w:rsidRPr="00204581">
        <w:t>It is suggested that Rolls-Royce should implement a sophisticated supplier governance and compliance standard operating procedure which includes digital monitoring systems, multi-stage supplier evaluation procedure, and effective contractual protection in accordance with the internationally accepted standards.</w:t>
      </w:r>
    </w:p>
    <w:p w14:paraId="7CA7E089" w14:textId="275224D9" w:rsidR="00BF58A1" w:rsidRPr="00204581" w:rsidRDefault="00BF58A1" w:rsidP="00253A8E">
      <w:r w:rsidRPr="00204581">
        <w:rPr>
          <w:noProof/>
        </w:rPr>
        <w:lastRenderedPageBreak/>
        <w:drawing>
          <wp:inline distT="0" distB="0" distL="0" distR="0" wp14:anchorId="3E1FB528" wp14:editId="3D5DB105">
            <wp:extent cx="5943600" cy="3348990"/>
            <wp:effectExtent l="0" t="0" r="0" b="3810"/>
            <wp:docPr id="13" name="Picture 13" descr="Industry 4.0 Technologies in Supply Chain Management | Encyclopedia MD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ndustry 4.0 Technologies in Supply Chain Management | Encyclopedia MDPI"/>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43600" cy="3348990"/>
                    </a:xfrm>
                    <a:prstGeom prst="rect">
                      <a:avLst/>
                    </a:prstGeom>
                    <a:noFill/>
                    <a:ln>
                      <a:noFill/>
                    </a:ln>
                  </pic:spPr>
                </pic:pic>
              </a:graphicData>
            </a:graphic>
          </wp:inline>
        </w:drawing>
      </w:r>
    </w:p>
    <w:p w14:paraId="155C50A8" w14:textId="0735BCF9" w:rsidR="00C140B3" w:rsidRPr="00204581" w:rsidRDefault="00C140B3" w:rsidP="00C140B3">
      <w:pPr>
        <w:pStyle w:val="Caption"/>
      </w:pPr>
      <w:bookmarkStart w:id="65" w:name="_Toc216695612"/>
      <w:r w:rsidRPr="00204581">
        <w:t xml:space="preserve">Figure </w:t>
      </w:r>
      <w:r w:rsidRPr="00204581">
        <w:fldChar w:fldCharType="begin"/>
      </w:r>
      <w:r w:rsidRPr="00204581">
        <w:instrText xml:space="preserve"> SEQ Figure \* ARABIC </w:instrText>
      </w:r>
      <w:r w:rsidRPr="00204581">
        <w:fldChar w:fldCharType="separate"/>
      </w:r>
      <w:r w:rsidRPr="00204581">
        <w:t>17</w:t>
      </w:r>
      <w:r w:rsidRPr="00204581">
        <w:fldChar w:fldCharType="end"/>
      </w:r>
      <w:r w:rsidRPr="00204581">
        <w:t>: Industry 4.0 Key Components</w:t>
      </w:r>
      <w:bookmarkEnd w:id="65"/>
    </w:p>
    <w:p w14:paraId="2C303DDB" w14:textId="4712ACFC" w:rsidR="00253A8E" w:rsidRPr="00204581" w:rsidRDefault="00555925" w:rsidP="00555925">
      <w:pPr>
        <w:pStyle w:val="Heading3"/>
      </w:pPr>
      <w:bookmarkStart w:id="66" w:name="_Toc216695931"/>
      <w:r w:rsidRPr="00204581">
        <w:t xml:space="preserve">5.3.3 </w:t>
      </w:r>
      <w:r w:rsidR="00253A8E" w:rsidRPr="00204581">
        <w:t>Implementation Actions</w:t>
      </w:r>
      <w:bookmarkEnd w:id="66"/>
    </w:p>
    <w:p w14:paraId="6247B394" w14:textId="77777777" w:rsidR="00BF58A1" w:rsidRPr="00204581" w:rsidRDefault="00BF58A1" w:rsidP="00BF58A1">
      <w:pPr>
        <w:pStyle w:val="ListParagraph"/>
        <w:numPr>
          <w:ilvl w:val="0"/>
          <w:numId w:val="12"/>
        </w:numPr>
      </w:pPr>
      <w:r w:rsidRPr="00204581">
        <w:t>Embark on a progressive quality assurance (QA) gate system with compulsory audit and supplier qualification tiers.</w:t>
      </w:r>
    </w:p>
    <w:p w14:paraId="73C126F4" w14:textId="77777777" w:rsidR="00BF58A1" w:rsidRPr="00204581" w:rsidRDefault="00BF58A1" w:rsidP="00BF58A1">
      <w:pPr>
        <w:pStyle w:val="ListParagraph"/>
        <w:numPr>
          <w:ilvl w:val="0"/>
          <w:numId w:val="12"/>
        </w:numPr>
      </w:pPr>
      <w:r w:rsidRPr="00204581">
        <w:t>Implement Industry 4.0 enabled procurement monitoring systems to improve on traceability, transparency, and prompt risk identification (</w:t>
      </w:r>
      <w:proofErr w:type="spellStart"/>
      <w:r w:rsidRPr="00204581">
        <w:t>Althabatah</w:t>
      </w:r>
      <w:proofErr w:type="spellEnd"/>
      <w:r w:rsidRPr="00204581">
        <w:t xml:space="preserve"> et al., 2023).</w:t>
      </w:r>
    </w:p>
    <w:p w14:paraId="0D581DAB" w14:textId="540057F3" w:rsidR="00253A8E" w:rsidRPr="00204581" w:rsidRDefault="00BF58A1" w:rsidP="00BF58A1">
      <w:pPr>
        <w:pStyle w:val="ListParagraph"/>
        <w:numPr>
          <w:ilvl w:val="0"/>
          <w:numId w:val="12"/>
        </w:numPr>
      </w:pPr>
      <w:r w:rsidRPr="00204581">
        <w:t>Stabilise intellectual property protection requirements, compliance audits, and ethical sourcing requirements on all contracts with suppliers and joint ventures (Rolls-Royce, 2024b).</w:t>
      </w:r>
    </w:p>
    <w:p w14:paraId="0876E3CB" w14:textId="4E3EF7F0" w:rsidR="00253A8E" w:rsidRPr="00204581" w:rsidRDefault="00E70F6A" w:rsidP="00E70F6A">
      <w:pPr>
        <w:pStyle w:val="Heading3"/>
      </w:pPr>
      <w:bookmarkStart w:id="67" w:name="_Toc216695932"/>
      <w:r w:rsidRPr="00204581">
        <w:t xml:space="preserve">5.3.4 </w:t>
      </w:r>
      <w:r w:rsidR="00253A8E" w:rsidRPr="00204581">
        <w:t>Expected Benefits</w:t>
      </w:r>
      <w:bookmarkEnd w:id="67"/>
    </w:p>
    <w:p w14:paraId="29936B82" w14:textId="636D4D6F" w:rsidR="00253A8E" w:rsidRPr="00204581" w:rsidRDefault="00161D6F" w:rsidP="00253A8E">
      <w:r w:rsidRPr="00204581">
        <w:t>This SOP change will enable Rolls-Royce to maximize the use of the locational benefits of India and reduce institutional and operational risks. It strengthens internationalisation strategies in situations that are characterised by high asset specificity in the presence of intellectual property sensitivity, an essential supply-chain resilience and brand equity protection (Kyriakopoulos et al., 2025).</w:t>
      </w:r>
    </w:p>
    <w:p w14:paraId="1790260F" w14:textId="7DD1C5CC" w:rsidR="00253A8E" w:rsidRPr="00204581" w:rsidRDefault="00640DA4" w:rsidP="00640DA4">
      <w:pPr>
        <w:pStyle w:val="Heading3"/>
      </w:pPr>
      <w:bookmarkStart w:id="68" w:name="_Toc216695933"/>
      <w:r w:rsidRPr="00204581">
        <w:lastRenderedPageBreak/>
        <w:t xml:space="preserve">5.3.5 </w:t>
      </w:r>
      <w:r w:rsidR="00253A8E" w:rsidRPr="00204581">
        <w:t>Risks and Mitigation</w:t>
      </w:r>
      <w:bookmarkEnd w:id="68"/>
    </w:p>
    <w:p w14:paraId="6CBDA1AA" w14:textId="307A76A8" w:rsidR="00253A8E" w:rsidRPr="00204581" w:rsidRDefault="004208CD" w:rsidP="00253A8E">
      <w:r w:rsidRPr="00204581">
        <w:t xml:space="preserve">The risk of driving away smaller suppliers </w:t>
      </w:r>
      <w:proofErr w:type="gramStart"/>
      <w:r w:rsidRPr="00204581">
        <w:t>as a result of</w:t>
      </w:r>
      <w:proofErr w:type="gramEnd"/>
      <w:r w:rsidRPr="00204581">
        <w:t xml:space="preserve"> more stringent compliance requirements can be addressed by introducing supplier development programmes, a compliance phase-based approach, and technical support (von Ritter et al., 2025).</w:t>
      </w:r>
    </w:p>
    <w:p w14:paraId="2D2455A7" w14:textId="1670AF8B" w:rsidR="00253A8E" w:rsidRPr="00204581" w:rsidRDefault="00640DA4" w:rsidP="00640DA4">
      <w:pPr>
        <w:pStyle w:val="Heading3"/>
      </w:pPr>
      <w:bookmarkStart w:id="69" w:name="_Toc216695934"/>
      <w:r w:rsidRPr="00204581">
        <w:t xml:space="preserve">5.3.6 </w:t>
      </w:r>
      <w:r w:rsidR="00253A8E" w:rsidRPr="00204581">
        <w:t>Key Performance Indicators (KPIs)</w:t>
      </w:r>
      <w:bookmarkEnd w:id="69"/>
    </w:p>
    <w:p w14:paraId="4228FAEA" w14:textId="7C0B1918" w:rsidR="00253A8E" w:rsidRPr="00204581" w:rsidRDefault="00253A8E" w:rsidP="00640DA4">
      <w:pPr>
        <w:pStyle w:val="ListParagraph"/>
        <w:numPr>
          <w:ilvl w:val="0"/>
          <w:numId w:val="13"/>
        </w:numPr>
      </w:pPr>
      <w:r w:rsidRPr="00204581">
        <w:t>Supplier defect and non-compliance rates</w:t>
      </w:r>
    </w:p>
    <w:p w14:paraId="4F57D64A" w14:textId="5B009111" w:rsidR="00253A8E" w:rsidRPr="00204581" w:rsidRDefault="00253A8E" w:rsidP="00640DA4">
      <w:pPr>
        <w:pStyle w:val="ListParagraph"/>
        <w:numPr>
          <w:ilvl w:val="0"/>
          <w:numId w:val="13"/>
        </w:numPr>
      </w:pPr>
      <w:r w:rsidRPr="00204581">
        <w:t>Audit pass and corrective action closure rates</w:t>
      </w:r>
    </w:p>
    <w:p w14:paraId="06F7137B" w14:textId="219F9738" w:rsidR="00253A8E" w:rsidRPr="00204581" w:rsidRDefault="00253A8E" w:rsidP="00253A8E">
      <w:pPr>
        <w:pStyle w:val="ListParagraph"/>
        <w:numPr>
          <w:ilvl w:val="0"/>
          <w:numId w:val="13"/>
        </w:numPr>
      </w:pPr>
      <w:r w:rsidRPr="00204581">
        <w:t>Frequency and duration of supply disruptions</w:t>
      </w:r>
    </w:p>
    <w:tbl>
      <w:tblPr>
        <w:tblStyle w:val="GridTable5Dark-Accent1"/>
        <w:tblW w:w="0" w:type="auto"/>
        <w:tblLook w:val="04A0" w:firstRow="1" w:lastRow="0" w:firstColumn="1" w:lastColumn="0" w:noHBand="0" w:noVBand="1"/>
      </w:tblPr>
      <w:tblGrid>
        <w:gridCol w:w="1848"/>
        <w:gridCol w:w="1931"/>
        <w:gridCol w:w="2836"/>
        <w:gridCol w:w="2735"/>
      </w:tblGrid>
      <w:tr w:rsidR="00F55126" w:rsidRPr="00204581" w14:paraId="6DF4A8BD" w14:textId="77777777" w:rsidTr="00F551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9B8C46" w14:textId="77777777" w:rsidR="00F55126" w:rsidRPr="00204581" w:rsidRDefault="00F55126" w:rsidP="00F55126">
            <w:pPr>
              <w:jc w:val="center"/>
              <w:rPr>
                <w:lang w:bidi="si-LK"/>
              </w:rPr>
            </w:pPr>
            <w:r w:rsidRPr="00204581">
              <w:rPr>
                <w:lang w:bidi="si-LK"/>
              </w:rPr>
              <w:t>SOP Area</w:t>
            </w:r>
          </w:p>
        </w:tc>
        <w:tc>
          <w:tcPr>
            <w:tcW w:w="0" w:type="auto"/>
            <w:vAlign w:val="center"/>
            <w:hideMark/>
          </w:tcPr>
          <w:p w14:paraId="2F611D64" w14:textId="77777777" w:rsidR="00F55126" w:rsidRPr="00204581" w:rsidRDefault="00F55126" w:rsidP="00F55126">
            <w:pPr>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Cultural / OLI Driver</w:t>
            </w:r>
          </w:p>
        </w:tc>
        <w:tc>
          <w:tcPr>
            <w:tcW w:w="0" w:type="auto"/>
            <w:vAlign w:val="center"/>
            <w:hideMark/>
          </w:tcPr>
          <w:p w14:paraId="3BB15581" w14:textId="77777777" w:rsidR="00F55126" w:rsidRPr="00204581" w:rsidRDefault="00F55126" w:rsidP="00F55126">
            <w:pPr>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Key Change</w:t>
            </w:r>
          </w:p>
        </w:tc>
        <w:tc>
          <w:tcPr>
            <w:tcW w:w="0" w:type="auto"/>
            <w:vAlign w:val="center"/>
            <w:hideMark/>
          </w:tcPr>
          <w:p w14:paraId="1D29F6FA" w14:textId="77777777" w:rsidR="00F55126" w:rsidRPr="00204581" w:rsidRDefault="00F55126" w:rsidP="00F55126">
            <w:pPr>
              <w:jc w:val="center"/>
              <w:cnfStyle w:val="100000000000" w:firstRow="1" w:lastRow="0" w:firstColumn="0" w:lastColumn="0" w:oddVBand="0" w:evenVBand="0" w:oddHBand="0" w:evenHBand="0" w:firstRowFirstColumn="0" w:firstRowLastColumn="0" w:lastRowFirstColumn="0" w:lastRowLastColumn="0"/>
              <w:rPr>
                <w:lang w:bidi="si-LK"/>
              </w:rPr>
            </w:pPr>
            <w:r w:rsidRPr="00204581">
              <w:rPr>
                <w:lang w:bidi="si-LK"/>
              </w:rPr>
              <w:t>Expected Outcome</w:t>
            </w:r>
          </w:p>
        </w:tc>
      </w:tr>
      <w:tr w:rsidR="00F55126" w:rsidRPr="00204581" w14:paraId="24C16E0F" w14:textId="77777777" w:rsidTr="00F55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DFA4548" w14:textId="77777777" w:rsidR="00F55126" w:rsidRPr="00204581" w:rsidRDefault="00F55126" w:rsidP="00F55126">
            <w:pPr>
              <w:jc w:val="left"/>
              <w:rPr>
                <w:lang w:bidi="si-LK"/>
              </w:rPr>
            </w:pPr>
            <w:r w:rsidRPr="00204581">
              <w:rPr>
                <w:lang w:bidi="si-LK"/>
              </w:rPr>
              <w:t>Governance &amp; Decision Rights</w:t>
            </w:r>
          </w:p>
        </w:tc>
        <w:tc>
          <w:tcPr>
            <w:tcW w:w="0" w:type="auto"/>
            <w:hideMark/>
          </w:tcPr>
          <w:p w14:paraId="6540C747" w14:textId="77777777" w:rsidR="00F55126" w:rsidRPr="00204581" w:rsidRDefault="00F55126" w:rsidP="00F55126">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High power distance; Internalisation advantages</w:t>
            </w:r>
          </w:p>
        </w:tc>
        <w:tc>
          <w:tcPr>
            <w:tcW w:w="0" w:type="auto"/>
            <w:hideMark/>
          </w:tcPr>
          <w:p w14:paraId="0129CCC2" w14:textId="77777777" w:rsidR="00F55126" w:rsidRPr="00204581" w:rsidRDefault="00F55126" w:rsidP="00F55126">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Introduction of formalised hierarchical approval structures, clearly defined decision-right matrices, and escalation protocols aligned with Indian institutional expectations</w:t>
            </w:r>
          </w:p>
        </w:tc>
        <w:tc>
          <w:tcPr>
            <w:tcW w:w="0" w:type="auto"/>
            <w:hideMark/>
          </w:tcPr>
          <w:p w14:paraId="3BA0D969" w14:textId="77777777" w:rsidR="00F55126" w:rsidRPr="00204581" w:rsidRDefault="00F55126" w:rsidP="00F55126">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Improved decision clarity, faster regulatory approvals, enhanced legitimacy with government and defence stakeholders, and stronger control over safety-critical and strategic decisions</w:t>
            </w:r>
          </w:p>
        </w:tc>
      </w:tr>
      <w:tr w:rsidR="00F55126" w:rsidRPr="00204581" w14:paraId="30C67EEC" w14:textId="77777777" w:rsidTr="00F5512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A7FD62" w14:textId="77777777" w:rsidR="00F55126" w:rsidRPr="00204581" w:rsidRDefault="00F55126" w:rsidP="00F55126">
            <w:pPr>
              <w:jc w:val="left"/>
              <w:rPr>
                <w:lang w:bidi="si-LK"/>
              </w:rPr>
            </w:pPr>
            <w:r w:rsidRPr="00204581">
              <w:rPr>
                <w:lang w:bidi="si-LK"/>
              </w:rPr>
              <w:t>People &amp; Performance Management</w:t>
            </w:r>
          </w:p>
        </w:tc>
        <w:tc>
          <w:tcPr>
            <w:tcW w:w="0" w:type="auto"/>
            <w:hideMark/>
          </w:tcPr>
          <w:p w14:paraId="66B05A76" w14:textId="77777777" w:rsidR="00F55126" w:rsidRPr="00204581" w:rsidRDefault="00F55126" w:rsidP="00F55126">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Collectivist culture; Ownership advantages</w:t>
            </w:r>
          </w:p>
        </w:tc>
        <w:tc>
          <w:tcPr>
            <w:tcW w:w="0" w:type="auto"/>
            <w:hideMark/>
          </w:tcPr>
          <w:p w14:paraId="168B541C" w14:textId="77777777" w:rsidR="00F55126" w:rsidRPr="00204581" w:rsidRDefault="00F55126" w:rsidP="00F55126">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Redesign of performance management systems to include team-based evaluation, culturally adaptive leadership behaviours, and structured onboarding and mentoring</w:t>
            </w:r>
          </w:p>
        </w:tc>
        <w:tc>
          <w:tcPr>
            <w:tcW w:w="0" w:type="auto"/>
            <w:hideMark/>
          </w:tcPr>
          <w:p w14:paraId="7A267795" w14:textId="77777777" w:rsidR="00F55126" w:rsidRPr="00204581" w:rsidRDefault="00F55126" w:rsidP="00F55126">
            <w:pPr>
              <w:cnfStyle w:val="000000000000" w:firstRow="0" w:lastRow="0" w:firstColumn="0" w:lastColumn="0" w:oddVBand="0" w:evenVBand="0" w:oddHBand="0" w:evenHBand="0" w:firstRowFirstColumn="0" w:firstRowLastColumn="0" w:lastRowFirstColumn="0" w:lastRowLastColumn="0"/>
              <w:rPr>
                <w:lang w:bidi="si-LK"/>
              </w:rPr>
            </w:pPr>
            <w:r w:rsidRPr="00204581">
              <w:rPr>
                <w:lang w:bidi="si-LK"/>
              </w:rPr>
              <w:t>Higher employee commitment and retention, improved coordination and knowledge sharing, and protection of Rolls-Royce’s engineering quality and safety standards</w:t>
            </w:r>
          </w:p>
        </w:tc>
      </w:tr>
      <w:tr w:rsidR="00F55126" w:rsidRPr="00204581" w14:paraId="67BEB60E" w14:textId="77777777" w:rsidTr="00F551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FFFDDF" w14:textId="77777777" w:rsidR="00F55126" w:rsidRPr="00204581" w:rsidRDefault="00F55126" w:rsidP="00F55126">
            <w:pPr>
              <w:jc w:val="left"/>
              <w:rPr>
                <w:lang w:bidi="si-LK"/>
              </w:rPr>
            </w:pPr>
            <w:r w:rsidRPr="00204581">
              <w:rPr>
                <w:lang w:bidi="si-LK"/>
              </w:rPr>
              <w:lastRenderedPageBreak/>
              <w:t>Supplier &amp; Compliance Management</w:t>
            </w:r>
          </w:p>
        </w:tc>
        <w:tc>
          <w:tcPr>
            <w:tcW w:w="0" w:type="auto"/>
            <w:hideMark/>
          </w:tcPr>
          <w:p w14:paraId="7CBB418E" w14:textId="77777777" w:rsidR="00F55126" w:rsidRPr="00204581" w:rsidRDefault="00F55126" w:rsidP="00F55126">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Location advantages; Risk management</w:t>
            </w:r>
          </w:p>
        </w:tc>
        <w:tc>
          <w:tcPr>
            <w:tcW w:w="0" w:type="auto"/>
            <w:hideMark/>
          </w:tcPr>
          <w:p w14:paraId="36CED3DB" w14:textId="77777777" w:rsidR="00F55126" w:rsidRPr="00204581" w:rsidRDefault="00F55126" w:rsidP="00F55126">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Implementation of tiered supplier qualification, enhanced audit mechanisms, digital monitoring tools, and strengthened IP and compliance safeguards</w:t>
            </w:r>
          </w:p>
        </w:tc>
        <w:tc>
          <w:tcPr>
            <w:tcW w:w="0" w:type="auto"/>
            <w:hideMark/>
          </w:tcPr>
          <w:p w14:paraId="37A2485C" w14:textId="77777777" w:rsidR="00F55126" w:rsidRPr="00204581" w:rsidRDefault="00F55126" w:rsidP="00F55126">
            <w:pPr>
              <w:cnfStyle w:val="000000100000" w:firstRow="0" w:lastRow="0" w:firstColumn="0" w:lastColumn="0" w:oddVBand="0" w:evenVBand="0" w:oddHBand="1" w:evenHBand="0" w:firstRowFirstColumn="0" w:firstRowLastColumn="0" w:lastRowFirstColumn="0" w:lastRowLastColumn="0"/>
              <w:rPr>
                <w:lang w:bidi="si-LK"/>
              </w:rPr>
            </w:pPr>
            <w:r w:rsidRPr="00204581">
              <w:rPr>
                <w:lang w:bidi="si-LK"/>
              </w:rPr>
              <w:t>More resilient and compliant supply chain, reduced quality and IP risks, and effective leverage of India’s cost and capability advantages</w:t>
            </w:r>
          </w:p>
        </w:tc>
      </w:tr>
    </w:tbl>
    <w:p w14:paraId="0F0A5F5D" w14:textId="1349EA3C" w:rsidR="00D91825" w:rsidRPr="00204581" w:rsidRDefault="00640DA4" w:rsidP="00BA6AD6">
      <w:pPr>
        <w:pStyle w:val="Caption"/>
      </w:pPr>
      <w:bookmarkStart w:id="70" w:name="_Toc216695595"/>
      <w:r w:rsidRPr="00204581">
        <w:t xml:space="preserve">Table </w:t>
      </w:r>
      <w:r w:rsidR="00A77B3E" w:rsidRPr="00204581">
        <w:fldChar w:fldCharType="begin"/>
      </w:r>
      <w:r w:rsidR="00A77B3E" w:rsidRPr="00204581">
        <w:instrText xml:space="preserve"> SEQ Table \* ARABIC </w:instrText>
      </w:r>
      <w:r w:rsidR="00A77B3E" w:rsidRPr="00204581">
        <w:fldChar w:fldCharType="separate"/>
      </w:r>
      <w:r w:rsidR="00A77B3E" w:rsidRPr="00204581">
        <w:t>4</w:t>
      </w:r>
      <w:r w:rsidR="00A77B3E" w:rsidRPr="00204581">
        <w:fldChar w:fldCharType="end"/>
      </w:r>
      <w:r w:rsidRPr="00204581">
        <w:t>: Summary of Recommended SOP Adjustments</w:t>
      </w:r>
      <w:bookmarkEnd w:id="70"/>
    </w:p>
    <w:p w14:paraId="31945722" w14:textId="77777777" w:rsidR="00253A8E" w:rsidRPr="00204581" w:rsidRDefault="00253A8E" w:rsidP="00BA6AD6">
      <w:pPr>
        <w:pStyle w:val="Heading1"/>
        <w:rPr>
          <w:rFonts w:ascii="Times New Roman" w:hAnsi="Times New Roman"/>
        </w:rPr>
      </w:pPr>
      <w:bookmarkStart w:id="71" w:name="_Toc216695935"/>
      <w:r w:rsidRPr="00204581">
        <w:t>6. Conclusion</w:t>
      </w:r>
      <w:bookmarkEnd w:id="71"/>
    </w:p>
    <w:p w14:paraId="0444F94B" w14:textId="3C2788C0" w:rsidR="004420FE" w:rsidRPr="00204581" w:rsidRDefault="004420FE" w:rsidP="004420FE">
      <w:r w:rsidRPr="00204581">
        <w:t>This report has reviewed the international practice of Rolls-Royce Holdings plc with specific reference to its practice in the emerging economy in India. This analysis proves that Rolls-Royce exhibits the characteristic features of a multinational and transnational corporation which are reflected in its globally integrated value chain, advanced engineering skills and diversified revenue sources geographically.  The international operations thus create a lot of value to the firm through increasing access to the market, spreading out risk, economies of scale and ensuring long-term revenue streams based on service.</w:t>
      </w:r>
    </w:p>
    <w:p w14:paraId="59C4FC8E" w14:textId="77777777" w:rsidR="008836CA" w:rsidRPr="00204581" w:rsidRDefault="008836CA" w:rsidP="00253A8E">
      <w:r w:rsidRPr="00204581">
        <w:t xml:space="preserve">The use of the </w:t>
      </w:r>
      <w:proofErr w:type="spellStart"/>
      <w:r w:rsidRPr="00204581">
        <w:t>OwnershipLocationInternalisation</w:t>
      </w:r>
      <w:proofErr w:type="spellEnd"/>
      <w:r w:rsidRPr="00204581">
        <w:t xml:space="preserve"> (OLI) framework shows that Rolls-Royce and the Indian market have a high strategic fit. Combined with location advantages in India in market size, talent pool, and industrial policy favour, firm-specific ownership benefits in both technology and brand reputation and </w:t>
      </w:r>
      <w:proofErr w:type="spellStart"/>
      <w:r w:rsidRPr="00204581">
        <w:t>servitised</w:t>
      </w:r>
      <w:proofErr w:type="spellEnd"/>
      <w:r w:rsidRPr="00204581">
        <w:t xml:space="preserve"> business models would justify a hybrid entry strategy. Internalisation is still vital in ensuring protection of intellectual property, quality and safety of high risks areas.</w:t>
      </w:r>
    </w:p>
    <w:p w14:paraId="2B314E80" w14:textId="654744D5" w:rsidR="00253A8E" w:rsidRPr="00204581" w:rsidRDefault="00A701C2" w:rsidP="0043357E">
      <w:r w:rsidRPr="00204581">
        <w:t xml:space="preserve">A review of the Hofstede cultural dimensions indicates that there is a high variance between the United Kingdom and India particularly in areas of power distance, collectivism, and indulgence. Such differences define expectations related to leadership, shape the profiles of governance processes, affect the motivation of employees and alter partnership relations. In that regard, the report suggests three major standard operating procedures (SOP) changes, including localisation of governance and decision-making, </w:t>
      </w:r>
      <w:r w:rsidRPr="00204581">
        <w:lastRenderedPageBreak/>
        <w:t>adjusting the personnel and performance-management frameworks, and strengthening the supplier and compliance-monitoring systems. When combined, these interventions will help Rolls-Royce to balance international standardisation and regional responsiveness, which strengthens the sustainability of its operations in the Indian environment and the effectiveness of its operations in India.</w:t>
      </w:r>
    </w:p>
    <w:p w14:paraId="7A287EFA" w14:textId="7E9C250B" w:rsidR="003E0887" w:rsidRPr="00204581" w:rsidRDefault="003E0887" w:rsidP="0043357E"/>
    <w:p w14:paraId="47460A50" w14:textId="65066784" w:rsidR="003E0887" w:rsidRPr="00204581" w:rsidRDefault="003E0887" w:rsidP="0043357E"/>
    <w:p w14:paraId="41BE2598" w14:textId="36B50E9D" w:rsidR="003E0887" w:rsidRPr="00204581" w:rsidRDefault="003E0887" w:rsidP="0043357E"/>
    <w:p w14:paraId="0D44CE1C" w14:textId="23A3CEC2" w:rsidR="003E0887" w:rsidRPr="00204581" w:rsidRDefault="003E0887" w:rsidP="0043357E"/>
    <w:p w14:paraId="5E3F9FFF" w14:textId="49E9EA54" w:rsidR="003E0887" w:rsidRPr="00204581" w:rsidRDefault="003E0887" w:rsidP="0043357E"/>
    <w:p w14:paraId="2DCF798D" w14:textId="0B76D252" w:rsidR="003E0887" w:rsidRPr="00204581" w:rsidRDefault="003E0887" w:rsidP="0043357E"/>
    <w:p w14:paraId="686F3AD3" w14:textId="0E30A2D9" w:rsidR="003E0887" w:rsidRPr="00204581" w:rsidRDefault="003E0887" w:rsidP="0043357E"/>
    <w:p w14:paraId="7AE40B69" w14:textId="77777777" w:rsidR="003E0887" w:rsidRPr="00204581" w:rsidRDefault="003E0887" w:rsidP="0043357E"/>
    <w:p w14:paraId="7AB1E39A" w14:textId="3CD36B17" w:rsidR="008836CA" w:rsidRPr="00204581" w:rsidRDefault="008836CA" w:rsidP="008836CA">
      <w:pPr>
        <w:pStyle w:val="Heading1"/>
        <w:rPr>
          <w:rFonts w:ascii="Times New Roman" w:hAnsi="Times New Roman"/>
        </w:rPr>
      </w:pPr>
      <w:bookmarkStart w:id="72" w:name="_Toc216695936"/>
      <w:r w:rsidRPr="00204581">
        <w:t>7. References</w:t>
      </w:r>
      <w:bookmarkEnd w:id="72"/>
    </w:p>
    <w:p w14:paraId="157579C4" w14:textId="77777777" w:rsidR="008836CA" w:rsidRPr="00204581" w:rsidRDefault="008836CA" w:rsidP="008836CA">
      <w:r w:rsidRPr="00204581">
        <w:t xml:space="preserve">Abdelrahim, Y. (2021) ‘The influence of indulgence and long-term orientation on a country’s risk aversion’, </w:t>
      </w:r>
      <w:r w:rsidRPr="00204581">
        <w:rPr>
          <w:rStyle w:val="Emphasis"/>
        </w:rPr>
        <w:t>Journal of Organizational Management Studies</w:t>
      </w:r>
      <w:r w:rsidRPr="00204581">
        <w:t xml:space="preserve">, pp. 1–9. </w:t>
      </w:r>
      <w:hyperlink r:id="rId26" w:tgtFrame="_new" w:history="1">
        <w:r w:rsidRPr="00204581">
          <w:rPr>
            <w:rStyle w:val="Hyperlink"/>
          </w:rPr>
          <w:t>https://doi.org/10.5171/2021.909336</w:t>
        </w:r>
      </w:hyperlink>
    </w:p>
    <w:p w14:paraId="56CD208E" w14:textId="77777777" w:rsidR="008836CA" w:rsidRPr="00204581" w:rsidRDefault="008836CA" w:rsidP="008836CA">
      <w:r w:rsidRPr="00204581">
        <w:t xml:space="preserve">Aguilera, R.V. and Ruiz Castillo, M. (2025) ‘Toward an updated corporate governance framework: Fundamentals, disruptions, and future research’, </w:t>
      </w:r>
      <w:r w:rsidRPr="00204581">
        <w:rPr>
          <w:rStyle w:val="Emphasis"/>
        </w:rPr>
        <w:t>BRQ Business Research Quarterly</w:t>
      </w:r>
      <w:r w:rsidRPr="00204581">
        <w:t xml:space="preserve">, 28(2), pp. 336–348. </w:t>
      </w:r>
      <w:hyperlink r:id="rId27" w:tgtFrame="_new" w:history="1">
        <w:r w:rsidRPr="00204581">
          <w:rPr>
            <w:rStyle w:val="Hyperlink"/>
          </w:rPr>
          <w:t>https://doi.org/10.1177/23409444251320399</w:t>
        </w:r>
      </w:hyperlink>
    </w:p>
    <w:p w14:paraId="1666C4F3" w14:textId="77777777" w:rsidR="008836CA" w:rsidRPr="00204581" w:rsidRDefault="008836CA" w:rsidP="008836CA">
      <w:proofErr w:type="spellStart"/>
      <w:r w:rsidRPr="00204581">
        <w:t>Agyabeng</w:t>
      </w:r>
      <w:proofErr w:type="spellEnd"/>
      <w:r w:rsidRPr="00204581">
        <w:t>, A.N. (2025) ‘The future of leadership: Can “</w:t>
      </w:r>
      <w:proofErr w:type="spellStart"/>
      <w:r w:rsidRPr="00204581">
        <w:t>transfor-sactional</w:t>
      </w:r>
      <w:proofErr w:type="spellEnd"/>
      <w:r w:rsidRPr="00204581">
        <w:t xml:space="preserve">” management drive sustainable success?’, </w:t>
      </w:r>
      <w:r w:rsidRPr="00204581">
        <w:rPr>
          <w:rStyle w:val="Emphasis"/>
        </w:rPr>
        <w:t>Sustainable Futures</w:t>
      </w:r>
      <w:r w:rsidRPr="00204581">
        <w:t xml:space="preserve">, 10, 101397. </w:t>
      </w:r>
      <w:hyperlink r:id="rId28" w:tgtFrame="_new" w:history="1">
        <w:r w:rsidRPr="00204581">
          <w:rPr>
            <w:rStyle w:val="Hyperlink"/>
          </w:rPr>
          <w:t>https://doi.org/10.1016/j.sftr.2025.101397</w:t>
        </w:r>
      </w:hyperlink>
    </w:p>
    <w:p w14:paraId="7F9E5E30" w14:textId="77777777" w:rsidR="008836CA" w:rsidRPr="00204581" w:rsidRDefault="008836CA" w:rsidP="008836CA">
      <w:proofErr w:type="spellStart"/>
      <w:r w:rsidRPr="00204581">
        <w:t>Althabatah</w:t>
      </w:r>
      <w:proofErr w:type="spellEnd"/>
      <w:r w:rsidRPr="00204581">
        <w:t xml:space="preserve">, A., </w:t>
      </w:r>
      <w:proofErr w:type="spellStart"/>
      <w:r w:rsidRPr="00204581">
        <w:t>Yaqot</w:t>
      </w:r>
      <w:proofErr w:type="spellEnd"/>
      <w:r w:rsidRPr="00204581">
        <w:t xml:space="preserve">, M., Menezes, B. and </w:t>
      </w:r>
      <w:proofErr w:type="spellStart"/>
      <w:r w:rsidRPr="00204581">
        <w:t>Kerbache</w:t>
      </w:r>
      <w:proofErr w:type="spellEnd"/>
      <w:r w:rsidRPr="00204581">
        <w:t xml:space="preserve">, L. (2023) ‘Transformative procurement trends: Integrating Industry 4.0 technologies for enhanced procurement processes’, </w:t>
      </w:r>
      <w:r w:rsidRPr="00204581">
        <w:rPr>
          <w:rStyle w:val="Emphasis"/>
        </w:rPr>
        <w:t>Logistics</w:t>
      </w:r>
      <w:r w:rsidRPr="00204581">
        <w:t xml:space="preserve">, 7(3), 63. </w:t>
      </w:r>
      <w:hyperlink r:id="rId29" w:tgtFrame="_new" w:history="1">
        <w:r w:rsidRPr="00204581">
          <w:rPr>
            <w:rStyle w:val="Hyperlink"/>
          </w:rPr>
          <w:t>https://doi.org/10.3390/logistics7030063</w:t>
        </w:r>
      </w:hyperlink>
    </w:p>
    <w:p w14:paraId="79905550" w14:textId="77777777" w:rsidR="008836CA" w:rsidRPr="00204581" w:rsidRDefault="008836CA" w:rsidP="008836CA">
      <w:r w:rsidRPr="00204581">
        <w:lastRenderedPageBreak/>
        <w:t xml:space="preserve">Chatterjee, S., Chaudhuri, R., </w:t>
      </w:r>
      <w:proofErr w:type="spellStart"/>
      <w:r w:rsidRPr="00204581">
        <w:t>Vrontis</w:t>
      </w:r>
      <w:proofErr w:type="spellEnd"/>
      <w:r w:rsidRPr="00204581">
        <w:t xml:space="preserve">, D. and </w:t>
      </w:r>
      <w:proofErr w:type="spellStart"/>
      <w:r w:rsidRPr="00204581">
        <w:t>Thrassou</w:t>
      </w:r>
      <w:proofErr w:type="spellEnd"/>
      <w:r w:rsidRPr="00204581">
        <w:t xml:space="preserve">, A. (2021) ‘The influence of online customer reviews on customers’ purchase intentions: A cross-cultural study from India and the UK’, </w:t>
      </w:r>
      <w:r w:rsidRPr="00204581">
        <w:rPr>
          <w:rStyle w:val="Emphasis"/>
        </w:rPr>
        <w:t>International Journal of Organizational Analysis</w:t>
      </w:r>
      <w:r w:rsidRPr="00204581">
        <w:t xml:space="preserve">. </w:t>
      </w:r>
      <w:hyperlink r:id="rId30" w:tgtFrame="_new" w:history="1">
        <w:r w:rsidRPr="00204581">
          <w:rPr>
            <w:rStyle w:val="Hyperlink"/>
          </w:rPr>
          <w:t>https://doi.org/10.1108/IJOA-02-2021-2627</w:t>
        </w:r>
      </w:hyperlink>
    </w:p>
    <w:p w14:paraId="3125E443" w14:textId="77777777" w:rsidR="008836CA" w:rsidRPr="00204581" w:rsidRDefault="008836CA" w:rsidP="008836CA">
      <w:proofErr w:type="spellStart"/>
      <w:r w:rsidRPr="00204581">
        <w:t>Çora</w:t>
      </w:r>
      <w:proofErr w:type="spellEnd"/>
      <w:r w:rsidRPr="00204581">
        <w:t xml:space="preserve">, H., Mikail, E. and </w:t>
      </w:r>
      <w:proofErr w:type="spellStart"/>
      <w:r w:rsidRPr="00204581">
        <w:t>Çora</w:t>
      </w:r>
      <w:proofErr w:type="spellEnd"/>
      <w:r w:rsidRPr="00204581">
        <w:t xml:space="preserve">, A. (2025) ‘The intersection of organizational </w:t>
      </w:r>
      <w:proofErr w:type="spellStart"/>
      <w:r w:rsidRPr="00204581">
        <w:t>behavior</w:t>
      </w:r>
      <w:proofErr w:type="spellEnd"/>
      <w:r w:rsidRPr="00204581">
        <w:t xml:space="preserve"> and international relations: Navigating leadership, culture, and global strategy’, </w:t>
      </w:r>
      <w:r w:rsidRPr="00204581">
        <w:rPr>
          <w:rStyle w:val="Emphasis"/>
        </w:rPr>
        <w:t xml:space="preserve">Journal of Organizational </w:t>
      </w:r>
      <w:proofErr w:type="spellStart"/>
      <w:r w:rsidRPr="00204581">
        <w:rPr>
          <w:rStyle w:val="Emphasis"/>
        </w:rPr>
        <w:t>Behavior</w:t>
      </w:r>
      <w:proofErr w:type="spellEnd"/>
      <w:r w:rsidRPr="00204581">
        <w:rPr>
          <w:rStyle w:val="Emphasis"/>
        </w:rPr>
        <w:t xml:space="preserve"> Research</w:t>
      </w:r>
      <w:r w:rsidRPr="00204581">
        <w:t xml:space="preserve">, 10, pp. 20–33. </w:t>
      </w:r>
      <w:hyperlink r:id="rId31" w:tgtFrame="_new" w:history="1">
        <w:r w:rsidRPr="00204581">
          <w:rPr>
            <w:rStyle w:val="Hyperlink"/>
          </w:rPr>
          <w:t>https://doi.org/10.51847/sQ9CL4QM6V</w:t>
        </w:r>
      </w:hyperlink>
    </w:p>
    <w:p w14:paraId="15B29E1B" w14:textId="77777777" w:rsidR="008836CA" w:rsidRPr="00204581" w:rsidRDefault="008836CA" w:rsidP="008836CA">
      <w:proofErr w:type="spellStart"/>
      <w:r w:rsidRPr="00204581">
        <w:t>Garmroudesfandiari</w:t>
      </w:r>
      <w:proofErr w:type="spellEnd"/>
      <w:r w:rsidRPr="00204581">
        <w:t xml:space="preserve">, E., Farokhmanesh, T., </w:t>
      </w:r>
      <w:proofErr w:type="spellStart"/>
      <w:r w:rsidRPr="00204581">
        <w:t>Baghersad</w:t>
      </w:r>
      <w:proofErr w:type="spellEnd"/>
      <w:r w:rsidRPr="00204581">
        <w:t xml:space="preserve">, V. and Davari, A. (2025) ‘Institutional factors affecting international entrepreneurship: A fuzzy-set qualitative comparative analysis’, </w:t>
      </w:r>
      <w:r w:rsidRPr="00204581">
        <w:rPr>
          <w:rStyle w:val="Emphasis"/>
        </w:rPr>
        <w:t>Journal of East-West Business</w:t>
      </w:r>
      <w:r w:rsidRPr="00204581">
        <w:t xml:space="preserve">, 31(3), pp. 287–320. </w:t>
      </w:r>
      <w:hyperlink r:id="rId32" w:tgtFrame="_new" w:history="1">
        <w:r w:rsidRPr="00204581">
          <w:rPr>
            <w:rStyle w:val="Hyperlink"/>
          </w:rPr>
          <w:t>https://doi.org/10.1080/10669868.2025.2464245</w:t>
        </w:r>
      </w:hyperlink>
    </w:p>
    <w:p w14:paraId="00683B64" w14:textId="77777777" w:rsidR="008836CA" w:rsidRPr="00204581" w:rsidRDefault="008836CA" w:rsidP="008836CA">
      <w:r w:rsidRPr="00204581">
        <w:t xml:space="preserve">IBEF (2025) </w:t>
      </w:r>
      <w:r w:rsidRPr="00204581">
        <w:rPr>
          <w:rStyle w:val="Emphasis"/>
        </w:rPr>
        <w:t>Indian aerospace and defence industry</w:t>
      </w:r>
      <w:r w:rsidRPr="00204581">
        <w:t xml:space="preserve">. Available at: </w:t>
      </w:r>
      <w:hyperlink r:id="rId33" w:tgtFrame="_new" w:history="1">
        <w:r w:rsidRPr="00204581">
          <w:rPr>
            <w:rStyle w:val="Hyperlink"/>
          </w:rPr>
          <w:t>https://www.ibef.org/industry/india-automobiles</w:t>
        </w:r>
      </w:hyperlink>
    </w:p>
    <w:p w14:paraId="39BB2D0A" w14:textId="77777777" w:rsidR="008836CA" w:rsidRPr="00204581" w:rsidRDefault="008836CA" w:rsidP="008836CA">
      <w:r w:rsidRPr="00204581">
        <w:t xml:space="preserve">Inoyatova, U.B.Q. (2025) ‘The role of uncertainty avoidance in intercultural communication’, </w:t>
      </w:r>
      <w:proofErr w:type="spellStart"/>
      <w:r w:rsidRPr="00204581">
        <w:rPr>
          <w:rStyle w:val="Emphasis"/>
        </w:rPr>
        <w:t>Zenodo</w:t>
      </w:r>
      <w:proofErr w:type="spellEnd"/>
      <w:r w:rsidRPr="00204581">
        <w:t xml:space="preserve">. </w:t>
      </w:r>
      <w:hyperlink r:id="rId34" w:tgtFrame="_new" w:history="1">
        <w:r w:rsidRPr="00204581">
          <w:rPr>
            <w:rStyle w:val="Hyperlink"/>
          </w:rPr>
          <w:t>https://doi.org/10.5281/zenodo.15848335</w:t>
        </w:r>
      </w:hyperlink>
    </w:p>
    <w:p w14:paraId="5CBBBDF0" w14:textId="77777777" w:rsidR="008836CA" w:rsidRPr="00204581" w:rsidRDefault="008836CA" w:rsidP="008836CA">
      <w:proofErr w:type="spellStart"/>
      <w:r w:rsidRPr="00204581">
        <w:t>Jerab</w:t>
      </w:r>
      <w:proofErr w:type="spellEnd"/>
      <w:r w:rsidRPr="00204581">
        <w:t xml:space="preserve">, D. and Mabrouk, T. (2023) ‘The role of leadership in changing organizational culture’, </w:t>
      </w:r>
      <w:r w:rsidRPr="00204581">
        <w:rPr>
          <w:rStyle w:val="Emphasis"/>
        </w:rPr>
        <w:t>SSRN Electronic Journal</w:t>
      </w:r>
      <w:r w:rsidRPr="00204581">
        <w:t xml:space="preserve">. </w:t>
      </w:r>
      <w:hyperlink r:id="rId35" w:tgtFrame="_new" w:history="1">
        <w:r w:rsidRPr="00204581">
          <w:rPr>
            <w:rStyle w:val="Hyperlink"/>
          </w:rPr>
          <w:t>https://doi.org/10.2139/ssrn.4574324</w:t>
        </w:r>
      </w:hyperlink>
    </w:p>
    <w:p w14:paraId="2972783B" w14:textId="77777777" w:rsidR="008836CA" w:rsidRPr="00204581" w:rsidRDefault="008836CA" w:rsidP="008836CA">
      <w:r w:rsidRPr="00204581">
        <w:t xml:space="preserve">Kaur, S. (2025) ‘Corporate governance in India: New horizons and developments’, </w:t>
      </w:r>
      <w:r w:rsidRPr="00204581">
        <w:rPr>
          <w:rStyle w:val="Emphasis"/>
        </w:rPr>
        <w:t>Journal of Corporate Law Studies</w:t>
      </w:r>
      <w:r w:rsidRPr="00204581">
        <w:t>.</w:t>
      </w:r>
    </w:p>
    <w:p w14:paraId="277B3352" w14:textId="77777777" w:rsidR="008836CA" w:rsidRPr="00204581" w:rsidRDefault="008836CA" w:rsidP="008836CA">
      <w:r w:rsidRPr="00204581">
        <w:t>Khan, R. (2021) ‘Individual’s leadership style changes due to different culture in the UK’.</w:t>
      </w:r>
    </w:p>
    <w:p w14:paraId="3C6C99FF" w14:textId="77777777" w:rsidR="008836CA" w:rsidRPr="00204581" w:rsidRDefault="008836CA" w:rsidP="008836CA">
      <w:proofErr w:type="spellStart"/>
      <w:r w:rsidRPr="00204581">
        <w:t>Kishk</w:t>
      </w:r>
      <w:proofErr w:type="spellEnd"/>
      <w:r w:rsidRPr="00204581">
        <w:t xml:space="preserve">, I. and Rao-Nicholson, R. (2025) ‘Corporate ownership types and internationalization strategies: The moderating role of home country capitalism’, </w:t>
      </w:r>
      <w:r w:rsidRPr="00204581">
        <w:rPr>
          <w:rStyle w:val="Emphasis"/>
        </w:rPr>
        <w:t>International Business Review</w:t>
      </w:r>
      <w:r w:rsidRPr="00204581">
        <w:t xml:space="preserve">, 34(6), 102489. </w:t>
      </w:r>
      <w:hyperlink r:id="rId36" w:tgtFrame="_new" w:history="1">
        <w:r w:rsidRPr="00204581">
          <w:rPr>
            <w:rStyle w:val="Hyperlink"/>
          </w:rPr>
          <w:t>https://doi.org/10.1016/j.ibusrev.2025.102489</w:t>
        </w:r>
      </w:hyperlink>
    </w:p>
    <w:p w14:paraId="2D5C90DF" w14:textId="77777777" w:rsidR="008836CA" w:rsidRPr="00204581" w:rsidRDefault="008836CA" w:rsidP="008836CA">
      <w:proofErr w:type="spellStart"/>
      <w:r w:rsidRPr="00204581">
        <w:t>Kuraś</w:t>
      </w:r>
      <w:proofErr w:type="spellEnd"/>
      <w:r w:rsidRPr="00204581">
        <w:t xml:space="preserve">, P. (2023) ‘Entry modes used in the internationalization process of automotive enterprises’, </w:t>
      </w:r>
      <w:r w:rsidRPr="00204581">
        <w:rPr>
          <w:rStyle w:val="Emphasis"/>
        </w:rPr>
        <w:t xml:space="preserve">Scientific Papers of Silesian University of Technology – Organization and </w:t>
      </w:r>
      <w:r w:rsidRPr="00204581">
        <w:rPr>
          <w:rStyle w:val="Emphasis"/>
        </w:rPr>
        <w:lastRenderedPageBreak/>
        <w:t>Management Series</w:t>
      </w:r>
      <w:r w:rsidRPr="00204581">
        <w:t xml:space="preserve">, 2023, pp. 323–354. </w:t>
      </w:r>
      <w:hyperlink r:id="rId37" w:tgtFrame="_new" w:history="1">
        <w:r w:rsidRPr="00204581">
          <w:rPr>
            <w:rStyle w:val="Hyperlink"/>
          </w:rPr>
          <w:t>https://doi.org/10.29119/1641-3466.2023.180.16</w:t>
        </w:r>
      </w:hyperlink>
    </w:p>
    <w:p w14:paraId="532E8E8E" w14:textId="77777777" w:rsidR="008836CA" w:rsidRPr="00204581" w:rsidRDefault="008836CA" w:rsidP="008836CA">
      <w:r w:rsidRPr="00204581">
        <w:t xml:space="preserve">Kyriakopoulos, P., </w:t>
      </w:r>
      <w:proofErr w:type="spellStart"/>
      <w:r w:rsidRPr="00204581">
        <w:t>Narooz</w:t>
      </w:r>
      <w:proofErr w:type="spellEnd"/>
      <w:r w:rsidRPr="00204581">
        <w:t xml:space="preserve">, R. and Ji, J. (2025) ‘Ownership choices of emerging market </w:t>
      </w:r>
      <w:proofErr w:type="spellStart"/>
      <w:r w:rsidRPr="00204581">
        <w:t>micromultinationals</w:t>
      </w:r>
      <w:proofErr w:type="spellEnd"/>
      <w:r w:rsidRPr="00204581">
        <w:t xml:space="preserve"> under uncertainty: A real option approach’, </w:t>
      </w:r>
      <w:r w:rsidRPr="00204581">
        <w:rPr>
          <w:rStyle w:val="Emphasis"/>
        </w:rPr>
        <w:t>International Business Review</w:t>
      </w:r>
      <w:r w:rsidRPr="00204581">
        <w:t xml:space="preserve">, 34(6), 102403. </w:t>
      </w:r>
      <w:hyperlink r:id="rId38" w:tgtFrame="_new" w:history="1">
        <w:r w:rsidRPr="00204581">
          <w:rPr>
            <w:rStyle w:val="Hyperlink"/>
          </w:rPr>
          <w:t>https://doi.org/10.1016/j.ibusrev.2025.102403</w:t>
        </w:r>
      </w:hyperlink>
    </w:p>
    <w:p w14:paraId="3C1FCBBB" w14:textId="77777777" w:rsidR="008836CA" w:rsidRPr="00204581" w:rsidRDefault="008836CA" w:rsidP="008836CA">
      <w:proofErr w:type="spellStart"/>
      <w:r w:rsidRPr="00204581">
        <w:t>Lazonick</w:t>
      </w:r>
      <w:proofErr w:type="spellEnd"/>
      <w:r w:rsidRPr="00204581">
        <w:t xml:space="preserve">, W. and </w:t>
      </w:r>
      <w:proofErr w:type="spellStart"/>
      <w:r w:rsidRPr="00204581">
        <w:t>Prencipe</w:t>
      </w:r>
      <w:proofErr w:type="spellEnd"/>
      <w:r w:rsidRPr="00204581">
        <w:t xml:space="preserve">, A. (2004) ‘The governance of innovation: The case of Rolls-Royce plc’, in </w:t>
      </w:r>
      <w:r w:rsidRPr="00204581">
        <w:rPr>
          <w:rStyle w:val="Emphasis"/>
        </w:rPr>
        <w:t>Corporate Governance and Innovation</w:t>
      </w:r>
      <w:r w:rsidRPr="00204581">
        <w:t xml:space="preserve">. Oxford: Oxford University Press, pp. 246–276. </w:t>
      </w:r>
      <w:hyperlink r:id="rId39" w:tgtFrame="_new" w:history="1">
        <w:r w:rsidRPr="00204581">
          <w:rPr>
            <w:rStyle w:val="Hyperlink"/>
          </w:rPr>
          <w:t>https://doi.org/10.1093/acprof:oso/9780199269761.003.0012</w:t>
        </w:r>
      </w:hyperlink>
    </w:p>
    <w:p w14:paraId="2AD79F39" w14:textId="77777777" w:rsidR="008836CA" w:rsidRPr="00204581" w:rsidRDefault="008836CA" w:rsidP="008836CA">
      <w:r w:rsidRPr="00204581">
        <w:t xml:space="preserve">Purewal, N.K., </w:t>
      </w:r>
      <w:proofErr w:type="spellStart"/>
      <w:r w:rsidRPr="00204581">
        <w:t>Newbigin</w:t>
      </w:r>
      <w:proofErr w:type="spellEnd"/>
      <w:r w:rsidRPr="00204581">
        <w:t xml:space="preserve">, E. and Sagoo, T. (2025) ‘Assembling UK–India relations through the cultural and creative industries’, </w:t>
      </w:r>
      <w:r w:rsidRPr="00204581">
        <w:rPr>
          <w:rStyle w:val="Emphasis"/>
        </w:rPr>
        <w:t>Journal of Cultural Economy</w:t>
      </w:r>
      <w:r w:rsidRPr="00204581">
        <w:t xml:space="preserve">, pp. 1–17. </w:t>
      </w:r>
      <w:hyperlink r:id="rId40" w:tgtFrame="_new" w:history="1">
        <w:r w:rsidRPr="00204581">
          <w:rPr>
            <w:rStyle w:val="Hyperlink"/>
          </w:rPr>
          <w:t>https://doi.org/10.1080/17530350.2025.2454426</w:t>
        </w:r>
      </w:hyperlink>
    </w:p>
    <w:p w14:paraId="2D0422D4" w14:textId="77777777" w:rsidR="008836CA" w:rsidRPr="00204581" w:rsidRDefault="008836CA" w:rsidP="008836CA">
      <w:r w:rsidRPr="00204581">
        <w:t xml:space="preserve">Ray, S. and Miglani, S. (2016) ‘Innovation (and upgrading) in the automobile industry: The case of India’, </w:t>
      </w:r>
      <w:r w:rsidRPr="00204581">
        <w:rPr>
          <w:rStyle w:val="Emphasis"/>
        </w:rPr>
        <w:t>Journal of Industry Studies</w:t>
      </w:r>
      <w:r w:rsidRPr="00204581">
        <w:t>.</w:t>
      </w:r>
    </w:p>
    <w:p w14:paraId="12B8DFAF" w14:textId="77777777" w:rsidR="008836CA" w:rsidRPr="00204581" w:rsidRDefault="008836CA" w:rsidP="008836CA">
      <w:r w:rsidRPr="00204581">
        <w:t xml:space="preserve">Rolls-Royce (2017) </w:t>
      </w:r>
      <w:r w:rsidRPr="00204581">
        <w:rPr>
          <w:rStyle w:val="Emphasis"/>
        </w:rPr>
        <w:t>Building a digital ecosystem</w:t>
      </w:r>
      <w:r w:rsidRPr="00204581">
        <w:t xml:space="preserve">. Available at: </w:t>
      </w:r>
      <w:hyperlink r:id="rId41" w:tgtFrame="_new" w:history="1">
        <w:r w:rsidRPr="00204581">
          <w:rPr>
            <w:rStyle w:val="Hyperlink"/>
          </w:rPr>
          <w:t>https://www.rolls-royce.com/country-sites/sea/our-stories/2017/building-a-digital-ecosystem.aspx</w:t>
        </w:r>
      </w:hyperlink>
    </w:p>
    <w:p w14:paraId="5969E6AF" w14:textId="77777777" w:rsidR="008836CA" w:rsidRPr="00204581" w:rsidRDefault="008836CA" w:rsidP="008836CA">
      <w:r w:rsidRPr="00204581">
        <w:t xml:space="preserve">Rolls-Royce (2024a) </w:t>
      </w:r>
      <w:r w:rsidRPr="00204581">
        <w:rPr>
          <w:rStyle w:val="Emphasis"/>
        </w:rPr>
        <w:t>Supply chain management</w:t>
      </w:r>
      <w:r w:rsidRPr="00204581">
        <w:t xml:space="preserve">. Available at: </w:t>
      </w:r>
      <w:hyperlink r:id="rId42" w:tgtFrame="_new" w:history="1">
        <w:r w:rsidRPr="00204581">
          <w:rPr>
            <w:rStyle w:val="Hyperlink"/>
          </w:rPr>
          <w:t>https://www.rolls-royce.com/~/media/Files/R/Rolls-Royce/documents/customers/nuclear/so-supply-chain-management-tcm92-24001.pdf</w:t>
        </w:r>
      </w:hyperlink>
    </w:p>
    <w:p w14:paraId="4EC3A48F" w14:textId="77777777" w:rsidR="008836CA" w:rsidRPr="00204581" w:rsidRDefault="008836CA" w:rsidP="008836CA">
      <w:r w:rsidRPr="00204581">
        <w:t xml:space="preserve">Rolls-Royce (2024b) </w:t>
      </w:r>
      <w:r w:rsidRPr="00204581">
        <w:rPr>
          <w:rStyle w:val="Emphasis"/>
        </w:rPr>
        <w:t>Manufacturing and supply chain – India</w:t>
      </w:r>
      <w:r w:rsidRPr="00204581">
        <w:t xml:space="preserve">. Available at: </w:t>
      </w:r>
      <w:hyperlink r:id="rId43" w:tgtFrame="_new" w:history="1">
        <w:r w:rsidRPr="00204581">
          <w:rPr>
            <w:rStyle w:val="Hyperlink"/>
          </w:rPr>
          <w:t>https://www.rolls-royce.com/country-sites/india/partners-in-progress/manufacturing-and-supply-chain.aspx</w:t>
        </w:r>
      </w:hyperlink>
    </w:p>
    <w:p w14:paraId="428CEBC0" w14:textId="77777777" w:rsidR="008836CA" w:rsidRPr="00204581" w:rsidRDefault="008836CA" w:rsidP="008836CA">
      <w:r w:rsidRPr="00204581">
        <w:t xml:space="preserve">Rolls-Royce (2025a) </w:t>
      </w:r>
      <w:r w:rsidRPr="00204581">
        <w:rPr>
          <w:rStyle w:val="Emphasis"/>
        </w:rPr>
        <w:t>Where we operate</w:t>
      </w:r>
      <w:r w:rsidRPr="00204581">
        <w:t xml:space="preserve">. Available at: </w:t>
      </w:r>
      <w:hyperlink r:id="rId44" w:tgtFrame="_new" w:history="1">
        <w:r w:rsidRPr="00204581">
          <w:rPr>
            <w:rStyle w:val="Hyperlink"/>
          </w:rPr>
          <w:t>https://www.rolls-royce.com/about/where-we-operate.aspx</w:t>
        </w:r>
      </w:hyperlink>
    </w:p>
    <w:p w14:paraId="333CEA82" w14:textId="77777777" w:rsidR="008836CA" w:rsidRPr="00204581" w:rsidRDefault="008836CA" w:rsidP="008836CA">
      <w:r w:rsidRPr="00204581">
        <w:t xml:space="preserve">Rolls-Royce (2025b) </w:t>
      </w:r>
      <w:r w:rsidRPr="00204581">
        <w:rPr>
          <w:rStyle w:val="Emphasis"/>
        </w:rPr>
        <w:t>Annual report 2024</w:t>
      </w:r>
      <w:r w:rsidRPr="00204581">
        <w:t xml:space="preserve">. Available at: </w:t>
      </w:r>
      <w:hyperlink r:id="rId45" w:tgtFrame="_new" w:history="1">
        <w:r w:rsidRPr="00204581">
          <w:rPr>
            <w:rStyle w:val="Hyperlink"/>
          </w:rPr>
          <w:t>https://www.rolls-royce.com/~/media/Files/R/Rolls-Royce/documents/annual-report/2025/2024-annual-report.pdf</w:t>
        </w:r>
      </w:hyperlink>
    </w:p>
    <w:p w14:paraId="42FD5B30" w14:textId="77777777" w:rsidR="008836CA" w:rsidRPr="00204581" w:rsidRDefault="008836CA" w:rsidP="008836CA">
      <w:r w:rsidRPr="00204581">
        <w:lastRenderedPageBreak/>
        <w:t xml:space="preserve">Rolls-Royce (2025c) </w:t>
      </w:r>
      <w:r w:rsidRPr="00204581">
        <w:rPr>
          <w:rStyle w:val="Emphasis"/>
        </w:rPr>
        <w:t>Group subsidiary company reports</w:t>
      </w:r>
      <w:r w:rsidRPr="00204581">
        <w:t xml:space="preserve">. Available at: </w:t>
      </w:r>
      <w:hyperlink r:id="rId46" w:tgtFrame="_new" w:history="1">
        <w:r w:rsidRPr="00204581">
          <w:rPr>
            <w:rStyle w:val="Hyperlink"/>
          </w:rPr>
          <w:t>https://www.rolls-royce.com/investors/results-reports-and-presentations/ar-annual-report-archive/group-subsidiary-company-reports.aspx</w:t>
        </w:r>
      </w:hyperlink>
    </w:p>
    <w:p w14:paraId="0CA011BD" w14:textId="77777777" w:rsidR="008836CA" w:rsidRPr="00204581" w:rsidRDefault="008836CA" w:rsidP="008836CA">
      <w:r w:rsidRPr="00204581">
        <w:t xml:space="preserve">Rolls-Royce (2025d) </w:t>
      </w:r>
      <w:r w:rsidRPr="00204581">
        <w:rPr>
          <w:rStyle w:val="Emphasis"/>
        </w:rPr>
        <w:t>Engineering and innovation</w:t>
      </w:r>
      <w:r w:rsidRPr="00204581">
        <w:t xml:space="preserve">. Available at: </w:t>
      </w:r>
      <w:hyperlink r:id="rId47" w:tgtFrame="_new" w:history="1">
        <w:r w:rsidRPr="00204581">
          <w:rPr>
            <w:rStyle w:val="Hyperlink"/>
          </w:rPr>
          <w:t>https://www.rolls-royce.com/sustainability/engineering-and-innovation.aspx</w:t>
        </w:r>
      </w:hyperlink>
    </w:p>
    <w:p w14:paraId="73D53635" w14:textId="77777777" w:rsidR="008836CA" w:rsidRPr="00204581" w:rsidRDefault="008836CA" w:rsidP="008836CA">
      <w:r w:rsidRPr="00204581">
        <w:t xml:space="preserve">Shleha, W., Vaillant, Y. and Vendrell-Herrero, F. (2023) ‘Entry mode diversity and closing commercial deals with international customers: The moderating role of advanced </w:t>
      </w:r>
      <w:proofErr w:type="spellStart"/>
      <w:r w:rsidRPr="00204581">
        <w:t>servitization</w:t>
      </w:r>
      <w:proofErr w:type="spellEnd"/>
      <w:r w:rsidRPr="00204581">
        <w:t xml:space="preserve">’, </w:t>
      </w:r>
      <w:r w:rsidRPr="00204581">
        <w:rPr>
          <w:rStyle w:val="Emphasis"/>
        </w:rPr>
        <w:t>International Business Review</w:t>
      </w:r>
      <w:r w:rsidRPr="00204581">
        <w:t xml:space="preserve">, 32(1), 102053. </w:t>
      </w:r>
      <w:hyperlink r:id="rId48" w:tgtFrame="_new" w:history="1">
        <w:r w:rsidRPr="00204581">
          <w:rPr>
            <w:rStyle w:val="Hyperlink"/>
          </w:rPr>
          <w:t>https://doi.org/10.1016/j.ibusrev.2022.102053</w:t>
        </w:r>
      </w:hyperlink>
    </w:p>
    <w:p w14:paraId="558D7215" w14:textId="77777777" w:rsidR="008836CA" w:rsidRPr="00204581" w:rsidRDefault="008836CA" w:rsidP="008836CA">
      <w:r w:rsidRPr="00204581">
        <w:t xml:space="preserve">UK Parliament (2023) </w:t>
      </w:r>
      <w:r w:rsidRPr="00204581">
        <w:rPr>
          <w:rStyle w:val="Emphasis"/>
        </w:rPr>
        <w:t>Written evidence on Rolls-Royce</w:t>
      </w:r>
      <w:r w:rsidRPr="00204581">
        <w:t xml:space="preserve">. Available at: </w:t>
      </w:r>
      <w:hyperlink r:id="rId49" w:tgtFrame="_new" w:history="1">
        <w:r w:rsidRPr="00204581">
          <w:rPr>
            <w:rStyle w:val="Hyperlink"/>
          </w:rPr>
          <w:t>https://committees.parliament.uk/writtenevidence/126065/pdf/</w:t>
        </w:r>
      </w:hyperlink>
    </w:p>
    <w:p w14:paraId="2E5E7FF3" w14:textId="77777777" w:rsidR="008836CA" w:rsidRPr="00204581" w:rsidRDefault="008836CA" w:rsidP="008836CA">
      <w:r w:rsidRPr="00204581">
        <w:t xml:space="preserve">von Ritter, C., </w:t>
      </w:r>
      <w:proofErr w:type="spellStart"/>
      <w:r w:rsidRPr="00204581">
        <w:t>Kanbach</w:t>
      </w:r>
      <w:proofErr w:type="spellEnd"/>
      <w:r w:rsidRPr="00204581">
        <w:t xml:space="preserve">, D.K., Maran, T.K., Kraus, S. and Dabic, M. (2025) ‘Navigating long-term orientation, adaptability and crisis response’, </w:t>
      </w:r>
      <w:r w:rsidRPr="00204581">
        <w:rPr>
          <w:rStyle w:val="Emphasis"/>
        </w:rPr>
        <w:t xml:space="preserve">International Journal of Entrepreneurial </w:t>
      </w:r>
      <w:proofErr w:type="spellStart"/>
      <w:r w:rsidRPr="00204581">
        <w:rPr>
          <w:rStyle w:val="Emphasis"/>
        </w:rPr>
        <w:t>Behavior</w:t>
      </w:r>
      <w:proofErr w:type="spellEnd"/>
      <w:r w:rsidRPr="00204581">
        <w:rPr>
          <w:rStyle w:val="Emphasis"/>
        </w:rPr>
        <w:t xml:space="preserve"> &amp; Research</w:t>
      </w:r>
      <w:r w:rsidRPr="00204581">
        <w:t xml:space="preserve">, 31(11), pp. 194–213. </w:t>
      </w:r>
      <w:hyperlink r:id="rId50" w:tgtFrame="_new" w:history="1">
        <w:r w:rsidRPr="00204581">
          <w:rPr>
            <w:rStyle w:val="Hyperlink"/>
          </w:rPr>
          <w:t>https://doi.org/10.1108/IJEBR-12-2024-1451</w:t>
        </w:r>
      </w:hyperlink>
    </w:p>
    <w:p w14:paraId="7A5F4B77" w14:textId="77777777" w:rsidR="008836CA" w:rsidRPr="00204581" w:rsidRDefault="008836CA" w:rsidP="008836CA">
      <w:r w:rsidRPr="00204581">
        <w:t xml:space="preserve">Yi, J.-S. (2021) ‘Revisiting Hofstede’s uncertainty-avoidance dimension: A cross-cultural comparison of organizational employees in four countries’, </w:t>
      </w:r>
      <w:r w:rsidRPr="00204581">
        <w:rPr>
          <w:rStyle w:val="Emphasis"/>
        </w:rPr>
        <w:t>Journal of Intercultural Communication</w:t>
      </w:r>
      <w:r w:rsidRPr="00204581">
        <w:t xml:space="preserve">, 21(1), pp. 46–61. </w:t>
      </w:r>
      <w:hyperlink r:id="rId51" w:tgtFrame="_new" w:history="1">
        <w:r w:rsidRPr="00204581">
          <w:rPr>
            <w:rStyle w:val="Hyperlink"/>
          </w:rPr>
          <w:t>https://doi.org/10.36923/jicc.v21i1.5</w:t>
        </w:r>
      </w:hyperlink>
    </w:p>
    <w:p w14:paraId="5C091F77" w14:textId="77777777" w:rsidR="008836CA" w:rsidRDefault="008836CA">
      <w:pPr>
        <w:spacing w:line="278" w:lineRule="auto"/>
        <w:jc w:val="left"/>
      </w:pPr>
    </w:p>
    <w:sectPr w:rsidR="008836CA">
      <w:footerReference w:type="default" r:id="rId5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16FC8" w14:textId="77777777" w:rsidR="00D570B5" w:rsidRPr="00204581" w:rsidRDefault="00D570B5" w:rsidP="0066428B">
      <w:pPr>
        <w:spacing w:after="0" w:line="240" w:lineRule="auto"/>
      </w:pPr>
      <w:r w:rsidRPr="00204581">
        <w:separator/>
      </w:r>
    </w:p>
  </w:endnote>
  <w:endnote w:type="continuationSeparator" w:id="0">
    <w:p w14:paraId="247F3C67" w14:textId="77777777" w:rsidR="00D570B5" w:rsidRPr="00204581" w:rsidRDefault="00D570B5" w:rsidP="0066428B">
      <w:pPr>
        <w:spacing w:after="0" w:line="240" w:lineRule="auto"/>
      </w:pPr>
      <w:r w:rsidRPr="0020458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500949"/>
      <w:docPartObj>
        <w:docPartGallery w:val="Page Numbers (Bottom of Page)"/>
        <w:docPartUnique/>
      </w:docPartObj>
    </w:sdtPr>
    <w:sdtContent>
      <w:p w14:paraId="4AFC79B9" w14:textId="0A846DAA" w:rsidR="007A12AD" w:rsidRPr="00204581" w:rsidRDefault="007A12AD">
        <w:pPr>
          <w:pStyle w:val="Footer"/>
          <w:jc w:val="center"/>
        </w:pPr>
        <w:r w:rsidRPr="00204581">
          <w:fldChar w:fldCharType="begin"/>
        </w:r>
        <w:r w:rsidRPr="00204581">
          <w:instrText xml:space="preserve"> PAGE   \* MERGEFORMAT </w:instrText>
        </w:r>
        <w:r w:rsidRPr="00204581">
          <w:fldChar w:fldCharType="separate"/>
        </w:r>
        <w:r w:rsidRPr="00204581">
          <w:t>2</w:t>
        </w:r>
        <w:r w:rsidRPr="00204581">
          <w:fldChar w:fldCharType="end"/>
        </w:r>
      </w:p>
    </w:sdtContent>
  </w:sdt>
  <w:p w14:paraId="571B51D3" w14:textId="77777777" w:rsidR="007A12AD" w:rsidRPr="00204581" w:rsidRDefault="007A1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0669E" w14:textId="77777777" w:rsidR="00D570B5" w:rsidRPr="00204581" w:rsidRDefault="00D570B5" w:rsidP="0066428B">
      <w:pPr>
        <w:spacing w:after="0" w:line="240" w:lineRule="auto"/>
      </w:pPr>
      <w:r w:rsidRPr="00204581">
        <w:separator/>
      </w:r>
    </w:p>
  </w:footnote>
  <w:footnote w:type="continuationSeparator" w:id="0">
    <w:p w14:paraId="6019A9F8" w14:textId="77777777" w:rsidR="00D570B5" w:rsidRPr="00204581" w:rsidRDefault="00D570B5" w:rsidP="0066428B">
      <w:pPr>
        <w:spacing w:after="0" w:line="240" w:lineRule="auto"/>
      </w:pPr>
      <w:r w:rsidRPr="0020458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12EB2"/>
    <w:multiLevelType w:val="hybridMultilevel"/>
    <w:tmpl w:val="2A625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FE250C"/>
    <w:multiLevelType w:val="multilevel"/>
    <w:tmpl w:val="E5A80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395283"/>
    <w:multiLevelType w:val="multilevel"/>
    <w:tmpl w:val="7AC44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3A6A00"/>
    <w:multiLevelType w:val="hybridMultilevel"/>
    <w:tmpl w:val="9E500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C9458A"/>
    <w:multiLevelType w:val="hybridMultilevel"/>
    <w:tmpl w:val="E2B6E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842C01"/>
    <w:multiLevelType w:val="hybridMultilevel"/>
    <w:tmpl w:val="C3622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C446CC"/>
    <w:multiLevelType w:val="hybridMultilevel"/>
    <w:tmpl w:val="6B168E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7AF3DA6"/>
    <w:multiLevelType w:val="hybridMultilevel"/>
    <w:tmpl w:val="A37C4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2C1783"/>
    <w:multiLevelType w:val="multilevel"/>
    <w:tmpl w:val="6CF2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1C4B93"/>
    <w:multiLevelType w:val="multilevel"/>
    <w:tmpl w:val="0498B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D82599"/>
    <w:multiLevelType w:val="hybridMultilevel"/>
    <w:tmpl w:val="51909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1A611E"/>
    <w:multiLevelType w:val="multilevel"/>
    <w:tmpl w:val="19BCA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17326E"/>
    <w:multiLevelType w:val="multilevel"/>
    <w:tmpl w:val="E242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407190">
    <w:abstractNumId w:val="6"/>
  </w:num>
  <w:num w:numId="2" w16cid:durableId="1031960244">
    <w:abstractNumId w:val="2"/>
  </w:num>
  <w:num w:numId="3" w16cid:durableId="638387844">
    <w:abstractNumId w:val="11"/>
  </w:num>
  <w:num w:numId="4" w16cid:durableId="131994075">
    <w:abstractNumId w:val="9"/>
  </w:num>
  <w:num w:numId="5" w16cid:durableId="506287604">
    <w:abstractNumId w:val="1"/>
  </w:num>
  <w:num w:numId="6" w16cid:durableId="501556011">
    <w:abstractNumId w:val="8"/>
  </w:num>
  <w:num w:numId="7" w16cid:durableId="42365755">
    <w:abstractNumId w:val="12"/>
  </w:num>
  <w:num w:numId="8" w16cid:durableId="719281941">
    <w:abstractNumId w:val="7"/>
  </w:num>
  <w:num w:numId="9" w16cid:durableId="1706323818">
    <w:abstractNumId w:val="5"/>
  </w:num>
  <w:num w:numId="10" w16cid:durableId="1289044032">
    <w:abstractNumId w:val="10"/>
  </w:num>
  <w:num w:numId="11" w16cid:durableId="794375762">
    <w:abstractNumId w:val="0"/>
  </w:num>
  <w:num w:numId="12" w16cid:durableId="736823294">
    <w:abstractNumId w:val="3"/>
  </w:num>
  <w:num w:numId="13" w16cid:durableId="1852888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D"/>
    <w:rsid w:val="000147FA"/>
    <w:rsid w:val="00014A88"/>
    <w:rsid w:val="000177E0"/>
    <w:rsid w:val="00020C3B"/>
    <w:rsid w:val="00021A29"/>
    <w:rsid w:val="00022D18"/>
    <w:rsid w:val="0005285E"/>
    <w:rsid w:val="0006124E"/>
    <w:rsid w:val="0008124C"/>
    <w:rsid w:val="00081C9D"/>
    <w:rsid w:val="000A7CDF"/>
    <w:rsid w:val="000B5C22"/>
    <w:rsid w:val="000B6A2B"/>
    <w:rsid w:val="000B6E1A"/>
    <w:rsid w:val="000C3B79"/>
    <w:rsid w:val="000C6D0E"/>
    <w:rsid w:val="000D576F"/>
    <w:rsid w:val="000E5604"/>
    <w:rsid w:val="000F1DBB"/>
    <w:rsid w:val="00101C75"/>
    <w:rsid w:val="001038B4"/>
    <w:rsid w:val="0011217D"/>
    <w:rsid w:val="00116A69"/>
    <w:rsid w:val="00140C73"/>
    <w:rsid w:val="00145583"/>
    <w:rsid w:val="001464BB"/>
    <w:rsid w:val="0015759D"/>
    <w:rsid w:val="00160148"/>
    <w:rsid w:val="00161D6F"/>
    <w:rsid w:val="0016252A"/>
    <w:rsid w:val="001646E4"/>
    <w:rsid w:val="001758F2"/>
    <w:rsid w:val="00190BBD"/>
    <w:rsid w:val="0019114A"/>
    <w:rsid w:val="00193BEF"/>
    <w:rsid w:val="001A4092"/>
    <w:rsid w:val="001C29B3"/>
    <w:rsid w:val="001D0806"/>
    <w:rsid w:val="001D08AF"/>
    <w:rsid w:val="001D5F90"/>
    <w:rsid w:val="001E2E9C"/>
    <w:rsid w:val="001E3B03"/>
    <w:rsid w:val="001F629C"/>
    <w:rsid w:val="00200442"/>
    <w:rsid w:val="00201D82"/>
    <w:rsid w:val="00202C3F"/>
    <w:rsid w:val="00204581"/>
    <w:rsid w:val="00212306"/>
    <w:rsid w:val="002250E7"/>
    <w:rsid w:val="0022598F"/>
    <w:rsid w:val="002364DF"/>
    <w:rsid w:val="00237049"/>
    <w:rsid w:val="00241815"/>
    <w:rsid w:val="00243C0E"/>
    <w:rsid w:val="00251E9D"/>
    <w:rsid w:val="00253A8E"/>
    <w:rsid w:val="00263609"/>
    <w:rsid w:val="00270050"/>
    <w:rsid w:val="002704DF"/>
    <w:rsid w:val="00281FA8"/>
    <w:rsid w:val="0029513E"/>
    <w:rsid w:val="002962DF"/>
    <w:rsid w:val="002A64F7"/>
    <w:rsid w:val="002B6D42"/>
    <w:rsid w:val="002C21F9"/>
    <w:rsid w:val="002D23F0"/>
    <w:rsid w:val="002E489F"/>
    <w:rsid w:val="002F29C7"/>
    <w:rsid w:val="00304A99"/>
    <w:rsid w:val="00314A27"/>
    <w:rsid w:val="00323294"/>
    <w:rsid w:val="00324E9B"/>
    <w:rsid w:val="00337AC0"/>
    <w:rsid w:val="0034632A"/>
    <w:rsid w:val="003572F0"/>
    <w:rsid w:val="00364035"/>
    <w:rsid w:val="003708E5"/>
    <w:rsid w:val="0037322D"/>
    <w:rsid w:val="00396AE3"/>
    <w:rsid w:val="003A6D41"/>
    <w:rsid w:val="003B0DA2"/>
    <w:rsid w:val="003B26DF"/>
    <w:rsid w:val="003B514E"/>
    <w:rsid w:val="003B79B1"/>
    <w:rsid w:val="003C1187"/>
    <w:rsid w:val="003E0887"/>
    <w:rsid w:val="003E61D9"/>
    <w:rsid w:val="00410AFE"/>
    <w:rsid w:val="00412019"/>
    <w:rsid w:val="00414B9F"/>
    <w:rsid w:val="004166E0"/>
    <w:rsid w:val="004208CD"/>
    <w:rsid w:val="00424AB7"/>
    <w:rsid w:val="0043175F"/>
    <w:rsid w:val="0043357E"/>
    <w:rsid w:val="00437E58"/>
    <w:rsid w:val="00437EE8"/>
    <w:rsid w:val="0044097A"/>
    <w:rsid w:val="004420FE"/>
    <w:rsid w:val="00455EBC"/>
    <w:rsid w:val="00457FDC"/>
    <w:rsid w:val="004729E4"/>
    <w:rsid w:val="004757D4"/>
    <w:rsid w:val="00475B03"/>
    <w:rsid w:val="00481301"/>
    <w:rsid w:val="00490310"/>
    <w:rsid w:val="004921A7"/>
    <w:rsid w:val="00495B12"/>
    <w:rsid w:val="004B1537"/>
    <w:rsid w:val="004B32B1"/>
    <w:rsid w:val="004D03DE"/>
    <w:rsid w:val="004D2D33"/>
    <w:rsid w:val="00503F09"/>
    <w:rsid w:val="00524F72"/>
    <w:rsid w:val="00553F75"/>
    <w:rsid w:val="00555925"/>
    <w:rsid w:val="00556A40"/>
    <w:rsid w:val="00585A51"/>
    <w:rsid w:val="005B5023"/>
    <w:rsid w:val="005B561C"/>
    <w:rsid w:val="005C6EA4"/>
    <w:rsid w:val="005D67C6"/>
    <w:rsid w:val="005E17D0"/>
    <w:rsid w:val="005E2913"/>
    <w:rsid w:val="005F220B"/>
    <w:rsid w:val="005F7CAE"/>
    <w:rsid w:val="0060202B"/>
    <w:rsid w:val="00632EC4"/>
    <w:rsid w:val="0063709A"/>
    <w:rsid w:val="00640DA4"/>
    <w:rsid w:val="006472C1"/>
    <w:rsid w:val="00647E0E"/>
    <w:rsid w:val="00662CE2"/>
    <w:rsid w:val="0066428B"/>
    <w:rsid w:val="0067373C"/>
    <w:rsid w:val="006763DD"/>
    <w:rsid w:val="00676F0D"/>
    <w:rsid w:val="00690053"/>
    <w:rsid w:val="00692AC9"/>
    <w:rsid w:val="006A1A29"/>
    <w:rsid w:val="006B268E"/>
    <w:rsid w:val="006C17E8"/>
    <w:rsid w:val="006C59E1"/>
    <w:rsid w:val="006D10F4"/>
    <w:rsid w:val="006D3BBB"/>
    <w:rsid w:val="006E027B"/>
    <w:rsid w:val="006F1039"/>
    <w:rsid w:val="006F409C"/>
    <w:rsid w:val="007102FC"/>
    <w:rsid w:val="00710C36"/>
    <w:rsid w:val="007259F7"/>
    <w:rsid w:val="00734D2A"/>
    <w:rsid w:val="00735A21"/>
    <w:rsid w:val="00747BEC"/>
    <w:rsid w:val="00755B34"/>
    <w:rsid w:val="007A12AD"/>
    <w:rsid w:val="007A25C4"/>
    <w:rsid w:val="007A496A"/>
    <w:rsid w:val="007A7DCB"/>
    <w:rsid w:val="007B027C"/>
    <w:rsid w:val="007B2F8A"/>
    <w:rsid w:val="007B5BBD"/>
    <w:rsid w:val="007C70C5"/>
    <w:rsid w:val="007E349E"/>
    <w:rsid w:val="007E59DE"/>
    <w:rsid w:val="007F5511"/>
    <w:rsid w:val="00800F43"/>
    <w:rsid w:val="008031B6"/>
    <w:rsid w:val="008064AA"/>
    <w:rsid w:val="008260A7"/>
    <w:rsid w:val="00844C3A"/>
    <w:rsid w:val="008836CA"/>
    <w:rsid w:val="00884313"/>
    <w:rsid w:val="008A0A67"/>
    <w:rsid w:val="008A4D16"/>
    <w:rsid w:val="008A74E9"/>
    <w:rsid w:val="008B2E7B"/>
    <w:rsid w:val="008C52F3"/>
    <w:rsid w:val="008C793F"/>
    <w:rsid w:val="008D027E"/>
    <w:rsid w:val="008E0903"/>
    <w:rsid w:val="008E0F30"/>
    <w:rsid w:val="008F068A"/>
    <w:rsid w:val="00901D53"/>
    <w:rsid w:val="00927CF1"/>
    <w:rsid w:val="00927D5D"/>
    <w:rsid w:val="00927EC1"/>
    <w:rsid w:val="00940196"/>
    <w:rsid w:val="00941148"/>
    <w:rsid w:val="009433EE"/>
    <w:rsid w:val="009456DE"/>
    <w:rsid w:val="00951452"/>
    <w:rsid w:val="00952798"/>
    <w:rsid w:val="00961088"/>
    <w:rsid w:val="00964574"/>
    <w:rsid w:val="00972DB1"/>
    <w:rsid w:val="00983713"/>
    <w:rsid w:val="00994224"/>
    <w:rsid w:val="009A4E30"/>
    <w:rsid w:val="009B00D4"/>
    <w:rsid w:val="009B03F9"/>
    <w:rsid w:val="009B3E31"/>
    <w:rsid w:val="009C0E4D"/>
    <w:rsid w:val="009D6C69"/>
    <w:rsid w:val="009D7660"/>
    <w:rsid w:val="009E1543"/>
    <w:rsid w:val="009E677D"/>
    <w:rsid w:val="00A272F8"/>
    <w:rsid w:val="00A3162E"/>
    <w:rsid w:val="00A4224D"/>
    <w:rsid w:val="00A45DB9"/>
    <w:rsid w:val="00A521FD"/>
    <w:rsid w:val="00A677FE"/>
    <w:rsid w:val="00A701C2"/>
    <w:rsid w:val="00A7134F"/>
    <w:rsid w:val="00A77B3E"/>
    <w:rsid w:val="00A867E2"/>
    <w:rsid w:val="00A905A6"/>
    <w:rsid w:val="00A93BF6"/>
    <w:rsid w:val="00AA0EB1"/>
    <w:rsid w:val="00AA1EC0"/>
    <w:rsid w:val="00AB6350"/>
    <w:rsid w:val="00AB6E09"/>
    <w:rsid w:val="00AC05EF"/>
    <w:rsid w:val="00AC2117"/>
    <w:rsid w:val="00AC5945"/>
    <w:rsid w:val="00AD615B"/>
    <w:rsid w:val="00AD679A"/>
    <w:rsid w:val="00AF31B1"/>
    <w:rsid w:val="00B013E7"/>
    <w:rsid w:val="00B024A4"/>
    <w:rsid w:val="00B025F9"/>
    <w:rsid w:val="00B13CCA"/>
    <w:rsid w:val="00B20E66"/>
    <w:rsid w:val="00B233F2"/>
    <w:rsid w:val="00B26240"/>
    <w:rsid w:val="00B30638"/>
    <w:rsid w:val="00B374DE"/>
    <w:rsid w:val="00B4303B"/>
    <w:rsid w:val="00B65E95"/>
    <w:rsid w:val="00B70315"/>
    <w:rsid w:val="00B70630"/>
    <w:rsid w:val="00B754B9"/>
    <w:rsid w:val="00B761DD"/>
    <w:rsid w:val="00B8629D"/>
    <w:rsid w:val="00B87AE0"/>
    <w:rsid w:val="00B90EF9"/>
    <w:rsid w:val="00BA6AD6"/>
    <w:rsid w:val="00BB1F8C"/>
    <w:rsid w:val="00BB3BC1"/>
    <w:rsid w:val="00BD1701"/>
    <w:rsid w:val="00BD2F4F"/>
    <w:rsid w:val="00BD7BAC"/>
    <w:rsid w:val="00BE7D27"/>
    <w:rsid w:val="00BF31F3"/>
    <w:rsid w:val="00BF58A1"/>
    <w:rsid w:val="00C140B3"/>
    <w:rsid w:val="00C159AE"/>
    <w:rsid w:val="00C2465E"/>
    <w:rsid w:val="00C25E8C"/>
    <w:rsid w:val="00C36DCE"/>
    <w:rsid w:val="00C416DB"/>
    <w:rsid w:val="00C46669"/>
    <w:rsid w:val="00C706B4"/>
    <w:rsid w:val="00C957F5"/>
    <w:rsid w:val="00C959D1"/>
    <w:rsid w:val="00C96923"/>
    <w:rsid w:val="00CA5C45"/>
    <w:rsid w:val="00CC67DB"/>
    <w:rsid w:val="00CD05F9"/>
    <w:rsid w:val="00CD4562"/>
    <w:rsid w:val="00CE1401"/>
    <w:rsid w:val="00CE41E6"/>
    <w:rsid w:val="00CF1947"/>
    <w:rsid w:val="00D17846"/>
    <w:rsid w:val="00D17F69"/>
    <w:rsid w:val="00D21CB6"/>
    <w:rsid w:val="00D26AAA"/>
    <w:rsid w:val="00D37382"/>
    <w:rsid w:val="00D40F24"/>
    <w:rsid w:val="00D44D60"/>
    <w:rsid w:val="00D52F98"/>
    <w:rsid w:val="00D53736"/>
    <w:rsid w:val="00D55753"/>
    <w:rsid w:val="00D559E6"/>
    <w:rsid w:val="00D570B5"/>
    <w:rsid w:val="00D75F7E"/>
    <w:rsid w:val="00D91825"/>
    <w:rsid w:val="00DA1BC1"/>
    <w:rsid w:val="00DB5380"/>
    <w:rsid w:val="00DC5846"/>
    <w:rsid w:val="00DC7CF8"/>
    <w:rsid w:val="00DE0F9F"/>
    <w:rsid w:val="00DF4796"/>
    <w:rsid w:val="00DF5560"/>
    <w:rsid w:val="00DF5DDA"/>
    <w:rsid w:val="00E01979"/>
    <w:rsid w:val="00E0682C"/>
    <w:rsid w:val="00E2100E"/>
    <w:rsid w:val="00E50235"/>
    <w:rsid w:val="00E6235F"/>
    <w:rsid w:val="00E66613"/>
    <w:rsid w:val="00E67901"/>
    <w:rsid w:val="00E70F6A"/>
    <w:rsid w:val="00E7301D"/>
    <w:rsid w:val="00E96113"/>
    <w:rsid w:val="00E963AE"/>
    <w:rsid w:val="00EB2F76"/>
    <w:rsid w:val="00EB373E"/>
    <w:rsid w:val="00EB3F09"/>
    <w:rsid w:val="00EB6221"/>
    <w:rsid w:val="00EE7298"/>
    <w:rsid w:val="00EF0099"/>
    <w:rsid w:val="00EF4B77"/>
    <w:rsid w:val="00F04949"/>
    <w:rsid w:val="00F05CBC"/>
    <w:rsid w:val="00F106A9"/>
    <w:rsid w:val="00F46AA3"/>
    <w:rsid w:val="00F52478"/>
    <w:rsid w:val="00F54353"/>
    <w:rsid w:val="00F54C5A"/>
    <w:rsid w:val="00F55126"/>
    <w:rsid w:val="00F57BB5"/>
    <w:rsid w:val="00F64748"/>
    <w:rsid w:val="00F65AC0"/>
    <w:rsid w:val="00F801D2"/>
    <w:rsid w:val="00F80919"/>
    <w:rsid w:val="00F829F2"/>
    <w:rsid w:val="00FB0AFE"/>
    <w:rsid w:val="00FB12B2"/>
    <w:rsid w:val="00FB322E"/>
    <w:rsid w:val="00FC5A82"/>
    <w:rsid w:val="00FC7CC5"/>
    <w:rsid w:val="00FD5A1B"/>
    <w:rsid w:val="00FD657F"/>
    <w:rsid w:val="00FE00A4"/>
    <w:rsid w:val="00FF69F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6455"/>
  <w15:chartTrackingRefBased/>
  <w15:docId w15:val="{B7884419-0E7B-4583-BC91-9917D055F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01D"/>
    <w:pPr>
      <w:spacing w:line="360" w:lineRule="auto"/>
      <w:jc w:val="both"/>
    </w:pPr>
    <w:rPr>
      <w:rFonts w:ascii="Arial" w:hAnsi="Arial"/>
      <w:lang w:val="en-GB"/>
    </w:rPr>
  </w:style>
  <w:style w:type="paragraph" w:styleId="Heading1">
    <w:name w:val="heading 1"/>
    <w:basedOn w:val="Normal"/>
    <w:next w:val="Normal"/>
    <w:link w:val="Heading1Char"/>
    <w:uiPriority w:val="9"/>
    <w:qFormat/>
    <w:rsid w:val="00D9182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1825"/>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44097A"/>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730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825"/>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D91825"/>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44097A"/>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E730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D"/>
    <w:rPr>
      <w:rFonts w:eastAsiaTheme="majorEastAsia" w:cstheme="majorBidi"/>
      <w:color w:val="272727" w:themeColor="text1" w:themeTint="D8"/>
    </w:rPr>
  </w:style>
  <w:style w:type="paragraph" w:styleId="Title">
    <w:name w:val="Title"/>
    <w:basedOn w:val="Normal"/>
    <w:next w:val="Normal"/>
    <w:link w:val="TitleChar"/>
    <w:uiPriority w:val="10"/>
    <w:qFormat/>
    <w:rsid w:val="00E73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D"/>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D"/>
    <w:rPr>
      <w:i/>
      <w:iCs/>
      <w:color w:val="404040" w:themeColor="text1" w:themeTint="BF"/>
    </w:rPr>
  </w:style>
  <w:style w:type="paragraph" w:styleId="ListParagraph">
    <w:name w:val="List Paragraph"/>
    <w:basedOn w:val="Normal"/>
    <w:uiPriority w:val="34"/>
    <w:qFormat/>
    <w:rsid w:val="00E7301D"/>
    <w:pPr>
      <w:ind w:left="720"/>
      <w:contextualSpacing/>
    </w:pPr>
  </w:style>
  <w:style w:type="character" w:styleId="IntenseEmphasis">
    <w:name w:val="Intense Emphasis"/>
    <w:basedOn w:val="DefaultParagraphFont"/>
    <w:uiPriority w:val="21"/>
    <w:qFormat/>
    <w:rsid w:val="00E7301D"/>
    <w:rPr>
      <w:i/>
      <w:iCs/>
      <w:color w:val="2F5496" w:themeColor="accent1" w:themeShade="BF"/>
    </w:rPr>
  </w:style>
  <w:style w:type="paragraph" w:styleId="IntenseQuote">
    <w:name w:val="Intense Quote"/>
    <w:basedOn w:val="Normal"/>
    <w:next w:val="Normal"/>
    <w:link w:val="IntenseQuoteChar"/>
    <w:uiPriority w:val="30"/>
    <w:qFormat/>
    <w:rsid w:val="00E730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D"/>
    <w:rPr>
      <w:i/>
      <w:iCs/>
      <w:color w:val="2F5496" w:themeColor="accent1" w:themeShade="BF"/>
    </w:rPr>
  </w:style>
  <w:style w:type="character" w:styleId="IntenseReference">
    <w:name w:val="Intense Reference"/>
    <w:basedOn w:val="DefaultParagraphFont"/>
    <w:uiPriority w:val="32"/>
    <w:qFormat/>
    <w:rsid w:val="00E7301D"/>
    <w:rPr>
      <w:b/>
      <w:bCs/>
      <w:smallCaps/>
      <w:color w:val="2F5496" w:themeColor="accent1" w:themeShade="BF"/>
      <w:spacing w:val="5"/>
    </w:rPr>
  </w:style>
  <w:style w:type="paragraph" w:styleId="NormalWeb">
    <w:name w:val="Normal (Web)"/>
    <w:basedOn w:val="Normal"/>
    <w:uiPriority w:val="99"/>
    <w:unhideWhenUsed/>
    <w:rsid w:val="00D91825"/>
    <w:pPr>
      <w:spacing w:before="100" w:beforeAutospacing="1" w:after="100" w:afterAutospacing="1" w:line="240" w:lineRule="auto"/>
      <w:jc w:val="left"/>
    </w:pPr>
    <w:rPr>
      <w:rFonts w:ascii="Times New Roman" w:eastAsia="Times New Roman" w:hAnsi="Times New Roman" w:cs="Times New Roman"/>
      <w:kern w:val="0"/>
      <w:lang w:bidi="si-LK"/>
      <w14:ligatures w14:val="none"/>
    </w:rPr>
  </w:style>
  <w:style w:type="character" w:styleId="Strong">
    <w:name w:val="Strong"/>
    <w:basedOn w:val="DefaultParagraphFont"/>
    <w:uiPriority w:val="22"/>
    <w:qFormat/>
    <w:rsid w:val="00927EC1"/>
    <w:rPr>
      <w:b/>
      <w:bCs/>
    </w:rPr>
  </w:style>
  <w:style w:type="character" w:styleId="Emphasis">
    <w:name w:val="Emphasis"/>
    <w:basedOn w:val="DefaultParagraphFont"/>
    <w:uiPriority w:val="20"/>
    <w:qFormat/>
    <w:rsid w:val="00927EC1"/>
    <w:rPr>
      <w:i/>
      <w:iCs/>
    </w:rPr>
  </w:style>
  <w:style w:type="character" w:styleId="Hyperlink">
    <w:name w:val="Hyperlink"/>
    <w:basedOn w:val="DefaultParagraphFont"/>
    <w:uiPriority w:val="99"/>
    <w:unhideWhenUsed/>
    <w:rsid w:val="00B024A4"/>
    <w:rPr>
      <w:color w:val="0000FF"/>
      <w:u w:val="single"/>
    </w:rPr>
  </w:style>
  <w:style w:type="table" w:styleId="TableGrid">
    <w:name w:val="Table Grid"/>
    <w:basedOn w:val="TableNormal"/>
    <w:uiPriority w:val="39"/>
    <w:rsid w:val="00B024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42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28B"/>
    <w:rPr>
      <w:rFonts w:ascii="Arial" w:hAnsi="Arial"/>
    </w:rPr>
  </w:style>
  <w:style w:type="paragraph" w:styleId="Footer">
    <w:name w:val="footer"/>
    <w:basedOn w:val="Normal"/>
    <w:link w:val="FooterChar"/>
    <w:uiPriority w:val="99"/>
    <w:unhideWhenUsed/>
    <w:rsid w:val="006642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28B"/>
    <w:rPr>
      <w:rFonts w:ascii="Arial" w:hAnsi="Arial"/>
    </w:rPr>
  </w:style>
  <w:style w:type="paragraph" w:styleId="Caption">
    <w:name w:val="caption"/>
    <w:basedOn w:val="Normal"/>
    <w:next w:val="Normal"/>
    <w:uiPriority w:val="35"/>
    <w:unhideWhenUsed/>
    <w:qFormat/>
    <w:rsid w:val="00A7134F"/>
    <w:pPr>
      <w:spacing w:after="200" w:line="240" w:lineRule="auto"/>
    </w:pPr>
    <w:rPr>
      <w:i/>
      <w:iCs/>
      <w:color w:val="000000" w:themeColor="text1"/>
      <w:szCs w:val="18"/>
    </w:rPr>
  </w:style>
  <w:style w:type="paragraph" w:styleId="TOC1">
    <w:name w:val="toc 1"/>
    <w:basedOn w:val="Normal"/>
    <w:next w:val="Normal"/>
    <w:autoRedefine/>
    <w:uiPriority w:val="39"/>
    <w:unhideWhenUsed/>
    <w:rsid w:val="00D37382"/>
    <w:pPr>
      <w:spacing w:after="100"/>
    </w:pPr>
  </w:style>
  <w:style w:type="paragraph" w:styleId="TOC2">
    <w:name w:val="toc 2"/>
    <w:basedOn w:val="Normal"/>
    <w:next w:val="Normal"/>
    <w:autoRedefine/>
    <w:uiPriority w:val="39"/>
    <w:unhideWhenUsed/>
    <w:rsid w:val="00D37382"/>
    <w:pPr>
      <w:spacing w:after="100"/>
      <w:ind w:left="240"/>
    </w:pPr>
  </w:style>
  <w:style w:type="paragraph" w:styleId="TOC3">
    <w:name w:val="toc 3"/>
    <w:basedOn w:val="Normal"/>
    <w:next w:val="Normal"/>
    <w:autoRedefine/>
    <w:uiPriority w:val="39"/>
    <w:unhideWhenUsed/>
    <w:rsid w:val="00D37382"/>
    <w:pPr>
      <w:spacing w:after="100"/>
      <w:ind w:left="480"/>
    </w:pPr>
  </w:style>
  <w:style w:type="paragraph" w:styleId="TableofFigures">
    <w:name w:val="table of figures"/>
    <w:basedOn w:val="Normal"/>
    <w:next w:val="Normal"/>
    <w:uiPriority w:val="99"/>
    <w:unhideWhenUsed/>
    <w:rsid w:val="00C46669"/>
    <w:pPr>
      <w:spacing w:after="0"/>
    </w:pPr>
  </w:style>
  <w:style w:type="table" w:styleId="GridTable5Dark-Accent1">
    <w:name w:val="Grid Table 5 Dark Accent 1"/>
    <w:basedOn w:val="TableNormal"/>
    <w:uiPriority w:val="50"/>
    <w:rsid w:val="00F54C5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CA5C4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421250">
      <w:bodyDiv w:val="1"/>
      <w:marLeft w:val="0"/>
      <w:marRight w:val="0"/>
      <w:marTop w:val="0"/>
      <w:marBottom w:val="0"/>
      <w:divBdr>
        <w:top w:val="none" w:sz="0" w:space="0" w:color="auto"/>
        <w:left w:val="none" w:sz="0" w:space="0" w:color="auto"/>
        <w:bottom w:val="none" w:sz="0" w:space="0" w:color="auto"/>
        <w:right w:val="none" w:sz="0" w:space="0" w:color="auto"/>
      </w:divBdr>
    </w:div>
    <w:div w:id="300228371">
      <w:bodyDiv w:val="1"/>
      <w:marLeft w:val="0"/>
      <w:marRight w:val="0"/>
      <w:marTop w:val="0"/>
      <w:marBottom w:val="0"/>
      <w:divBdr>
        <w:top w:val="none" w:sz="0" w:space="0" w:color="auto"/>
        <w:left w:val="none" w:sz="0" w:space="0" w:color="auto"/>
        <w:bottom w:val="none" w:sz="0" w:space="0" w:color="auto"/>
        <w:right w:val="none" w:sz="0" w:space="0" w:color="auto"/>
      </w:divBdr>
    </w:div>
    <w:div w:id="384717224">
      <w:bodyDiv w:val="1"/>
      <w:marLeft w:val="0"/>
      <w:marRight w:val="0"/>
      <w:marTop w:val="0"/>
      <w:marBottom w:val="0"/>
      <w:divBdr>
        <w:top w:val="none" w:sz="0" w:space="0" w:color="auto"/>
        <w:left w:val="none" w:sz="0" w:space="0" w:color="auto"/>
        <w:bottom w:val="none" w:sz="0" w:space="0" w:color="auto"/>
        <w:right w:val="none" w:sz="0" w:space="0" w:color="auto"/>
      </w:divBdr>
    </w:div>
    <w:div w:id="497768393">
      <w:bodyDiv w:val="1"/>
      <w:marLeft w:val="0"/>
      <w:marRight w:val="0"/>
      <w:marTop w:val="0"/>
      <w:marBottom w:val="0"/>
      <w:divBdr>
        <w:top w:val="none" w:sz="0" w:space="0" w:color="auto"/>
        <w:left w:val="none" w:sz="0" w:space="0" w:color="auto"/>
        <w:bottom w:val="none" w:sz="0" w:space="0" w:color="auto"/>
        <w:right w:val="none" w:sz="0" w:space="0" w:color="auto"/>
      </w:divBdr>
      <w:divsChild>
        <w:div w:id="1986352271">
          <w:marLeft w:val="0"/>
          <w:marRight w:val="0"/>
          <w:marTop w:val="0"/>
          <w:marBottom w:val="0"/>
          <w:divBdr>
            <w:top w:val="none" w:sz="0" w:space="0" w:color="auto"/>
            <w:left w:val="none" w:sz="0" w:space="0" w:color="auto"/>
            <w:bottom w:val="none" w:sz="0" w:space="0" w:color="auto"/>
            <w:right w:val="none" w:sz="0" w:space="0" w:color="auto"/>
          </w:divBdr>
          <w:divsChild>
            <w:div w:id="78866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52773">
      <w:bodyDiv w:val="1"/>
      <w:marLeft w:val="0"/>
      <w:marRight w:val="0"/>
      <w:marTop w:val="0"/>
      <w:marBottom w:val="0"/>
      <w:divBdr>
        <w:top w:val="none" w:sz="0" w:space="0" w:color="auto"/>
        <w:left w:val="none" w:sz="0" w:space="0" w:color="auto"/>
        <w:bottom w:val="none" w:sz="0" w:space="0" w:color="auto"/>
        <w:right w:val="none" w:sz="0" w:space="0" w:color="auto"/>
      </w:divBdr>
    </w:div>
    <w:div w:id="858157123">
      <w:bodyDiv w:val="1"/>
      <w:marLeft w:val="0"/>
      <w:marRight w:val="0"/>
      <w:marTop w:val="0"/>
      <w:marBottom w:val="0"/>
      <w:divBdr>
        <w:top w:val="none" w:sz="0" w:space="0" w:color="auto"/>
        <w:left w:val="none" w:sz="0" w:space="0" w:color="auto"/>
        <w:bottom w:val="none" w:sz="0" w:space="0" w:color="auto"/>
        <w:right w:val="none" w:sz="0" w:space="0" w:color="auto"/>
      </w:divBdr>
    </w:div>
    <w:div w:id="928274276">
      <w:bodyDiv w:val="1"/>
      <w:marLeft w:val="0"/>
      <w:marRight w:val="0"/>
      <w:marTop w:val="0"/>
      <w:marBottom w:val="0"/>
      <w:divBdr>
        <w:top w:val="none" w:sz="0" w:space="0" w:color="auto"/>
        <w:left w:val="none" w:sz="0" w:space="0" w:color="auto"/>
        <w:bottom w:val="none" w:sz="0" w:space="0" w:color="auto"/>
        <w:right w:val="none" w:sz="0" w:space="0" w:color="auto"/>
      </w:divBdr>
      <w:divsChild>
        <w:div w:id="2059237172">
          <w:marLeft w:val="0"/>
          <w:marRight w:val="0"/>
          <w:marTop w:val="0"/>
          <w:marBottom w:val="0"/>
          <w:divBdr>
            <w:top w:val="none" w:sz="0" w:space="0" w:color="auto"/>
            <w:left w:val="none" w:sz="0" w:space="0" w:color="auto"/>
            <w:bottom w:val="none" w:sz="0" w:space="0" w:color="auto"/>
            <w:right w:val="none" w:sz="0" w:space="0" w:color="auto"/>
          </w:divBdr>
          <w:divsChild>
            <w:div w:id="71080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070064">
      <w:bodyDiv w:val="1"/>
      <w:marLeft w:val="0"/>
      <w:marRight w:val="0"/>
      <w:marTop w:val="0"/>
      <w:marBottom w:val="0"/>
      <w:divBdr>
        <w:top w:val="none" w:sz="0" w:space="0" w:color="auto"/>
        <w:left w:val="none" w:sz="0" w:space="0" w:color="auto"/>
        <w:bottom w:val="none" w:sz="0" w:space="0" w:color="auto"/>
        <w:right w:val="none" w:sz="0" w:space="0" w:color="auto"/>
      </w:divBdr>
      <w:divsChild>
        <w:div w:id="950893311">
          <w:marLeft w:val="0"/>
          <w:marRight w:val="0"/>
          <w:marTop w:val="0"/>
          <w:marBottom w:val="0"/>
          <w:divBdr>
            <w:top w:val="none" w:sz="0" w:space="0" w:color="auto"/>
            <w:left w:val="none" w:sz="0" w:space="0" w:color="auto"/>
            <w:bottom w:val="none" w:sz="0" w:space="0" w:color="auto"/>
            <w:right w:val="none" w:sz="0" w:space="0" w:color="auto"/>
          </w:divBdr>
          <w:divsChild>
            <w:div w:id="585386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040174">
      <w:bodyDiv w:val="1"/>
      <w:marLeft w:val="0"/>
      <w:marRight w:val="0"/>
      <w:marTop w:val="0"/>
      <w:marBottom w:val="0"/>
      <w:divBdr>
        <w:top w:val="none" w:sz="0" w:space="0" w:color="auto"/>
        <w:left w:val="none" w:sz="0" w:space="0" w:color="auto"/>
        <w:bottom w:val="none" w:sz="0" w:space="0" w:color="auto"/>
        <w:right w:val="none" w:sz="0" w:space="0" w:color="auto"/>
      </w:divBdr>
    </w:div>
    <w:div w:id="1126964992">
      <w:bodyDiv w:val="1"/>
      <w:marLeft w:val="0"/>
      <w:marRight w:val="0"/>
      <w:marTop w:val="0"/>
      <w:marBottom w:val="0"/>
      <w:divBdr>
        <w:top w:val="none" w:sz="0" w:space="0" w:color="auto"/>
        <w:left w:val="none" w:sz="0" w:space="0" w:color="auto"/>
        <w:bottom w:val="none" w:sz="0" w:space="0" w:color="auto"/>
        <w:right w:val="none" w:sz="0" w:space="0" w:color="auto"/>
      </w:divBdr>
      <w:divsChild>
        <w:div w:id="1964380360">
          <w:marLeft w:val="0"/>
          <w:marRight w:val="0"/>
          <w:marTop w:val="0"/>
          <w:marBottom w:val="0"/>
          <w:divBdr>
            <w:top w:val="none" w:sz="0" w:space="0" w:color="auto"/>
            <w:left w:val="none" w:sz="0" w:space="0" w:color="auto"/>
            <w:bottom w:val="none" w:sz="0" w:space="0" w:color="auto"/>
            <w:right w:val="none" w:sz="0" w:space="0" w:color="auto"/>
          </w:divBdr>
          <w:divsChild>
            <w:div w:id="4276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674606">
      <w:bodyDiv w:val="1"/>
      <w:marLeft w:val="0"/>
      <w:marRight w:val="0"/>
      <w:marTop w:val="0"/>
      <w:marBottom w:val="0"/>
      <w:divBdr>
        <w:top w:val="none" w:sz="0" w:space="0" w:color="auto"/>
        <w:left w:val="none" w:sz="0" w:space="0" w:color="auto"/>
        <w:bottom w:val="none" w:sz="0" w:space="0" w:color="auto"/>
        <w:right w:val="none" w:sz="0" w:space="0" w:color="auto"/>
      </w:divBdr>
    </w:div>
    <w:div w:id="1537736994">
      <w:bodyDiv w:val="1"/>
      <w:marLeft w:val="0"/>
      <w:marRight w:val="0"/>
      <w:marTop w:val="0"/>
      <w:marBottom w:val="0"/>
      <w:divBdr>
        <w:top w:val="none" w:sz="0" w:space="0" w:color="auto"/>
        <w:left w:val="none" w:sz="0" w:space="0" w:color="auto"/>
        <w:bottom w:val="none" w:sz="0" w:space="0" w:color="auto"/>
        <w:right w:val="none" w:sz="0" w:space="0" w:color="auto"/>
      </w:divBdr>
    </w:div>
    <w:div w:id="1582834591">
      <w:bodyDiv w:val="1"/>
      <w:marLeft w:val="0"/>
      <w:marRight w:val="0"/>
      <w:marTop w:val="0"/>
      <w:marBottom w:val="0"/>
      <w:divBdr>
        <w:top w:val="none" w:sz="0" w:space="0" w:color="auto"/>
        <w:left w:val="none" w:sz="0" w:space="0" w:color="auto"/>
        <w:bottom w:val="none" w:sz="0" w:space="0" w:color="auto"/>
        <w:right w:val="none" w:sz="0" w:space="0" w:color="auto"/>
      </w:divBdr>
    </w:div>
    <w:div w:id="1680230723">
      <w:bodyDiv w:val="1"/>
      <w:marLeft w:val="0"/>
      <w:marRight w:val="0"/>
      <w:marTop w:val="0"/>
      <w:marBottom w:val="0"/>
      <w:divBdr>
        <w:top w:val="none" w:sz="0" w:space="0" w:color="auto"/>
        <w:left w:val="none" w:sz="0" w:space="0" w:color="auto"/>
        <w:bottom w:val="none" w:sz="0" w:space="0" w:color="auto"/>
        <w:right w:val="none" w:sz="0" w:space="0" w:color="auto"/>
      </w:divBdr>
      <w:divsChild>
        <w:div w:id="1316177560">
          <w:marLeft w:val="0"/>
          <w:marRight w:val="0"/>
          <w:marTop w:val="0"/>
          <w:marBottom w:val="0"/>
          <w:divBdr>
            <w:top w:val="none" w:sz="0" w:space="0" w:color="auto"/>
            <w:left w:val="none" w:sz="0" w:space="0" w:color="auto"/>
            <w:bottom w:val="none" w:sz="0" w:space="0" w:color="auto"/>
            <w:right w:val="none" w:sz="0" w:space="0" w:color="auto"/>
          </w:divBdr>
          <w:divsChild>
            <w:div w:id="165251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839771">
      <w:bodyDiv w:val="1"/>
      <w:marLeft w:val="0"/>
      <w:marRight w:val="0"/>
      <w:marTop w:val="0"/>
      <w:marBottom w:val="0"/>
      <w:divBdr>
        <w:top w:val="none" w:sz="0" w:space="0" w:color="auto"/>
        <w:left w:val="none" w:sz="0" w:space="0" w:color="auto"/>
        <w:bottom w:val="none" w:sz="0" w:space="0" w:color="auto"/>
        <w:right w:val="none" w:sz="0" w:space="0" w:color="auto"/>
      </w:divBdr>
    </w:div>
    <w:div w:id="1715082939">
      <w:bodyDiv w:val="1"/>
      <w:marLeft w:val="0"/>
      <w:marRight w:val="0"/>
      <w:marTop w:val="0"/>
      <w:marBottom w:val="0"/>
      <w:divBdr>
        <w:top w:val="none" w:sz="0" w:space="0" w:color="auto"/>
        <w:left w:val="none" w:sz="0" w:space="0" w:color="auto"/>
        <w:bottom w:val="none" w:sz="0" w:space="0" w:color="auto"/>
        <w:right w:val="none" w:sz="0" w:space="0" w:color="auto"/>
      </w:divBdr>
    </w:div>
    <w:div w:id="1779711599">
      <w:bodyDiv w:val="1"/>
      <w:marLeft w:val="0"/>
      <w:marRight w:val="0"/>
      <w:marTop w:val="0"/>
      <w:marBottom w:val="0"/>
      <w:divBdr>
        <w:top w:val="none" w:sz="0" w:space="0" w:color="auto"/>
        <w:left w:val="none" w:sz="0" w:space="0" w:color="auto"/>
        <w:bottom w:val="none" w:sz="0" w:space="0" w:color="auto"/>
        <w:right w:val="none" w:sz="0" w:space="0" w:color="auto"/>
      </w:divBdr>
    </w:div>
    <w:div w:id="1789201922">
      <w:bodyDiv w:val="1"/>
      <w:marLeft w:val="0"/>
      <w:marRight w:val="0"/>
      <w:marTop w:val="0"/>
      <w:marBottom w:val="0"/>
      <w:divBdr>
        <w:top w:val="none" w:sz="0" w:space="0" w:color="auto"/>
        <w:left w:val="none" w:sz="0" w:space="0" w:color="auto"/>
        <w:bottom w:val="none" w:sz="0" w:space="0" w:color="auto"/>
        <w:right w:val="none" w:sz="0" w:space="0" w:color="auto"/>
      </w:divBdr>
    </w:div>
    <w:div w:id="1948535061">
      <w:bodyDiv w:val="1"/>
      <w:marLeft w:val="0"/>
      <w:marRight w:val="0"/>
      <w:marTop w:val="0"/>
      <w:marBottom w:val="0"/>
      <w:divBdr>
        <w:top w:val="none" w:sz="0" w:space="0" w:color="auto"/>
        <w:left w:val="none" w:sz="0" w:space="0" w:color="auto"/>
        <w:bottom w:val="none" w:sz="0" w:space="0" w:color="auto"/>
        <w:right w:val="none" w:sz="0" w:space="0" w:color="auto"/>
      </w:divBdr>
    </w:div>
    <w:div w:id="1966816193">
      <w:bodyDiv w:val="1"/>
      <w:marLeft w:val="0"/>
      <w:marRight w:val="0"/>
      <w:marTop w:val="0"/>
      <w:marBottom w:val="0"/>
      <w:divBdr>
        <w:top w:val="none" w:sz="0" w:space="0" w:color="auto"/>
        <w:left w:val="none" w:sz="0" w:space="0" w:color="auto"/>
        <w:bottom w:val="none" w:sz="0" w:space="0" w:color="auto"/>
        <w:right w:val="none" w:sz="0" w:space="0" w:color="auto"/>
      </w:divBdr>
    </w:div>
    <w:div w:id="1970357462">
      <w:bodyDiv w:val="1"/>
      <w:marLeft w:val="0"/>
      <w:marRight w:val="0"/>
      <w:marTop w:val="0"/>
      <w:marBottom w:val="0"/>
      <w:divBdr>
        <w:top w:val="none" w:sz="0" w:space="0" w:color="auto"/>
        <w:left w:val="none" w:sz="0" w:space="0" w:color="auto"/>
        <w:bottom w:val="none" w:sz="0" w:space="0" w:color="auto"/>
        <w:right w:val="none" w:sz="0" w:space="0" w:color="auto"/>
      </w:divBdr>
    </w:div>
    <w:div w:id="1985312266">
      <w:bodyDiv w:val="1"/>
      <w:marLeft w:val="0"/>
      <w:marRight w:val="0"/>
      <w:marTop w:val="0"/>
      <w:marBottom w:val="0"/>
      <w:divBdr>
        <w:top w:val="none" w:sz="0" w:space="0" w:color="auto"/>
        <w:left w:val="none" w:sz="0" w:space="0" w:color="auto"/>
        <w:bottom w:val="none" w:sz="0" w:space="0" w:color="auto"/>
        <w:right w:val="none" w:sz="0" w:space="0" w:color="auto"/>
      </w:divBdr>
    </w:div>
    <w:div w:id="2031565289">
      <w:bodyDiv w:val="1"/>
      <w:marLeft w:val="0"/>
      <w:marRight w:val="0"/>
      <w:marTop w:val="0"/>
      <w:marBottom w:val="0"/>
      <w:divBdr>
        <w:top w:val="none" w:sz="0" w:space="0" w:color="auto"/>
        <w:left w:val="none" w:sz="0" w:space="0" w:color="auto"/>
        <w:bottom w:val="none" w:sz="0" w:space="0" w:color="auto"/>
        <w:right w:val="none" w:sz="0" w:space="0" w:color="auto"/>
      </w:divBdr>
    </w:div>
    <w:div w:id="2044668785">
      <w:bodyDiv w:val="1"/>
      <w:marLeft w:val="0"/>
      <w:marRight w:val="0"/>
      <w:marTop w:val="0"/>
      <w:marBottom w:val="0"/>
      <w:divBdr>
        <w:top w:val="none" w:sz="0" w:space="0" w:color="auto"/>
        <w:left w:val="none" w:sz="0" w:space="0" w:color="auto"/>
        <w:bottom w:val="none" w:sz="0" w:space="0" w:color="auto"/>
        <w:right w:val="none" w:sz="0" w:space="0" w:color="auto"/>
      </w:divBdr>
    </w:div>
    <w:div w:id="207141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5171/2021.909336" TargetMode="External"/><Relationship Id="rId39" Type="http://schemas.openxmlformats.org/officeDocument/2006/relationships/hyperlink" Target="https://doi.org/10.1093/acprof:oso/9780199269761.003.0012" TargetMode="External"/><Relationship Id="rId21" Type="http://schemas.openxmlformats.org/officeDocument/2006/relationships/image" Target="media/image14.png"/><Relationship Id="rId34" Type="http://schemas.openxmlformats.org/officeDocument/2006/relationships/hyperlink" Target="https://doi.org/10.5281/zenodo.15848335" TargetMode="External"/><Relationship Id="rId42" Type="http://schemas.openxmlformats.org/officeDocument/2006/relationships/hyperlink" Target="https://www.rolls-royce.com/~/media/Files/R/Rolls-Royce/documents/customers/nuclear/so-supply-chain-management-tcm92-24001.pdf" TargetMode="External"/><Relationship Id="rId47" Type="http://schemas.openxmlformats.org/officeDocument/2006/relationships/hyperlink" Target="https://www.rolls-royce.com/sustainability/engineering-and-innovation.aspx" TargetMode="External"/><Relationship Id="rId50" Type="http://schemas.openxmlformats.org/officeDocument/2006/relationships/hyperlink" Target="https://doi.org/10.1108/IJEBR-12-2024-145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3390/logistics7030063"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080/10669868.2025.2464245" TargetMode="External"/><Relationship Id="rId37" Type="http://schemas.openxmlformats.org/officeDocument/2006/relationships/hyperlink" Target="https://doi.org/10.29119/1641-3466.2023.180.16" TargetMode="External"/><Relationship Id="rId40" Type="http://schemas.openxmlformats.org/officeDocument/2006/relationships/hyperlink" Target="https://doi.org/10.1080/17530350.2025.2454426" TargetMode="External"/><Relationship Id="rId45" Type="http://schemas.openxmlformats.org/officeDocument/2006/relationships/hyperlink" Target="https://www.rolls-royce.com/~/media/Files/R/Rolls-Royce/documents/annual-report/2025/2024-annual-report.pdf"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51847/sQ9CL4QM6V" TargetMode="External"/><Relationship Id="rId44" Type="http://schemas.openxmlformats.org/officeDocument/2006/relationships/hyperlink" Target="https://www.rolls-royce.com/about/where-we-operate.aspx"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177/23409444251320399" TargetMode="External"/><Relationship Id="rId30" Type="http://schemas.openxmlformats.org/officeDocument/2006/relationships/hyperlink" Target="https://doi.org/10.1108/IJOA-02-2021-2627" TargetMode="External"/><Relationship Id="rId35" Type="http://schemas.openxmlformats.org/officeDocument/2006/relationships/hyperlink" Target="https://doi.org/10.2139/ssrn.4574324" TargetMode="External"/><Relationship Id="rId43" Type="http://schemas.openxmlformats.org/officeDocument/2006/relationships/hyperlink" Target="https://www.rolls-royce.com/country-sites/india/partners-in-progress/manufacturing-and-supply-chain.aspx" TargetMode="External"/><Relationship Id="rId48" Type="http://schemas.openxmlformats.org/officeDocument/2006/relationships/hyperlink" Target="https://doi.org/10.1016/j.ibusrev.2022.102053" TargetMode="External"/><Relationship Id="rId8" Type="http://schemas.openxmlformats.org/officeDocument/2006/relationships/image" Target="media/image1.png"/><Relationship Id="rId51" Type="http://schemas.openxmlformats.org/officeDocument/2006/relationships/hyperlink" Target="https://doi.org/10.36923/jicc.v21i1.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ibef.org/industry/india-automobiles" TargetMode="External"/><Relationship Id="rId38" Type="http://schemas.openxmlformats.org/officeDocument/2006/relationships/hyperlink" Target="https://doi.org/10.1016/j.ibusrev.2025.102403" TargetMode="External"/><Relationship Id="rId46" Type="http://schemas.openxmlformats.org/officeDocument/2006/relationships/hyperlink" Target="https://www.rolls-royce.com/investors/results-reports-and-presentations/ar-annual-report-archive/group-subsidiary-company-reports.aspx" TargetMode="External"/><Relationship Id="rId20" Type="http://schemas.openxmlformats.org/officeDocument/2006/relationships/image" Target="media/image13.jpeg"/><Relationship Id="rId41" Type="http://schemas.openxmlformats.org/officeDocument/2006/relationships/hyperlink" Target="https://www.rolls-royce.com/country-sites/sea/our-stories/2017/building-a-digital-ecosystem.aspx"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016/j.sftr.2025.101397" TargetMode="External"/><Relationship Id="rId36" Type="http://schemas.openxmlformats.org/officeDocument/2006/relationships/hyperlink" Target="https://doi.org/10.1016/j.ibusrev.2025.102489" TargetMode="External"/><Relationship Id="rId49" Type="http://schemas.openxmlformats.org/officeDocument/2006/relationships/hyperlink" Target="https://committees.parliament.uk/writtenevidence/12606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C358A1-D575-4281-BE12-22B2F5896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37</Pages>
  <Words>8448</Words>
  <Characters>48154</Characters>
  <Application>Microsoft Office Word</Application>
  <DocSecurity>0</DocSecurity>
  <Lines>401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user 1</cp:lastModifiedBy>
  <cp:revision>650</cp:revision>
  <dcterms:created xsi:type="dcterms:W3CDTF">2025-12-14T12:25:00Z</dcterms:created>
  <dcterms:modified xsi:type="dcterms:W3CDTF">2025-12-15T10:15:00Z</dcterms:modified>
</cp:coreProperties>
</file>