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7350e48d7ea84a43"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7C824ECC" w:rsidP="7C824ECC" w:rsidRDefault="7C824ECC" w14:paraId="68FF5F8A" w14:textId="0142C87D">
      <w:pPr>
        <w:pStyle w:val="p1"/>
        <w:rPr>
          <w:rStyle w:val="s1"/>
          <w:rFonts w:ascii="Aptos" w:hAnsi="Aptos" w:eastAsia="Aptos" w:cs="Aptos" w:asciiTheme="minorAscii" w:hAnsiTheme="minorAscii" w:eastAsiaTheme="minorAscii" w:cstheme="minorAscii"/>
          <w:b w:val="0"/>
          <w:bCs w:val="0"/>
          <w:sz w:val="24"/>
          <w:szCs w:val="24"/>
          <w:u w:val="none"/>
        </w:rPr>
      </w:pPr>
    </w:p>
    <w:p w:rsidR="4E6726A0" w:rsidP="7C824ECC" w:rsidRDefault="4E6726A0" w14:paraId="43E91199" w14:textId="24164E5C">
      <w:pPr>
        <w:jc w:val="center"/>
        <w:rPr>
          <w:rFonts w:ascii="Aptos" w:hAnsi="Aptos" w:eastAsia="Aptos" w:cs="Aptos"/>
          <w:b w:val="0"/>
          <w:bCs w:val="0"/>
          <w:i w:val="0"/>
          <w:iCs w:val="0"/>
          <w:caps w:val="0"/>
          <w:smallCaps w:val="0"/>
          <w:noProof w:val="0"/>
          <w:color w:val="000000" w:themeColor="text1" w:themeTint="FF" w:themeShade="FF"/>
          <w:sz w:val="36"/>
          <w:szCs w:val="36"/>
          <w:u w:val="single"/>
          <w:lang w:val="en-GB"/>
        </w:rPr>
      </w:pPr>
      <w:r w:rsidRPr="7C824ECC" w:rsidR="4E6726A0">
        <w:rPr>
          <w:rFonts w:ascii="Aptos" w:hAnsi="Aptos" w:eastAsia="Aptos" w:cs="Aptos"/>
          <w:b w:val="0"/>
          <w:bCs w:val="0"/>
          <w:i w:val="0"/>
          <w:iCs w:val="0"/>
          <w:caps w:val="0"/>
          <w:smallCaps w:val="0"/>
          <w:noProof w:val="0"/>
          <w:color w:val="000000" w:themeColor="text1" w:themeTint="FF" w:themeShade="FF"/>
          <w:sz w:val="36"/>
          <w:szCs w:val="36"/>
          <w:u w:val="single"/>
          <w:lang w:val="en-GB"/>
        </w:rPr>
        <w:t>Task 1</w:t>
      </w:r>
    </w:p>
    <w:p w:rsidR="4E6726A0" w:rsidP="7C824ECC" w:rsidRDefault="4E6726A0" w14:paraId="16E6EC80" w14:textId="76D9D62B">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1"/>
          <w:bCs w:val="1"/>
          <w:i w:val="0"/>
          <w:iCs w:val="0"/>
          <w:caps w:val="0"/>
          <w:smallCaps w:val="0"/>
          <w:noProof w:val="0"/>
          <w:color w:val="000000" w:themeColor="text1" w:themeTint="FF" w:themeShade="FF"/>
          <w:sz w:val="28"/>
          <w:szCs w:val="28"/>
          <w:lang w:val="en-GB"/>
        </w:rPr>
        <w:t xml:space="preserve">To: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David Rose </w:t>
      </w:r>
      <w:hyperlink r:id="R46cac1cce93c463a">
        <w:r w:rsidRPr="7C824ECC" w:rsidR="4E6726A0">
          <w:rPr>
            <w:rStyle w:val="Hyperlink"/>
            <w:rFonts w:ascii="Aptos" w:hAnsi="Aptos" w:eastAsia="Aptos" w:cs="Aptos"/>
            <w:b w:val="0"/>
            <w:bCs w:val="0"/>
            <w:i w:val="0"/>
            <w:iCs w:val="0"/>
            <w:caps w:val="0"/>
            <w:smallCaps w:val="0"/>
            <w:strike w:val="0"/>
            <w:dstrike w:val="0"/>
            <w:noProof w:val="0"/>
            <w:sz w:val="24"/>
            <w:szCs w:val="24"/>
            <w:lang w:val="en-GB"/>
          </w:rPr>
          <w:t>&lt;David.Rose@BlueLightLaw.com</w:t>
        </w:r>
      </w:hyperlink>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&gt; </w:t>
      </w:r>
    </w:p>
    <w:p w:rsidR="4E6726A0" w:rsidP="7C824ECC" w:rsidRDefault="4E6726A0" w14:paraId="41300BE4" w14:textId="485269D4">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1"/>
          <w:bCs w:val="1"/>
          <w:i w:val="0"/>
          <w:iCs w:val="0"/>
          <w:caps w:val="0"/>
          <w:smallCaps w:val="0"/>
          <w:noProof w:val="0"/>
          <w:color w:val="000000" w:themeColor="text1" w:themeTint="FF" w:themeShade="FF"/>
          <w:sz w:val="28"/>
          <w:szCs w:val="28"/>
          <w:lang w:val="en-GB"/>
        </w:rPr>
        <w:t xml:space="preserve">Sent: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31</w:t>
      </w:r>
      <w:r w:rsidRPr="7C824ECC" w:rsidR="4E6726A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 January 2025 </w:t>
      </w:r>
      <w:r w:rsidRPr="7C824ECC" w:rsidR="42775E9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824ECC" w:rsidR="35ADF3BD">
        <w:rPr>
          <w:rFonts w:ascii="Aptos" w:hAnsi="Aptos" w:eastAsia="Aptos" w:cs="Aptos"/>
          <w:b w:val="0"/>
          <w:bCs w:val="0"/>
          <w:i w:val="0"/>
          <w:iCs w:val="0"/>
          <w:caps w:val="0"/>
          <w:smallCaps w:val="0"/>
          <w:noProof w:val="0"/>
          <w:color w:val="000000" w:themeColor="text1" w:themeTint="FF" w:themeShade="FF"/>
          <w:sz w:val="24"/>
          <w:szCs w:val="24"/>
          <w:lang w:val="en-GB"/>
        </w:rPr>
        <w:t>[</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13:25</w:t>
      </w:r>
      <w:r w:rsidRPr="7C824ECC" w:rsidR="64FE13C3">
        <w:rPr>
          <w:rFonts w:ascii="Aptos" w:hAnsi="Aptos" w:eastAsia="Aptos" w:cs="Aptos"/>
          <w:b w:val="0"/>
          <w:bCs w:val="0"/>
          <w:i w:val="0"/>
          <w:iCs w:val="0"/>
          <w:caps w:val="0"/>
          <w:smallCaps w:val="0"/>
          <w:noProof w:val="0"/>
          <w:color w:val="000000" w:themeColor="text1" w:themeTint="FF" w:themeShade="FF"/>
          <w:sz w:val="24"/>
          <w:szCs w:val="24"/>
          <w:lang w:val="en-GB"/>
        </w:rPr>
        <w:t>]</w:t>
      </w:r>
    </w:p>
    <w:p w:rsidR="4E6726A0" w:rsidP="7C824ECC" w:rsidRDefault="4E6726A0" w14:paraId="3C275E00" w14:textId="3A942057">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1"/>
          <w:bCs w:val="1"/>
          <w:i w:val="0"/>
          <w:iCs w:val="0"/>
          <w:caps w:val="0"/>
          <w:smallCaps w:val="0"/>
          <w:noProof w:val="0"/>
          <w:color w:val="000000" w:themeColor="text1" w:themeTint="FF" w:themeShade="FF"/>
          <w:sz w:val="28"/>
          <w:szCs w:val="28"/>
          <w:lang w:val="en-GB"/>
        </w:rPr>
        <w:t xml:space="preserve">From: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Trainee Solicitor </w:t>
      </w:r>
      <w:hyperlink r:id="R43c7e4a2a2174aa8">
        <w:r w:rsidRPr="7C824ECC" w:rsidR="4E6726A0">
          <w:rPr>
            <w:rStyle w:val="Hyperlink"/>
            <w:rFonts w:ascii="Aptos" w:hAnsi="Aptos" w:eastAsia="Aptos" w:cs="Aptos"/>
            <w:b w:val="0"/>
            <w:bCs w:val="0"/>
            <w:i w:val="0"/>
            <w:iCs w:val="0"/>
            <w:caps w:val="0"/>
            <w:smallCaps w:val="0"/>
            <w:strike w:val="0"/>
            <w:dstrike w:val="0"/>
            <w:noProof w:val="0"/>
            <w:sz w:val="24"/>
            <w:szCs w:val="24"/>
            <w:lang w:val="en-GB"/>
          </w:rPr>
          <w:t>&lt;Trainees@BlueLightLaw.com</w:t>
        </w:r>
      </w:hyperlink>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&gt; </w:t>
      </w:r>
    </w:p>
    <w:p w:rsidR="4E6726A0" w:rsidP="7C824ECC" w:rsidRDefault="4E6726A0" w14:paraId="46119E60" w14:textId="17F374DA">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1"/>
          <w:bCs w:val="1"/>
          <w:i w:val="0"/>
          <w:iCs w:val="0"/>
          <w:caps w:val="0"/>
          <w:smallCaps w:val="0"/>
          <w:noProof w:val="0"/>
          <w:color w:val="000000" w:themeColor="text1" w:themeTint="FF" w:themeShade="FF"/>
          <w:sz w:val="28"/>
          <w:szCs w:val="28"/>
          <w:lang w:val="en-GB"/>
        </w:rPr>
        <w:t xml:space="preserve">Re: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Case Ref: DR-19384/04</w:t>
      </w:r>
    </w:p>
    <w:p w:rsidR="7C824ECC" w:rsidP="7C824ECC" w:rsidRDefault="7C824ECC" w14:paraId="78F4926F" w14:textId="53EA0529">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2A62BDC9" w14:textId="5883011A">
      <w:pPr>
        <w:pStyle w:val="Normal"/>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Dear David Rose</w:t>
      </w:r>
    </w:p>
    <w:p w:rsidR="4E6726A0" w:rsidP="7C824ECC" w:rsidRDefault="4E6726A0" w14:paraId="6FAAC972" w14:textId="49F3BC60">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Senior Solicitor,</w:t>
      </w:r>
    </w:p>
    <w:p w:rsidR="7C824ECC" w:rsidP="7C824ECC" w:rsidRDefault="7C824ECC" w14:paraId="513E473D" w14:textId="2D589CF6">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35B480DB" w14:textId="54B0ED7A">
      <w:p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Many thanks for your email. A thorough investigation has been followed up into both questions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 the acceptance of the money to you and your trainee solicitor, alongside ownership of the 3kg worth of gold. The findings are as follows</w:t>
      </w:r>
      <w:r w:rsidRPr="7C824ECC" w:rsidR="4ACBACB6">
        <w:rPr>
          <w:rFonts w:ascii="Aptos" w:hAnsi="Aptos" w:eastAsia="Aptos" w:cs="Aptos"/>
          <w:b w:val="0"/>
          <w:bCs w:val="0"/>
          <w:i w:val="0"/>
          <w:iCs w:val="0"/>
          <w:caps w:val="0"/>
          <w:smallCaps w:val="0"/>
          <w:noProof w:val="0"/>
          <w:color w:val="000000" w:themeColor="text1" w:themeTint="FF" w:themeShade="FF"/>
          <w:sz w:val="24"/>
          <w:szCs w:val="24"/>
          <w:lang w:val="en-GB"/>
        </w:rPr>
        <w:t>:</w:t>
      </w:r>
    </w:p>
    <w:p w:rsidR="7C824ECC" w:rsidP="7C824ECC" w:rsidRDefault="7C824ECC" w14:paraId="11FB07CC" w14:textId="4A82F060">
      <w:pPr>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2337D5C1" w14:textId="47F37101">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6"/>
          <w:szCs w:val="26"/>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t>£1000 to Mr Rose and £1000 to trainee</w:t>
      </w:r>
    </w:p>
    <w:p w:rsidR="7C824ECC" w:rsidP="7C824ECC" w:rsidRDefault="7C824ECC" w14:paraId="2F31586F" w14:textId="17521695">
      <w:pPr>
        <w:pStyle w:val="Normal"/>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1A3C5344" w14:textId="7B4A165E">
      <w:pPr>
        <w:pStyle w:val="Normal"/>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Corresponding the ‘£1000’ left to you and the </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additional</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‘£1000’ left to your trainee, the gifts </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appear to be</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valid testamentary gifts under the assumption that they meet the requirements in Mrs Spain’s will. However, as you are handling the estate, we must ensure that accepting the gifts does not create any ethical/regulatory conflicts. The Solicitors Regulation Authority sets out strict rules we as solicitors must follow under the code of conduct (SRA, 2023) and principles (SRA, 2019.)</w:t>
      </w:r>
    </w:p>
    <w:p w:rsidR="7C824ECC" w:rsidP="7C824ECC" w:rsidRDefault="7C824ECC" w14:paraId="246BBF0F" w14:textId="435F8BC0">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236320CC" w14:textId="542FCAFE">
      <w:pPr>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Rule 1.2 of the code of conduct</w:t>
      </w:r>
      <w:r w:rsidRPr="7C824ECC" w:rsidR="56EF1594">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(SRA, 2023)</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suggests that solicitors must not take advantage of clients in gaining gifts or benefits. However, this does not automatically prohibit you from receiving a gift under Mrs Spain’s will, providing that:</w:t>
      </w:r>
    </w:p>
    <w:p w:rsidR="7C824ECC" w:rsidP="7C824ECC" w:rsidRDefault="7C824ECC" w14:paraId="4489E34D" w14:textId="7DFC10A2">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79D06A05" w14:textId="29F96765">
      <w:pPr>
        <w:pStyle w:val="ListParagraph"/>
        <w:numPr>
          <w:ilvl w:val="0"/>
          <w:numId w:val="21"/>
        </w:numPr>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She had full mental </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capacity</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at the making of her will. This was supported in her medical report carried out in 2018. </w:t>
      </w:r>
    </w:p>
    <w:p w:rsidR="4E6726A0" w:rsidP="7C824ECC" w:rsidRDefault="4E6726A0" w14:paraId="64FA3E4D" w14:textId="4F70BCA7">
      <w:pPr>
        <w:pStyle w:val="ListParagraph"/>
        <w:numPr>
          <w:ilvl w:val="0"/>
          <w:numId w:val="21"/>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No coercion or undue influence was present, and the gift is </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deemed</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reasonable in context. </w:t>
      </w:r>
    </w:p>
    <w:p w:rsidR="4E6726A0" w:rsidP="7C824ECC" w:rsidRDefault="4E6726A0" w14:paraId="3FD380B4" w14:textId="78F2BFAE">
      <w:pPr>
        <w:pStyle w:val="ListParagraph"/>
        <w:numPr>
          <w:ilvl w:val="0"/>
          <w:numId w:val="21"/>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In addition, as you are managing the estate there is a risk for conflict of interest in receiving a legacy.</w:t>
      </w:r>
    </w:p>
    <w:p w:rsidR="7C824ECC" w:rsidP="7C824ECC" w:rsidRDefault="7C824ECC" w14:paraId="3ADEF7A4" w14:textId="7D6F875A">
      <w:pPr>
        <w:pStyle w:val="Normal"/>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52F2172D" w14:textId="4DD42D26">
      <w:pPr>
        <w:pStyle w:val="Normal"/>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The best advice would be to </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disclose</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of both the gifts to the beneficiaries and seek written confirmation that they do not object to this before we accept the gifts. If you </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deem</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necessary, we may seek further guidance via our firm's compliance officer. </w:t>
      </w:r>
    </w:p>
    <w:p w:rsidR="7C824ECC" w:rsidP="7C824ECC" w:rsidRDefault="7C824ECC" w14:paraId="6417310F" w14:textId="63CEE63C">
      <w:pPr>
        <w:pStyle w:val="Normal"/>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40A5E47D" w14:textId="196E09D0">
      <w:pPr>
        <w:spacing w:after="0" w:afterAutospacing="off"/>
        <w:rPr>
          <w:rFonts w:ascii="Aptos" w:hAnsi="Aptos" w:eastAsia="Aptos" w:cs="Aptos"/>
          <w:b w:val="0"/>
          <w:bCs w:val="0"/>
          <w:i w:val="0"/>
          <w:iCs w:val="0"/>
          <w:caps w:val="0"/>
          <w:smallCaps w:val="0"/>
          <w:noProof w:val="0"/>
          <w:color w:val="000000" w:themeColor="text1" w:themeTint="FF" w:themeShade="FF"/>
          <w:sz w:val="26"/>
          <w:szCs w:val="26"/>
          <w:lang w:val="en-GB"/>
        </w:rPr>
      </w:pPr>
      <w:r w:rsidRPr="7C824ECC" w:rsidR="4E6726A0">
        <w:rPr>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t>3Kg to Fiona</w:t>
      </w:r>
    </w:p>
    <w:p w:rsidR="7C824ECC" w:rsidP="7C824ECC" w:rsidRDefault="7C824ECC" w14:paraId="56AE8BED" w14:textId="497975E6">
      <w:pPr>
        <w:spacing w:after="0" w:afterAutospacing="off"/>
        <w:rPr>
          <w:rFonts w:ascii="Aptos" w:hAnsi="Aptos" w:eastAsia="Aptos" w:cs="Aptos"/>
          <w:b w:val="0"/>
          <w:bCs w:val="0"/>
          <w:i w:val="0"/>
          <w:iCs w:val="0"/>
          <w:caps w:val="0"/>
          <w:smallCaps w:val="0"/>
          <w:noProof w:val="0"/>
          <w:color w:val="000000" w:themeColor="text1" w:themeTint="FF" w:themeShade="FF"/>
          <w:sz w:val="26"/>
          <w:szCs w:val="26"/>
          <w:lang w:val="en-GB"/>
        </w:rPr>
      </w:pPr>
    </w:p>
    <w:p w:rsidR="4E6726A0" w:rsidP="7C824ECC" w:rsidRDefault="4E6726A0" w14:paraId="080E6067" w14:textId="20C8A8B8">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Moving swiftly, Fiona may be trustworthy however, Mrs Spain did not </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disclose</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her will that the ‘3kg of gold’ should be strictly inherited by Fiona, thus legally making it apart of the residuary estate</w:t>
      </w:r>
      <w:r w:rsidRPr="7C824ECC" w:rsidR="3BE3C8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C824ECC" w:rsidR="736D9A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Wills</w:t>
      </w:r>
      <w:r w:rsidRPr="7C824ECC" w:rsidR="3BE3C8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Act 1837, s9</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C824ECC" w:rsidR="0024ECE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Therefore, this should be divided between Fiona, </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Eric</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James. This is unless there is documentation that exists unbeknownst to our knowledge, proving that Fiona was meant to inherit. She would need to provide this.</w:t>
      </w:r>
    </w:p>
    <w:p w:rsidR="7C824ECC" w:rsidP="7C824ECC" w:rsidRDefault="7C824ECC" w14:paraId="452DAE51" w14:textId="2BD26151">
      <w:pPr>
        <w:spacing w:after="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E6726A0" w:rsidP="7C824ECC" w:rsidRDefault="4E6726A0" w14:paraId="74EF4008" w14:textId="3CE5E548">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assertion that the gold should belong to Fiona deems problematic, this is because verbal statements and wishes do not override a validly executed will (Heatherton Solicitors 2022.) There is no evidence suggesting the existence of a full secret or half-secret trust declaring this to be the intention of the gold. </w:t>
      </w:r>
    </w:p>
    <w:p w:rsidR="7C824ECC" w:rsidP="7C824ECC" w:rsidRDefault="7C824ECC" w14:paraId="4DE89117" w14:textId="0BFF2658">
      <w:pPr>
        <w:spacing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44488168" w14:textId="160C0C18">
      <w:pPr>
        <w:spacing w:after="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Withholding this information from Eric and James, would pose a breach to your fiduciary duty as you are acting for the estate. This would make you face both serious legal and ethical consequences. Following rule 6.4 of the SRA code of conduct (SRA, 2023) and principles (SRA, 2019), you must distribute the estate fairly. If you decide to conceal the gold from the brothers, this will contribute you to professional misconduct following rule 6.5 of the (SRA, 2023.) This would further pose legal action being brought against you and the firm if the brothers were to later find out. In addition, withholding assets from other beneficiaries is </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deemed</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fraudulent, raising you to liability risks (Trustee Act 2000, s1.)</w:t>
      </w:r>
      <w:r w:rsidRPr="7C824ECC" w:rsidR="147005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7C824ECC" w:rsidP="7C824ECC" w:rsidRDefault="7C824ECC" w14:paraId="470DBDBD" w14:textId="24949A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E6726A0" w:rsidP="7C824ECC" w:rsidRDefault="4E6726A0" w14:paraId="55597A05" w14:textId="7F014E9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 is clear Fiona believes the gold is meant for her. To combat this, it is advised that Fiona discusses with both of her brothers about the gold. She should ask if they both agree for her to inherit the gold, and if they do agree, she can sign an instrument of variation (HM Revenue &amp; Customs, 2014) with both brothers. Eric and James’s signatures would be </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required</w:t>
      </w: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would then legally redirect the gold to Fiona and avoid potential dispute. </w:t>
      </w:r>
    </w:p>
    <w:p w:rsidR="4E6726A0" w:rsidP="7C824ECC" w:rsidRDefault="4E6726A0" w14:paraId="72C86597" w14:textId="66317E28">
      <w:p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You must remain impartial as you managing the estate, it is not advisable that Fiona conceals the gold as there would be a clear conflict of interest and breach of professional conduct (Fraud Act 2006, s3 &amp; s4.) You must advise her to follow the appropriate legal process.</w:t>
      </w:r>
    </w:p>
    <w:p w:rsidR="2CB218E5" w:rsidP="7C824ECC" w:rsidRDefault="2CB218E5" w14:paraId="563EDFF4" w14:textId="525A707A">
      <w:pPr>
        <w:rPr>
          <w:rFonts w:ascii="Aptos" w:hAnsi="Aptos" w:eastAsia="Aptos" w:cs="Aptos"/>
          <w:b w:val="1"/>
          <w:bCs w:val="1"/>
          <w:i w:val="0"/>
          <w:iCs w:val="0"/>
          <w:caps w:val="0"/>
          <w:smallCaps w:val="0"/>
          <w:noProof w:val="0"/>
          <w:color w:val="000000" w:themeColor="text1" w:themeTint="FF" w:themeShade="FF"/>
          <w:sz w:val="26"/>
          <w:szCs w:val="26"/>
          <w:u w:val="single"/>
          <w:lang w:val="en-GB"/>
        </w:rPr>
      </w:pPr>
      <w:r w:rsidRPr="7C824ECC" w:rsidR="2CB218E5">
        <w:rPr>
          <w:rFonts w:ascii="Aptos" w:hAnsi="Aptos" w:eastAsia="Aptos" w:cs="Aptos"/>
          <w:b w:val="1"/>
          <w:bCs w:val="1"/>
          <w:i w:val="0"/>
          <w:iCs w:val="0"/>
          <w:caps w:val="0"/>
          <w:smallCaps w:val="0"/>
          <w:noProof w:val="0"/>
          <w:color w:val="000000" w:themeColor="text1" w:themeTint="FF" w:themeShade="FF"/>
          <w:sz w:val="26"/>
          <w:szCs w:val="26"/>
          <w:u w:val="single"/>
          <w:lang w:val="en-GB"/>
        </w:rPr>
        <w:t>Summary</w:t>
      </w:r>
    </w:p>
    <w:p w:rsidR="4E6726A0" w:rsidP="57790229" w:rsidRDefault="4E6726A0" w14:paraId="60BCF1EE" w14:textId="050E3ECB">
      <w:pPr>
        <w:spacing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summarise, you need to </w:t>
      </w:r>
      <w:r w:rsidRPr="57790229"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disclose</w:t>
      </w:r>
      <w:r w:rsidRPr="57790229"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gifts left to you and the trainee to the beneficiaries and divide the gold between all three children unless agreed otherwise between them. Ensure that Fiona discuss this with her siblings and explore the legal ways to obtain ownership. Under no circumstance will we </w:t>
      </w:r>
      <w:r w:rsidRPr="57790229"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assist</w:t>
      </w:r>
      <w:r w:rsidRPr="57790229"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the </w:t>
      </w:r>
      <w:r w:rsidRPr="57790229"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conceal</w:t>
      </w:r>
      <w:r w:rsidRPr="57790229" w:rsidR="56930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ing </w:t>
      </w:r>
      <w:r w:rsidRPr="57790229" w:rsidR="4E6726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of the gold as this would breach our legal obligations.</w:t>
      </w:r>
    </w:p>
    <w:p w:rsidR="7C824ECC" w:rsidP="7C824ECC" w:rsidRDefault="7C824ECC" w14:paraId="33602E2A" w14:textId="1FE6EC2C">
      <w:pPr>
        <w:pStyle w:val="Normal"/>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4ED0E77A" w14:textId="592B6FF1">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Best wishes,</w:t>
      </w:r>
    </w:p>
    <w:p w:rsidR="4E6726A0" w:rsidP="7C824ECC" w:rsidRDefault="4E6726A0" w14:paraId="37061434" w14:textId="4492B61B">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Ms Gleeson</w:t>
      </w:r>
    </w:p>
    <w:p w:rsidR="4E6726A0" w:rsidP="7C824ECC" w:rsidRDefault="4E6726A0" w14:paraId="5290B139" w14:textId="321ACD59">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Trainee Solicitor</w:t>
      </w:r>
    </w:p>
    <w:p w:rsidR="4E6726A0" w:rsidP="7C824ECC" w:rsidRDefault="4E6726A0" w14:paraId="22B4BB0D" w14:textId="0A7BEDF4">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Blue Light Law LLP</w:t>
      </w:r>
    </w:p>
    <w:p w:rsidR="7C824ECC" w:rsidP="57790229" w:rsidRDefault="7C824ECC" w14:paraId="643E90C9" w14:textId="240D0238">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7790229" w:rsidR="5EAB47AE">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Reference list</w:t>
      </w:r>
    </w:p>
    <w:p w:rsidR="7C824ECC" w:rsidP="57790229" w:rsidRDefault="7C824ECC" w14:paraId="3C4C7A0A" w14:textId="7F2BC030">
      <w:pPr>
        <w:pStyle w:val="ListParagraph"/>
        <w:numPr>
          <w:ilvl w:val="0"/>
          <w:numId w:val="23"/>
        </w:numPr>
        <w:spacing w:beforeAutospacing="on"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1"/>
          <w:iCs w:val="1"/>
          <w:caps w:val="0"/>
          <w:smallCaps w:val="0"/>
          <w:noProof w:val="0"/>
          <w:color w:val="000000" w:themeColor="text1" w:themeTint="FF" w:themeShade="FF"/>
          <w:sz w:val="24"/>
          <w:szCs w:val="24"/>
          <w:lang w:val="en-GB"/>
        </w:rPr>
        <w:t>Fraud Act 2006, c.35. Available at:</w:t>
      </w:r>
      <w:hyperlink r:id="Rf22cdefbb51244e5">
        <w:r w:rsidRPr="57790229" w:rsidR="5EAB47AE">
          <w:rPr>
            <w:rStyle w:val="Hyperlink"/>
            <w:rFonts w:ascii="Aptos" w:hAnsi="Aptos" w:eastAsia="Aptos" w:cs="Aptos"/>
            <w:b w:val="0"/>
            <w:bCs w:val="0"/>
            <w:i w:val="1"/>
            <w:iCs w:val="1"/>
            <w:caps w:val="0"/>
            <w:smallCaps w:val="0"/>
            <w:strike w:val="0"/>
            <w:dstrike w:val="0"/>
            <w:noProof w:val="0"/>
            <w:sz w:val="24"/>
            <w:szCs w:val="24"/>
            <w:lang w:val="en-GB"/>
          </w:rPr>
          <w:t>https://www.legislation.gov.uk/ukpga/2006/35/section/3</w:t>
        </w:r>
      </w:hyperlink>
    </w:p>
    <w:p w:rsidR="7C824ECC" w:rsidP="57790229" w:rsidRDefault="7C824ECC" w14:paraId="74AC894E" w14:textId="054EADB7">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(Accessed: 12</w:t>
      </w:r>
      <w:r w:rsidRPr="57790229" w:rsidR="5EAB47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57790229" w:rsidRDefault="7C824ECC" w14:paraId="1BFC9E86" w14:textId="310E5D23">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413BABEC" w14:textId="0573030B">
      <w:pPr>
        <w:pStyle w:val="ListParagraph"/>
        <w:numPr>
          <w:ilvl w:val="0"/>
          <w:numId w:val="23"/>
        </w:numPr>
        <w:spacing w:beforeAutospacing="on"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1"/>
          <w:iCs w:val="1"/>
          <w:caps w:val="0"/>
          <w:smallCaps w:val="0"/>
          <w:noProof w:val="0"/>
          <w:color w:val="000000" w:themeColor="text1" w:themeTint="FF" w:themeShade="FF"/>
          <w:sz w:val="24"/>
          <w:szCs w:val="24"/>
          <w:lang w:val="en-GB"/>
        </w:rPr>
        <w:t xml:space="preserve">Fraud Act 2006, c.35. </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e8bc536bef9c4b59">
        <w:r w:rsidRPr="57790229" w:rsidR="5EAB47AE">
          <w:rPr>
            <w:rStyle w:val="Hyperlink"/>
            <w:rFonts w:ascii="Aptos" w:hAnsi="Aptos" w:eastAsia="Aptos" w:cs="Aptos"/>
            <w:b w:val="0"/>
            <w:bCs w:val="0"/>
            <w:i w:val="0"/>
            <w:iCs w:val="0"/>
            <w:caps w:val="0"/>
            <w:smallCaps w:val="0"/>
            <w:strike w:val="0"/>
            <w:dstrike w:val="0"/>
            <w:noProof w:val="0"/>
            <w:sz w:val="24"/>
            <w:szCs w:val="24"/>
            <w:lang w:val="en-GB"/>
          </w:rPr>
          <w:t>https://www.legislation.gov.uk/ukpga/2006/35/section/4</w:t>
        </w:r>
      </w:hyperlink>
    </w:p>
    <w:p w:rsidR="7C824ECC" w:rsidP="57790229" w:rsidRDefault="7C824ECC" w14:paraId="7CBC7A06" w14:textId="4B602AA2">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(Accessed: 12</w:t>
      </w:r>
      <w:r w:rsidRPr="57790229" w:rsidR="5EAB47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57790229" w:rsidRDefault="7C824ECC" w14:paraId="69D1ABE4" w14:textId="5C492D3D">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165EC564" w14:textId="08BBDEE3">
      <w:pPr>
        <w:pStyle w:val="ListParagraph"/>
        <w:numPr>
          <w:ilvl w:val="0"/>
          <w:numId w:val="23"/>
        </w:numPr>
        <w:spacing w:beforeAutospacing="on"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Heatherton Solicitors (2022) </w:t>
      </w:r>
      <w:r w:rsidRPr="57790229" w:rsidR="5EAB47AE">
        <w:rPr>
          <w:rFonts w:ascii="Aptos" w:hAnsi="Aptos" w:eastAsia="Aptos" w:cs="Aptos"/>
          <w:b w:val="0"/>
          <w:bCs w:val="0"/>
          <w:i w:val="1"/>
          <w:iCs w:val="1"/>
          <w:caps w:val="0"/>
          <w:smallCaps w:val="0"/>
          <w:noProof w:val="0"/>
          <w:color w:val="000000" w:themeColor="text1" w:themeTint="FF" w:themeShade="FF"/>
          <w:sz w:val="24"/>
          <w:szCs w:val="24"/>
          <w:lang w:val="en-GB"/>
        </w:rPr>
        <w:t>Verbal vs Written agreements.</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w:t>
      </w:r>
      <w:hyperlink w:anchor=":~:text=Verbal%20contracts%20are%20not%20legally,written%20Will%20is%20in%20place." r:id="R7c0be508ba454774">
        <w:r w:rsidRPr="57790229" w:rsidR="5EAB47AE">
          <w:rPr>
            <w:rStyle w:val="Hyperlink"/>
            <w:rFonts w:ascii="Aptos" w:hAnsi="Aptos" w:eastAsia="Aptos" w:cs="Aptos"/>
            <w:b w:val="0"/>
            <w:bCs w:val="0"/>
            <w:i w:val="0"/>
            <w:iCs w:val="0"/>
            <w:caps w:val="0"/>
            <w:smallCaps w:val="0"/>
            <w:strike w:val="0"/>
            <w:dstrike w:val="0"/>
            <w:noProof w:val="0"/>
            <w:sz w:val="24"/>
            <w:szCs w:val="24"/>
            <w:lang w:val="en-GB"/>
          </w:rPr>
          <w:t>https://www.hethertons.co.uk/news/leaving-a-will-verbal-vs-written-agreements/#:~:text=Verbal%20contracts%20are%20not%20legally,written%20Will%20is%20in%20place.</w:t>
        </w:r>
      </w:hyperlink>
    </w:p>
    <w:p w:rsidR="7C824ECC" w:rsidP="57790229" w:rsidRDefault="7C824ECC" w14:paraId="1AF8A79C" w14:textId="7C34D934">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(Accessed: 12</w:t>
      </w:r>
      <w:r w:rsidRPr="57790229" w:rsidR="5EAB47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57790229" w:rsidRDefault="7C824ECC" w14:paraId="0E883DE1" w14:textId="3BC3A5C8">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203D4B02" w14:textId="52E20F5D">
      <w:pPr>
        <w:pStyle w:val="ListParagraph"/>
        <w:numPr>
          <w:ilvl w:val="0"/>
          <w:numId w:val="23"/>
        </w:numPr>
        <w:spacing w:beforeAutospacing="on"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HM Revenue &amp; Customs (2014) </w:t>
      </w:r>
      <w:r w:rsidRPr="57790229" w:rsidR="5EAB47AE">
        <w:rPr>
          <w:rFonts w:ascii="Aptos" w:hAnsi="Aptos" w:eastAsia="Aptos" w:cs="Aptos"/>
          <w:b w:val="0"/>
          <w:bCs w:val="0"/>
          <w:i w:val="1"/>
          <w:iCs w:val="1"/>
          <w:caps w:val="0"/>
          <w:smallCaps w:val="0"/>
          <w:noProof w:val="0"/>
          <w:color w:val="000000" w:themeColor="text1" w:themeTint="FF" w:themeShade="FF"/>
          <w:sz w:val="24"/>
          <w:szCs w:val="24"/>
          <w:lang w:val="en-GB"/>
        </w:rPr>
        <w:t xml:space="preserve">Instrument of variation checklist (IOV2): April 2014. </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3bcaaed80d5947a6">
        <w:r w:rsidRPr="57790229" w:rsidR="5EAB47AE">
          <w:rPr>
            <w:rStyle w:val="Hyperlink"/>
            <w:rFonts w:ascii="Aptos" w:hAnsi="Aptos" w:eastAsia="Aptos" w:cs="Aptos"/>
            <w:b w:val="0"/>
            <w:bCs w:val="0"/>
            <w:i w:val="0"/>
            <w:iCs w:val="0"/>
            <w:caps w:val="0"/>
            <w:smallCaps w:val="0"/>
            <w:strike w:val="0"/>
            <w:dstrike w:val="0"/>
            <w:noProof w:val="0"/>
            <w:sz w:val="24"/>
            <w:szCs w:val="24"/>
            <w:lang w:val="en-GB"/>
          </w:rPr>
          <w:t>https://www.gov.uk/government/publications/inheritance-tax-instrument-of-variation-checklist-iov2</w:t>
        </w:r>
      </w:hyperlink>
    </w:p>
    <w:p w:rsidR="7C824ECC" w:rsidP="57790229" w:rsidRDefault="7C824ECC" w14:paraId="1579FBAB" w14:textId="545A75FB">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(Accessed: 12</w:t>
      </w:r>
      <w:r w:rsidRPr="57790229" w:rsidR="5EAB47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57790229" w:rsidRDefault="7C824ECC" w14:paraId="07BED02E" w14:textId="44A7ED7A">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16AC15AD" w14:textId="221E8522">
      <w:pPr>
        <w:pStyle w:val="ListParagraph"/>
        <w:numPr>
          <w:ilvl w:val="0"/>
          <w:numId w:val="23"/>
        </w:numPr>
        <w:spacing w:beforeAutospacing="on"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SRA (2023) </w:t>
      </w:r>
      <w:r w:rsidRPr="57790229" w:rsidR="5EAB47AE">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Code of Conduct. </w:t>
      </w:r>
      <w:r w:rsidRPr="57790229" w:rsidR="5EAB47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8e91474a1aa14d7e">
        <w:r w:rsidRPr="57790229" w:rsidR="5EAB47AE">
          <w:rPr>
            <w:rStyle w:val="Hyperlink"/>
            <w:rFonts w:ascii="Aptos" w:hAnsi="Aptos" w:eastAsia="Aptos" w:cs="Aptos"/>
            <w:b w:val="0"/>
            <w:bCs w:val="0"/>
            <w:i w:val="0"/>
            <w:iCs w:val="0"/>
            <w:caps w:val="0"/>
            <w:smallCaps w:val="0"/>
            <w:strike w:val="0"/>
            <w:dstrike w:val="0"/>
            <w:noProof w:val="0"/>
            <w:sz w:val="24"/>
            <w:szCs w:val="24"/>
            <w:lang w:val="en-GB"/>
          </w:rPr>
          <w:t>https://www.sra.org.uk/solicitors/standards-regulations/code-conduct-solicitors/</w:t>
        </w:r>
      </w:hyperlink>
    </w:p>
    <w:p w:rsidR="7C824ECC" w:rsidP="57790229" w:rsidRDefault="7C824ECC" w14:paraId="18DCE457" w14:textId="20333720">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(Accessed: 12</w:t>
      </w:r>
      <w:r w:rsidRPr="57790229" w:rsidR="5EAB47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57790229" w:rsidRDefault="7C824ECC" w14:paraId="5A2C9CB2" w14:textId="416849D0">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649F0B29" w14:textId="2B350519">
      <w:pPr>
        <w:pStyle w:val="ListParagraph"/>
        <w:numPr>
          <w:ilvl w:val="0"/>
          <w:numId w:val="24"/>
        </w:numPr>
        <w:spacing w:beforeAutospacing="on"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SRA (2018) </w:t>
      </w:r>
      <w:r w:rsidRPr="57790229" w:rsidR="5EAB47AE">
        <w:rPr>
          <w:rFonts w:ascii="Aptos" w:hAnsi="Aptos" w:eastAsia="Aptos" w:cs="Aptos"/>
          <w:b w:val="0"/>
          <w:bCs w:val="0"/>
          <w:i w:val="1"/>
          <w:iCs w:val="1"/>
          <w:caps w:val="0"/>
          <w:smallCaps w:val="0"/>
          <w:noProof w:val="0"/>
          <w:color w:val="000000" w:themeColor="text1" w:themeTint="FF" w:themeShade="FF"/>
          <w:sz w:val="24"/>
          <w:szCs w:val="24"/>
          <w:lang w:val="en-GB"/>
        </w:rPr>
        <w:t xml:space="preserve">Principles. </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745a939d261f41e3">
        <w:r w:rsidRPr="57790229" w:rsidR="5EAB47AE">
          <w:rPr>
            <w:rStyle w:val="Hyperlink"/>
            <w:rFonts w:ascii="Aptos" w:hAnsi="Aptos" w:eastAsia="Aptos" w:cs="Aptos"/>
            <w:b w:val="0"/>
            <w:bCs w:val="0"/>
            <w:i w:val="0"/>
            <w:iCs w:val="0"/>
            <w:caps w:val="0"/>
            <w:smallCaps w:val="0"/>
            <w:strike w:val="0"/>
            <w:dstrike w:val="0"/>
            <w:noProof w:val="0"/>
            <w:sz w:val="24"/>
            <w:szCs w:val="24"/>
            <w:lang w:val="en-GB"/>
          </w:rPr>
          <w:t>https://www.sra.org.uk/solicitors/standards-regulations/principles/</w:t>
        </w:r>
      </w:hyperlink>
    </w:p>
    <w:p w:rsidR="7C824ECC" w:rsidP="57790229" w:rsidRDefault="7C824ECC" w14:paraId="2B2857E7" w14:textId="2E80D34B">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(Accessed: 12</w:t>
      </w:r>
      <w:r w:rsidRPr="57790229" w:rsidR="5EAB47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57790229" w:rsidRDefault="7C824ECC" w14:paraId="06D7FF47" w14:textId="462D0E38">
      <w:pPr>
        <w:spacing w:beforeAutospacing="on" w:afterAutospacing="on" w:line="24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111BE87D" w14:textId="2C12B865">
      <w:pPr>
        <w:pStyle w:val="ListParagraph"/>
        <w:numPr>
          <w:ilvl w:val="0"/>
          <w:numId w:val="25"/>
        </w:numPr>
        <w:spacing w:beforeAutospacing="on"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1"/>
          <w:iCs w:val="1"/>
          <w:caps w:val="0"/>
          <w:smallCaps w:val="0"/>
          <w:noProof w:val="0"/>
          <w:color w:val="000000" w:themeColor="text1" w:themeTint="FF" w:themeShade="FF"/>
          <w:sz w:val="24"/>
          <w:szCs w:val="24"/>
          <w:lang w:val="en-GB"/>
        </w:rPr>
        <w:t xml:space="preserve">Trustee Act 2000, c.29. </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w:anchor=":~:text=1%20The%20duty%20of%20care.&amp;text=(b)if%20he%20acts%20as,%E2%80%9Cthe%20duty%20of%20care%E2%80%9D." r:id="Ref558d46d55a47ff">
        <w:r w:rsidRPr="57790229" w:rsidR="5EAB47AE">
          <w:rPr>
            <w:rStyle w:val="Hyperlink"/>
            <w:rFonts w:ascii="Aptos" w:hAnsi="Aptos" w:eastAsia="Aptos" w:cs="Aptos"/>
            <w:b w:val="0"/>
            <w:bCs w:val="0"/>
            <w:i w:val="0"/>
            <w:iCs w:val="0"/>
            <w:caps w:val="0"/>
            <w:smallCaps w:val="0"/>
            <w:strike w:val="0"/>
            <w:dstrike w:val="0"/>
            <w:noProof w:val="0"/>
            <w:sz w:val="24"/>
            <w:szCs w:val="24"/>
            <w:lang w:val="en-GB"/>
          </w:rPr>
          <w:t>https://www.legislation.gov.uk/ukpga/2000/29/section/1#:~:text=1%20The%20duty%20of%20care.&amp;text=(b)if%20he%20acts%20as,%E2%80%9Cthe%20duty%20of%20care%E2%80%9D.</w:t>
        </w:r>
      </w:hyperlink>
    </w:p>
    <w:p w:rsidR="7C824ECC" w:rsidP="57790229" w:rsidRDefault="7C824ECC" w14:paraId="7A3B2E8D" w14:textId="6967E27A">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(Accessed: 12</w:t>
      </w:r>
      <w:r w:rsidRPr="57790229" w:rsidR="5EAB47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57790229" w:rsidRDefault="7C824ECC" w14:paraId="0992ED5E" w14:textId="2FD61EF9">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35B23CC6" w14:textId="74DA5DC7">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773A802F" w14:textId="149BE9A7">
      <w:pPr>
        <w:pStyle w:val="ListParagraph"/>
        <w:numPr>
          <w:ilvl w:val="0"/>
          <w:numId w:val="26"/>
        </w:numPr>
        <w:spacing w:beforeAutospacing="on" w:after="0" w:afterAutospacing="off"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1"/>
          <w:iCs w:val="1"/>
          <w:caps w:val="0"/>
          <w:smallCaps w:val="0"/>
          <w:noProof w:val="0"/>
          <w:color w:val="000000" w:themeColor="text1" w:themeTint="FF" w:themeShade="FF"/>
          <w:sz w:val="24"/>
          <w:szCs w:val="24"/>
          <w:lang w:val="en-GB"/>
        </w:rPr>
        <w:t xml:space="preserve">Wills Act 1837, c.26. </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18a8b0f581d94ec7">
        <w:r w:rsidRPr="57790229" w:rsidR="5EAB47AE">
          <w:rPr>
            <w:rStyle w:val="Hyperlink"/>
            <w:rFonts w:ascii="Aptos" w:hAnsi="Aptos" w:eastAsia="Aptos" w:cs="Aptos"/>
            <w:b w:val="0"/>
            <w:bCs w:val="0"/>
            <w:i w:val="1"/>
            <w:iCs w:val="1"/>
            <w:caps w:val="0"/>
            <w:smallCaps w:val="0"/>
            <w:strike w:val="0"/>
            <w:dstrike w:val="0"/>
            <w:noProof w:val="0"/>
            <w:sz w:val="24"/>
            <w:szCs w:val="24"/>
            <w:lang w:val="en-GB"/>
          </w:rPr>
          <w:t>https://www.legislation.gov.uk/ukpga/Will4and1Vict/7/26/section/9</w:t>
        </w:r>
      </w:hyperlink>
    </w:p>
    <w:p w:rsidR="7C824ECC" w:rsidP="57790229" w:rsidRDefault="7C824ECC" w14:paraId="074C580B" w14:textId="318A1750">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57790229" w:rsidR="5EAB47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5EAB47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57790229" w:rsidRDefault="7C824ECC" w14:paraId="4618D7E7" w14:textId="5425A4CF">
      <w:pPr>
        <w:spacing w:beforeAutospacing="on" w:after="0" w:afterAutospacing="off"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57790229" w:rsidRDefault="7C824ECC" w14:paraId="6AE5E5DC" w14:textId="7D668D6E">
      <w:pPr>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41761185" w14:textId="65078D0B">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114A5312" w14:textId="520F2D5E">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0507502D" w14:textId="0366D44B">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9D96050" w14:textId="2CA7CB0C">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722AA7D1" w14:textId="7073077D">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6258C971" w14:textId="49F09675">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06A2A4E8" w14:textId="319F651C">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2985EE0C" w14:textId="4E64C869">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2B01BAFB" w14:textId="625C4F6D">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0DAB167F" w14:textId="7FF735DC">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58B5E25F" w14:textId="48768F75">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AE86A05" w14:textId="4E9D917A">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4D617CD2" w14:textId="2023035F">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2BE1AB17" w14:textId="6CE401F4">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29AE9669" w14:textId="75669957">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778EF000" w14:textId="1DE7C0BD">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0733805" w14:textId="2EA6D6EB">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652104B8" w14:textId="707D6D3E">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57E51D21" w14:textId="4B0F6D25">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045AA3D6" w14:textId="24703D31">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43762A9B" w14:textId="727C1264">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846DDA2" w14:textId="53D61103">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4355B7F6" w14:textId="7ABF2152">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9F2AC1E" w14:textId="2C4FA22F">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EA17A79" w14:textId="0B2446D8">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1CA0DCEF" w14:textId="1BF069E7">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46E48719" w14:textId="7E88635E">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03E246B" w14:textId="1433CA70">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29EE7D5C" w14:textId="4226BC73">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63E09A5B" w14:textId="48DD8DA2">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4DFBFC12" w14:textId="21656608">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64D508C3" w14:textId="2C26FC29">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6E0BE1E" w14:textId="08F26AAC">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1D378584" w14:textId="623F65AB">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0F5B8F8F" w14:textId="6936B5EA">
      <w:pPr>
        <w:pStyle w:val="ListParagraph"/>
        <w:spacing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058EE201" w14:textId="0BFBDDFD">
      <w:pPr>
        <w:pStyle w:val="ListParagraph"/>
        <w:spacing w:after="0" w:afterAutospacing="off"/>
        <w:ind w:left="720"/>
        <w:rPr>
          <w:rFonts w:ascii="Aptos" w:hAnsi="Aptos" w:eastAsia="Aptos" w:cs="Aptos"/>
          <w:b w:val="0"/>
          <w:bCs w:val="0"/>
          <w:i w:val="1"/>
          <w:iCs w:val="1"/>
          <w:caps w:val="0"/>
          <w:smallCaps w:val="0"/>
          <w:noProof w:val="0"/>
          <w:color w:val="000000" w:themeColor="text1" w:themeTint="FF" w:themeShade="FF"/>
          <w:sz w:val="24"/>
          <w:szCs w:val="24"/>
          <w:lang w:val="en-GB"/>
        </w:rPr>
      </w:pPr>
    </w:p>
    <w:p w:rsidR="4E6726A0" w:rsidP="7C824ECC" w:rsidRDefault="4E6726A0" w14:paraId="08708E7A" w14:textId="3F0F5203">
      <w:pPr>
        <w:spacing w:after="0" w:afterAutospacing="off"/>
        <w:ind w:left="720"/>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7C824ECC" w:rsidR="4E6726A0">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GB"/>
        </w:rPr>
        <w:t xml:space="preserve">Task 2 </w:t>
      </w:r>
    </w:p>
    <w:p w:rsidR="7C824ECC" w:rsidP="7C824ECC" w:rsidRDefault="7C824ECC" w14:paraId="7DB9B003" w14:textId="039A0183">
      <w:pPr>
        <w:spacing w:after="0" w:afterAutospacing="off"/>
        <w:ind w:left="720"/>
        <w:jc w:val="center"/>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GB"/>
        </w:rPr>
      </w:pPr>
    </w:p>
    <w:p w:rsidR="4E6726A0" w:rsidP="7C824ECC" w:rsidRDefault="4E6726A0" w14:paraId="315C9107" w14:textId="2626EFF8">
      <w:pPr>
        <w:spacing w:beforeAutospacing="on" w:afterAutospacing="on" w:line="240" w:lineRule="auto"/>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“Inheritance tax shake-up: New reforms and how they could impact farmer sand business owners”</w:t>
      </w:r>
    </w:p>
    <w:p w:rsidR="7C824ECC" w:rsidP="7C824ECC" w:rsidRDefault="7C824ECC" w14:paraId="0774ED30" w14:textId="26372A1E">
      <w:pPr>
        <w:spacing w:beforeAutospacing="on" w:afterAutospacing="on" w:line="240" w:lineRule="auto"/>
        <w:jc w:val="center"/>
        <w:rPr>
          <w:rFonts w:ascii="Aptos" w:hAnsi="Aptos" w:eastAsia="Aptos" w:cs="Aptos"/>
          <w:b w:val="0"/>
          <w:bCs w:val="0"/>
          <w:i w:val="0"/>
          <w:iCs w:val="0"/>
          <w:caps w:val="0"/>
          <w:smallCaps w:val="0"/>
          <w:noProof w:val="0"/>
          <w:color w:val="000000" w:themeColor="text1" w:themeTint="FF" w:themeShade="FF"/>
          <w:sz w:val="32"/>
          <w:szCs w:val="32"/>
          <w:lang w:val="en-GB"/>
        </w:rPr>
      </w:pPr>
    </w:p>
    <w:p w:rsidR="64737AD8" w:rsidP="7C824ECC" w:rsidRDefault="64737AD8" w14:paraId="1E231652" w14:textId="62A07061">
      <w:p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64737AD8">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7C824ECC" w:rsidR="29ED48A1">
        <w:rPr>
          <w:rFonts w:ascii="Aptos" w:hAnsi="Aptos" w:eastAsia="Aptos" w:cs="Aptos"/>
          <w:b w:val="0"/>
          <w:bCs w:val="0"/>
          <w:i w:val="0"/>
          <w:iCs w:val="0"/>
          <w:caps w:val="0"/>
          <w:smallCaps w:val="0"/>
          <w:noProof w:val="0"/>
          <w:color w:val="000000" w:themeColor="text1" w:themeTint="FF" w:themeShade="FF"/>
          <w:sz w:val="24"/>
          <w:szCs w:val="24"/>
          <w:lang w:val="en-GB"/>
        </w:rPr>
        <w:t xml:space="preserve">Ai generated photo </w:t>
      </w:r>
      <w:r w:rsidRPr="7C824ECC" w:rsidR="38663D04">
        <w:rPr>
          <w:rFonts w:ascii="Aptos" w:hAnsi="Aptos" w:eastAsia="Aptos" w:cs="Aptos"/>
          <w:b w:val="0"/>
          <w:bCs w:val="0"/>
          <w:i w:val="0"/>
          <w:iCs w:val="0"/>
          <w:caps w:val="0"/>
          <w:smallCaps w:val="0"/>
          <w:noProof w:val="0"/>
          <w:color w:val="000000" w:themeColor="text1" w:themeTint="FF" w:themeShade="FF"/>
          <w:sz w:val="24"/>
          <w:szCs w:val="24"/>
          <w:lang w:val="en-GB"/>
        </w:rPr>
        <w:t xml:space="preserve">Asyaf57 </w:t>
      </w:r>
      <w:r w:rsidRPr="7C824ECC" w:rsidR="29ED48A1">
        <w:rPr>
          <w:rFonts w:ascii="Aptos" w:hAnsi="Aptos" w:eastAsia="Aptos" w:cs="Aptos"/>
          <w:b w:val="0"/>
          <w:bCs w:val="0"/>
          <w:i w:val="0"/>
          <w:iCs w:val="0"/>
          <w:caps w:val="0"/>
          <w:smallCaps w:val="0"/>
          <w:noProof w:val="0"/>
          <w:color w:val="000000" w:themeColor="text1" w:themeTint="FF" w:themeShade="FF"/>
          <w:sz w:val="24"/>
          <w:szCs w:val="24"/>
          <w:lang w:val="en-GB"/>
        </w:rPr>
        <w:t xml:space="preserve">(Adobe stock, </w:t>
      </w:r>
      <w:r w:rsidRPr="7C824ECC" w:rsidR="55E952AC">
        <w:rPr>
          <w:rFonts w:ascii="Aptos" w:hAnsi="Aptos" w:eastAsia="Aptos" w:cs="Aptos"/>
          <w:b w:val="0"/>
          <w:bCs w:val="0"/>
          <w:i w:val="0"/>
          <w:iCs w:val="0"/>
          <w:caps w:val="0"/>
          <w:smallCaps w:val="0"/>
          <w:noProof w:val="0"/>
          <w:color w:val="000000" w:themeColor="text1" w:themeTint="FF" w:themeShade="FF"/>
          <w:sz w:val="24"/>
          <w:szCs w:val="24"/>
          <w:lang w:val="en-GB"/>
        </w:rPr>
        <w:t>no date)</w:t>
      </w:r>
    </w:p>
    <w:p w:rsidR="472B1115" w:rsidP="7C824ECC" w:rsidRDefault="472B1115" w14:paraId="290275B2" w14:textId="139E6053">
      <w:pPr>
        <w:spacing w:beforeAutospacing="on" w:afterAutospacing="on" w:line="240" w:lineRule="auto"/>
        <w:jc w:val="center"/>
      </w:pPr>
      <w:r w:rsidR="472B1115">
        <w:drawing>
          <wp:inline wp14:editId="592BEA65" wp14:anchorId="015369D0">
            <wp:extent cx="2314575" cy="1576804"/>
            <wp:effectExtent l="0" t="0" r="0" b="0"/>
            <wp:docPr id="1010235859" name="" title=""/>
            <wp:cNvGraphicFramePr>
              <a:graphicFrameLocks noChangeAspect="1"/>
            </wp:cNvGraphicFramePr>
            <a:graphic>
              <a:graphicData uri="http://schemas.openxmlformats.org/drawingml/2006/picture">
                <pic:pic>
                  <pic:nvPicPr>
                    <pic:cNvPr id="0" name=""/>
                    <pic:cNvPicPr/>
                  </pic:nvPicPr>
                  <pic:blipFill>
                    <a:blip r:embed="R844b4ba4b9cf4b8b">
                      <a:extLst>
                        <a:ext xmlns:a="http://schemas.openxmlformats.org/drawingml/2006/main" uri="{28A0092B-C50C-407E-A947-70E740481C1C}">
                          <a14:useLocalDpi val="0"/>
                        </a:ext>
                      </a:extLst>
                    </a:blip>
                    <a:stretch>
                      <a:fillRect/>
                    </a:stretch>
                  </pic:blipFill>
                  <pic:spPr>
                    <a:xfrm>
                      <a:off x="0" y="0"/>
                      <a:ext cx="2314575" cy="1576804"/>
                    </a:xfrm>
                    <a:prstGeom prst="rect">
                      <a:avLst/>
                    </a:prstGeom>
                  </pic:spPr>
                </pic:pic>
              </a:graphicData>
            </a:graphic>
          </wp:inline>
        </w:drawing>
      </w:r>
    </w:p>
    <w:p w:rsidR="7C824ECC" w:rsidP="7C824ECC" w:rsidRDefault="7C824ECC" w14:paraId="320D2252" w14:textId="02D8434A">
      <w:p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4E6726A0" w:rsidP="7C824ECC" w:rsidRDefault="4E6726A0" w14:paraId="2C99A039" w14:textId="7B3C1ECC">
      <w:pPr>
        <w:spacing w:beforeAutospacing="on" w:afterAutospacing="on" w:line="240" w:lineRule="auto"/>
        <w:jc w:val="left"/>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Reform suggestions to inheritance tax (IHT), in particular, agricultural property Relief (APR)and business property relief (BPR) make the aim in addressing tax avoidance a</w:t>
      </w:r>
      <w:r w:rsidRPr="7C824ECC" w:rsidR="050F64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nd</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ensuring a more just taxation system. </w:t>
      </w:r>
    </w:p>
    <w:p w:rsidR="7C824ECC" w:rsidP="7C824ECC" w:rsidRDefault="7C824ECC" w14:paraId="55FA5115" w14:textId="42B94EDD">
      <w:p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3CD594E1" w14:textId="1C4C5244">
      <w:p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Current Inheritance Tax Framework</w:t>
      </w:r>
    </w:p>
    <w:p w:rsidR="7C824ECC" w:rsidP="7C824ECC" w:rsidRDefault="7C824ECC" w14:paraId="4713C037" w14:textId="79F0B77A">
      <w:pPr>
        <w:spacing w:beforeAutospacing="on" w:afterAutospacing="on" w:line="240" w:lineRule="auto"/>
        <w:jc w:val="left"/>
        <w:rPr>
          <w:rStyle w:val="s1"/>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pPr>
    </w:p>
    <w:p w:rsidR="4E6726A0" w:rsidP="7C824ECC" w:rsidRDefault="4E6726A0" w14:paraId="45DF1A80" w14:textId="4EB344D5">
      <w:pPr>
        <w:pStyle w:val="Normal"/>
        <w:spacing w:beforeAutospacing="on" w:afterAutospacing="on" w:line="240" w:lineRule="auto"/>
        <w:jc w:val="left"/>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Currently, inheritance tax is </w:t>
      </w:r>
      <w:r w:rsidRPr="7C824ECC" w:rsidR="489006DD">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levelled</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at 40% on the value of an individual's estate exceeding the nil-rate band which is set at £325,000. (MACFARLANES, 2025)</w:t>
      </w:r>
    </w:p>
    <w:p w:rsidR="4E6726A0" w:rsidP="7C824ECC" w:rsidRDefault="4E6726A0" w14:paraId="2A6F30E3" w14:textId="44097C50">
      <w:p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Several reliefs currently exist to mitigate the burden:</w:t>
      </w:r>
    </w:p>
    <w:p w:rsidR="7C824ECC" w:rsidP="7C824ECC" w:rsidRDefault="7C824ECC" w14:paraId="180BF6AC" w14:textId="30E2E249">
      <w:p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535C38E0" w14:textId="79A58DAE">
      <w:pPr>
        <w:pStyle w:val="ListParagraph"/>
        <w:numPr>
          <w:ilvl w:val="0"/>
          <w:numId w:val="17"/>
        </w:numPr>
        <w:spacing w:beforeAutospacing="on" w:afterAutospacing="on" w:line="240" w:lineRule="auto"/>
        <w:jc w:val="left"/>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Spousal transfer: </w:t>
      </w:r>
      <w:r w:rsidRPr="7C824ECC" w:rsidR="41E0EA8A">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A</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ssets transferred between spouses or civil partnerships are entirely exempt from IHT.</w:t>
      </w:r>
      <w:r w:rsidRPr="7C824ECC" w:rsidR="72DA51AE">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(Money Helper, no date)</w:t>
      </w:r>
    </w:p>
    <w:p w:rsidR="4E6726A0" w:rsidP="7C824ECC" w:rsidRDefault="4E6726A0" w14:paraId="404C4B4F" w14:textId="0CA7E37A">
      <w:pPr>
        <w:pStyle w:val="ListParagraph"/>
        <w:numPr>
          <w:ilvl w:val="0"/>
          <w:numId w:val="17"/>
        </w:num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Residence Nil-rate band: </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Additional</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threshold of £175,000 applies when passing the main residence to direct descendants, potentially increasing the total tax-free allowance to £500,000.</w:t>
      </w:r>
    </w:p>
    <w:p w:rsidR="4E6726A0" w:rsidP="7C824ECC" w:rsidRDefault="4E6726A0" w14:paraId="581D8DEA" w14:textId="6CDD35D8">
      <w:pPr>
        <w:pStyle w:val="ListParagraph"/>
        <w:numPr>
          <w:ilvl w:val="0"/>
          <w:numId w:val="18"/>
        </w:num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Agricultural and Business Property Relief: </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Residence APR and BPR offer 100% relief on qualifying assets, allowing agricultural and business properties to be passed on without incurring IHT. (TLT LLP, 2025)</w:t>
      </w:r>
    </w:p>
    <w:p w:rsidR="7C824ECC" w:rsidP="7C824ECC" w:rsidRDefault="7C824ECC" w14:paraId="7613EC1E" w14:textId="79D1EFCD">
      <w:p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575D4B6B" w14:textId="3EEEB5BC">
      <w:pPr>
        <w:spacing w:beforeAutospacing="on" w:afterAutospacing="on" w:line="240" w:lineRule="auto"/>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Proposed changes</w:t>
      </w:r>
    </w:p>
    <w:p w:rsidR="7C824ECC" w:rsidP="7C824ECC" w:rsidRDefault="7C824ECC" w14:paraId="14782D47" w14:textId="30E8A7F3">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7DB8553E" w14:textId="222AF8F3">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Effective from April 2026, UK Government plans to from APR and BPR as follows:</w:t>
      </w:r>
    </w:p>
    <w:p w:rsidR="7C824ECC" w:rsidP="7C824ECC" w:rsidRDefault="7C824ECC" w14:paraId="13506C42" w14:textId="7CD263FB">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1706308D" w14:textId="6AAC1D6E">
      <w:pPr>
        <w:pStyle w:val="ListParagraph"/>
        <w:numPr>
          <w:ilvl w:val="0"/>
          <w:numId w:val="19"/>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noProof w:val="0"/>
          <w:color w:val="000000" w:themeColor="text1" w:themeTint="FF" w:themeShade="FF"/>
          <w:sz w:val="24"/>
          <w:szCs w:val="24"/>
          <w:lang w:val="en-GB"/>
        </w:rPr>
        <w:t xml:space="preserve">Relief cap: </w:t>
      </w:r>
      <w:r w:rsidRPr="7C824ECC" w:rsidR="15088CA4">
        <w:rPr>
          <w:rStyle w:val="s1"/>
          <w:rFonts w:ascii="Aptos" w:hAnsi="Aptos" w:eastAsia="Aptos" w:cs="Aptos"/>
          <w:b w:val="1"/>
          <w:bCs w:val="1"/>
          <w:i w:val="0"/>
          <w:iCs w:val="0"/>
          <w:caps w:val="0"/>
          <w:smallCaps w:val="0"/>
          <w:noProof w:val="0"/>
          <w:color w:val="000000" w:themeColor="text1" w:themeTint="FF" w:themeShade="FF"/>
          <w:sz w:val="24"/>
          <w:szCs w:val="24"/>
          <w:lang w:val="en-GB"/>
        </w:rPr>
        <w:t>I</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ntroduce combines cap of £1 million on assets eligible for 100% relief under APR and BPR. Assets exceeding this threshold will be subject to a 20% IHT rate, which is half the standard rate.</w:t>
      </w:r>
    </w:p>
    <w:p w:rsidR="4E6726A0" w:rsidP="7C824ECC" w:rsidRDefault="4E6726A0" w14:paraId="4F634A4D" w14:textId="114954D1">
      <w:pPr>
        <w:pStyle w:val="ListParagraph"/>
        <w:numPr>
          <w:ilvl w:val="0"/>
          <w:numId w:val="20"/>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noProof w:val="0"/>
          <w:color w:val="000000" w:themeColor="text1" w:themeTint="FF" w:themeShade="FF"/>
          <w:sz w:val="24"/>
          <w:szCs w:val="24"/>
          <w:lang w:val="en-GB"/>
        </w:rPr>
        <w:t>Payment flexibility:</w:t>
      </w:r>
      <w:r w:rsidRPr="7C824ECC" w:rsidR="786F65B7">
        <w:rPr>
          <w:rStyle w:val="s1"/>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To ease the financial burden, the tax due on amounts exceeding the £1 million cap can be paid interest-free over 10 years.</w:t>
      </w:r>
    </w:p>
    <w:p w:rsidR="4E6726A0" w:rsidP="7C824ECC" w:rsidRDefault="4E6726A0" w14:paraId="486B0071" w14:textId="7C02BA02">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(HM Revenue &amp; Customs, 2025)</w:t>
      </w:r>
    </w:p>
    <w:p w:rsidR="7C824ECC" w:rsidP="7C824ECC" w:rsidRDefault="7C824ECC" w14:paraId="64C1C55E" w14:textId="73B854BE">
      <w:pPr>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6556DDBF" w14:textId="3541729E">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Rationale behind the reforms</w:t>
      </w:r>
    </w:p>
    <w:p w:rsidR="7C824ECC" w:rsidP="7C824ECC" w:rsidRDefault="7C824ECC" w14:paraId="59EDE655" w14:textId="0FB2DB61">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4E6726A0" w:rsidP="7C824ECC" w:rsidRDefault="4E6726A0" w14:paraId="0456B889" w14:textId="68D9A573">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primary motivation for the reform suggestions include:</w:t>
      </w:r>
    </w:p>
    <w:p w:rsidR="7C824ECC" w:rsidP="7C824ECC" w:rsidRDefault="7C824ECC" w14:paraId="1E8C533B" w14:textId="3E3EE3A7">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226914EC" w14:textId="55692B9E">
      <w:pPr>
        <w:pStyle w:val="ListParagraph"/>
        <w:numPr>
          <w:ilvl w:val="0"/>
          <w:numId w:val="7"/>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Addressing Tax Avoidance:</w:t>
      </w:r>
    </w:p>
    <w:p w:rsidR="4E6726A0" w:rsidP="7C824ECC" w:rsidRDefault="4E6726A0" w14:paraId="4AED1946" w14:textId="18B98164">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government aims to prevent the exploitation of APR and BPR by wealthy individuals who invest in agricultural land primarily to sidestep IHT liabilities.</w:t>
      </w:r>
      <w:r w:rsidRPr="7C824ECC" w:rsidR="4BE3BC6A">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(House of Commons, 2024)</w:t>
      </w:r>
    </w:p>
    <w:p w:rsidR="4E6726A0" w:rsidP="7C824ECC" w:rsidRDefault="4E6726A0" w14:paraId="1CFD8B49" w14:textId="5DDA771C">
      <w:pPr>
        <w:pStyle w:val="ListParagraph"/>
        <w:numPr>
          <w:ilvl w:val="0"/>
          <w:numId w:val="7"/>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Revenue Generation:</w:t>
      </w:r>
    </w:p>
    <w:p w:rsidR="4E6726A0" w:rsidP="7C824ECC" w:rsidRDefault="4E6726A0" w14:paraId="790A1E9B" w14:textId="6ED58041">
      <w:pPr>
        <w:spacing w:beforeAutospacing="on" w:afterAutospacing="on" w:line="240" w:lineRule="auto"/>
        <w:ind w:left="72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reforms are expected to increase tax revenues, providing additional funding for public services.</w:t>
      </w:r>
      <w:r w:rsidRPr="7C824ECC" w:rsidR="7DA2CFEE">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C824ECC" w:rsidR="3500A17C">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Office for budget responsibility, 2025)</w:t>
      </w:r>
    </w:p>
    <w:p w:rsidR="7C824ECC" w:rsidP="7C824ECC" w:rsidRDefault="7C824ECC" w14:paraId="04DBA35C" w14:textId="64BC83F5">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4E6726A0" w:rsidP="7C824ECC" w:rsidRDefault="4E6726A0" w14:paraId="374734D5" w14:textId="5D422120">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Potential impact</w:t>
      </w:r>
    </w:p>
    <w:p w:rsidR="7C824ECC" w:rsidP="7C824ECC" w:rsidRDefault="7C824ECC" w14:paraId="1F53817A" w14:textId="61F7B051">
      <w:p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pPr>
    </w:p>
    <w:p w:rsidR="4E6726A0" w:rsidP="7C824ECC" w:rsidRDefault="4E6726A0" w14:paraId="5039C833" w14:textId="3C45C74C">
      <w:pPr>
        <w:pStyle w:val="ListParagraph"/>
        <w:numPr>
          <w:ilvl w:val="0"/>
          <w:numId w:val="8"/>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Farmers concerns:</w:t>
      </w:r>
    </w:p>
    <w:p w:rsidR="4E6726A0" w:rsidP="7C824ECC" w:rsidRDefault="4E6726A0" w14:paraId="31B32396" w14:textId="1A7ACBAF">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Whilst assets are valuable, their income is often modest. The new tax obligations might compel them to sell parts of their land to meet the IHT liabilities, threatening the continuity of family run farms. (Mortimer, 2025)</w:t>
      </w:r>
    </w:p>
    <w:p w:rsidR="4E6726A0" w:rsidP="7C824ECC" w:rsidRDefault="4E6726A0" w14:paraId="300E56D1" w14:textId="34512153">
      <w:pPr>
        <w:pStyle w:val="ListParagraph"/>
        <w:numPr>
          <w:ilvl w:val="0"/>
          <w:numId w:val="8"/>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Protests and opposition:</w:t>
      </w:r>
    </w:p>
    <w:p w:rsidR="4E6726A0" w:rsidP="7C824ECC" w:rsidRDefault="4E6726A0" w14:paraId="70795078" w14:textId="29CE42FE">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announcement has sparked significant protests from the farming community, with demonstrations highlighting fears that the reforms could jeopardize the future family farms. (Mortimer, 2025)</w:t>
      </w:r>
    </w:p>
    <w:p w:rsidR="4E6726A0" w:rsidP="7C824ECC" w:rsidRDefault="4E6726A0" w14:paraId="35FFF82C" w14:textId="5700691E">
      <w:pPr>
        <w:pStyle w:val="ListParagraph"/>
        <w:numPr>
          <w:ilvl w:val="0"/>
          <w:numId w:val="8"/>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Governments position:</w:t>
      </w:r>
    </w:p>
    <w:p w:rsidR="4E6726A0" w:rsidP="7C824ECC" w:rsidRDefault="4E6726A0" w14:paraId="7791DA05" w14:textId="3F5597B1">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Officials contend that the reforms will predominantly affect larger estates and are necessary to curb tax avoidance, ensuring that the tax system is equitable. (Mortimer, 2025)</w:t>
      </w:r>
    </w:p>
    <w:p w:rsidR="7C824ECC" w:rsidP="7C824ECC" w:rsidRDefault="7C824ECC" w14:paraId="2E519BC0" w14:textId="085A0326">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4AF26787" w14:textId="79F73423">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7F5CB62E" w14:textId="35B12203">
      <w:pPr>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The forthcoming changes to agricultural and business property reliefs represent a pivotal shift in the UK’s inheritance tax landscape. While the governments intent is to promote fairness and bolster public finances, it's imperative to consider and address the concerns of the agricultural community to ensure that the reforms do not inadvertently harm family-run farms and the broader rural economy.</w:t>
      </w:r>
      <w:r w:rsidRPr="7C824ECC" w:rsidR="249E57A1">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(Kelso, </w:t>
      </w:r>
      <w:r w:rsidRPr="7C824ECC" w:rsidR="249E57A1">
        <w:rPr>
          <w:rStyle w:val="s1"/>
          <w:rFonts w:ascii="Aptos" w:hAnsi="Aptos" w:eastAsia="Aptos" w:cs="Aptos"/>
          <w:b w:val="0"/>
          <w:bCs w:val="0"/>
          <w:i w:val="0"/>
          <w:iCs w:val="0"/>
          <w:caps w:val="0"/>
          <w:smallCaps w:val="0"/>
          <w:noProof w:val="0"/>
          <w:color w:val="000000" w:themeColor="text1" w:themeTint="FF" w:themeShade="FF"/>
          <w:sz w:val="24"/>
          <w:szCs w:val="24"/>
          <w:lang w:val="en-GB"/>
        </w:rPr>
        <w:t>Yourell</w:t>
      </w:r>
      <w:r w:rsidRPr="7C824ECC" w:rsidR="0144917D">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2025)</w:t>
      </w:r>
    </w:p>
    <w:p w:rsidR="7C824ECC" w:rsidP="7C824ECC" w:rsidRDefault="7C824ECC" w14:paraId="3D114084" w14:textId="0EADFDA9">
      <w:pPr>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46C00E53" w14:textId="1AD63F19">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74D739BD" w14:textId="171DE046">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6"/>
          <w:szCs w:val="26"/>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t>Key Words</w:t>
      </w:r>
    </w:p>
    <w:p w:rsidR="7C824ECC" w:rsidP="7C824ECC" w:rsidRDefault="7C824ECC" w14:paraId="5D0F6C2D" w14:textId="60C4A27C">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6"/>
          <w:szCs w:val="26"/>
          <w:lang w:val="en-GB"/>
        </w:rPr>
      </w:pPr>
    </w:p>
    <w:p w:rsidR="4E6726A0" w:rsidP="7C824ECC" w:rsidRDefault="4E6726A0" w14:paraId="09F10B8C" w14:textId="246BB399">
      <w:pPr>
        <w:pStyle w:val="ListParagraph"/>
        <w:numPr>
          <w:ilvl w:val="0"/>
          <w:numId w:val="9"/>
        </w:numPr>
        <w:spacing w:beforeAutospacing="on" w:afterAutospacing="on" w:line="240" w:lineRule="auto"/>
        <w:rPr>
          <w:rStyle w:val="s1"/>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APR – Agricultural property relief</w:t>
      </w:r>
      <w:r w:rsidRPr="7C824ECC" w:rsidR="6DF6CAE3">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 is an inheritance tax relief that reduces amount of tax farmers and landowners pay when farmland is passed to the next generation, either through a gift</w:t>
      </w:r>
      <w:r w:rsidRPr="7C824ECC" w:rsidR="09DE694A">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or inheritance, ensuring farms can remain intact.</w:t>
      </w:r>
      <w:r w:rsidRPr="7C824ECC" w:rsidR="0CEE9F2D">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824ECC" w:rsidR="79694ECE">
        <w:rPr>
          <w:rStyle w:val="s1"/>
          <w:rFonts w:ascii="Aptos" w:hAnsi="Aptos" w:eastAsia="Aptos" w:cs="Aptos"/>
          <w:b w:val="0"/>
          <w:bCs w:val="0"/>
          <w:i w:val="0"/>
          <w:iCs w:val="0"/>
          <w:caps w:val="0"/>
          <w:smallCaps w:val="0"/>
          <w:noProof w:val="0"/>
          <w:color w:val="000000" w:themeColor="text1" w:themeTint="FF" w:themeShade="FF"/>
          <w:sz w:val="24"/>
          <w:szCs w:val="24"/>
          <w:lang w:val="en-GB"/>
        </w:rPr>
        <w:t>(HM Revenue &amp; Customs, 2024)</w:t>
      </w:r>
    </w:p>
    <w:p w:rsidR="7C824ECC" w:rsidP="57790229" w:rsidRDefault="7C824ECC" w14:paraId="28F604D0" w14:textId="14750F9E">
      <w:pPr>
        <w:pStyle w:val="ListParagraph"/>
        <w:numPr>
          <w:ilvl w:val="0"/>
          <w:numId w:val="9"/>
        </w:numPr>
        <w:spacing w:beforeAutospacing="on" w:afterAutospacing="on" w:line="240" w:lineRule="auto"/>
        <w:ind/>
        <w:rPr>
          <w:rStyle w:val="s1"/>
          <w:rFonts w:ascii="Aptos" w:hAnsi="Aptos" w:eastAsia="Aptos" w:cs="Aptos"/>
          <w:b w:val="0"/>
          <w:bCs w:val="0"/>
          <w:i w:val="0"/>
          <w:iCs w:val="0"/>
          <w:caps w:val="0"/>
          <w:smallCaps w:val="0"/>
          <w:noProof w:val="0"/>
          <w:color w:val="000000" w:themeColor="text1" w:themeTint="FF" w:themeShade="FF"/>
          <w:sz w:val="24"/>
          <w:szCs w:val="24"/>
          <w:lang w:val="en-GB"/>
        </w:rPr>
      </w:pPr>
      <w:r w:rsidRPr="57790229" w:rsidR="4E6726A0">
        <w:rPr>
          <w:rStyle w:val="s1"/>
          <w:rFonts w:ascii="Aptos" w:hAnsi="Aptos" w:eastAsia="Aptos" w:cs="Aptos"/>
          <w:b w:val="0"/>
          <w:bCs w:val="0"/>
          <w:i w:val="0"/>
          <w:iCs w:val="0"/>
          <w:caps w:val="0"/>
          <w:smallCaps w:val="0"/>
          <w:noProof w:val="0"/>
          <w:color w:val="000000" w:themeColor="text1" w:themeTint="FF" w:themeShade="FF"/>
          <w:sz w:val="24"/>
          <w:szCs w:val="24"/>
          <w:lang w:val="en-GB"/>
        </w:rPr>
        <w:t>BPR - Business property relief</w:t>
      </w:r>
      <w:r w:rsidRPr="57790229" w:rsidR="6091EFB0">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 a valuable inheritance tax. It can reduce the value of relevant business property by 50% or 100%.</w:t>
      </w:r>
      <w:r w:rsidRPr="57790229" w:rsidR="6FDF9548">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This reduction in value can apply to both lifetime gifts and transfers on </w:t>
      </w:r>
      <w:r w:rsidRPr="57790229" w:rsidR="27AFF9E6">
        <w:rPr>
          <w:rStyle w:val="s1"/>
          <w:rFonts w:ascii="Aptos" w:hAnsi="Aptos" w:eastAsia="Aptos" w:cs="Aptos"/>
          <w:b w:val="0"/>
          <w:bCs w:val="0"/>
          <w:i w:val="0"/>
          <w:iCs w:val="0"/>
          <w:caps w:val="0"/>
          <w:smallCaps w:val="0"/>
          <w:noProof w:val="0"/>
          <w:color w:val="000000" w:themeColor="text1" w:themeTint="FF" w:themeShade="FF"/>
          <w:sz w:val="24"/>
          <w:szCs w:val="24"/>
          <w:lang w:val="en-GB"/>
        </w:rPr>
        <w:t>death and</w:t>
      </w:r>
      <w:r w:rsidRPr="57790229" w:rsidR="6FDF9548">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can result in considera</w:t>
      </w:r>
      <w:r w:rsidRPr="57790229" w:rsidR="13F7FEC5">
        <w:rPr>
          <w:rStyle w:val="s1"/>
          <w:rFonts w:ascii="Aptos" w:hAnsi="Aptos" w:eastAsia="Aptos" w:cs="Aptos"/>
          <w:b w:val="0"/>
          <w:bCs w:val="0"/>
          <w:i w:val="0"/>
          <w:iCs w:val="0"/>
          <w:caps w:val="0"/>
          <w:smallCaps w:val="0"/>
          <w:noProof w:val="0"/>
          <w:color w:val="000000" w:themeColor="text1" w:themeTint="FF" w:themeShade="FF"/>
          <w:sz w:val="24"/>
          <w:szCs w:val="24"/>
          <w:lang w:val="en-GB"/>
        </w:rPr>
        <w:t>ble IHT reduction.</w:t>
      </w:r>
      <w:r w:rsidRPr="57790229" w:rsidR="43A7B978">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(LexisNexis, 2025</w:t>
      </w:r>
      <w:r w:rsidRPr="57790229" w:rsidR="13CB2501">
        <w:rPr>
          <w:rStyle w:val="s1"/>
          <w:rFonts w:ascii="Aptos" w:hAnsi="Aptos" w:eastAsia="Aptos" w:cs="Aptos"/>
          <w:b w:val="0"/>
          <w:bCs w:val="0"/>
          <w:i w:val="0"/>
          <w:iCs w:val="0"/>
          <w:caps w:val="0"/>
          <w:smallCaps w:val="0"/>
          <w:noProof w:val="0"/>
          <w:color w:val="000000" w:themeColor="text1" w:themeTint="FF" w:themeShade="FF"/>
          <w:sz w:val="24"/>
          <w:szCs w:val="24"/>
          <w:lang w:val="en-GB"/>
        </w:rPr>
        <w:t>)</w:t>
      </w:r>
    </w:p>
    <w:p w:rsidR="4E6726A0" w:rsidP="7C824ECC" w:rsidRDefault="4E6726A0" w14:paraId="6E93C2C5" w14:textId="6C923124">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6"/>
          <w:szCs w:val="26"/>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t>References</w:t>
      </w:r>
    </w:p>
    <w:p w:rsidR="7C824ECC" w:rsidP="7C824ECC" w:rsidRDefault="7C824ECC" w14:paraId="0EDE133F" w14:textId="67D76557">
      <w:p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pPr>
    </w:p>
    <w:p w:rsidR="160610EC" w:rsidP="7C824ECC" w:rsidRDefault="160610EC" w14:paraId="3DBF3E18" w14:textId="77E815CE">
      <w:pPr>
        <w:pStyle w:val="ListParagraph"/>
        <w:numPr>
          <w:ilvl w:val="0"/>
          <w:numId w:val="10"/>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160610EC">
        <w:rPr>
          <w:rFonts w:ascii="Aptos" w:hAnsi="Aptos" w:eastAsia="Aptos" w:cs="Aptos"/>
          <w:b w:val="0"/>
          <w:bCs w:val="0"/>
          <w:i w:val="0"/>
          <w:iCs w:val="0"/>
          <w:caps w:val="0"/>
          <w:smallCaps w:val="0"/>
          <w:noProof w:val="0"/>
          <w:color w:val="000000" w:themeColor="text1" w:themeTint="FF" w:themeShade="FF"/>
          <w:sz w:val="24"/>
          <w:szCs w:val="24"/>
          <w:lang w:val="en-GB"/>
        </w:rPr>
        <w:t>A</w:t>
      </w:r>
      <w:r w:rsidRPr="7C824ECC" w:rsidR="7FD7E7AD">
        <w:rPr>
          <w:rFonts w:ascii="Aptos" w:hAnsi="Aptos" w:eastAsia="Aptos" w:cs="Aptos"/>
          <w:b w:val="0"/>
          <w:bCs w:val="0"/>
          <w:i w:val="0"/>
          <w:iCs w:val="0"/>
          <w:caps w:val="0"/>
          <w:smallCaps w:val="0"/>
          <w:noProof w:val="0"/>
          <w:color w:val="000000" w:themeColor="text1" w:themeTint="FF" w:themeShade="FF"/>
          <w:sz w:val="24"/>
          <w:szCs w:val="24"/>
          <w:lang w:val="en-GB"/>
        </w:rPr>
        <w:t xml:space="preserve">syaf57 </w:t>
      </w:r>
      <w:r w:rsidRPr="7C824ECC" w:rsidR="160610EC">
        <w:rPr>
          <w:rFonts w:ascii="Aptos" w:hAnsi="Aptos" w:eastAsia="Aptos" w:cs="Aptos"/>
          <w:b w:val="0"/>
          <w:bCs w:val="0"/>
          <w:i w:val="0"/>
          <w:iCs w:val="0"/>
          <w:caps w:val="0"/>
          <w:smallCaps w:val="0"/>
          <w:noProof w:val="0"/>
          <w:color w:val="000000" w:themeColor="text1" w:themeTint="FF" w:themeShade="FF"/>
          <w:sz w:val="24"/>
          <w:szCs w:val="24"/>
          <w:lang w:val="en-GB"/>
        </w:rPr>
        <w:t>(no date)</w:t>
      </w:r>
      <w:r w:rsidRPr="7C824ECC" w:rsidR="00ABB49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824ECC" w:rsidR="078D6257">
        <w:rPr>
          <w:rFonts w:ascii="Aptos" w:hAnsi="Aptos" w:eastAsia="Aptos" w:cs="Aptos"/>
          <w:b w:val="0"/>
          <w:bCs w:val="0"/>
          <w:i w:val="1"/>
          <w:iCs w:val="1"/>
          <w:caps w:val="0"/>
          <w:smallCaps w:val="0"/>
          <w:noProof w:val="0"/>
          <w:color w:val="000000" w:themeColor="text1" w:themeTint="FF" w:themeShade="FF"/>
          <w:sz w:val="24"/>
          <w:szCs w:val="24"/>
          <w:lang w:val="en-GB"/>
        </w:rPr>
        <w:t xml:space="preserve">Tax avoidance. </w:t>
      </w:r>
      <w:r w:rsidRPr="7C824ECC" w:rsidR="078D6257">
        <w:rPr>
          <w:rFonts w:ascii="Aptos" w:hAnsi="Aptos" w:eastAsia="Aptos" w:cs="Aptos"/>
          <w:b w:val="0"/>
          <w:bCs w:val="0"/>
          <w:i w:val="0"/>
          <w:iCs w:val="0"/>
          <w:caps w:val="0"/>
          <w:smallCaps w:val="0"/>
          <w:noProof w:val="0"/>
          <w:color w:val="000000" w:themeColor="text1" w:themeTint="FF" w:themeShade="FF"/>
          <w:sz w:val="24"/>
          <w:szCs w:val="24"/>
          <w:lang w:val="en-GB"/>
        </w:rPr>
        <w:t>Adobe Stock. Available at:</w:t>
      </w:r>
      <w:hyperlink r:id="R679a07f7cd864af9">
        <w:r w:rsidRPr="7C824ECC" w:rsidR="078D6257">
          <w:rPr>
            <w:rStyle w:val="Hyperlink"/>
            <w:rFonts w:ascii="Aptos" w:hAnsi="Aptos" w:eastAsia="Aptos" w:cs="Aptos"/>
            <w:b w:val="0"/>
            <w:bCs w:val="0"/>
            <w:i w:val="0"/>
            <w:iCs w:val="0"/>
            <w:caps w:val="0"/>
            <w:smallCaps w:val="0"/>
            <w:noProof w:val="0"/>
            <w:sz w:val="24"/>
            <w:szCs w:val="24"/>
            <w:lang w:val="en-GB"/>
          </w:rPr>
          <w:t>https://stock.adobe.com/uk/search?filters%5Bcontent_type%3A3d%5D=1&amp;filters%5Bcontent_type%3Aillustration%5D=1&amp;filters%5Bcontent_type%3Aimage%5D=1&amp;filters%5Bcontent_type%3Aphoto%5D=1&amp;filters%5Bcontent_type%3Atemplate%5D=1&amp;filters%5Bcontent_type%3Avideo%5D=1&amp;filters%5Bcontent_type%3Azip_vector%5D=1&amp;order=relevance&amp;k=tax+avoidance&amp;limit=100&amp;search_type=usertyped&amp;search_page=1&amp;acp=&amp;aco=tax+avoidance&amp;get_facets=0&amp;asset_id=1150735378</w:t>
        </w:r>
      </w:hyperlink>
    </w:p>
    <w:p w:rsidR="05709720" w:rsidP="7C824ECC" w:rsidRDefault="05709720" w14:paraId="7A65BABD" w14:textId="61099E1E">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05709720">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0570972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05709720">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7C824ECC" w:rsidRDefault="7C824ECC" w14:paraId="045A7954" w14:textId="7906E117">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6E7856DE" w:rsidP="7C824ECC" w:rsidRDefault="6E7856DE" w14:paraId="6207A700" w14:textId="0E683329">
      <w:pPr>
        <w:pStyle w:val="ListParagraph"/>
        <w:numPr>
          <w:ilvl w:val="0"/>
          <w:numId w:val="10"/>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6E7856DE">
        <w:rPr>
          <w:rFonts w:ascii="Aptos" w:hAnsi="Aptos" w:eastAsia="Aptos" w:cs="Aptos"/>
          <w:b w:val="0"/>
          <w:bCs w:val="0"/>
          <w:i w:val="0"/>
          <w:iCs w:val="0"/>
          <w:caps w:val="0"/>
          <w:smallCaps w:val="0"/>
          <w:noProof w:val="0"/>
          <w:color w:val="000000" w:themeColor="text1" w:themeTint="FF" w:themeShade="FF"/>
          <w:sz w:val="24"/>
          <w:szCs w:val="24"/>
          <w:lang w:val="en-GB"/>
        </w:rPr>
        <w:t xml:space="preserve">HM Revenue &amp; Customs (2024) </w:t>
      </w:r>
      <w:r w:rsidRPr="7C824ECC" w:rsidR="6E7856DE">
        <w:rPr>
          <w:rFonts w:ascii="Aptos" w:hAnsi="Aptos" w:eastAsia="Aptos" w:cs="Aptos"/>
          <w:b w:val="0"/>
          <w:bCs w:val="0"/>
          <w:i w:val="1"/>
          <w:iCs w:val="1"/>
          <w:caps w:val="0"/>
          <w:smallCaps w:val="0"/>
          <w:noProof w:val="0"/>
          <w:color w:val="000000" w:themeColor="text1" w:themeTint="FF" w:themeShade="FF"/>
          <w:sz w:val="24"/>
          <w:szCs w:val="24"/>
          <w:lang w:val="en-GB"/>
        </w:rPr>
        <w:t xml:space="preserve">Agricultural Relief for Inheritance Tax. </w:t>
      </w:r>
      <w:r w:rsidRPr="7C824ECC" w:rsidR="6E7856DE">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w:anchor=":~:text=contract%20for%20sale-,Location,European%20Economic%20Area" r:id="R7492a10695cc4c23">
        <w:r w:rsidRPr="7C824ECC" w:rsidR="04625CAE">
          <w:rPr>
            <w:rStyle w:val="Hyperlink"/>
            <w:rFonts w:ascii="Aptos" w:hAnsi="Aptos" w:eastAsia="Aptos" w:cs="Aptos"/>
            <w:b w:val="0"/>
            <w:bCs w:val="0"/>
            <w:i w:val="0"/>
            <w:iCs w:val="0"/>
            <w:caps w:val="0"/>
            <w:smallCaps w:val="0"/>
            <w:noProof w:val="0"/>
            <w:sz w:val="24"/>
            <w:szCs w:val="24"/>
            <w:lang w:val="en-GB"/>
          </w:rPr>
          <w:t>https://www.gov.uk/guidance/agricultural-relief-on-inheritance-tax#:~:text=contract%20for%20sale-,Location,European%20Economic%20Area</w:t>
        </w:r>
      </w:hyperlink>
    </w:p>
    <w:p w:rsidR="04625CAE" w:rsidP="7C824ECC" w:rsidRDefault="04625CAE" w14:paraId="353983F4" w14:textId="367EE8B5">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04625CAE">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04625CAE">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04625CAE">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7C824ECC" w:rsidRDefault="7C824ECC" w14:paraId="19B02570" w14:textId="7FC3AA19">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1A30009A" w14:textId="5D8EFD6F">
      <w:pPr>
        <w:pStyle w:val="ListParagraph"/>
        <w:numPr>
          <w:ilvl w:val="0"/>
          <w:numId w:val="10"/>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Hm Revenue &amp; Customs (2025) </w:t>
      </w:r>
      <w:r w:rsidRPr="7C824ECC" w:rsidR="4E6726A0">
        <w:rPr>
          <w:rFonts w:ascii="Aptos" w:hAnsi="Aptos" w:eastAsia="Aptos" w:cs="Aptos"/>
          <w:b w:val="0"/>
          <w:bCs w:val="0"/>
          <w:i w:val="1"/>
          <w:iCs w:val="1"/>
          <w:caps w:val="0"/>
          <w:smallCaps w:val="0"/>
          <w:noProof w:val="0"/>
          <w:color w:val="000000" w:themeColor="text1" w:themeTint="FF" w:themeShade="FF"/>
          <w:sz w:val="24"/>
          <w:szCs w:val="24"/>
          <w:lang w:val="en-GB"/>
        </w:rPr>
        <w:t xml:space="preserve">Reforms to inheritance tax agricultural property relief and business property relief: application in trusts.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3a429b48797c42cc">
        <w:r w:rsidRPr="7C824ECC" w:rsidR="4E6726A0">
          <w:rPr>
            <w:rStyle w:val="Hyperlink"/>
            <w:rFonts w:ascii="Aptos" w:hAnsi="Aptos" w:eastAsia="Aptos" w:cs="Aptos"/>
            <w:b w:val="0"/>
            <w:bCs w:val="0"/>
            <w:i w:val="0"/>
            <w:iCs w:val="0"/>
            <w:caps w:val="0"/>
            <w:smallCaps w:val="0"/>
            <w:strike w:val="0"/>
            <w:dstrike w:val="0"/>
            <w:noProof w:val="0"/>
            <w:sz w:val="24"/>
            <w:szCs w:val="24"/>
            <w:lang w:val="en-GB"/>
          </w:rPr>
          <w:t>https://www.gov.uk/government/consultations/reforms-to-inheritance-tax-reliefs-consultation-on-property-settled-into-trust/reforms-to-inheritance-tax-agricultural-property-relief-and-business-property-relief-application-in-relation-to-trusts</w:t>
        </w:r>
      </w:hyperlink>
    </w:p>
    <w:p w:rsidR="3182D1D9" w:rsidP="7C824ECC" w:rsidRDefault="3182D1D9" w14:paraId="69F0F3CB" w14:textId="0522CE9A">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3182D1D9">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3182D1D9">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3182D1D9">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7C824ECC" w:rsidRDefault="7C824ECC" w14:paraId="07F4F229" w14:textId="5652A91C">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1261DA80" w:rsidP="7C824ECC" w:rsidRDefault="1261DA80" w14:paraId="0F924C67" w14:textId="1DF7EA1D">
      <w:pPr>
        <w:pStyle w:val="ListParagraph"/>
        <w:numPr>
          <w:ilvl w:val="0"/>
          <w:numId w:val="10"/>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1261DA80">
        <w:rPr>
          <w:rFonts w:ascii="Aptos" w:hAnsi="Aptos" w:eastAsia="Aptos" w:cs="Aptos"/>
          <w:b w:val="0"/>
          <w:bCs w:val="0"/>
          <w:i w:val="0"/>
          <w:iCs w:val="0"/>
          <w:caps w:val="0"/>
          <w:smallCaps w:val="0"/>
          <w:noProof w:val="0"/>
          <w:color w:val="000000" w:themeColor="text1" w:themeTint="FF" w:themeShade="FF"/>
          <w:sz w:val="24"/>
          <w:szCs w:val="24"/>
          <w:lang w:val="en-GB"/>
        </w:rPr>
        <w:t xml:space="preserve">House of Commons (2024) </w:t>
      </w:r>
      <w:r w:rsidRPr="7C824ECC" w:rsidR="1261DA80">
        <w:rPr>
          <w:rFonts w:ascii="Aptos" w:hAnsi="Aptos" w:eastAsia="Aptos" w:cs="Aptos"/>
          <w:b w:val="0"/>
          <w:bCs w:val="0"/>
          <w:i w:val="1"/>
          <w:iCs w:val="1"/>
          <w:caps w:val="0"/>
          <w:smallCaps w:val="0"/>
          <w:noProof w:val="0"/>
          <w:color w:val="000000" w:themeColor="text1" w:themeTint="FF" w:themeShade="FF"/>
          <w:sz w:val="24"/>
          <w:szCs w:val="24"/>
          <w:lang w:val="en-GB"/>
        </w:rPr>
        <w:t xml:space="preserve">Business Property Relief and Agricultural Property Relief. </w:t>
      </w:r>
      <w:r w:rsidRPr="7C824ECC" w:rsidR="1261DA80">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3f609a7f9cd84a44">
        <w:r w:rsidRPr="7C824ECC" w:rsidR="1261DA80">
          <w:rPr>
            <w:rStyle w:val="Hyperlink"/>
            <w:rFonts w:ascii="Aptos" w:hAnsi="Aptos" w:eastAsia="Aptos" w:cs="Aptos"/>
            <w:b w:val="0"/>
            <w:bCs w:val="0"/>
            <w:i w:val="0"/>
            <w:iCs w:val="0"/>
            <w:caps w:val="0"/>
            <w:smallCaps w:val="0"/>
            <w:noProof w:val="0"/>
            <w:sz w:val="24"/>
            <w:szCs w:val="24"/>
            <w:lang w:val="en-GB"/>
          </w:rPr>
          <w:t>https://hansard.parliament.uk/commons/2024-10-17/debates/BA0C2C4D-D5BC-4F10-B5D3-80B934E54BF7/BusinessPropertyReliefAndAgriculturalPropertyRelief</w:t>
        </w:r>
      </w:hyperlink>
    </w:p>
    <w:p w:rsidR="1261DA80" w:rsidP="7C824ECC" w:rsidRDefault="1261DA80" w14:paraId="5E2ADC81" w14:textId="71D09B62">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1261DA80">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1261DA8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1261DA80">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7C824ECC" w:rsidRDefault="7C824ECC" w14:paraId="1954A052" w14:textId="0B7A8CB8">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2B00F696" w:rsidP="7C824ECC" w:rsidRDefault="2B00F696" w14:paraId="1FF30F3C" w14:textId="4C4BE21D">
      <w:pPr>
        <w:pStyle w:val="ListParagraph"/>
        <w:numPr>
          <w:ilvl w:val="0"/>
          <w:numId w:val="10"/>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2B00F696">
        <w:rPr>
          <w:rFonts w:ascii="Aptos" w:hAnsi="Aptos" w:eastAsia="Aptos" w:cs="Aptos"/>
          <w:b w:val="0"/>
          <w:bCs w:val="0"/>
          <w:i w:val="0"/>
          <w:iCs w:val="0"/>
          <w:caps w:val="0"/>
          <w:smallCaps w:val="0"/>
          <w:noProof w:val="0"/>
          <w:color w:val="000000" w:themeColor="text1" w:themeTint="FF" w:themeShade="FF"/>
          <w:sz w:val="24"/>
          <w:szCs w:val="24"/>
          <w:lang w:val="en-GB"/>
        </w:rPr>
        <w:t>Kelso.P</w:t>
      </w:r>
      <w:r w:rsidRPr="7C824ECC" w:rsidR="2B00F6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824ECC" w:rsidR="2B00F696">
        <w:rPr>
          <w:rFonts w:ascii="Aptos" w:hAnsi="Aptos" w:eastAsia="Aptos" w:cs="Aptos"/>
          <w:b w:val="0"/>
          <w:bCs w:val="0"/>
          <w:i w:val="0"/>
          <w:iCs w:val="0"/>
          <w:caps w:val="0"/>
          <w:smallCaps w:val="0"/>
          <w:noProof w:val="0"/>
          <w:color w:val="000000" w:themeColor="text1" w:themeTint="FF" w:themeShade="FF"/>
          <w:sz w:val="24"/>
          <w:szCs w:val="24"/>
          <w:lang w:val="en-GB"/>
        </w:rPr>
        <w:t>Yourell.A</w:t>
      </w:r>
      <w:r w:rsidRPr="7C824ECC" w:rsidR="2B00F696">
        <w:rPr>
          <w:rFonts w:ascii="Aptos" w:hAnsi="Aptos" w:eastAsia="Aptos" w:cs="Aptos"/>
          <w:b w:val="0"/>
          <w:bCs w:val="0"/>
          <w:i w:val="0"/>
          <w:iCs w:val="0"/>
          <w:caps w:val="0"/>
          <w:smallCaps w:val="0"/>
          <w:noProof w:val="0"/>
          <w:color w:val="000000" w:themeColor="text1" w:themeTint="FF" w:themeShade="FF"/>
          <w:sz w:val="24"/>
          <w:szCs w:val="24"/>
          <w:lang w:val="en-GB"/>
        </w:rPr>
        <w:t xml:space="preserve">, business and economics producer, business and </w:t>
      </w:r>
      <w:r w:rsidRPr="7C824ECC" w:rsidR="2B00F696">
        <w:rPr>
          <w:rFonts w:ascii="Aptos" w:hAnsi="Aptos" w:eastAsia="Aptos" w:cs="Aptos"/>
          <w:b w:val="0"/>
          <w:bCs w:val="0"/>
          <w:i w:val="0"/>
          <w:iCs w:val="0"/>
          <w:caps w:val="0"/>
          <w:smallCaps w:val="0"/>
          <w:noProof w:val="0"/>
          <w:color w:val="000000" w:themeColor="text1" w:themeTint="FF" w:themeShade="FF"/>
          <w:sz w:val="24"/>
          <w:szCs w:val="24"/>
          <w:lang w:val="en-GB"/>
        </w:rPr>
        <w:t>econimcs</w:t>
      </w:r>
      <w:r w:rsidRPr="7C824ECC" w:rsidR="2B00F696">
        <w:rPr>
          <w:rFonts w:ascii="Aptos" w:hAnsi="Aptos" w:eastAsia="Aptos" w:cs="Aptos"/>
          <w:b w:val="0"/>
          <w:bCs w:val="0"/>
          <w:i w:val="0"/>
          <w:iCs w:val="0"/>
          <w:caps w:val="0"/>
          <w:smallCaps w:val="0"/>
          <w:noProof w:val="0"/>
          <w:color w:val="000000" w:themeColor="text1" w:themeTint="FF" w:themeShade="FF"/>
          <w:sz w:val="24"/>
          <w:szCs w:val="24"/>
          <w:lang w:val="en-GB"/>
        </w:rPr>
        <w:t xml:space="preserve"> correspondent</w:t>
      </w:r>
      <w:r w:rsidRPr="7C824ECC" w:rsidR="07A47BDF">
        <w:rPr>
          <w:rFonts w:ascii="Aptos" w:hAnsi="Aptos" w:eastAsia="Aptos" w:cs="Aptos"/>
          <w:b w:val="0"/>
          <w:bCs w:val="0"/>
          <w:i w:val="0"/>
          <w:iCs w:val="0"/>
          <w:caps w:val="0"/>
          <w:smallCaps w:val="0"/>
          <w:noProof w:val="0"/>
          <w:color w:val="000000" w:themeColor="text1" w:themeTint="FF" w:themeShade="FF"/>
          <w:sz w:val="24"/>
          <w:szCs w:val="24"/>
          <w:lang w:val="en-GB"/>
        </w:rPr>
        <w:t>. (2025) ‘</w:t>
      </w:r>
      <w:r w:rsidRPr="7C824ECC" w:rsidR="07A47BDF">
        <w:rPr>
          <w:rFonts w:ascii="Aptos" w:hAnsi="Aptos" w:eastAsia="Aptos" w:cs="Aptos"/>
          <w:b w:val="0"/>
          <w:bCs w:val="0"/>
          <w:i w:val="0"/>
          <w:iCs w:val="0"/>
          <w:caps w:val="0"/>
          <w:smallCaps w:val="0"/>
          <w:noProof w:val="0"/>
          <w:color w:val="000000" w:themeColor="text1" w:themeTint="FF" w:themeShade="FF"/>
          <w:sz w:val="24"/>
          <w:szCs w:val="24"/>
          <w:lang w:val="en-GB"/>
        </w:rPr>
        <w:t>Whats</w:t>
      </w:r>
      <w:r w:rsidRPr="7C824ECC" w:rsidR="07A47BDF">
        <w:rPr>
          <w:rFonts w:ascii="Aptos" w:hAnsi="Aptos" w:eastAsia="Aptos" w:cs="Aptos"/>
          <w:b w:val="0"/>
          <w:bCs w:val="0"/>
          <w:i w:val="0"/>
          <w:iCs w:val="0"/>
          <w:caps w:val="0"/>
          <w:smallCaps w:val="0"/>
          <w:noProof w:val="0"/>
          <w:color w:val="000000" w:themeColor="text1" w:themeTint="FF" w:themeShade="FF"/>
          <w:sz w:val="24"/>
          <w:szCs w:val="24"/>
          <w:lang w:val="en-GB"/>
        </w:rPr>
        <w:t xml:space="preserve"> the beef with farmers’ inheritance tax?’ </w:t>
      </w:r>
      <w:r w:rsidRPr="7C824ECC" w:rsidR="07A47BDF">
        <w:rPr>
          <w:rFonts w:ascii="Aptos" w:hAnsi="Aptos" w:eastAsia="Aptos" w:cs="Aptos"/>
          <w:b w:val="0"/>
          <w:bCs w:val="0"/>
          <w:i w:val="1"/>
          <w:iCs w:val="1"/>
          <w:caps w:val="0"/>
          <w:smallCaps w:val="0"/>
          <w:noProof w:val="0"/>
          <w:color w:val="000000" w:themeColor="text1" w:themeTint="FF" w:themeShade="FF"/>
          <w:sz w:val="24"/>
          <w:szCs w:val="24"/>
          <w:lang w:val="en-GB"/>
        </w:rPr>
        <w:t>SkyNews, 13</w:t>
      </w:r>
      <w:r w:rsidRPr="7C824ECC" w:rsidR="07A47BDF">
        <w:rPr>
          <w:rFonts w:ascii="Aptos" w:hAnsi="Aptos" w:eastAsia="Aptos" w:cs="Aptos"/>
          <w:b w:val="0"/>
          <w:bCs w:val="0"/>
          <w:i w:val="1"/>
          <w:iCs w:val="1"/>
          <w:caps w:val="0"/>
          <w:smallCaps w:val="0"/>
          <w:noProof w:val="0"/>
          <w:color w:val="000000" w:themeColor="text1" w:themeTint="FF" w:themeShade="FF"/>
          <w:sz w:val="24"/>
          <w:szCs w:val="24"/>
          <w:vertAlign w:val="superscript"/>
          <w:lang w:val="en-GB"/>
        </w:rPr>
        <w:t>th</w:t>
      </w:r>
      <w:r w:rsidRPr="7C824ECC" w:rsidR="07A47BDF">
        <w:rPr>
          <w:rFonts w:ascii="Aptos" w:hAnsi="Aptos" w:eastAsia="Aptos" w:cs="Aptos"/>
          <w:b w:val="0"/>
          <w:bCs w:val="0"/>
          <w:i w:val="1"/>
          <w:iCs w:val="1"/>
          <w:caps w:val="0"/>
          <w:smallCaps w:val="0"/>
          <w:noProof w:val="0"/>
          <w:color w:val="000000" w:themeColor="text1" w:themeTint="FF" w:themeShade="FF"/>
          <w:sz w:val="24"/>
          <w:szCs w:val="24"/>
          <w:lang w:val="en-GB"/>
        </w:rPr>
        <w:t xml:space="preserve"> February. </w:t>
      </w:r>
      <w:r w:rsidRPr="7C824ECC" w:rsidR="07A47BDF">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bc99928637284324">
        <w:r w:rsidRPr="7C824ECC" w:rsidR="0BFAD06A">
          <w:rPr>
            <w:rStyle w:val="Hyperlink"/>
            <w:rFonts w:ascii="Aptos" w:hAnsi="Aptos" w:eastAsia="Aptos" w:cs="Aptos"/>
            <w:b w:val="0"/>
            <w:bCs w:val="0"/>
            <w:i w:val="0"/>
            <w:iCs w:val="0"/>
            <w:caps w:val="0"/>
            <w:smallCaps w:val="0"/>
            <w:noProof w:val="0"/>
            <w:sz w:val="24"/>
            <w:szCs w:val="24"/>
            <w:lang w:val="en-GB"/>
          </w:rPr>
          <w:t>https://news.sky.com/story/whats-the-beef-with-farmers-inheritance-tax-13256257</w:t>
        </w:r>
      </w:hyperlink>
    </w:p>
    <w:p w:rsidR="0BFAD06A" w:rsidP="7C824ECC" w:rsidRDefault="0BFAD06A" w14:paraId="07DB19C6" w14:textId="68653A28">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0BFAD06A">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0BFAD06A">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0BFAD06A">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7C824ECC" w:rsidRDefault="7C824ECC" w14:paraId="1C109C28" w14:textId="32007DFB">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21629367" w:rsidP="7C824ECC" w:rsidRDefault="21629367" w14:paraId="00FF7561" w14:textId="67A5C37B">
      <w:pPr>
        <w:pStyle w:val="ListParagraph"/>
        <w:numPr>
          <w:ilvl w:val="0"/>
          <w:numId w:val="10"/>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21629367">
        <w:rPr>
          <w:rFonts w:ascii="Aptos" w:hAnsi="Aptos" w:eastAsia="Aptos" w:cs="Aptos"/>
          <w:b w:val="0"/>
          <w:bCs w:val="0"/>
          <w:i w:val="0"/>
          <w:iCs w:val="0"/>
          <w:caps w:val="0"/>
          <w:smallCaps w:val="0"/>
          <w:noProof w:val="0"/>
          <w:color w:val="000000" w:themeColor="text1" w:themeTint="FF" w:themeShade="FF"/>
          <w:sz w:val="24"/>
          <w:szCs w:val="24"/>
          <w:lang w:val="en-GB"/>
        </w:rPr>
        <w:t xml:space="preserve">LexisNexis (2025) </w:t>
      </w:r>
      <w:r w:rsidRPr="7C824ECC" w:rsidR="21629367">
        <w:rPr>
          <w:rFonts w:ascii="Aptos" w:hAnsi="Aptos" w:eastAsia="Aptos" w:cs="Aptos"/>
          <w:b w:val="0"/>
          <w:bCs w:val="0"/>
          <w:i w:val="1"/>
          <w:iCs w:val="1"/>
          <w:caps w:val="0"/>
          <w:smallCaps w:val="0"/>
          <w:noProof w:val="0"/>
          <w:color w:val="000000" w:themeColor="text1" w:themeTint="FF" w:themeShade="FF"/>
          <w:sz w:val="24"/>
          <w:szCs w:val="24"/>
          <w:lang w:val="en-GB"/>
        </w:rPr>
        <w:t xml:space="preserve">Business Property Relief (BPR) definition. </w:t>
      </w:r>
      <w:r w:rsidRPr="7C824ECC" w:rsidR="21629367">
        <w:rPr>
          <w:rFonts w:ascii="Aptos" w:hAnsi="Aptos" w:eastAsia="Aptos" w:cs="Aptos"/>
          <w:b w:val="0"/>
          <w:bCs w:val="0"/>
          <w:i w:val="0"/>
          <w:iCs w:val="0"/>
          <w:caps w:val="0"/>
          <w:smallCaps w:val="0"/>
          <w:noProof w:val="0"/>
          <w:color w:val="000000" w:themeColor="text1" w:themeTint="FF" w:themeShade="FF"/>
          <w:sz w:val="24"/>
          <w:szCs w:val="24"/>
          <w:lang w:val="en-GB"/>
        </w:rPr>
        <w:t>Available at:</w:t>
      </w:r>
    </w:p>
    <w:p w:rsidR="21629367" w:rsidP="7C824ECC" w:rsidRDefault="21629367" w14:paraId="06E4D3CB" w14:textId="6C2C1EDA">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hyperlink w:anchor=":~:text=Business%20property%20relief%2C%20also%20known,in%20a%20considerable%20IHT%20reduction." r:id="R25d2b6fdff56426a">
        <w:r w:rsidRPr="7C824ECC" w:rsidR="21629367">
          <w:rPr>
            <w:rStyle w:val="Hyperlink"/>
            <w:rFonts w:ascii="Aptos" w:hAnsi="Aptos" w:eastAsia="Aptos" w:cs="Aptos"/>
            <w:b w:val="0"/>
            <w:bCs w:val="0"/>
            <w:i w:val="0"/>
            <w:iCs w:val="0"/>
            <w:caps w:val="0"/>
            <w:smallCaps w:val="0"/>
            <w:noProof w:val="0"/>
            <w:sz w:val="24"/>
            <w:szCs w:val="24"/>
            <w:lang w:val="en-GB"/>
          </w:rPr>
          <w:t>https://www.lexisnexis.co.uk/tolley/tax/glossary/business-property-relief-(bpr)#:~:text=Business%20property%20relief%2C%20also%20known,in%20a%20considerable%20IHT%20reduction.</w:t>
        </w:r>
      </w:hyperlink>
    </w:p>
    <w:p w:rsidR="21629367" w:rsidP="7C824ECC" w:rsidRDefault="21629367" w14:paraId="046B0879" w14:textId="0EA95D67">
      <w:pPr>
        <w:pStyle w:val="ListParagraph"/>
        <w:ind w:left="1080"/>
        <w:rPr>
          <w:rFonts w:ascii="Aptos" w:hAnsi="Aptos" w:eastAsia="Aptos" w:cs="Aptos"/>
          <w:b w:val="0"/>
          <w:bCs w:val="0"/>
          <w:i w:val="0"/>
          <w:iCs w:val="0"/>
          <w:caps w:val="0"/>
          <w:smallCaps w:val="0"/>
          <w:noProof w:val="0"/>
          <w:sz w:val="24"/>
          <w:szCs w:val="24"/>
          <w:lang w:val="en-GB"/>
        </w:rPr>
      </w:pPr>
      <w:r w:rsidRPr="7C824ECC" w:rsidR="21629367">
        <w:rPr>
          <w:rFonts w:ascii="Aptos" w:hAnsi="Aptos" w:eastAsia="Aptos" w:cs="Aptos"/>
          <w:b w:val="0"/>
          <w:bCs w:val="0"/>
          <w:i w:val="0"/>
          <w:iCs w:val="0"/>
          <w:caps w:val="0"/>
          <w:smallCaps w:val="0"/>
          <w:noProof w:val="0"/>
          <w:sz w:val="24"/>
          <w:szCs w:val="24"/>
          <w:lang w:val="en-GB"/>
        </w:rPr>
        <w:t>(Accessed: 13</w:t>
      </w:r>
      <w:r w:rsidRPr="7C824ECC" w:rsidR="21629367">
        <w:rPr>
          <w:rFonts w:ascii="Aptos" w:hAnsi="Aptos" w:eastAsia="Aptos" w:cs="Aptos"/>
          <w:b w:val="0"/>
          <w:bCs w:val="0"/>
          <w:i w:val="0"/>
          <w:iCs w:val="0"/>
          <w:caps w:val="0"/>
          <w:smallCaps w:val="0"/>
          <w:noProof w:val="0"/>
          <w:sz w:val="24"/>
          <w:szCs w:val="24"/>
          <w:vertAlign w:val="superscript"/>
          <w:lang w:val="en-GB"/>
        </w:rPr>
        <w:t>th</w:t>
      </w:r>
      <w:r w:rsidRPr="7C824ECC" w:rsidR="21629367">
        <w:rPr>
          <w:rFonts w:ascii="Aptos" w:hAnsi="Aptos" w:eastAsia="Aptos" w:cs="Aptos"/>
          <w:b w:val="0"/>
          <w:bCs w:val="0"/>
          <w:i w:val="0"/>
          <w:iCs w:val="0"/>
          <w:caps w:val="0"/>
          <w:smallCaps w:val="0"/>
          <w:noProof w:val="0"/>
          <w:sz w:val="24"/>
          <w:szCs w:val="24"/>
          <w:lang w:val="en-GB"/>
        </w:rPr>
        <w:t xml:space="preserve"> March 2025)</w:t>
      </w:r>
    </w:p>
    <w:p w:rsidR="7C824ECC" w:rsidP="7C824ECC" w:rsidRDefault="7C824ECC" w14:paraId="5E82D86F" w14:textId="492C018A">
      <w:pPr>
        <w:pStyle w:val="ListParagraph"/>
        <w:ind w:left="1080"/>
        <w:rPr>
          <w:rFonts w:ascii="Aptos" w:hAnsi="Aptos" w:eastAsia="Aptos" w:cs="Aptos"/>
          <w:b w:val="0"/>
          <w:bCs w:val="0"/>
          <w:i w:val="0"/>
          <w:iCs w:val="0"/>
          <w:caps w:val="0"/>
          <w:smallCaps w:val="0"/>
          <w:noProof w:val="0"/>
          <w:sz w:val="24"/>
          <w:szCs w:val="24"/>
          <w:lang w:val="en-GB"/>
        </w:rPr>
      </w:pPr>
    </w:p>
    <w:p w:rsidR="4E6726A0" w:rsidP="7C824ECC" w:rsidRDefault="4E6726A0" w14:paraId="4167F74F" w14:textId="739F2E79">
      <w:pPr>
        <w:pStyle w:val="ListParagraph"/>
        <w:numPr>
          <w:ilvl w:val="0"/>
          <w:numId w:val="10"/>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MACFARLANES. (2025) ‘The inheritance tax consultation on agricultural and business property relief’ </w:t>
      </w:r>
      <w:r w:rsidRPr="7C824ECC" w:rsidR="4E6726A0">
        <w:rPr>
          <w:rFonts w:ascii="Aptos" w:hAnsi="Aptos" w:eastAsia="Aptos" w:cs="Aptos"/>
          <w:b w:val="0"/>
          <w:bCs w:val="0"/>
          <w:i w:val="1"/>
          <w:iCs w:val="1"/>
          <w:caps w:val="0"/>
          <w:smallCaps w:val="0"/>
          <w:noProof w:val="0"/>
          <w:color w:val="000000" w:themeColor="text1" w:themeTint="FF" w:themeShade="FF"/>
          <w:sz w:val="24"/>
          <w:szCs w:val="24"/>
          <w:lang w:val="en-GB"/>
        </w:rPr>
        <w:t xml:space="preserve">Macfarlanes Blog,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March 7. Available at: </w:t>
      </w:r>
      <w:hyperlink r:id="Ree8786487a6a4474">
        <w:r w:rsidRPr="7C824ECC" w:rsidR="4E6726A0">
          <w:rPr>
            <w:rStyle w:val="Hyperlink"/>
            <w:rFonts w:ascii="Aptos" w:hAnsi="Aptos" w:eastAsia="Aptos" w:cs="Aptos"/>
            <w:b w:val="0"/>
            <w:bCs w:val="0"/>
            <w:i w:val="0"/>
            <w:iCs w:val="0"/>
            <w:caps w:val="0"/>
            <w:smallCaps w:val="0"/>
            <w:strike w:val="0"/>
            <w:dstrike w:val="0"/>
            <w:noProof w:val="0"/>
            <w:sz w:val="24"/>
            <w:szCs w:val="24"/>
            <w:lang w:val="en-GB"/>
          </w:rPr>
          <w:t>https://www.macfarlanes.com/what-we-think/102eli5/the-inheritance-tax-consultation-on-agricultural-and-business-property-relief-102k35s/</w:t>
        </w:r>
      </w:hyperlink>
    </w:p>
    <w:p w:rsidR="4E6726A0" w:rsidP="7C824ECC" w:rsidRDefault="4E6726A0" w14:paraId="2A2F9ED2" w14:textId="67B26B6B">
      <w:pPr>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4E6726A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6DD52340" w:rsidP="7C824ECC" w:rsidRDefault="6DD52340" w14:paraId="21134F4E" w14:textId="1633C02B">
      <w:pPr>
        <w:pStyle w:val="ListParagraph"/>
        <w:numPr>
          <w:ilvl w:val="0"/>
          <w:numId w:val="10"/>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6DD52340">
        <w:rPr>
          <w:rFonts w:ascii="Aptos" w:hAnsi="Aptos" w:eastAsia="Aptos" w:cs="Aptos"/>
          <w:b w:val="0"/>
          <w:bCs w:val="0"/>
          <w:i w:val="0"/>
          <w:iCs w:val="0"/>
          <w:caps w:val="0"/>
          <w:smallCaps w:val="0"/>
          <w:noProof w:val="0"/>
          <w:color w:val="000000" w:themeColor="text1" w:themeTint="FF" w:themeShade="FF"/>
          <w:sz w:val="24"/>
          <w:szCs w:val="24"/>
          <w:lang w:val="en-GB"/>
        </w:rPr>
        <w:t xml:space="preserve">Money Helper (no date) </w:t>
      </w:r>
      <w:r w:rsidRPr="7C824ECC" w:rsidR="6DD52340">
        <w:rPr>
          <w:rFonts w:ascii="Aptos" w:hAnsi="Aptos" w:eastAsia="Aptos" w:cs="Aptos"/>
          <w:b w:val="0"/>
          <w:bCs w:val="0"/>
          <w:i w:val="1"/>
          <w:iCs w:val="1"/>
          <w:caps w:val="0"/>
          <w:smallCaps w:val="0"/>
          <w:noProof w:val="0"/>
          <w:color w:val="000000" w:themeColor="text1" w:themeTint="FF" w:themeShade="FF"/>
          <w:sz w:val="24"/>
          <w:szCs w:val="24"/>
          <w:lang w:val="en-GB"/>
        </w:rPr>
        <w:t xml:space="preserve">Gifts and exemptions from inheritance tax. </w:t>
      </w:r>
      <w:r w:rsidRPr="7C824ECC" w:rsidR="6DD52340">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w:anchor=":~:text=Married%20couples%20and%20civil%20partners,pay%20Inheritance%20Tax%20(IHT)." r:id="Rd7a0b7d6b9774cb3">
        <w:r w:rsidRPr="7C824ECC" w:rsidR="6DD52340">
          <w:rPr>
            <w:rStyle w:val="Hyperlink"/>
            <w:rFonts w:ascii="Aptos" w:hAnsi="Aptos" w:eastAsia="Aptos" w:cs="Aptos"/>
            <w:b w:val="0"/>
            <w:bCs w:val="0"/>
            <w:i w:val="0"/>
            <w:iCs w:val="0"/>
            <w:caps w:val="0"/>
            <w:smallCaps w:val="0"/>
            <w:noProof w:val="0"/>
            <w:sz w:val="24"/>
            <w:szCs w:val="24"/>
            <w:lang w:val="en-GB"/>
          </w:rPr>
          <w:t>https://www.moneyhelper.org.uk/en/family-and-care/death-and-bereavement/gifts-and-exemptions-from-inheritance-tax#:~:text=Married%20couples%20and%20civil%20partners,pay%20Inheritance%20Tax%20(IHT).</w:t>
        </w:r>
      </w:hyperlink>
    </w:p>
    <w:p w:rsidR="6DD52340" w:rsidP="7C824ECC" w:rsidRDefault="6DD52340" w14:paraId="7C7C87B1" w14:textId="36585EF3">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6DD52340">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6DD5234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6DD52340">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7C824ECC" w:rsidRDefault="7C824ECC" w14:paraId="26ADFD9B" w14:textId="107BC970">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2BF72EFB" w14:textId="2B0E7F5C">
      <w:pPr>
        <w:pStyle w:val="ListParagraph"/>
        <w:numPr>
          <w:ilvl w:val="0"/>
          <w:numId w:val="10"/>
        </w:numPr>
        <w:rPr>
          <w:rFonts w:ascii="Aptos" w:hAnsi="Aptos" w:eastAsia="Aptos" w:cs="Aptos"/>
          <w:b w:val="0"/>
          <w:bCs w:val="0"/>
          <w:i w:val="0"/>
          <w:iCs w:val="0"/>
          <w:caps w:val="0"/>
          <w:smallCaps w:val="0"/>
          <w:noProof w:val="0"/>
          <w:color w:val="467886"/>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Mortimer, R. (2025) ‘What inheritance tax raid really means for UK farmers’, </w:t>
      </w:r>
      <w:r w:rsidRPr="7C824ECC" w:rsidR="4E6726A0">
        <w:rPr>
          <w:rFonts w:ascii="Aptos" w:hAnsi="Aptos" w:eastAsia="Aptos" w:cs="Aptos"/>
          <w:b w:val="0"/>
          <w:bCs w:val="0"/>
          <w:i w:val="1"/>
          <w:iCs w:val="1"/>
          <w:caps w:val="0"/>
          <w:smallCaps w:val="0"/>
          <w:noProof w:val="0"/>
          <w:color w:val="000000" w:themeColor="text1" w:themeTint="FF" w:themeShade="FF"/>
          <w:sz w:val="24"/>
          <w:szCs w:val="24"/>
          <w:lang w:val="en-GB"/>
        </w:rPr>
        <w:t xml:space="preserve">The Times.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w:anchor=":~:text=From%20April%202026%2C%20the%20100,instead%20of%2040%20per%20cent." r:id="R310cdffeb02b42c0">
        <w:r w:rsidRPr="7C824ECC" w:rsidR="4E6726A0">
          <w:rPr>
            <w:rStyle w:val="Hyperlink"/>
            <w:rFonts w:ascii="Aptos" w:hAnsi="Aptos" w:eastAsia="Aptos" w:cs="Aptos"/>
            <w:b w:val="0"/>
            <w:bCs w:val="0"/>
            <w:i w:val="0"/>
            <w:iCs w:val="0"/>
            <w:caps w:val="0"/>
            <w:smallCaps w:val="0"/>
            <w:strike w:val="0"/>
            <w:dstrike w:val="0"/>
            <w:noProof w:val="0"/>
            <w:sz w:val="24"/>
            <w:szCs w:val="24"/>
            <w:lang w:val="en-GB"/>
          </w:rPr>
          <w:t>https://www.thetimes.com/business-money/money/article/what-the-inheritance-tax-raid-really-means-for-farmers-bp5gd3b8n#:~:text=From%20April%202026%2C%20the%20100,instead%20of%2040%20per%20cent.</w:t>
        </w:r>
      </w:hyperlink>
    </w:p>
    <w:p w:rsidR="4E6726A0" w:rsidP="7C824ECC" w:rsidRDefault="4E6726A0" w14:paraId="0B316386" w14:textId="6C4705EA">
      <w:pPr>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4E6726A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12996E08" w:rsidP="7C824ECC" w:rsidRDefault="12996E08" w14:paraId="6FB1D8AE" w14:textId="298E2F19">
      <w:pPr>
        <w:pStyle w:val="ListParagraph"/>
        <w:numPr>
          <w:ilvl w:val="0"/>
          <w:numId w:val="11"/>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12996E08">
        <w:rPr>
          <w:rFonts w:ascii="Aptos" w:hAnsi="Aptos" w:eastAsia="Aptos" w:cs="Aptos"/>
          <w:b w:val="0"/>
          <w:bCs w:val="0"/>
          <w:i w:val="0"/>
          <w:iCs w:val="0"/>
          <w:caps w:val="0"/>
          <w:smallCaps w:val="0"/>
          <w:noProof w:val="0"/>
          <w:color w:val="000000" w:themeColor="text1" w:themeTint="FF" w:themeShade="FF"/>
          <w:sz w:val="24"/>
          <w:szCs w:val="24"/>
          <w:lang w:val="en-GB"/>
        </w:rPr>
        <w:t xml:space="preserve">Office for changes responsibility (2025) </w:t>
      </w:r>
      <w:r w:rsidRPr="7C824ECC" w:rsidR="12996E08">
        <w:rPr>
          <w:rFonts w:ascii="Aptos" w:hAnsi="Aptos" w:eastAsia="Aptos" w:cs="Aptos"/>
          <w:b w:val="0"/>
          <w:bCs w:val="0"/>
          <w:i w:val="1"/>
          <w:iCs w:val="1"/>
          <w:caps w:val="0"/>
          <w:smallCaps w:val="0"/>
          <w:noProof w:val="0"/>
          <w:color w:val="000000" w:themeColor="text1" w:themeTint="FF" w:themeShade="FF"/>
          <w:sz w:val="24"/>
          <w:szCs w:val="24"/>
          <w:lang w:val="en-GB"/>
        </w:rPr>
        <w:t>costing of changes to agricultural and business property relief.</w:t>
      </w:r>
      <w:r w:rsidRPr="7C824ECC" w:rsidR="4954461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824ECC" w:rsidR="64278BFC">
        <w:rPr>
          <w:rFonts w:ascii="Aptos" w:hAnsi="Aptos" w:eastAsia="Aptos" w:cs="Aptos"/>
          <w:b w:val="0"/>
          <w:bCs w:val="0"/>
          <w:i w:val="0"/>
          <w:iCs w:val="0"/>
          <w:caps w:val="0"/>
          <w:smallCaps w:val="0"/>
          <w:noProof w:val="0"/>
          <w:color w:val="000000" w:themeColor="text1" w:themeTint="FF" w:themeShade="FF"/>
          <w:sz w:val="24"/>
          <w:szCs w:val="24"/>
          <w:lang w:val="en-GB"/>
        </w:rPr>
        <w:t xml:space="preserve">(Uk treasury). </w:t>
      </w:r>
      <w:r w:rsidRPr="7C824ECC" w:rsidR="49544617">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4dff842176bb45fa">
        <w:r w:rsidRPr="7C824ECC" w:rsidR="49544617">
          <w:rPr>
            <w:rStyle w:val="Hyperlink"/>
            <w:rFonts w:ascii="Aptos" w:hAnsi="Aptos" w:eastAsia="Aptos" w:cs="Aptos"/>
            <w:b w:val="0"/>
            <w:bCs w:val="0"/>
            <w:i w:val="0"/>
            <w:iCs w:val="0"/>
            <w:caps w:val="0"/>
            <w:smallCaps w:val="0"/>
            <w:noProof w:val="0"/>
            <w:sz w:val="24"/>
            <w:szCs w:val="24"/>
            <w:lang w:val="en-GB"/>
          </w:rPr>
          <w:t>https://obr.uk/docs/dlm_uploads/IHT-APR-and-BPR-supplementary-release-Jan-2025.pdf</w:t>
        </w:r>
      </w:hyperlink>
    </w:p>
    <w:p w:rsidR="49544617" w:rsidP="7C824ECC" w:rsidRDefault="49544617" w14:paraId="46F1F418" w14:textId="6B690911">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9544617">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7C824ECC" w:rsidR="49544617">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7C824ECC" w:rsidR="49544617">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7C824ECC" w:rsidP="7C824ECC" w:rsidRDefault="7C824ECC" w14:paraId="5410DC08" w14:textId="17AA4429">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09EF211B" w14:textId="00CF0D4B">
      <w:pPr>
        <w:pStyle w:val="ListParagraph"/>
        <w:numPr>
          <w:ilvl w:val="0"/>
          <w:numId w:val="11"/>
        </w:numPr>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TLT LLP (2025) </w:t>
      </w:r>
      <w:r w:rsidRPr="7C824ECC" w:rsidR="4E6726A0">
        <w:rPr>
          <w:rFonts w:ascii="Aptos" w:hAnsi="Aptos" w:eastAsia="Aptos" w:cs="Aptos"/>
          <w:b w:val="0"/>
          <w:bCs w:val="0"/>
          <w:i w:val="1"/>
          <w:iCs w:val="1"/>
          <w:caps w:val="0"/>
          <w:smallCaps w:val="0"/>
          <w:noProof w:val="0"/>
          <w:color w:val="000000" w:themeColor="text1" w:themeTint="FF" w:themeShade="FF"/>
          <w:sz w:val="24"/>
          <w:szCs w:val="24"/>
          <w:lang w:val="en-GB"/>
        </w:rPr>
        <w:t xml:space="preserve">Changes to agricultural property relief and business property relief. </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5628a89603584eb2">
        <w:r w:rsidRPr="7C824ECC" w:rsidR="4E6726A0">
          <w:rPr>
            <w:rStyle w:val="Hyperlink"/>
            <w:rFonts w:ascii="Aptos" w:hAnsi="Aptos" w:eastAsia="Aptos" w:cs="Aptos"/>
            <w:b w:val="0"/>
            <w:bCs w:val="0"/>
            <w:i w:val="0"/>
            <w:iCs w:val="0"/>
            <w:caps w:val="0"/>
            <w:smallCaps w:val="0"/>
            <w:strike w:val="0"/>
            <w:dstrike w:val="0"/>
            <w:noProof w:val="0"/>
            <w:sz w:val="24"/>
            <w:szCs w:val="24"/>
            <w:lang w:val="en-GB"/>
          </w:rPr>
          <w:t>https://www.tlt.com/insights-and-events/insight/changes-to-agricultural-property-relief-and-business-property-relief/</w:t>
        </w:r>
      </w:hyperlink>
    </w:p>
    <w:p w:rsidR="4E6726A0" w:rsidP="7C824ECC" w:rsidRDefault="4E6726A0" w14:paraId="38D178F7" w14:textId="54CE9EA0">
      <w:pPr>
        <w:ind w:left="1080"/>
        <w:rPr>
          <w:rFonts w:ascii="Aptos" w:hAnsi="Aptos" w:eastAsia="Aptos" w:cs="Aptos"/>
          <w:b w:val="0"/>
          <w:bCs w:val="0"/>
          <w:i w:val="0"/>
          <w:iCs w:val="0"/>
          <w:caps w:val="0"/>
          <w:smallCaps w:val="0"/>
          <w:noProof w:val="0"/>
          <w:color w:val="000000" w:themeColor="text1" w:themeTint="FF" w:themeShade="FF"/>
          <w:sz w:val="24"/>
          <w:szCs w:val="24"/>
          <w:lang w:val="en-GB"/>
        </w:rPr>
      </w:pPr>
      <w:r w:rsidRPr="57790229" w:rsidR="4E6726A0">
        <w:rPr>
          <w:rFonts w:ascii="Aptos" w:hAnsi="Aptos" w:eastAsia="Aptos" w:cs="Aptos"/>
          <w:b w:val="0"/>
          <w:bCs w:val="0"/>
          <w:i w:val="0"/>
          <w:iCs w:val="0"/>
          <w:caps w:val="0"/>
          <w:smallCaps w:val="0"/>
          <w:noProof w:val="0"/>
          <w:color w:val="000000" w:themeColor="text1" w:themeTint="FF" w:themeShade="FF"/>
          <w:sz w:val="24"/>
          <w:szCs w:val="24"/>
          <w:lang w:val="en-GB"/>
        </w:rPr>
        <w:t>(Accessed: 13</w:t>
      </w:r>
      <w:r w:rsidRPr="57790229" w:rsidR="4E6726A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7790229"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w:t>
      </w:r>
    </w:p>
    <w:p w:rsidR="57790229" w:rsidP="57790229" w:rsidRDefault="57790229" w14:paraId="63177E52" w14:textId="3574F691">
      <w:pPr>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59D11913" w14:textId="08ADFD8A">
      <w:pPr>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53ECC462" w14:textId="5A169BAB">
      <w:pPr>
        <w:pStyle w:val="Normal"/>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Research Trail</w:t>
      </w:r>
    </w:p>
    <w:p w:rsidR="7C824ECC" w:rsidP="7C824ECC" w:rsidRDefault="7C824ECC" w14:paraId="621C2A0E" w14:textId="6AF0F883">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4E6726A0" w:rsidP="7C824ECC" w:rsidRDefault="4E6726A0" w14:paraId="57E7EA9E" w14:textId="6ACDFA78">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 compile all this information, the following sources were used via secondary research</w:t>
      </w:r>
      <w:r w:rsidRPr="7C824ECC" w:rsidR="31E9417D">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7C824ECC" w:rsidP="7C824ECC" w:rsidRDefault="7C824ECC" w14:paraId="208FA0AF" w14:textId="12BAB876">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6A406A08" w14:textId="64A6D920">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The Times Article</w:t>
      </w:r>
      <w:r w:rsidRPr="7C824ECC" w:rsidR="365BB904">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4E6726A0" w:rsidP="7C824ECC" w:rsidRDefault="4E6726A0" w14:paraId="3409BA96" w14:textId="428C31A4">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Macfarlanes</w:t>
      </w:r>
      <w:r w:rsidRPr="7C824ECC" w:rsidR="68CEBD9A">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4E6726A0" w:rsidP="7C824ECC" w:rsidRDefault="4E6726A0" w14:paraId="35797BF5" w14:textId="4EA4EB34">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HM Revenue &amp; Customs</w:t>
      </w:r>
      <w:r w:rsidRPr="7C824ECC" w:rsidR="163BDFD8">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0AD9FC32" w:rsidP="7C824ECC" w:rsidRDefault="0AD9FC32" w14:paraId="669D4D1F" w14:textId="794974D6">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0AD9FC32">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Mortimer, </w:t>
      </w:r>
      <w:r w:rsidRPr="7C824ECC" w:rsidR="0AD9FC32">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R</w:t>
      </w:r>
      <w:r w:rsidRPr="7C824ECC" w:rsidR="163BDFD8">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4E6726A0" w:rsidP="7C824ECC" w:rsidRDefault="4E6726A0" w14:paraId="4897D3E1" w14:textId="6F897B4B">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TLT LLP</w:t>
      </w:r>
      <w:r w:rsidRPr="7C824ECC" w:rsidR="0F68F977">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5B32212E" w:rsidP="7C824ECC" w:rsidRDefault="5B32212E" w14:paraId="6E03B4D7" w14:textId="26D92AA2">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5B32212E">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Office for changes responsibility</w:t>
      </w:r>
      <w:r w:rsidRPr="7C824ECC" w:rsidR="30EF47B1">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5B32212E" w:rsidP="7C824ECC" w:rsidRDefault="5B32212E" w14:paraId="02A1022C" w14:textId="47F791B7">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5B32212E">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Money helper</w:t>
      </w:r>
      <w:r w:rsidRPr="7C824ECC" w:rsidR="30EF47B1">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5B32212E" w:rsidP="7C824ECC" w:rsidRDefault="5B32212E" w14:paraId="52123641" w14:textId="70E3746F">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5B32212E">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LexisNexis</w:t>
      </w:r>
      <w:r w:rsidRPr="7C824ECC" w:rsidR="5ABE097B">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5B32212E" w:rsidP="7C824ECC" w:rsidRDefault="5B32212E" w14:paraId="5E17735D" w14:textId="288A231F">
      <w:pPr>
        <w:pStyle w:val="ListParagraph"/>
        <w:numPr>
          <w:ilvl w:val="0"/>
          <w:numId w:val="12"/>
        </w:numPr>
        <w:spacing w:beforeAutospacing="on" w:afterAutospacing="on" w:line="240" w:lineRule="auto"/>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7C824ECC" w:rsidR="5B32212E">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House of Commons</w:t>
      </w:r>
      <w:r w:rsidRPr="7C824ECC" w:rsidR="5ABE097B">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5B32212E" w:rsidP="7C824ECC" w:rsidRDefault="5B32212E" w14:paraId="747C0E33" w14:textId="7BF403F3">
      <w:pPr>
        <w:pStyle w:val="ListParagraph"/>
        <w:numPr>
          <w:ilvl w:val="0"/>
          <w:numId w:val="12"/>
        </w:num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C824ECC" w:rsidR="5B32212E">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SkyNews</w:t>
      </w:r>
      <w:r w:rsidRPr="7C824ECC" w:rsidR="25AEBAFC">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p>
    <w:p w:rsidR="7C824ECC" w:rsidP="7C824ECC" w:rsidRDefault="7C824ECC" w14:paraId="4EE27BEE" w14:textId="5634CD25">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32FD4302" w14:textId="3FECADEF">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These sources were chosen with the use of keywords such as “inheritance tax business property relief proposed changes 2024 budget” and “changes to agricultural property relief and business property relief.” The search “UK inheritance tax agricultural property relief business property relief current rules” was also used, the source used from this search was located on page 4 of scrolling through the websites.</w:t>
      </w:r>
      <w:r w:rsidRPr="7C824ECC" w:rsidR="27A4A827">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‘Beef with farmer </w:t>
      </w:r>
      <w:r w:rsidRPr="7C824ECC" w:rsidR="27A4A827">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inheritance</w:t>
      </w:r>
      <w:r w:rsidRPr="7C824ECC" w:rsidR="27A4A827">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tax?’ was also used.</w:t>
      </w:r>
    </w:p>
    <w:p w:rsidR="7C824ECC" w:rsidP="7C824ECC" w:rsidRDefault="7C824ECC" w14:paraId="62C77EDF" w14:textId="754084A5">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39C4F196" w14:textId="38FC0A6B">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sources used throughout were chosen for the depth of information they provided on the task given, as well as being recently published.</w:t>
      </w:r>
    </w:p>
    <w:p w:rsidR="4E6726A0" w:rsidP="7C824ECC" w:rsidRDefault="4E6726A0" w14:paraId="2A4A0D3F" w14:textId="6560E481">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information used throughout was cross refenced with each other in ensuring accuracy and comprehensiveness</w:t>
      </w:r>
      <w:r w:rsidRPr="7C824ECC" w:rsidR="4A88CBAA">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7C824ECC" w:rsidP="7C824ECC" w:rsidRDefault="7C824ECC" w14:paraId="394D7698" w14:textId="45422D4A">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50EDAE87" w14:textId="7D52AB66">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05D4EB3A" w14:textId="59B06CC2">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0C614866" w14:textId="48CF0224">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752A6523" w14:textId="6B611163">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25C2E05D" w14:textId="5C0BB9BC">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4CE4403F" w14:textId="46EEF401">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06501FE1" w14:textId="04C992F6">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61D05E8D" w14:textId="208B9DB9">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2018DAAF" w14:textId="567C66CC">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7C027B89" w14:textId="458DF759">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6E8F714E" w14:textId="70C85A9F">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701CC273" w14:textId="23BC7F44">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1AE23553" w14:textId="726324A6">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3FF6BE59" w14:textId="05F2C89C">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26BED941" w14:textId="1AE436BF">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3C076664" w14:textId="6DA30843">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7C85DEBF" w14:textId="0DCC2973">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1D969CCF" w14:textId="3E33E206">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824ECC" w:rsidP="7C824ECC" w:rsidRDefault="7C824ECC" w14:paraId="32E75BD1" w14:textId="00FC4CF6">
      <w:pPr>
        <w:spacing w:beforeAutospacing="on" w:afterAutospacing="on" w:line="240" w:lineRule="auto"/>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E6726A0" w:rsidP="7C824ECC" w:rsidRDefault="4E6726A0" w14:paraId="272F4BA4" w14:textId="1B494051">
      <w:pPr>
        <w:pStyle w:val="Normal"/>
        <w:spacing w:beforeAutospacing="on" w:afterAutospacing="on" w:line="240" w:lineRule="auto"/>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TASK 3</w:t>
      </w:r>
    </w:p>
    <w:p w:rsidR="7C824ECC" w:rsidP="7C824ECC" w:rsidRDefault="7C824ECC" w14:paraId="4767A1A0" w14:textId="3873C1BD">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3E14C168" w14:textId="1C701025">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Part 1: Learning from the conference and action plan</w:t>
      </w:r>
    </w:p>
    <w:p w:rsidR="7C824ECC" w:rsidP="7C824ECC" w:rsidRDefault="7C824ECC" w14:paraId="2E1770A5" w14:textId="7B57FD29">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4E6726A0" w:rsidP="7C824ECC" w:rsidRDefault="4E6726A0" w14:paraId="1B2747A4" w14:textId="2CB783BA">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Having attended the conference on the 10</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March 2025, provided much valuable insight into how to succeed in graduate employment, particularly the legal profession. One key takeaway made was the importance of networking and professional branding. Having a panel discussion featuring practicing solicitors and legal recruiters put an emphasis on the point that, securing a graduate role is not solely about academic excellence but also about building professional connections. This was demonstrated by one of the guest speakers discussing the importance of attending industry events and engaging with other professionals via LinkedIn and how it can lead to a direct job opportunity. This highlighted to me that proactive engagement with the legal community is crucial.</w:t>
      </w:r>
    </w:p>
    <w:p w:rsidR="7C824ECC" w:rsidP="7C824ECC" w:rsidRDefault="7C824ECC" w14:paraId="269AD333" w14:textId="4C60631F">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129860A9" w14:textId="5E864CF6">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Another key learning point made was the significance of commercial awareness. A workshop on legal career readiness focused on understanding the business aspects of law firms, including client needs, market trends, and legal tech advancements. The speaker of this explained that candidates who can demonstrate a clear and strong understanding of how law firms operate, and the commercials pressures they face are more attractive to employers. This made me understand that developing commercial awareness through reading legal industry reports and following key cases would enhance the chances of employability.</w:t>
      </w:r>
    </w:p>
    <w:p w:rsidR="7C824ECC" w:rsidP="7C824ECC" w:rsidRDefault="7C824ECC" w14:paraId="59335BF8" w14:textId="4E3E4F08">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40FC4EAA" w14:textId="40D3D65B">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By having both these insights it has strengthened my understanding of what it will take to proceed in the legal profession. It has made me aware that employers seek proactive candidates, commercially aware and capable of networking effectively beyond those who just have academic performance. I will apply this knowledge strategically moving forward.</w:t>
      </w:r>
    </w:p>
    <w:p w:rsidR="7C824ECC" w:rsidP="7C824ECC" w:rsidRDefault="7C824ECC" w14:paraId="51418B7F" w14:textId="61602850">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6C4561DB" w14:textId="5B547BB7">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My action plan to help enhance employability before the end of this module, will be to follow the following objectives:</w:t>
      </w:r>
    </w:p>
    <w:p w:rsidR="7C824ECC" w:rsidP="7C824ECC" w:rsidRDefault="7C824ECC" w14:paraId="2B20EAA5" w14:textId="04C09DCF">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3F7F6E77" w14:textId="60047AB8">
      <w:pPr>
        <w:pStyle w:val="ListParagraph"/>
        <w:numPr>
          <w:ilvl w:val="0"/>
          <w:numId w:val="13"/>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Expand my professional network:</w:t>
      </w:r>
    </w:p>
    <w:p w:rsidR="4E6726A0" w:rsidP="7C824ECC" w:rsidRDefault="4E6726A0" w14:paraId="25AB3215" w14:textId="7352F152">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By the end of this module, my aim is to have connected with at least 4-8 legal professionals via LinkedIn and attend two networking events to establish industry connections. This will hopefully include recruiters, solicitors, and trainees. I will aim to engage with their posts and participate in any discussions to demonstrate my interest within the field.</w:t>
      </w:r>
    </w:p>
    <w:p w:rsidR="4E6726A0" w:rsidP="7C824ECC" w:rsidRDefault="4E6726A0" w14:paraId="199A4714" w14:textId="306E5354">
      <w:pPr>
        <w:pStyle w:val="ListParagraph"/>
        <w:numPr>
          <w:ilvl w:val="0"/>
          <w:numId w:val="13"/>
        </w:num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Enhance my commercial awareness:</w:t>
      </w:r>
    </w:p>
    <w:p w:rsidR="4E6726A0" w:rsidP="7C824ECC" w:rsidRDefault="4E6726A0" w14:paraId="36679294" w14:textId="7EC5CCEB">
      <w:pPr>
        <w:spacing w:beforeAutospacing="on" w:afterAutospacing="on" w:line="240" w:lineRule="auto"/>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 will aim to commit to reading on legal industry publication fortnightly and summarise key insights in a personal journal. Towards the end of this module, I will have at least 4 entries reflecting on industry trends and significant legal developments, which I can reference within interviews.</w:t>
      </w:r>
    </w:p>
    <w:p w:rsidR="7C824ECC" w:rsidP="7C824ECC" w:rsidRDefault="7C824ECC" w14:paraId="573BCE36" w14:textId="7CAD9110">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1A2B09C6" w14:textId="32BC7A6B">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06674560" w14:textId="716EA9A5">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Upon attending the conference, it has deepened my understanding of what it will take to succeed in the graduate job market within the legal field. I acknowledge the importance of networking and commercial </w:t>
      </w:r>
      <w:r w:rsidRPr="7C824ECC" w:rsidR="2E80D772">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awareness;</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it has set clear </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objectives</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help enhance these areas. Additionally, by partaking in this law degree it has helped me improve on necessary problem-solving skills and self-managing, both will further support me in my transition into the legal profession. Implementing my action plan and </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leveraging</w:t>
      </w: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my skill set, I will be well-prepared to secure an excel.</w:t>
      </w:r>
    </w:p>
    <w:p w:rsidR="7C824ECC" w:rsidP="7C824ECC" w:rsidRDefault="7C824ECC" w14:paraId="593966C5" w14:textId="28071C98">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21B79298" w14:textId="34931DD3">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pPr>
    </w:p>
    <w:p w:rsidR="4E6726A0" w:rsidP="7C824ECC" w:rsidRDefault="4E6726A0" w14:paraId="01D6FDD8" w14:textId="7D58615E">
      <w:pPr>
        <w:pStyle w:val="Normal"/>
        <w:ind w:left="0"/>
        <w:rPr>
          <w:rFonts w:ascii="Aptos" w:hAnsi="Aptos" w:eastAsia="Aptos" w:cs="Aptos"/>
          <w:b w:val="0"/>
          <w:bCs w:val="0"/>
          <w:i w:val="0"/>
          <w:iCs w:val="0"/>
          <w:caps w:val="0"/>
          <w:smallCaps w:val="0"/>
          <w:noProof w:val="0"/>
          <w:color w:val="000000" w:themeColor="text1" w:themeTint="FF" w:themeShade="FF"/>
          <w:sz w:val="26"/>
          <w:szCs w:val="26"/>
          <w:lang w:val="en-GB"/>
        </w:rPr>
      </w:pPr>
      <w:r w:rsidRPr="7C824ECC" w:rsidR="4E6726A0">
        <w:rPr>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t>Part 2: Skills development and application</w:t>
      </w:r>
    </w:p>
    <w:p w:rsidR="7C824ECC" w:rsidP="7C824ECC" w:rsidRDefault="7C824ECC" w14:paraId="437C42D9" w14:textId="1BD89ABB">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6"/>
          <w:szCs w:val="26"/>
          <w:lang w:val="en-GB"/>
        </w:rPr>
      </w:pPr>
    </w:p>
    <w:p w:rsidR="4E6726A0" w:rsidP="7C824ECC" w:rsidRDefault="4E6726A0" w14:paraId="64DBB3BC" w14:textId="57266B96">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6"/>
          <w:szCs w:val="26"/>
          <w:lang w:val="en-GB"/>
        </w:rPr>
      </w:pPr>
      <w:r w:rsidRPr="7C824ECC" w:rsidR="4E6726A0">
        <w:rPr>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t>Problem Solving</w:t>
      </w:r>
    </w:p>
    <w:p w:rsidR="7C824ECC" w:rsidP="7C824ECC" w:rsidRDefault="7C824ECC" w14:paraId="5484F56C" w14:textId="4F8348BE">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75EEB04A" w14:textId="5B1D1F1C">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Studying this course has sharpened my ability to analyse complex situations and develop logical solutions.  Key examples are my assignments and in class tasks. </w:t>
      </w:r>
    </w:p>
    <w:p w:rsidR="4E6726A0" w:rsidP="7C824ECC" w:rsidRDefault="4E6726A0" w14:paraId="334B75E2" w14:textId="189B3D15">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This experience has refined my problem-solving skills, this skill will be </w:t>
      </w:r>
      <w:r w:rsidRPr="7C824ECC" w:rsidR="77E6369E">
        <w:rPr>
          <w:rFonts w:ascii="Aptos" w:hAnsi="Aptos" w:eastAsia="Aptos" w:cs="Aptos"/>
          <w:b w:val="0"/>
          <w:bCs w:val="0"/>
          <w:i w:val="0"/>
          <w:iCs w:val="0"/>
          <w:caps w:val="0"/>
          <w:smallCaps w:val="0"/>
          <w:noProof w:val="0"/>
          <w:color w:val="000000" w:themeColor="text1" w:themeTint="FF" w:themeShade="FF"/>
          <w:sz w:val="24"/>
          <w:szCs w:val="24"/>
          <w:lang w:val="en-GB"/>
        </w:rPr>
        <w:t>crucial</w:t>
      </w:r>
      <w:r w:rsidRPr="7C824ECC" w:rsidR="4E6726A0">
        <w:rPr>
          <w:rFonts w:ascii="Aptos" w:hAnsi="Aptos" w:eastAsia="Aptos" w:cs="Aptos"/>
          <w:b w:val="0"/>
          <w:bCs w:val="0"/>
          <w:i w:val="0"/>
          <w:iCs w:val="0"/>
          <w:caps w:val="0"/>
          <w:smallCaps w:val="0"/>
          <w:noProof w:val="0"/>
          <w:color w:val="000000" w:themeColor="text1" w:themeTint="FF" w:themeShade="FF"/>
          <w:sz w:val="24"/>
          <w:szCs w:val="24"/>
          <w:lang w:val="en-GB"/>
        </w:rPr>
        <w:t xml:space="preserve"> in graduate employment for assessing client cases and formulating legal strategies. </w:t>
      </w:r>
    </w:p>
    <w:p w:rsidR="7C824ECC" w:rsidP="7C824ECC" w:rsidRDefault="7C824ECC" w14:paraId="64B80D02" w14:textId="7CB29229">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38E42662" w14:textId="32D236BD">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6"/>
          <w:szCs w:val="26"/>
          <w:lang w:val="en-GB"/>
        </w:rPr>
      </w:pPr>
      <w:r w:rsidRPr="7C824ECC" w:rsidR="4E6726A0">
        <w:rPr>
          <w:rStyle w:val="s1"/>
          <w:rFonts w:ascii="Aptos" w:hAnsi="Aptos" w:eastAsia="Aptos" w:cs="Aptos"/>
          <w:b w:val="1"/>
          <w:bCs w:val="1"/>
          <w:i w:val="0"/>
          <w:iCs w:val="0"/>
          <w:caps w:val="0"/>
          <w:smallCaps w:val="0"/>
          <w:strike w:val="0"/>
          <w:dstrike w:val="0"/>
          <w:noProof w:val="0"/>
          <w:color w:val="000000" w:themeColor="text1" w:themeTint="FF" w:themeShade="FF"/>
          <w:sz w:val="26"/>
          <w:szCs w:val="26"/>
          <w:u w:val="single"/>
          <w:lang w:val="en-GB"/>
        </w:rPr>
        <w:t>Self-management &amp; Resilience</w:t>
      </w:r>
    </w:p>
    <w:p w:rsidR="7C824ECC" w:rsidP="7C824ECC" w:rsidRDefault="7C824ECC" w14:paraId="16CFAA16" w14:textId="445CCBCD">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6D86CE33" w14:textId="25B16585">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Balancing my law degree has requires strong time management and adaptability. Manging coursework deadlines alongside private life or challenging situations which have risen, gave proved challenging, however, i have managed to develop useful strategies such as prioritising and goal setting to stay on track. At times this has of course felt overwhelming for a lot of personal reasons but by being resilient it has helped me maintain productivity. This skill will be majorly essential in the legal profession where handling heavy workloads is common. In a graduate rile, I will apply these self-managing techniques to remain efficient whilst under any pressures and further develop my professional capabilities.</w:t>
      </w:r>
    </w:p>
    <w:p w:rsidR="7C824ECC" w:rsidP="7C824ECC" w:rsidRDefault="7C824ECC" w14:paraId="1EA431F0" w14:textId="10467D2C">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E6726A0" w:rsidP="7C824ECC" w:rsidRDefault="4E6726A0" w14:paraId="7D1DCDF6" w14:textId="19CD2DCD">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C824ECC" w:rsidR="4E6726A0">
        <w:rPr>
          <w:rStyle w:val="s1"/>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These experiences have helped in equitting me with problem-solving and resilience skills necessary for success in the legal sector. This making me a prime candidate for graduate employment.</w:t>
      </w:r>
    </w:p>
    <w:p w:rsidR="7C824ECC" w:rsidP="7C824ECC" w:rsidRDefault="7C824ECC" w14:paraId="00118A2D" w14:textId="23D546BD">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360B2CAF" w14:textId="4DC33179">
      <w:pPr>
        <w:spacing w:beforeAutospacing="on" w:afterAutospacing="on"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6223E14A" w14:textId="01612936">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C824ECC" w:rsidP="7C824ECC" w:rsidRDefault="7C824ECC" w14:paraId="6814ACD3" w14:textId="5C6E3FE2">
      <w:pPr>
        <w:pStyle w:val="p1"/>
        <w:rPr>
          <w:rStyle w:val="s1"/>
          <w:rFonts w:ascii="Aptos" w:hAnsi="Aptos" w:eastAsia="Aptos" w:cs="Aptos" w:asciiTheme="minorAscii" w:hAnsiTheme="minorAscii" w:eastAsiaTheme="minorAscii" w:cstheme="minorAscii"/>
          <w:b w:val="0"/>
          <w:bCs w:val="0"/>
          <w:sz w:val="24"/>
          <w:szCs w:val="24"/>
          <w:u w:val="none"/>
        </w:rPr>
      </w:pPr>
    </w:p>
    <w:sectPr w:rsidR="0BCD6F9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MUdY/H7wzgU87" int2:id="JxwuAfdu">
      <int2:state int2:type="AugLoop_Text_Critique" int2:value="Rejected"/>
    </int2:textHash>
    <int2:textHash int2:hashCode="b+NA5iZY2JTB80" int2:id="dvy8PIzE">
      <int2:state int2:type="AugLoop_Text_Critique" int2:value="Rejected"/>
    </int2:textHash>
    <int2:textHash int2:hashCode="7R4mPetmH8DNzK" int2:id="m00oOVPx">
      <int2:state int2:type="AugLoop_Text_Critique" int2:value="Rejected"/>
    </int2:textHash>
    <int2:textHash int2:hashCode="Nd287yRh5b9lhi" int2:id="1MHdS26a">
      <int2:state int2:type="AugLoop_Text_Critique" int2:value="Rejected"/>
    </int2:textHash>
    <int2:bookmark int2:bookmarkName="_Int_HDSKrtl0" int2:invalidationBookmarkName="" int2:hashCode="dzyvxYy6XcG+KW" int2:id="MxGSe9B1">
      <int2:state int2:type="AugLoop_Text_Critique" int2:value="Rejected"/>
    </int2:bookmark>
    <int2:bookmark int2:bookmarkName="_Int_x2KVm81K" int2:invalidationBookmarkName="" int2:hashCode="61sWuHRZ2V2bqN" int2:id="XcDuH0ux">
      <int2:state int2:type="AugLoop_Text_Critique" int2:value="Rejected"/>
    </int2:bookmark>
    <int2:bookmark int2:bookmarkName="_Int_NMec8amR" int2:invalidationBookmarkName="" int2:hashCode="F1g1bbIXWffFoN" int2:id="5cDGyCKa">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10028b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0c287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ef93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6817d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8ec64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86fa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d3047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cec83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0af91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bdb2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07b9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25fd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f044b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3bb0ac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a97cf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ad0305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2386b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7b8ee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3be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306c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cc4ec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8e0d7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9ef98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ee1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41da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fe82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2BC"/>
    <w:rsid w:val="00054AE4"/>
    <w:rsid w:val="0015A76F"/>
    <w:rsid w:val="0024ECE5"/>
    <w:rsid w:val="002712BC"/>
    <w:rsid w:val="00293A8B"/>
    <w:rsid w:val="004461ED"/>
    <w:rsid w:val="005CDFF5"/>
    <w:rsid w:val="00672C4B"/>
    <w:rsid w:val="00785257"/>
    <w:rsid w:val="009D575F"/>
    <w:rsid w:val="00ABB498"/>
    <w:rsid w:val="00C331DF"/>
    <w:rsid w:val="00D8EC3D"/>
    <w:rsid w:val="00EC174E"/>
    <w:rsid w:val="0144917D"/>
    <w:rsid w:val="015E5513"/>
    <w:rsid w:val="027686F7"/>
    <w:rsid w:val="02789BEF"/>
    <w:rsid w:val="03031CC1"/>
    <w:rsid w:val="03118D22"/>
    <w:rsid w:val="034779B7"/>
    <w:rsid w:val="0367C5E7"/>
    <w:rsid w:val="036EEC40"/>
    <w:rsid w:val="03B0A677"/>
    <w:rsid w:val="03D5BD0A"/>
    <w:rsid w:val="044A6278"/>
    <w:rsid w:val="04625CAE"/>
    <w:rsid w:val="04EB8C6E"/>
    <w:rsid w:val="050F64A0"/>
    <w:rsid w:val="05709720"/>
    <w:rsid w:val="058E5764"/>
    <w:rsid w:val="05D70176"/>
    <w:rsid w:val="0623FC64"/>
    <w:rsid w:val="0674E639"/>
    <w:rsid w:val="06ADC206"/>
    <w:rsid w:val="07114FD5"/>
    <w:rsid w:val="07223657"/>
    <w:rsid w:val="078D6257"/>
    <w:rsid w:val="079E9056"/>
    <w:rsid w:val="07A47BDF"/>
    <w:rsid w:val="07C45AEC"/>
    <w:rsid w:val="0814F72A"/>
    <w:rsid w:val="08447527"/>
    <w:rsid w:val="088F90B5"/>
    <w:rsid w:val="08CBD32B"/>
    <w:rsid w:val="090E8BAF"/>
    <w:rsid w:val="09D14F04"/>
    <w:rsid w:val="09DE694A"/>
    <w:rsid w:val="0A16F977"/>
    <w:rsid w:val="0A4DAEB7"/>
    <w:rsid w:val="0AD9FC32"/>
    <w:rsid w:val="0B42D0CF"/>
    <w:rsid w:val="0B80FE05"/>
    <w:rsid w:val="0B8C35FC"/>
    <w:rsid w:val="0BCD6F96"/>
    <w:rsid w:val="0BFAD06A"/>
    <w:rsid w:val="0C24DD52"/>
    <w:rsid w:val="0C5B3E06"/>
    <w:rsid w:val="0CA011E1"/>
    <w:rsid w:val="0CEE9F2D"/>
    <w:rsid w:val="0D39CB2D"/>
    <w:rsid w:val="0DA475D4"/>
    <w:rsid w:val="0DA5DDBF"/>
    <w:rsid w:val="0DBBFA1F"/>
    <w:rsid w:val="0E007D92"/>
    <w:rsid w:val="0F68F977"/>
    <w:rsid w:val="0F6A33A6"/>
    <w:rsid w:val="0F8F7D26"/>
    <w:rsid w:val="0FF43D9D"/>
    <w:rsid w:val="10172AE8"/>
    <w:rsid w:val="10177DF8"/>
    <w:rsid w:val="1153372A"/>
    <w:rsid w:val="122B71ED"/>
    <w:rsid w:val="1238ABDA"/>
    <w:rsid w:val="1261DA80"/>
    <w:rsid w:val="12996E08"/>
    <w:rsid w:val="12CEA833"/>
    <w:rsid w:val="136E4C40"/>
    <w:rsid w:val="139BE8AA"/>
    <w:rsid w:val="13CB2501"/>
    <w:rsid w:val="13F7FEC5"/>
    <w:rsid w:val="14514760"/>
    <w:rsid w:val="1470051C"/>
    <w:rsid w:val="15088CA4"/>
    <w:rsid w:val="15577BC3"/>
    <w:rsid w:val="160610EC"/>
    <w:rsid w:val="160B6423"/>
    <w:rsid w:val="163BDFD8"/>
    <w:rsid w:val="16434F53"/>
    <w:rsid w:val="166B326A"/>
    <w:rsid w:val="170FB6F7"/>
    <w:rsid w:val="1793C088"/>
    <w:rsid w:val="17CC60B3"/>
    <w:rsid w:val="17FD389B"/>
    <w:rsid w:val="182E5DA5"/>
    <w:rsid w:val="18D00907"/>
    <w:rsid w:val="18F5EFD1"/>
    <w:rsid w:val="1925F569"/>
    <w:rsid w:val="19536A4C"/>
    <w:rsid w:val="19617471"/>
    <w:rsid w:val="19A54F52"/>
    <w:rsid w:val="19A9A230"/>
    <w:rsid w:val="19CB6E6F"/>
    <w:rsid w:val="19DA27CE"/>
    <w:rsid w:val="19FB2EE4"/>
    <w:rsid w:val="1A11EF35"/>
    <w:rsid w:val="1A9F5CB6"/>
    <w:rsid w:val="1AF51634"/>
    <w:rsid w:val="1B38A5E0"/>
    <w:rsid w:val="1C6E4016"/>
    <w:rsid w:val="1D6C6A48"/>
    <w:rsid w:val="1DCE9BEC"/>
    <w:rsid w:val="1DDB440F"/>
    <w:rsid w:val="1DFACEF1"/>
    <w:rsid w:val="1E53CA80"/>
    <w:rsid w:val="1ED64B19"/>
    <w:rsid w:val="1EF3618B"/>
    <w:rsid w:val="1F16F9EE"/>
    <w:rsid w:val="1FA1A107"/>
    <w:rsid w:val="1FB9A428"/>
    <w:rsid w:val="1FDD6996"/>
    <w:rsid w:val="201077F2"/>
    <w:rsid w:val="208DE0E2"/>
    <w:rsid w:val="209B3388"/>
    <w:rsid w:val="211B3D08"/>
    <w:rsid w:val="21629367"/>
    <w:rsid w:val="218C3705"/>
    <w:rsid w:val="21F44464"/>
    <w:rsid w:val="22142D2B"/>
    <w:rsid w:val="225F6F0C"/>
    <w:rsid w:val="226AB862"/>
    <w:rsid w:val="22AD0D18"/>
    <w:rsid w:val="22D86CD9"/>
    <w:rsid w:val="230ED7D4"/>
    <w:rsid w:val="249E57A1"/>
    <w:rsid w:val="24AEE6C7"/>
    <w:rsid w:val="250EF0DE"/>
    <w:rsid w:val="2553DC43"/>
    <w:rsid w:val="2557D746"/>
    <w:rsid w:val="25588DE4"/>
    <w:rsid w:val="25AEBAFC"/>
    <w:rsid w:val="25AFCF09"/>
    <w:rsid w:val="263F5032"/>
    <w:rsid w:val="26ABE4C6"/>
    <w:rsid w:val="26F72D23"/>
    <w:rsid w:val="270B9A00"/>
    <w:rsid w:val="27A2DAC2"/>
    <w:rsid w:val="27A4A827"/>
    <w:rsid w:val="27AFF9E6"/>
    <w:rsid w:val="27BA3DA8"/>
    <w:rsid w:val="28261134"/>
    <w:rsid w:val="28D189D3"/>
    <w:rsid w:val="290D4541"/>
    <w:rsid w:val="292975D8"/>
    <w:rsid w:val="29ED48A1"/>
    <w:rsid w:val="29FBE90B"/>
    <w:rsid w:val="2A20ECF4"/>
    <w:rsid w:val="2A8A3485"/>
    <w:rsid w:val="2AE3FD3D"/>
    <w:rsid w:val="2B00F696"/>
    <w:rsid w:val="2B06CEC0"/>
    <w:rsid w:val="2B23D7FE"/>
    <w:rsid w:val="2B30C669"/>
    <w:rsid w:val="2B570480"/>
    <w:rsid w:val="2B794D67"/>
    <w:rsid w:val="2C4FA530"/>
    <w:rsid w:val="2CB218E5"/>
    <w:rsid w:val="2CDACC21"/>
    <w:rsid w:val="2D7062E3"/>
    <w:rsid w:val="2DAE9381"/>
    <w:rsid w:val="2E5F2D7A"/>
    <w:rsid w:val="2E70F56E"/>
    <w:rsid w:val="2E80D772"/>
    <w:rsid w:val="2F85686A"/>
    <w:rsid w:val="2FF7DC2A"/>
    <w:rsid w:val="301344AC"/>
    <w:rsid w:val="30EF47B1"/>
    <w:rsid w:val="3182D1D9"/>
    <w:rsid w:val="31E9417D"/>
    <w:rsid w:val="33701764"/>
    <w:rsid w:val="3378A85E"/>
    <w:rsid w:val="33C25505"/>
    <w:rsid w:val="340290D1"/>
    <w:rsid w:val="3500A17C"/>
    <w:rsid w:val="350728CA"/>
    <w:rsid w:val="35120CE2"/>
    <w:rsid w:val="353E08AF"/>
    <w:rsid w:val="35ADF3BD"/>
    <w:rsid w:val="35D39AD6"/>
    <w:rsid w:val="365BB904"/>
    <w:rsid w:val="368C02D9"/>
    <w:rsid w:val="3794563B"/>
    <w:rsid w:val="379518BA"/>
    <w:rsid w:val="37CCF675"/>
    <w:rsid w:val="37D36992"/>
    <w:rsid w:val="37DA2E48"/>
    <w:rsid w:val="37E0827A"/>
    <w:rsid w:val="38313378"/>
    <w:rsid w:val="38663D04"/>
    <w:rsid w:val="38EFC30D"/>
    <w:rsid w:val="3952C823"/>
    <w:rsid w:val="3974FDCA"/>
    <w:rsid w:val="397B6FA0"/>
    <w:rsid w:val="397C9F5F"/>
    <w:rsid w:val="39E3CFB0"/>
    <w:rsid w:val="3A9531F1"/>
    <w:rsid w:val="3B29C667"/>
    <w:rsid w:val="3B36505C"/>
    <w:rsid w:val="3BA93424"/>
    <w:rsid w:val="3BE3C805"/>
    <w:rsid w:val="3BE632F1"/>
    <w:rsid w:val="3BFB58FE"/>
    <w:rsid w:val="3C1F0645"/>
    <w:rsid w:val="3C49C3B7"/>
    <w:rsid w:val="3D227647"/>
    <w:rsid w:val="3D313121"/>
    <w:rsid w:val="3DA31AF1"/>
    <w:rsid w:val="3DBBE554"/>
    <w:rsid w:val="3DDF1717"/>
    <w:rsid w:val="3DFB8D17"/>
    <w:rsid w:val="3E3486B0"/>
    <w:rsid w:val="3E4310D9"/>
    <w:rsid w:val="3E45B55B"/>
    <w:rsid w:val="3E61EDD9"/>
    <w:rsid w:val="3EB92CD6"/>
    <w:rsid w:val="3F0C4314"/>
    <w:rsid w:val="3F1DF046"/>
    <w:rsid w:val="3F51E862"/>
    <w:rsid w:val="3FA7483C"/>
    <w:rsid w:val="3FAAB789"/>
    <w:rsid w:val="3FD88F36"/>
    <w:rsid w:val="4008BF95"/>
    <w:rsid w:val="40D2AE6A"/>
    <w:rsid w:val="40DD366C"/>
    <w:rsid w:val="40EFCC2F"/>
    <w:rsid w:val="40FD03C3"/>
    <w:rsid w:val="4153A97F"/>
    <w:rsid w:val="4157E4E5"/>
    <w:rsid w:val="4166A318"/>
    <w:rsid w:val="417C1EDD"/>
    <w:rsid w:val="4193D55C"/>
    <w:rsid w:val="41D0B058"/>
    <w:rsid w:val="41E0EA8A"/>
    <w:rsid w:val="41E9934A"/>
    <w:rsid w:val="41F8C26D"/>
    <w:rsid w:val="42319903"/>
    <w:rsid w:val="42775E91"/>
    <w:rsid w:val="42C98CF6"/>
    <w:rsid w:val="42F9A711"/>
    <w:rsid w:val="4354FFC2"/>
    <w:rsid w:val="439260F5"/>
    <w:rsid w:val="4392E1D4"/>
    <w:rsid w:val="43A7B978"/>
    <w:rsid w:val="44055BA4"/>
    <w:rsid w:val="448741EA"/>
    <w:rsid w:val="44876CAE"/>
    <w:rsid w:val="4497DD9F"/>
    <w:rsid w:val="45B9F192"/>
    <w:rsid w:val="460A9F15"/>
    <w:rsid w:val="462F9F1F"/>
    <w:rsid w:val="46309A8B"/>
    <w:rsid w:val="46487AD2"/>
    <w:rsid w:val="46E9810C"/>
    <w:rsid w:val="472B1115"/>
    <w:rsid w:val="474721E6"/>
    <w:rsid w:val="474F7333"/>
    <w:rsid w:val="47A18A16"/>
    <w:rsid w:val="485202A5"/>
    <w:rsid w:val="4856E737"/>
    <w:rsid w:val="488EC55B"/>
    <w:rsid w:val="489006DD"/>
    <w:rsid w:val="48AD02AA"/>
    <w:rsid w:val="48DD224D"/>
    <w:rsid w:val="48F63ED2"/>
    <w:rsid w:val="4908C39D"/>
    <w:rsid w:val="4908D09A"/>
    <w:rsid w:val="49544617"/>
    <w:rsid w:val="49D61592"/>
    <w:rsid w:val="4A09EF7A"/>
    <w:rsid w:val="4A0A80F2"/>
    <w:rsid w:val="4A44044A"/>
    <w:rsid w:val="4A723A33"/>
    <w:rsid w:val="4A85BEE7"/>
    <w:rsid w:val="4A88CBAA"/>
    <w:rsid w:val="4AAB38D3"/>
    <w:rsid w:val="4AB4E976"/>
    <w:rsid w:val="4ACBACB6"/>
    <w:rsid w:val="4ACCDE02"/>
    <w:rsid w:val="4B1BAFE7"/>
    <w:rsid w:val="4B33C668"/>
    <w:rsid w:val="4BA7CDDE"/>
    <w:rsid w:val="4BB5F626"/>
    <w:rsid w:val="4BBCD323"/>
    <w:rsid w:val="4BE3BC6A"/>
    <w:rsid w:val="4C203C26"/>
    <w:rsid w:val="4C7C7911"/>
    <w:rsid w:val="4C8F50FD"/>
    <w:rsid w:val="4CE72F55"/>
    <w:rsid w:val="4CF40576"/>
    <w:rsid w:val="4D6943AC"/>
    <w:rsid w:val="4D8E1717"/>
    <w:rsid w:val="4DC2A1BC"/>
    <w:rsid w:val="4E0A71C5"/>
    <w:rsid w:val="4E1DE216"/>
    <w:rsid w:val="4E6726A0"/>
    <w:rsid w:val="4EB40609"/>
    <w:rsid w:val="4F0098BD"/>
    <w:rsid w:val="4F08CB1F"/>
    <w:rsid w:val="4F6F147B"/>
    <w:rsid w:val="4F9CF6ED"/>
    <w:rsid w:val="4F9D2646"/>
    <w:rsid w:val="50059F5A"/>
    <w:rsid w:val="503E60FC"/>
    <w:rsid w:val="50C16A7E"/>
    <w:rsid w:val="515238CD"/>
    <w:rsid w:val="52300DD7"/>
    <w:rsid w:val="52323307"/>
    <w:rsid w:val="525100D2"/>
    <w:rsid w:val="5258138E"/>
    <w:rsid w:val="526DDCEE"/>
    <w:rsid w:val="52813062"/>
    <w:rsid w:val="52FD2DDC"/>
    <w:rsid w:val="533C3885"/>
    <w:rsid w:val="536C9812"/>
    <w:rsid w:val="53EADB25"/>
    <w:rsid w:val="547DBAEC"/>
    <w:rsid w:val="5494DCA3"/>
    <w:rsid w:val="54C8CFC9"/>
    <w:rsid w:val="5529FA3E"/>
    <w:rsid w:val="55683114"/>
    <w:rsid w:val="55E952AC"/>
    <w:rsid w:val="5601CBBE"/>
    <w:rsid w:val="561F345E"/>
    <w:rsid w:val="568D838E"/>
    <w:rsid w:val="56930DB3"/>
    <w:rsid w:val="56BF08D5"/>
    <w:rsid w:val="56EF1594"/>
    <w:rsid w:val="57122E2A"/>
    <w:rsid w:val="57790229"/>
    <w:rsid w:val="583A6DD3"/>
    <w:rsid w:val="584B9754"/>
    <w:rsid w:val="5897AD0D"/>
    <w:rsid w:val="5964C0CA"/>
    <w:rsid w:val="5974D9A4"/>
    <w:rsid w:val="59EA9BB3"/>
    <w:rsid w:val="5A174922"/>
    <w:rsid w:val="5ABE097B"/>
    <w:rsid w:val="5B2C5523"/>
    <w:rsid w:val="5B32212E"/>
    <w:rsid w:val="5B92AC8D"/>
    <w:rsid w:val="5C4F690C"/>
    <w:rsid w:val="5C7C5F70"/>
    <w:rsid w:val="5CCD618D"/>
    <w:rsid w:val="5CFEBA51"/>
    <w:rsid w:val="5E3E165D"/>
    <w:rsid w:val="5EA647DE"/>
    <w:rsid w:val="5EAB47AE"/>
    <w:rsid w:val="5EBD354E"/>
    <w:rsid w:val="5F593C86"/>
    <w:rsid w:val="5F74081D"/>
    <w:rsid w:val="5F76472C"/>
    <w:rsid w:val="602976AA"/>
    <w:rsid w:val="6042B082"/>
    <w:rsid w:val="6055A3F8"/>
    <w:rsid w:val="6091EFB0"/>
    <w:rsid w:val="60B72A42"/>
    <w:rsid w:val="61032A31"/>
    <w:rsid w:val="6134E42D"/>
    <w:rsid w:val="61E0D881"/>
    <w:rsid w:val="6244008A"/>
    <w:rsid w:val="624C56DD"/>
    <w:rsid w:val="629802A0"/>
    <w:rsid w:val="62FC0D2F"/>
    <w:rsid w:val="62FEDE83"/>
    <w:rsid w:val="63544D0F"/>
    <w:rsid w:val="63565A85"/>
    <w:rsid w:val="63BCC04E"/>
    <w:rsid w:val="63BE9D78"/>
    <w:rsid w:val="64278BFC"/>
    <w:rsid w:val="642FD624"/>
    <w:rsid w:val="64737AD8"/>
    <w:rsid w:val="64C9CE03"/>
    <w:rsid w:val="64D57980"/>
    <w:rsid w:val="64FE13C3"/>
    <w:rsid w:val="650F5FF0"/>
    <w:rsid w:val="654E1725"/>
    <w:rsid w:val="65AF1827"/>
    <w:rsid w:val="65FF37B5"/>
    <w:rsid w:val="66361B24"/>
    <w:rsid w:val="665488E2"/>
    <w:rsid w:val="66C996A4"/>
    <w:rsid w:val="66DA5775"/>
    <w:rsid w:val="673C56D2"/>
    <w:rsid w:val="677065AF"/>
    <w:rsid w:val="682D2D2D"/>
    <w:rsid w:val="683B143F"/>
    <w:rsid w:val="68486BCA"/>
    <w:rsid w:val="68CEBD9A"/>
    <w:rsid w:val="6900D996"/>
    <w:rsid w:val="69516BDD"/>
    <w:rsid w:val="6A5338BF"/>
    <w:rsid w:val="6AD6FD95"/>
    <w:rsid w:val="6AE93A76"/>
    <w:rsid w:val="6B73D011"/>
    <w:rsid w:val="6B789BD0"/>
    <w:rsid w:val="6B89DA28"/>
    <w:rsid w:val="6BBC6E97"/>
    <w:rsid w:val="6BCD9A5C"/>
    <w:rsid w:val="6C1B6EBA"/>
    <w:rsid w:val="6D6620F4"/>
    <w:rsid w:val="6DD52340"/>
    <w:rsid w:val="6DF6CAE3"/>
    <w:rsid w:val="6DFE01B2"/>
    <w:rsid w:val="6E7856DE"/>
    <w:rsid w:val="6F41EA9A"/>
    <w:rsid w:val="6F7297EC"/>
    <w:rsid w:val="6FDF9548"/>
    <w:rsid w:val="70682F2F"/>
    <w:rsid w:val="72B5C0D4"/>
    <w:rsid w:val="72DA51AE"/>
    <w:rsid w:val="735AD297"/>
    <w:rsid w:val="736D9A0F"/>
    <w:rsid w:val="74062FD0"/>
    <w:rsid w:val="745F06B3"/>
    <w:rsid w:val="74AD0DDC"/>
    <w:rsid w:val="75ADD1E4"/>
    <w:rsid w:val="75BAC62A"/>
    <w:rsid w:val="75BFE144"/>
    <w:rsid w:val="75C77386"/>
    <w:rsid w:val="762D59FB"/>
    <w:rsid w:val="7774EEC4"/>
    <w:rsid w:val="778CD15B"/>
    <w:rsid w:val="77ADA5FC"/>
    <w:rsid w:val="77D72001"/>
    <w:rsid w:val="77E09CB6"/>
    <w:rsid w:val="77E6369E"/>
    <w:rsid w:val="780A1B63"/>
    <w:rsid w:val="786F65B7"/>
    <w:rsid w:val="78914449"/>
    <w:rsid w:val="7937EA03"/>
    <w:rsid w:val="7955A124"/>
    <w:rsid w:val="79694ECE"/>
    <w:rsid w:val="79AC49BB"/>
    <w:rsid w:val="79B2AF6E"/>
    <w:rsid w:val="79D83546"/>
    <w:rsid w:val="7BC6D1A4"/>
    <w:rsid w:val="7C29302D"/>
    <w:rsid w:val="7C313C62"/>
    <w:rsid w:val="7C824ECC"/>
    <w:rsid w:val="7CE33CD8"/>
    <w:rsid w:val="7D5EAB70"/>
    <w:rsid w:val="7DA2CFEE"/>
    <w:rsid w:val="7DD4CDBF"/>
    <w:rsid w:val="7E677040"/>
    <w:rsid w:val="7E7C55D0"/>
    <w:rsid w:val="7EEF7BF1"/>
    <w:rsid w:val="7F57CBD9"/>
    <w:rsid w:val="7F64BCB8"/>
    <w:rsid w:val="7FD7E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712BC"/>
  <w15:chartTrackingRefBased/>
  <w15:docId w15:val="{9D320F89-98B2-4A31-B570-17AB79C8F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1" w:customStyle="1">
    <w:name w:val="p1"/>
    <w:basedOn w:val="Normal"/>
    <w:rsid w:val="00C331DF"/>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C331DF"/>
  </w:style>
  <w:style w:type="character" w:styleId="s2" w:customStyle="1">
    <w:name w:val="s2"/>
    <w:basedOn w:val="DefaultParagraphFont"/>
    <w:rsid w:val="00C331DF"/>
  </w:style>
  <w:style w:type="paragraph" w:styleId="p2" w:customStyle="1">
    <w:name w:val="p2"/>
    <w:basedOn w:val="Normal"/>
    <w:rsid w:val="00C331DF"/>
    <w:pPr>
      <w:spacing w:before="100" w:beforeAutospacing="1" w:after="100" w:afterAutospacing="1" w:line="240" w:lineRule="auto"/>
    </w:pPr>
    <w:rPr>
      <w:rFonts w:ascii="Times New Roman" w:hAnsi="Times New Roman" w:cs="Times New Roman"/>
      <w:lang w:eastAsia="en-GB"/>
    </w:rPr>
  </w:style>
  <w:style w:type="paragraph" w:styleId="p3" w:customStyle="1">
    <w:name w:val="p3"/>
    <w:basedOn w:val="Normal"/>
    <w:rsid w:val="00C331DF"/>
    <w:pPr>
      <w:spacing w:before="100" w:beforeAutospacing="1" w:after="100" w:afterAutospacing="1" w:line="240" w:lineRule="auto"/>
    </w:pPr>
    <w:rPr>
      <w:rFonts w:ascii="Times New Roman" w:hAnsi="Times New Roman" w:cs="Times New Roman"/>
      <w:lang w:eastAsia="en-GB"/>
    </w:rPr>
  </w:style>
  <w:style w:type="character" w:styleId="s3" w:customStyle="1">
    <w:name w:val="s3"/>
    <w:basedOn w:val="DefaultParagraphFont"/>
    <w:rsid w:val="00C331DF"/>
  </w:style>
  <w:style w:type="character" w:styleId="s4" w:customStyle="1">
    <w:name w:val="s4"/>
    <w:basedOn w:val="DefaultParagraphFont"/>
    <w:rsid w:val="00C331DF"/>
  </w:style>
  <w:style w:type="character" w:styleId="s5" w:customStyle="1">
    <w:name w:val="s5"/>
    <w:basedOn w:val="DefaultParagraphFont"/>
    <w:rsid w:val="00C331DF"/>
  </w:style>
  <w:style w:type="paragraph" w:styleId="p4" w:customStyle="1">
    <w:name w:val="p4"/>
    <w:basedOn w:val="Normal"/>
    <w:rsid w:val="00C331DF"/>
    <w:pPr>
      <w:spacing w:before="100" w:beforeAutospacing="1" w:after="100" w:afterAutospacing="1" w:line="240" w:lineRule="auto"/>
    </w:pPr>
    <w:rPr>
      <w:rFonts w:ascii="Times New Roman" w:hAnsi="Times New Roman" w:cs="Times New Roman"/>
      <w:lang w:eastAsia="en-GB"/>
    </w:rPr>
  </w:style>
  <w:style w:type="character" w:styleId="apple-tab-span" w:customStyle="1">
    <w:name w:val="apple-tab-span"/>
    <w:basedOn w:val="DefaultParagraphFont"/>
    <w:rsid w:val="00C331DF"/>
  </w:style>
  <w:style w:type="paragraph" w:styleId="p5" w:customStyle="1">
    <w:name w:val="p5"/>
    <w:basedOn w:val="Normal"/>
    <w:rsid w:val="00C331DF"/>
    <w:pPr>
      <w:spacing w:before="100" w:beforeAutospacing="1" w:after="100" w:afterAutospacing="1" w:line="240" w:lineRule="auto"/>
    </w:pPr>
    <w:rPr>
      <w:rFonts w:ascii="Times New Roman" w:hAnsi="Times New Roman" w:cs="Times New Roman"/>
      <w:lang w:eastAsia="en-GB"/>
    </w:rPr>
  </w:style>
  <w:style w:type="paragraph" w:styleId="p6" w:customStyle="1">
    <w:name w:val="p6"/>
    <w:basedOn w:val="Normal"/>
    <w:rsid w:val="00C331DF"/>
    <w:pPr>
      <w:spacing w:before="100" w:beforeAutospacing="1" w:after="100" w:afterAutospacing="1" w:line="240" w:lineRule="auto"/>
    </w:pPr>
    <w:rPr>
      <w:rFonts w:ascii="Times New Roman" w:hAnsi="Times New Roman" w:cs="Times New Roman"/>
      <w:lang w:eastAsia="en-GB"/>
    </w:rPr>
  </w:style>
  <w:style w:type="character" w:styleId="Hyperlink">
    <w:uiPriority w:val="99"/>
    <w:name w:val="Hyperlink"/>
    <w:basedOn w:val="DefaultParagraphFont"/>
    <w:unhideWhenUsed/>
    <w:rsid w:val="7C824ECC"/>
    <w:rPr>
      <w:color w:val="467886"/>
      <w:u w:val="single"/>
    </w:rPr>
  </w:style>
  <w:style w:type="paragraph" w:styleId="ListParagraph">
    <w:uiPriority w:val="34"/>
    <w:name w:val="List Paragraph"/>
    <w:basedOn w:val="Normal"/>
    <w:qFormat/>
    <w:rsid w:val="7C824EC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4702349">
      <w:bodyDiv w:val="1"/>
      <w:marLeft w:val="0"/>
      <w:marRight w:val="0"/>
      <w:marTop w:val="0"/>
      <w:marBottom w:val="0"/>
      <w:divBdr>
        <w:top w:val="none" w:sz="0" w:space="0" w:color="auto"/>
        <w:left w:val="none" w:sz="0" w:space="0" w:color="auto"/>
        <w:bottom w:val="none" w:sz="0" w:space="0" w:color="auto"/>
        <w:right w:val="none" w:sz="0" w:space="0" w:color="auto"/>
      </w:divBdr>
      <w:divsChild>
        <w:div w:id="1008018778">
          <w:marLeft w:val="0"/>
          <w:marRight w:val="0"/>
          <w:marTop w:val="0"/>
          <w:marBottom w:val="0"/>
          <w:divBdr>
            <w:top w:val="none" w:sz="0" w:space="0" w:color="auto"/>
            <w:left w:val="none" w:sz="0" w:space="0" w:color="auto"/>
            <w:bottom w:val="none" w:sz="0" w:space="0" w:color="auto"/>
            <w:right w:val="none" w:sz="0" w:space="0" w:color="auto"/>
          </w:divBdr>
        </w:div>
        <w:div w:id="1470828110">
          <w:marLeft w:val="0"/>
          <w:marRight w:val="0"/>
          <w:marTop w:val="0"/>
          <w:marBottom w:val="0"/>
          <w:divBdr>
            <w:top w:val="none" w:sz="0" w:space="0" w:color="auto"/>
            <w:left w:val="none" w:sz="0" w:space="0" w:color="auto"/>
            <w:bottom w:val="none" w:sz="0" w:space="0" w:color="auto"/>
            <w:right w:val="none" w:sz="0" w:space="0" w:color="auto"/>
          </w:divBdr>
        </w:div>
        <w:div w:id="1512640284">
          <w:marLeft w:val="0"/>
          <w:marRight w:val="0"/>
          <w:marTop w:val="0"/>
          <w:marBottom w:val="0"/>
          <w:divBdr>
            <w:top w:val="none" w:sz="0" w:space="0" w:color="auto"/>
            <w:left w:val="none" w:sz="0" w:space="0" w:color="auto"/>
            <w:bottom w:val="none" w:sz="0" w:space="0" w:color="auto"/>
            <w:right w:val="none" w:sz="0" w:space="0" w:color="auto"/>
          </w:divBdr>
        </w:div>
        <w:div w:id="1778133585">
          <w:marLeft w:val="0"/>
          <w:marRight w:val="0"/>
          <w:marTop w:val="0"/>
          <w:marBottom w:val="0"/>
          <w:divBdr>
            <w:top w:val="none" w:sz="0" w:space="0" w:color="auto"/>
            <w:left w:val="none" w:sz="0" w:space="0" w:color="auto"/>
            <w:bottom w:val="none" w:sz="0" w:space="0" w:color="auto"/>
            <w:right w:val="none" w:sz="0" w:space="0" w:color="auto"/>
          </w:divBdr>
        </w:div>
        <w:div w:id="1848787181">
          <w:marLeft w:val="0"/>
          <w:marRight w:val="0"/>
          <w:marTop w:val="0"/>
          <w:marBottom w:val="0"/>
          <w:divBdr>
            <w:top w:val="none" w:sz="0" w:space="0" w:color="auto"/>
            <w:left w:val="none" w:sz="0" w:space="0" w:color="auto"/>
            <w:bottom w:val="none" w:sz="0" w:space="0" w:color="auto"/>
            <w:right w:val="none" w:sz="0" w:space="0" w:color="auto"/>
          </w:divBdr>
        </w:div>
        <w:div w:id="2003924062">
          <w:marLeft w:val="0"/>
          <w:marRight w:val="0"/>
          <w:marTop w:val="0"/>
          <w:marBottom w:val="0"/>
          <w:divBdr>
            <w:top w:val="none" w:sz="0" w:space="0" w:color="auto"/>
            <w:left w:val="none" w:sz="0" w:space="0" w:color="auto"/>
            <w:bottom w:val="none" w:sz="0" w:space="0" w:color="auto"/>
            <w:right w:val="none" w:sz="0" w:space="0" w:color="auto"/>
          </w:divBdr>
        </w:div>
        <w:div w:id="20589671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mailto:&lt;David.Rose@BlueLightLaw.com" TargetMode="External" Id="R46cac1cce93c463a" /><Relationship Type="http://schemas.openxmlformats.org/officeDocument/2006/relationships/hyperlink" Target="mailto:&lt;Trainees@BlueLightLaw.com" TargetMode="External" Id="R43c7e4a2a2174aa8" /><Relationship Type="http://schemas.openxmlformats.org/officeDocument/2006/relationships/image" Target="/media/image.png" Id="R844b4ba4b9cf4b8b" /><Relationship Type="http://schemas.openxmlformats.org/officeDocument/2006/relationships/hyperlink" Target="https://stock.adobe.com/uk/search?filters%5Bcontent_type%3A3d%5D=1&amp;filters%5Bcontent_type%3Aillustration%5D=1&amp;filters%5Bcontent_type%3Aimage%5D=1&amp;filters%5Bcontent_type%3Aphoto%5D=1&amp;filters%5Bcontent_type%3Atemplate%5D=1&amp;filters%5Bcontent_type%3Avideo%5D=1&amp;filters%5Bcontent_type%3Azip_vector%5D=1&amp;order=relevance&amp;k=tax+avoidance&amp;limit=100&amp;search_type=usertyped&amp;search_page=1&amp;acp=&amp;aco=tax+avoidance&amp;get_facets=0&amp;asset_id=1150735378" TargetMode="External" Id="R679a07f7cd864af9" /><Relationship Type="http://schemas.openxmlformats.org/officeDocument/2006/relationships/hyperlink" Target="https://www.gov.uk/guidance/agricultural-relief-on-inheritance-tax" TargetMode="External" Id="R7492a10695cc4c23" /><Relationship Type="http://schemas.openxmlformats.org/officeDocument/2006/relationships/hyperlink" Target="https://www.gov.uk/government/consultations/reforms-to-inheritance-tax-reliefs-consultation-on-property-settled-into-trust/reforms-to-inheritance-tax-agricultural-property-relief-and-business-property-relief-application-in-relation-to-trusts" TargetMode="External" Id="R3a429b48797c42cc" /><Relationship Type="http://schemas.openxmlformats.org/officeDocument/2006/relationships/hyperlink" Target="https://hansard.parliament.uk/commons/2024-10-17/debates/BA0C2C4D-D5BC-4F10-B5D3-80B934E54BF7/BusinessPropertyReliefAndAgriculturalPropertyRelief" TargetMode="External" Id="R3f609a7f9cd84a44" /><Relationship Type="http://schemas.openxmlformats.org/officeDocument/2006/relationships/hyperlink" Target="https://news.sky.com/story/whats-the-beef-with-farmers-inheritance-tax-13256257" TargetMode="External" Id="Rbc99928637284324" /><Relationship Type="http://schemas.openxmlformats.org/officeDocument/2006/relationships/hyperlink" Target="https://www.lexisnexis.co.uk/tolley/tax/glossary/business-property-relief-(bpr)" TargetMode="External" Id="R25d2b6fdff56426a" /><Relationship Type="http://schemas.openxmlformats.org/officeDocument/2006/relationships/hyperlink" Target="https://www.macfarlanes.com/what-we-think/102eli5/the-inheritance-tax-consultation-on-agricultural-and-business-property-relief-102k35s/" TargetMode="External" Id="Ree8786487a6a4474" /><Relationship Type="http://schemas.openxmlformats.org/officeDocument/2006/relationships/hyperlink" Target="https://www.moneyhelper.org.uk/en/family-and-care/death-and-bereavement/gifts-and-exemptions-from-inheritance-tax" TargetMode="External" Id="Rd7a0b7d6b9774cb3" /><Relationship Type="http://schemas.openxmlformats.org/officeDocument/2006/relationships/hyperlink" Target="https://www.thetimes.com/business-money/money/article/what-the-inheritance-tax-raid-really-means-for-farmers-bp5gd3b8n" TargetMode="External" Id="R310cdffeb02b42c0" /><Relationship Type="http://schemas.openxmlformats.org/officeDocument/2006/relationships/hyperlink" Target="https://obr.uk/docs/dlm_uploads/IHT-APR-and-BPR-supplementary-release-Jan-2025.pdf" TargetMode="External" Id="R4dff842176bb45fa" /><Relationship Type="http://schemas.openxmlformats.org/officeDocument/2006/relationships/hyperlink" Target="https://www.tlt.com/insights-and-events/insight/changes-to-agricultural-property-relief-and-business-property-relief/" TargetMode="External" Id="R5628a89603584eb2" /><Relationship Type="http://schemas.microsoft.com/office/2020/10/relationships/intelligence" Target="intelligence2.xml" Id="Reea5f196dc8d4398" /><Relationship Type="http://schemas.openxmlformats.org/officeDocument/2006/relationships/hyperlink" Target="https://www.legislation.gov.uk/ukpga/2006/35/section/3" TargetMode="External" Id="Rf22cdefbb51244e5" /><Relationship Type="http://schemas.openxmlformats.org/officeDocument/2006/relationships/hyperlink" Target="https://www.legislation.gov.uk/ukpga/2006/35/section/4" TargetMode="External" Id="Re8bc536bef9c4b59" /><Relationship Type="http://schemas.openxmlformats.org/officeDocument/2006/relationships/hyperlink" Target="https://www.hethertons.co.uk/news/leaving-a-will-verbal-vs-written-agreements/" TargetMode="External" Id="R7c0be508ba454774" /><Relationship Type="http://schemas.openxmlformats.org/officeDocument/2006/relationships/hyperlink" Target="https://www.gov.uk/government/publications/inheritance-tax-instrument-of-variation-checklist-iov2" TargetMode="External" Id="R3bcaaed80d5947a6" /><Relationship Type="http://schemas.openxmlformats.org/officeDocument/2006/relationships/hyperlink" Target="https://www.sra.org.uk/solicitors/standards-regulations/code-conduct-solicitors/" TargetMode="External" Id="R8e91474a1aa14d7e" /><Relationship Type="http://schemas.openxmlformats.org/officeDocument/2006/relationships/hyperlink" Target="https://www.sra.org.uk/solicitors/standards-regulations/principles/" TargetMode="External" Id="R745a939d261f41e3" /><Relationship Type="http://schemas.openxmlformats.org/officeDocument/2006/relationships/hyperlink" Target="https://www.legislation.gov.uk/ukpga/2000/29/section/1" TargetMode="External" Id="Ref558d46d55a47ff" /><Relationship Type="http://schemas.openxmlformats.org/officeDocument/2006/relationships/hyperlink" Target="https://www.legislation.gov.uk/ukpga/Will4and1Vict/7/26/section/9" TargetMode="External" Id="R18a8b0f581d94e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193c11e131d342cd"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193c11e131d342cd"/>
  </wetp:taskpane>
</wetp:taskpanes>
</file>

<file path=word/webextensions/webextension.xml><?xml version="1.0" encoding="utf-8"?>
<we:webextension xmlns:we="http://schemas.microsoft.com/office/webextensions/webextension/2010/11" id="86d46f73-5867-4372-add1-481cde8de281">
  <we:reference id="8c1c3d44-57e9-40d7-86e4-4adf61fea1dd" version="2.1.0.2" store="excatalog" storeType="excatalog"/>
  <we:alternateReferences>
    <we:reference id="WA104380122" version="2.1.0.2"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Star Gleeson (2203541)</dc:creator>
  <keywords/>
  <dc:description/>
  <lastModifiedBy>Star Gleeson (2203541)</lastModifiedBy>
  <revision>6</revision>
  <dcterms:created xsi:type="dcterms:W3CDTF">2025-03-13T03:30:00.0000000Z</dcterms:created>
  <dcterms:modified xsi:type="dcterms:W3CDTF">2025-03-14T02:23:54.0721687Z</dcterms:modified>
</coreProperties>
</file>