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B139CB" w14:textId="35A85759" w:rsidR="00CD2E43" w:rsidRPr="006F032D" w:rsidRDefault="0069294D" w:rsidP="0069294D">
      <w:r>
        <w:t>Kossiwa Seyram Dele</w:t>
      </w:r>
      <w:r>
        <w:br/>
        <w:t>Student ID: 2336282</w:t>
      </w:r>
      <w:r>
        <w:br/>
        <w:t>Lecturer Name: Dr Farah Wiita</w:t>
      </w:r>
      <w:r>
        <w:br/>
      </w:r>
      <w:r>
        <w:br/>
      </w:r>
      <w:r>
        <w:br/>
      </w:r>
      <w:r>
        <w:br/>
      </w:r>
      <w:r w:rsidRPr="006F032D">
        <w:t xml:space="preserve">Principles of Health and Social Care Practice </w:t>
      </w:r>
      <w:r>
        <w:br/>
        <w:t>Course: BMHP5016_LON</w:t>
      </w:r>
    </w:p>
    <w:p w14:paraId="450306B9" w14:textId="77777777" w:rsidR="006E0E0B" w:rsidRPr="006F032D" w:rsidRDefault="007478DC" w:rsidP="002E1756">
      <w:pPr>
        <w:pStyle w:val="Heading1"/>
      </w:pPr>
      <w:r w:rsidRPr="006F032D">
        <w:t>Reflective Assignment</w:t>
      </w:r>
    </w:p>
    <w:p w14:paraId="2025C937" w14:textId="77777777" w:rsidR="00CD2E43" w:rsidRPr="006F032D" w:rsidRDefault="007478DC" w:rsidP="002E1756">
      <w:pPr>
        <w:pStyle w:val="Heading1"/>
      </w:pPr>
      <w:r w:rsidRPr="006F032D">
        <w:br/>
      </w:r>
      <w:r w:rsidR="00CD2E43" w:rsidRPr="006F032D">
        <w:t xml:space="preserve">Task 1 Reflection on the importance of principles of health and social care </w:t>
      </w:r>
    </w:p>
    <w:p w14:paraId="64A50CEF" w14:textId="77777777" w:rsidR="00A2037A" w:rsidRPr="006F032D" w:rsidRDefault="00A2037A" w:rsidP="00743B46">
      <w:pPr>
        <w:pStyle w:val="NormalWeb"/>
        <w:spacing w:before="0" w:beforeAutospacing="0" w:after="0" w:afterAutospacing="0" w:line="360" w:lineRule="auto"/>
        <w:jc w:val="both"/>
      </w:pPr>
      <w:r w:rsidRPr="006F032D">
        <w:t>Person-</w:t>
      </w:r>
      <w:r w:rsidR="001C75AF" w:rsidRPr="006F032D">
        <w:t>cantered</w:t>
      </w:r>
      <w:r w:rsidRPr="006F032D">
        <w:t xml:space="preserve"> care, partnerships, and ethics for professionals are underlying principles in UK healthcare in regard to considerations for quality, safety, and equity. Person-</w:t>
      </w:r>
      <w:r w:rsidR="001C75AF" w:rsidRPr="006F032D">
        <w:t>cantered</w:t>
      </w:r>
      <w:r w:rsidRPr="006F032D">
        <w:t xml:space="preserve"> care (PCC) focuses on values, preferences, and context in regard to each individual’s life, which leads to higher rates of patient satisfaction, increased adherence to care, and improved outcomes in healthcare, provided PCC is truly practiced (Moore, 2023). PCC is in line with care responsibilities in English care law for an individual’s wellbeing and engagement with care planning (Care Act, 20</w:t>
      </w:r>
      <w:r w:rsidR="001C75AF">
        <w:t>2</w:t>
      </w:r>
      <w:r w:rsidRPr="006F032D">
        <w:t>4).</w:t>
      </w:r>
    </w:p>
    <w:p w14:paraId="2AEE1161" w14:textId="77777777" w:rsidR="00A2037A" w:rsidRPr="006F032D" w:rsidRDefault="00A2037A" w:rsidP="006F032D">
      <w:pPr>
        <w:pStyle w:val="NormalWeb"/>
        <w:spacing w:before="0" w:beforeAutospacing="0" w:after="0" w:afterAutospacing="0" w:line="360" w:lineRule="auto"/>
        <w:jc w:val="both"/>
      </w:pPr>
      <w:r w:rsidRPr="006F032D">
        <w:t>By working in partnerships, the planned joint working across professions, together with joint working between healthcare and social care providers, helps to alleviate fragmentation and provide some support for care continuity for those with complex needs on a long-term basis. Systematic reviews have indicated that interprofessional working could lead to improvements in function and professional practice, while there is inconclusive evidence regarding different perceptions of healthcare quality on the patient's side, with obstacles such as confusion about roles, lack of time, and communication problems (Reeves, et al., 2017; Rawlinson, et al., 2021). Integrated Care Systems in England, now made mandatory through the Health and Care Act in 2022, represent one example of policy initiatives on a macro level aimed at improving partnerships for joint working between bodies in the NHS, councils, and other stakeholders.</w:t>
      </w:r>
    </w:p>
    <w:p w14:paraId="0A1D86F1" w14:textId="77777777" w:rsidR="00A2037A" w:rsidRPr="006F032D" w:rsidRDefault="00A2037A" w:rsidP="006F032D">
      <w:pPr>
        <w:pStyle w:val="NormalWeb"/>
        <w:spacing w:before="0" w:beforeAutospacing="0" w:after="0" w:afterAutospacing="0" w:line="360" w:lineRule="auto"/>
        <w:jc w:val="both"/>
      </w:pPr>
      <w:r w:rsidRPr="006F032D">
        <w:t xml:space="preserve">Ethics informs person-centered care, as well as working in partnerships, with the four principles of healthcare practice (autonomy, beneficence, non-maleficence, and justice) being utilised on a day-to-day basis for decision-making, consent, harm, and resource </w:t>
      </w:r>
      <w:r w:rsidRPr="006F032D">
        <w:lastRenderedPageBreak/>
        <w:t>allocation (Lewis, 2022). It is crucial to support autonomy in recognizing patient autonomy in decision-making, particularly in social care, due to capacity and safeguarding concerns. Care Act, 20</w:t>
      </w:r>
      <w:r w:rsidR="001C75AF">
        <w:t>2</w:t>
      </w:r>
      <w:r w:rsidRPr="006F032D">
        <w:t xml:space="preserve">4, reflects care in emphasizing wellbeing, choices, while modern ethics must balance autonomy with safeguarding obligations and appropriate levels of protective care for vulnerable adults. </w:t>
      </w:r>
    </w:p>
    <w:p w14:paraId="29CE70B8" w14:textId="77777777" w:rsidR="00CD2E43" w:rsidRPr="006F032D" w:rsidRDefault="00A2037A" w:rsidP="006F032D">
      <w:pPr>
        <w:pStyle w:val="NormalWeb"/>
        <w:spacing w:before="0" w:beforeAutospacing="0" w:after="0" w:afterAutospacing="0" w:line="360" w:lineRule="auto"/>
        <w:jc w:val="both"/>
      </w:pPr>
      <w:r w:rsidRPr="006F032D">
        <w:t xml:space="preserve">     Ethics inform practice via professional ethics frameworks, such as those from NMC, HCPC, to provide guidelines for practitioners, aiding decision-making in ethics, with unethical practice being defined. Fundamentally, these three concepts work in conjunction with each other, with person-centered planning requiring collaboration with other professionals, agencies, yet needing to operate in ethical, defined frameworks. A strengths-based plan, meeting an individual’s wishes, for example, will require input from other professionals, such as healthcare, community, carers, while requiring defined consent, safeguarding risk assessments. It is crucial to note, with these concepts being met, their needs are met, with care becoming more person-centered, safer, with justice, while failure leads to care being less cohesive, less respectful to person’s value bases, with harm.</w:t>
      </w:r>
    </w:p>
    <w:p w14:paraId="6FC6F9EA" w14:textId="77777777" w:rsidR="00CD2E43" w:rsidRPr="006F032D" w:rsidRDefault="00CD2E43" w:rsidP="002E1756">
      <w:pPr>
        <w:pStyle w:val="Heading1"/>
      </w:pPr>
      <w:r w:rsidRPr="006F032D">
        <w:t xml:space="preserve">Task 2 Practical example from UK practice and policy links </w:t>
      </w:r>
    </w:p>
    <w:p w14:paraId="3F6E7341" w14:textId="77777777" w:rsidR="00506CB5" w:rsidRPr="006F032D" w:rsidRDefault="00506CB5" w:rsidP="006F032D">
      <w:pPr>
        <w:pStyle w:val="NormalWeb"/>
        <w:spacing w:before="0" w:beforeAutospacing="0" w:after="0" w:afterAutospacing="0" w:line="360" w:lineRule="auto"/>
        <w:jc w:val="both"/>
      </w:pPr>
      <w:r w:rsidRPr="006F032D">
        <w:rPr>
          <w:b/>
          <w:bCs/>
        </w:rPr>
        <w:t>Case example:</w:t>
      </w:r>
      <w:r w:rsidRPr="006F032D">
        <w:t xml:space="preserve"> discharge planning for an older person with multiple long-term health conditions after being admitted to hospital for a fall.</w:t>
      </w:r>
    </w:p>
    <w:p w14:paraId="0B485829" w14:textId="77777777" w:rsidR="00506CB5" w:rsidRPr="006F032D" w:rsidRDefault="00506CB5" w:rsidP="006F032D">
      <w:pPr>
        <w:pStyle w:val="NormalWeb"/>
        <w:spacing w:before="0" w:beforeAutospacing="0" w:after="0" w:afterAutospacing="0" w:line="360" w:lineRule="auto"/>
        <w:jc w:val="both"/>
      </w:pPr>
      <w:r w:rsidRPr="006F032D">
        <w:t>Person-centered care in this context would mean listening to what the person wants (priorities, such as wanting to remain living in their own home, or concerns about mobility or medication), carrying out a person-centered assessment (considering physical, psychological, social, and environmental risks), and creating an agreed care plan based on what the person wants. Evidence shows that person-centered discharge planning with shared decision-making decreases hospital readmissions and improves satisfaction outcomes (Moore, 2023). It is also in line with Care Act 20</w:t>
      </w:r>
      <w:r w:rsidR="001C75AF">
        <w:t>2</w:t>
      </w:r>
      <w:r w:rsidRPr="006F032D">
        <w:t>4, which emphasizes wellbeing, preventing, and person-centered support in discharge in NHS.</w:t>
      </w:r>
    </w:p>
    <w:p w14:paraId="716AE4AC" w14:textId="77777777" w:rsidR="00506CB5" w:rsidRPr="006F032D" w:rsidRDefault="00506CB5" w:rsidP="006F032D">
      <w:pPr>
        <w:pStyle w:val="NormalWeb"/>
        <w:spacing w:before="0" w:beforeAutospacing="0" w:after="0" w:afterAutospacing="0" w:line="360" w:lineRule="auto"/>
        <w:jc w:val="both"/>
      </w:pPr>
      <w:r w:rsidRPr="006F032D">
        <w:rPr>
          <w:b/>
          <w:bCs/>
        </w:rPr>
        <w:t>Partner working is essential</w:t>
      </w:r>
      <w:r w:rsidRPr="006F032D">
        <w:t xml:space="preserve">: care in hospital (and discharge home safely) requires inputs from each professional group in hospital, community nursing, social services, housing/telecare, and carers, too. Integrated Care Systems, with their discharge groups, aim to establish these partnerships in such a way that care assessment, provision, and </w:t>
      </w:r>
      <w:r w:rsidRPr="006F032D">
        <w:lastRenderedPageBreak/>
        <w:t>follow-through are in line with individual preference. Studies on interprofessional working have highlighted improvements in transitions in care, with identified roles and communication channels improving care, although care transitions operating in practice require management of real-life obstacles, such as personnel, time, and information flow (Reeves et al., 2017; Rawlinson et al., 2021).</w:t>
      </w:r>
    </w:p>
    <w:p w14:paraId="2CD39B23" w14:textId="77777777" w:rsidR="00506CB5" w:rsidRPr="006F032D" w:rsidRDefault="00506CB5" w:rsidP="006F032D">
      <w:pPr>
        <w:pStyle w:val="NormalWeb"/>
        <w:spacing w:before="0" w:beforeAutospacing="0" w:after="0" w:afterAutospacing="0" w:line="360" w:lineRule="auto"/>
        <w:jc w:val="both"/>
      </w:pPr>
      <w:r w:rsidRPr="006F032D">
        <w:t>Application in discharge planning for ethical considerations entails consideration for consent, capacity, autonomy, care, and protection. For example, for those patients who wish to return home while being unable to grasp their treatment risks, professionals must apply principles from the Mental Capacity Act, with appropriate involvement from advocates, families, or in some instances, their representatives. Studies on autonomy in decision-making in clinical practice reveal the importance of being delicate in home-based care, especially in decision-making, due to conflicting desires, risks, among other considerations (Lewis, 2022; Hertzberg, 2024).</w:t>
      </w:r>
    </w:p>
    <w:p w14:paraId="4CF362E8" w14:textId="77777777" w:rsidR="00506CB5" w:rsidRPr="006F032D" w:rsidRDefault="00506CB5" w:rsidP="006F032D">
      <w:pPr>
        <w:pStyle w:val="NormalWeb"/>
        <w:spacing w:before="0" w:beforeAutospacing="0" w:after="0" w:afterAutospacing="0" w:line="360" w:lineRule="auto"/>
        <w:jc w:val="both"/>
        <w:rPr>
          <w:b/>
          <w:bCs/>
        </w:rPr>
      </w:pPr>
      <w:r w:rsidRPr="006F032D">
        <w:rPr>
          <w:b/>
          <w:bCs/>
        </w:rPr>
        <w:t>How these concepts can improve care and resolve challenges:</w:t>
      </w:r>
    </w:p>
    <w:p w14:paraId="30264C47" w14:textId="77777777" w:rsidR="00506CB5" w:rsidRPr="006F032D" w:rsidRDefault="00506CB5" w:rsidP="006F032D">
      <w:pPr>
        <w:pStyle w:val="NormalWeb"/>
        <w:numPr>
          <w:ilvl w:val="0"/>
          <w:numId w:val="15"/>
        </w:numPr>
        <w:spacing w:before="0" w:beforeAutospacing="0" w:after="0" w:afterAutospacing="0" w:line="360" w:lineRule="auto"/>
        <w:jc w:val="both"/>
        <w:rPr>
          <w:b/>
          <w:bCs/>
        </w:rPr>
      </w:pPr>
      <w:r w:rsidRPr="006F032D">
        <w:t>Integrate discharge checklists with other disciplines in healthcare, in addition to having discharge coordinators, to eliminate lost referrals, thereby preventing delayed discharge due to unavailable equipment (guideline from NHS/ICS frameworks).</w:t>
      </w:r>
    </w:p>
    <w:p w14:paraId="48490C25" w14:textId="77777777" w:rsidR="00506CB5" w:rsidRPr="006F032D" w:rsidRDefault="00506CB5" w:rsidP="006F032D">
      <w:pPr>
        <w:pStyle w:val="NormalWeb"/>
        <w:numPr>
          <w:ilvl w:val="0"/>
          <w:numId w:val="15"/>
        </w:numPr>
        <w:spacing w:before="0" w:beforeAutospacing="0" w:after="0" w:afterAutospacing="0" w:line="360" w:lineRule="auto"/>
        <w:jc w:val="both"/>
      </w:pPr>
      <w:r w:rsidRPr="006F032D">
        <w:t>Establish common electronic care planning, viewable by partners in health and care, to facilitate care pathway support. (This would align with ICS objectives.)</w:t>
      </w:r>
    </w:p>
    <w:p w14:paraId="3563C4CE" w14:textId="77777777" w:rsidR="00506CB5" w:rsidRPr="006F032D" w:rsidRDefault="00506CB5" w:rsidP="006F032D">
      <w:pPr>
        <w:pStyle w:val="NormalWeb"/>
        <w:numPr>
          <w:ilvl w:val="0"/>
          <w:numId w:val="15"/>
        </w:numPr>
        <w:spacing w:before="0" w:beforeAutospacing="0" w:after="0" w:afterAutospacing="0" w:line="360" w:lineRule="auto"/>
        <w:jc w:val="both"/>
      </w:pPr>
      <w:r w:rsidRPr="006F032D">
        <w:t>Staff training on PCC communication style, capacity, and rapid capacity assessment to encourage ethical, rights-based practice. Evidence shows improvements in collaboration outcomes with training and role definition (Rawlinson, Hickinson, and Crinson, 2021).</w:t>
      </w:r>
    </w:p>
    <w:p w14:paraId="4F81D2C0" w14:textId="77777777" w:rsidR="00CD2E43" w:rsidRPr="006F032D" w:rsidRDefault="00506CB5" w:rsidP="006F032D">
      <w:pPr>
        <w:pStyle w:val="NormalWeb"/>
        <w:spacing w:before="0" w:beforeAutospacing="0" w:after="0" w:afterAutospacing="0" w:line="360" w:lineRule="auto"/>
        <w:jc w:val="both"/>
      </w:pPr>
      <w:r w:rsidRPr="006F032D">
        <w:t>With person-centered assessment, joint-working partnerships, and ethical decision-making, there is scope to improve the discharge process to meet individual needs, while minimizing unnecessary adverse outcomes and system strains</w:t>
      </w:r>
      <w:r w:rsidR="00CD2E43" w:rsidRPr="006F032D">
        <w:t>.</w:t>
      </w:r>
    </w:p>
    <w:p w14:paraId="427EE744" w14:textId="77777777" w:rsidR="00CD2E43" w:rsidRPr="006F032D" w:rsidRDefault="00CD2E43" w:rsidP="002E1756">
      <w:pPr>
        <w:pStyle w:val="Heading1"/>
      </w:pPr>
      <w:r w:rsidRPr="006F032D">
        <w:t xml:space="preserve">Task 3 Self-reflection as a health and social care professional </w:t>
      </w:r>
    </w:p>
    <w:p w14:paraId="197AFB8A" w14:textId="77777777" w:rsidR="006F032D" w:rsidRPr="006F032D" w:rsidRDefault="006F032D" w:rsidP="006F032D">
      <w:pPr>
        <w:pStyle w:val="NormalWeb"/>
        <w:spacing w:before="0" w:beforeAutospacing="0" w:after="0" w:line="360" w:lineRule="auto"/>
        <w:jc w:val="both"/>
      </w:pPr>
      <w:r w:rsidRPr="006F032D">
        <w:t xml:space="preserve">As an individual aiming to be a professional in health and social care, I understand the importance of reflecting on my values, behavior, skills, and development areas in delivering safe, efficient, and compassionate care. Person-centered care, partnership, and </w:t>
      </w:r>
      <w:r w:rsidRPr="006F032D">
        <w:lastRenderedPageBreak/>
        <w:t>ethics constitute an essential foundation for my professional identity. By being familiar with these themes, I understand not only what good care entails, but also what I need to work on in regard to my competencies to deliver such care.</w:t>
      </w:r>
    </w:p>
    <w:p w14:paraId="1E109CD3" w14:textId="77777777" w:rsidR="002E1756" w:rsidRDefault="002E1756" w:rsidP="006F032D">
      <w:pPr>
        <w:spacing w:after="0" w:line="360" w:lineRule="auto"/>
        <w:jc w:val="both"/>
        <w:rPr>
          <w:rFonts w:ascii="Times New Roman" w:hAnsi="Times New Roman" w:cs="Times New Roman"/>
          <w:b/>
          <w:bCs/>
          <w:sz w:val="24"/>
          <w:szCs w:val="24"/>
        </w:rPr>
      </w:pPr>
    </w:p>
    <w:p w14:paraId="7E5D0D43" w14:textId="77777777" w:rsidR="006F032D" w:rsidRPr="006F032D" w:rsidRDefault="006F032D" w:rsidP="006F032D">
      <w:pPr>
        <w:spacing w:after="0" w:line="360" w:lineRule="auto"/>
        <w:jc w:val="both"/>
        <w:rPr>
          <w:rFonts w:ascii="Times New Roman" w:hAnsi="Times New Roman" w:cs="Times New Roman"/>
          <w:b/>
          <w:bCs/>
          <w:sz w:val="24"/>
          <w:szCs w:val="24"/>
        </w:rPr>
      </w:pPr>
      <w:r w:rsidRPr="006F032D">
        <w:rPr>
          <w:rFonts w:ascii="Times New Roman" w:hAnsi="Times New Roman" w:cs="Times New Roman"/>
          <w:b/>
          <w:bCs/>
          <w:sz w:val="24"/>
          <w:szCs w:val="24"/>
        </w:rPr>
        <w:t>Reflection on Person-Centred Care:</w:t>
      </w:r>
    </w:p>
    <w:p w14:paraId="52D2AF89" w14:textId="77777777" w:rsidR="006F032D" w:rsidRPr="006F032D" w:rsidRDefault="006F032D" w:rsidP="006F032D">
      <w:pPr>
        <w:spacing w:after="0" w:line="360" w:lineRule="auto"/>
        <w:jc w:val="both"/>
        <w:rPr>
          <w:rFonts w:ascii="Times New Roman" w:hAnsi="Times New Roman" w:cs="Times New Roman"/>
          <w:sz w:val="24"/>
          <w:szCs w:val="24"/>
        </w:rPr>
      </w:pPr>
      <w:r w:rsidRPr="006F032D">
        <w:rPr>
          <w:rFonts w:ascii="Times New Roman" w:hAnsi="Times New Roman" w:cs="Times New Roman"/>
          <w:sz w:val="24"/>
          <w:szCs w:val="24"/>
        </w:rPr>
        <w:t>Person-centered care places importance on respecting an individual’s choices, values, and experiences, while also incorporating them into care planning and decision-making (Moore, 2023). I have realized, through my studies and experiences, that person-centered care is not about being "nice" or showing empathy, for example, in compassion, care, but also about a planned, intentional process for decision-making, for assessing, for empowering an individual to maintain their control over their healthcare (Moore, 2023). It has been proven that when clients are heard and included, outcomes regarding their healthcare, their satisfaction, and their adherence to care planning are significantly improved (Moore, 2023). On reflection, I have identified communication, listening, empathy, and asking open-ended questions to allow people to share their concerns, which I believe to be one of my strengths. On the other hand, I have realized that PCC not only needs communication, listening, empathy, and asking open-ended questions, but it also needs me to have confidence in encouraging autonomy to enable clients to make informed choices, including choices that contradict professional guidelines. I have also realized in some contexts in previous practice that autonomy, especially in contexts involving clients perceived to take risks to their health, poses some challenges for me in balancing autonomy with safety.</w:t>
      </w:r>
    </w:p>
    <w:p w14:paraId="77A4FFB2" w14:textId="77777777" w:rsidR="006F032D" w:rsidRPr="006F032D" w:rsidRDefault="006F032D" w:rsidP="006F032D">
      <w:pPr>
        <w:spacing w:after="0" w:line="360" w:lineRule="auto"/>
        <w:jc w:val="both"/>
        <w:rPr>
          <w:rFonts w:ascii="Times New Roman" w:hAnsi="Times New Roman" w:cs="Times New Roman"/>
          <w:b/>
          <w:bCs/>
          <w:sz w:val="24"/>
          <w:szCs w:val="24"/>
        </w:rPr>
      </w:pPr>
      <w:r w:rsidRPr="006F032D">
        <w:rPr>
          <w:rFonts w:ascii="Times New Roman" w:hAnsi="Times New Roman" w:cs="Times New Roman"/>
          <w:b/>
          <w:bCs/>
          <w:sz w:val="24"/>
          <w:szCs w:val="24"/>
        </w:rPr>
        <w:t>Reflection on Partnership Working</w:t>
      </w:r>
    </w:p>
    <w:p w14:paraId="0FF24335" w14:textId="77777777" w:rsidR="006F032D" w:rsidRPr="006F032D" w:rsidRDefault="006F032D" w:rsidP="006F032D">
      <w:pPr>
        <w:spacing w:after="0" w:line="360" w:lineRule="auto"/>
        <w:jc w:val="both"/>
        <w:rPr>
          <w:rFonts w:ascii="Times New Roman" w:hAnsi="Times New Roman" w:cs="Times New Roman"/>
          <w:sz w:val="24"/>
          <w:szCs w:val="24"/>
        </w:rPr>
      </w:pPr>
      <w:r w:rsidRPr="006F032D">
        <w:rPr>
          <w:rFonts w:ascii="Times New Roman" w:hAnsi="Times New Roman" w:cs="Times New Roman"/>
          <w:sz w:val="24"/>
          <w:szCs w:val="24"/>
        </w:rPr>
        <w:t>Successful collaboration means that clients receive integrated, holistic care, taking into consideration the contributions made by different professionals. Evidence suggests improved safety, fewer fragmented patterns of care, and better outcomes due to interprofessional collaboration, though communication problems, lack of role definition, and professionals not working together have proved to be challenges in such collaborations (Reeves et al., 2017; Rawlinson et al., 2021).</w:t>
      </w:r>
    </w:p>
    <w:p w14:paraId="5C08FF53" w14:textId="77777777" w:rsidR="006F032D" w:rsidRPr="006F032D" w:rsidRDefault="006F032D" w:rsidP="006F032D">
      <w:pPr>
        <w:spacing w:after="0" w:line="360" w:lineRule="auto"/>
        <w:jc w:val="both"/>
        <w:rPr>
          <w:rFonts w:ascii="Times New Roman" w:hAnsi="Times New Roman" w:cs="Times New Roman"/>
          <w:sz w:val="24"/>
          <w:szCs w:val="24"/>
        </w:rPr>
      </w:pPr>
      <w:r w:rsidRPr="006F032D">
        <w:rPr>
          <w:rFonts w:ascii="Times New Roman" w:hAnsi="Times New Roman" w:cs="Times New Roman"/>
          <w:sz w:val="24"/>
          <w:szCs w:val="24"/>
        </w:rPr>
        <w:lastRenderedPageBreak/>
        <w:t>On reflection, I now understand that, although I have no issues with working in a team, I have yet to gain enough confidence to actively initiate in professional settings. For instance, in my last professional venture, I have not contributed enough to group discussions, having perceived myself to be less skilled than professionals in those settings. While I have contributed to discussions when approached to do so, I now understand that professional partnerships entail active participation, communication, and understanding among professionals, including me.</w:t>
      </w:r>
    </w:p>
    <w:p w14:paraId="60380065" w14:textId="77777777" w:rsidR="006F032D" w:rsidRPr="006F032D" w:rsidRDefault="006F032D" w:rsidP="006F032D">
      <w:pPr>
        <w:spacing w:after="0" w:line="360" w:lineRule="auto"/>
        <w:jc w:val="both"/>
        <w:rPr>
          <w:rFonts w:ascii="Times New Roman" w:hAnsi="Times New Roman" w:cs="Times New Roman"/>
          <w:sz w:val="24"/>
          <w:szCs w:val="24"/>
        </w:rPr>
      </w:pPr>
      <w:r w:rsidRPr="006F032D">
        <w:rPr>
          <w:rFonts w:ascii="Times New Roman" w:hAnsi="Times New Roman" w:cs="Times New Roman"/>
          <w:sz w:val="24"/>
          <w:szCs w:val="24"/>
        </w:rPr>
        <w:t>On the other hand, I have noticed some terrific partnerships in action, for example, healthcare assistants, registered nurses, physiotherapists, and social workers working together to share information, plan, and support each other to deliver for their clients. These experiences have encouraged me to work on improving my own partnerships to enable me to effectively participate in partnerships in care settings.</w:t>
      </w:r>
    </w:p>
    <w:p w14:paraId="5F741C73" w14:textId="77777777" w:rsidR="006F032D" w:rsidRPr="006F032D" w:rsidRDefault="006F032D" w:rsidP="006F032D">
      <w:pPr>
        <w:spacing w:after="0" w:line="360" w:lineRule="auto"/>
        <w:jc w:val="both"/>
        <w:rPr>
          <w:rFonts w:ascii="Times New Roman" w:hAnsi="Times New Roman" w:cs="Times New Roman"/>
          <w:b/>
          <w:bCs/>
          <w:sz w:val="24"/>
          <w:szCs w:val="24"/>
        </w:rPr>
      </w:pPr>
      <w:r w:rsidRPr="006F032D">
        <w:rPr>
          <w:rFonts w:ascii="Times New Roman" w:hAnsi="Times New Roman" w:cs="Times New Roman"/>
          <w:b/>
          <w:bCs/>
          <w:sz w:val="24"/>
          <w:szCs w:val="24"/>
        </w:rPr>
        <w:t>REFLECTION ON ETHICS IN PRACTICE</w:t>
      </w:r>
    </w:p>
    <w:p w14:paraId="047447FD" w14:textId="77777777" w:rsidR="006F032D" w:rsidRPr="006F032D" w:rsidRDefault="006F032D" w:rsidP="006F032D">
      <w:pPr>
        <w:spacing w:after="0" w:line="360" w:lineRule="auto"/>
        <w:jc w:val="both"/>
        <w:rPr>
          <w:rFonts w:ascii="Times New Roman" w:hAnsi="Times New Roman" w:cs="Times New Roman"/>
          <w:sz w:val="24"/>
          <w:szCs w:val="24"/>
        </w:rPr>
      </w:pPr>
      <w:r w:rsidRPr="006F032D">
        <w:rPr>
          <w:rFonts w:ascii="Times New Roman" w:hAnsi="Times New Roman" w:cs="Times New Roman"/>
          <w:sz w:val="24"/>
          <w:szCs w:val="24"/>
        </w:rPr>
        <w:t>Ethical practice is at the heart of all decision-making in health and care settings. The principles of autonomy, beneficence, non-maleficence, and justice offer guidance in managing difficult situations, whether complex or emotionally distressing (Lewis, 2022). Common scenarios in which ethical dilemmas arise include those involving users expressing preferences, concerns about capacity, or considerations related to safeguarding. From my own experiences, I have identified that there is certainly scope for me to have some defined knowledge in respect of ethical decision-making. For instance, I cared for an older adult who chose to return home after a fall, yet there were some concerns in relation to their mobility as well as home safety. While I understand their wishes to maintain their autonomy, I was not confident in being able to reconcile autonomy with care and responsibility.</w:t>
      </w:r>
    </w:p>
    <w:p w14:paraId="7BFA7113" w14:textId="77777777" w:rsidR="006F032D" w:rsidRPr="006F032D" w:rsidRDefault="006F032D" w:rsidP="006F032D">
      <w:pPr>
        <w:spacing w:after="0" w:line="360" w:lineRule="auto"/>
        <w:jc w:val="both"/>
        <w:rPr>
          <w:rFonts w:ascii="Times New Roman" w:hAnsi="Times New Roman" w:cs="Times New Roman"/>
          <w:sz w:val="24"/>
          <w:szCs w:val="24"/>
        </w:rPr>
      </w:pPr>
      <w:r w:rsidRPr="006F032D">
        <w:rPr>
          <w:rFonts w:ascii="Times New Roman" w:hAnsi="Times New Roman" w:cs="Times New Roman"/>
          <w:sz w:val="24"/>
          <w:szCs w:val="24"/>
        </w:rPr>
        <w:t>Hertzberg (2024) highlights that autonomy in home care entails complexities in balancing individual autonomy with appropriate safeguards for preventing harm to those in care. It has impacted on my objective to improve my ethical reasoning capacity to enable me to make informed, delicate, and professional decisions.</w:t>
      </w:r>
    </w:p>
    <w:p w14:paraId="51D0E0A2" w14:textId="77777777" w:rsidR="006F032D" w:rsidRPr="006F032D" w:rsidRDefault="006F032D" w:rsidP="006F032D">
      <w:pPr>
        <w:spacing w:after="0" w:line="360" w:lineRule="auto"/>
        <w:jc w:val="both"/>
        <w:rPr>
          <w:rFonts w:ascii="Times New Roman" w:hAnsi="Times New Roman" w:cs="Times New Roman"/>
          <w:b/>
          <w:bCs/>
          <w:sz w:val="24"/>
          <w:szCs w:val="24"/>
        </w:rPr>
      </w:pPr>
      <w:r w:rsidRPr="006F032D">
        <w:rPr>
          <w:rFonts w:ascii="Times New Roman" w:hAnsi="Times New Roman" w:cs="Times New Roman"/>
          <w:b/>
          <w:bCs/>
          <w:sz w:val="24"/>
          <w:szCs w:val="24"/>
        </w:rPr>
        <w:t>Evaluation of Skills, Competencies, and Learning Needs</w:t>
      </w:r>
    </w:p>
    <w:p w14:paraId="55469512" w14:textId="77777777" w:rsidR="006F032D" w:rsidRPr="006F032D" w:rsidRDefault="006F032D" w:rsidP="00A244AA">
      <w:pPr>
        <w:spacing w:after="0" w:line="360" w:lineRule="auto"/>
        <w:jc w:val="both"/>
        <w:rPr>
          <w:rFonts w:ascii="Times New Roman" w:hAnsi="Times New Roman" w:cs="Times New Roman"/>
          <w:sz w:val="24"/>
          <w:szCs w:val="24"/>
        </w:rPr>
      </w:pPr>
      <w:r w:rsidRPr="006F032D">
        <w:rPr>
          <w:rFonts w:ascii="Times New Roman" w:hAnsi="Times New Roman" w:cs="Times New Roman"/>
          <w:sz w:val="24"/>
          <w:szCs w:val="24"/>
        </w:rPr>
        <w:t>I have evaluated my strengths, weaknesses, and areas for improvement based on frameworks such as Gibbs' reflection model:</w:t>
      </w:r>
    </w:p>
    <w:p w14:paraId="0FD1B4CD" w14:textId="77777777" w:rsidR="006F032D" w:rsidRPr="00A244AA" w:rsidRDefault="006F032D" w:rsidP="00A244AA">
      <w:pPr>
        <w:spacing w:after="0" w:line="360" w:lineRule="auto"/>
        <w:jc w:val="both"/>
        <w:rPr>
          <w:rFonts w:ascii="Times New Roman" w:hAnsi="Times New Roman" w:cs="Times New Roman"/>
          <w:b/>
          <w:bCs/>
          <w:sz w:val="24"/>
          <w:szCs w:val="24"/>
        </w:rPr>
      </w:pPr>
      <w:r w:rsidRPr="00A244AA">
        <w:rPr>
          <w:rFonts w:ascii="Times New Roman" w:hAnsi="Times New Roman" w:cs="Times New Roman"/>
          <w:b/>
          <w:bCs/>
          <w:sz w:val="24"/>
          <w:szCs w:val="24"/>
        </w:rPr>
        <w:lastRenderedPageBreak/>
        <w:t>Strengths</w:t>
      </w:r>
    </w:p>
    <w:p w14:paraId="7B11C71B" w14:textId="77777777" w:rsidR="006F032D" w:rsidRPr="00A244AA" w:rsidRDefault="006F032D" w:rsidP="00A244AA">
      <w:pPr>
        <w:pStyle w:val="ListParagraph"/>
        <w:numPr>
          <w:ilvl w:val="0"/>
          <w:numId w:val="19"/>
        </w:numPr>
        <w:spacing w:line="360" w:lineRule="auto"/>
        <w:jc w:val="both"/>
        <w:rPr>
          <w:rFonts w:ascii="Times New Roman" w:hAnsi="Times New Roman" w:cs="Times New Roman"/>
          <w:sz w:val="24"/>
          <w:szCs w:val="24"/>
        </w:rPr>
      </w:pPr>
      <w:r w:rsidRPr="00A244AA">
        <w:rPr>
          <w:rFonts w:ascii="Times New Roman" w:hAnsi="Times New Roman" w:cs="Times New Roman"/>
          <w:sz w:val="24"/>
          <w:szCs w:val="24"/>
        </w:rPr>
        <w:t>Empathy/communication: I establish rapport with ease and listen actively.</w:t>
      </w:r>
    </w:p>
    <w:p w14:paraId="74103E35" w14:textId="77777777" w:rsidR="006F032D" w:rsidRPr="00A244AA" w:rsidRDefault="00A244AA" w:rsidP="00A244AA">
      <w:pPr>
        <w:pStyle w:val="ListParagraph"/>
        <w:numPr>
          <w:ilvl w:val="0"/>
          <w:numId w:val="19"/>
        </w:numPr>
        <w:spacing w:line="360" w:lineRule="auto"/>
        <w:jc w:val="both"/>
        <w:rPr>
          <w:rFonts w:ascii="Times New Roman" w:hAnsi="Times New Roman" w:cs="Times New Roman"/>
          <w:sz w:val="24"/>
          <w:szCs w:val="24"/>
        </w:rPr>
      </w:pPr>
      <w:r w:rsidRPr="00A244AA">
        <w:rPr>
          <w:rFonts w:ascii="Times New Roman" w:hAnsi="Times New Roman" w:cs="Times New Roman"/>
          <w:sz w:val="24"/>
          <w:szCs w:val="24"/>
        </w:rPr>
        <w:t>S</w:t>
      </w:r>
      <w:r w:rsidR="006F032D" w:rsidRPr="00A244AA">
        <w:rPr>
          <w:rFonts w:ascii="Times New Roman" w:hAnsi="Times New Roman" w:cs="Times New Roman"/>
          <w:sz w:val="24"/>
          <w:szCs w:val="24"/>
        </w:rPr>
        <w:t>ubtitle: Willingness to Learn: I encourage seeking feedback and new opportunities for growth.</w:t>
      </w:r>
    </w:p>
    <w:p w14:paraId="2E2F6A92" w14:textId="77777777" w:rsidR="006F032D" w:rsidRPr="00A244AA" w:rsidRDefault="006F032D" w:rsidP="00A244AA">
      <w:pPr>
        <w:pStyle w:val="ListParagraph"/>
        <w:numPr>
          <w:ilvl w:val="0"/>
          <w:numId w:val="19"/>
        </w:numPr>
        <w:spacing w:after="0" w:line="360" w:lineRule="auto"/>
        <w:jc w:val="both"/>
        <w:rPr>
          <w:rFonts w:ascii="Times New Roman" w:hAnsi="Times New Roman" w:cs="Times New Roman"/>
          <w:sz w:val="24"/>
          <w:szCs w:val="24"/>
        </w:rPr>
      </w:pPr>
      <w:r w:rsidRPr="00A244AA">
        <w:rPr>
          <w:rFonts w:ascii="Times New Roman" w:hAnsi="Times New Roman" w:cs="Times New Roman"/>
          <w:sz w:val="24"/>
          <w:szCs w:val="24"/>
        </w:rPr>
        <w:t>Respecting diversity and dignity: I have displayed non-judgemental approaches all along.</w:t>
      </w:r>
    </w:p>
    <w:p w14:paraId="6C182B7E" w14:textId="77777777" w:rsidR="006F032D" w:rsidRPr="00A244AA" w:rsidRDefault="006F032D" w:rsidP="00A244AA">
      <w:pPr>
        <w:spacing w:after="0" w:line="360" w:lineRule="auto"/>
        <w:jc w:val="both"/>
        <w:rPr>
          <w:rFonts w:ascii="Times New Roman" w:hAnsi="Times New Roman" w:cs="Times New Roman"/>
          <w:b/>
          <w:bCs/>
          <w:sz w:val="24"/>
          <w:szCs w:val="24"/>
        </w:rPr>
      </w:pPr>
      <w:r w:rsidRPr="00A244AA">
        <w:rPr>
          <w:rFonts w:ascii="Times New Roman" w:hAnsi="Times New Roman" w:cs="Times New Roman"/>
          <w:b/>
          <w:bCs/>
          <w:sz w:val="24"/>
          <w:szCs w:val="24"/>
        </w:rPr>
        <w:t>Areas for Development</w:t>
      </w:r>
    </w:p>
    <w:p w14:paraId="76497369" w14:textId="77777777" w:rsidR="006F032D" w:rsidRPr="00A244AA" w:rsidRDefault="006F032D" w:rsidP="00A244AA">
      <w:pPr>
        <w:pStyle w:val="ListParagraph"/>
        <w:numPr>
          <w:ilvl w:val="0"/>
          <w:numId w:val="20"/>
        </w:numPr>
        <w:spacing w:after="0" w:line="360" w:lineRule="auto"/>
        <w:jc w:val="both"/>
        <w:rPr>
          <w:rFonts w:ascii="Times New Roman" w:hAnsi="Times New Roman" w:cs="Times New Roman"/>
          <w:sz w:val="24"/>
          <w:szCs w:val="24"/>
        </w:rPr>
      </w:pPr>
      <w:r w:rsidRPr="00A244AA">
        <w:rPr>
          <w:rFonts w:ascii="Times New Roman" w:hAnsi="Times New Roman" w:cs="Times New Roman"/>
          <w:sz w:val="24"/>
          <w:szCs w:val="24"/>
        </w:rPr>
        <w:t>Confidence in Multidisciplinary Setting: enhancing my capacity to participate actively.</w:t>
      </w:r>
    </w:p>
    <w:p w14:paraId="7ADD800C" w14:textId="77777777" w:rsidR="006F032D" w:rsidRPr="00A244AA" w:rsidRDefault="006F032D" w:rsidP="00A244AA">
      <w:pPr>
        <w:pStyle w:val="ListParagraph"/>
        <w:numPr>
          <w:ilvl w:val="0"/>
          <w:numId w:val="20"/>
        </w:numPr>
        <w:spacing w:after="0" w:line="360" w:lineRule="auto"/>
        <w:jc w:val="both"/>
        <w:rPr>
          <w:rFonts w:ascii="Times New Roman" w:hAnsi="Times New Roman" w:cs="Times New Roman"/>
          <w:sz w:val="24"/>
          <w:szCs w:val="24"/>
        </w:rPr>
      </w:pPr>
      <w:r w:rsidRPr="00A244AA">
        <w:rPr>
          <w:rFonts w:ascii="Times New Roman" w:hAnsi="Times New Roman" w:cs="Times New Roman"/>
          <w:sz w:val="24"/>
          <w:szCs w:val="24"/>
        </w:rPr>
        <w:t>Knowledge of legal and ethical frameworks: in particular, Mental Capacity Act, consent, and safeguarding.</w:t>
      </w:r>
    </w:p>
    <w:p w14:paraId="1E8644C6" w14:textId="77777777" w:rsidR="006F032D" w:rsidRPr="00A244AA" w:rsidRDefault="006F032D" w:rsidP="00A244AA">
      <w:pPr>
        <w:pStyle w:val="ListParagraph"/>
        <w:numPr>
          <w:ilvl w:val="0"/>
          <w:numId w:val="20"/>
        </w:numPr>
        <w:spacing w:after="0" w:line="360" w:lineRule="auto"/>
        <w:jc w:val="both"/>
        <w:rPr>
          <w:rFonts w:ascii="Times New Roman" w:hAnsi="Times New Roman" w:cs="Times New Roman"/>
          <w:sz w:val="24"/>
          <w:szCs w:val="24"/>
        </w:rPr>
      </w:pPr>
      <w:r w:rsidRPr="00A244AA">
        <w:rPr>
          <w:rFonts w:ascii="Times New Roman" w:hAnsi="Times New Roman" w:cs="Times New Roman"/>
          <w:sz w:val="24"/>
          <w:szCs w:val="24"/>
        </w:rPr>
        <w:t>Care coordination skills: including shared documentation and discharge planning.</w:t>
      </w:r>
    </w:p>
    <w:p w14:paraId="20090F83" w14:textId="77777777" w:rsidR="006F032D" w:rsidRPr="00A244AA" w:rsidRDefault="006F032D" w:rsidP="00A244AA">
      <w:pPr>
        <w:spacing w:after="0" w:line="360" w:lineRule="auto"/>
        <w:jc w:val="both"/>
        <w:rPr>
          <w:rFonts w:ascii="Times New Roman" w:hAnsi="Times New Roman" w:cs="Times New Roman"/>
          <w:b/>
          <w:bCs/>
          <w:sz w:val="24"/>
          <w:szCs w:val="24"/>
        </w:rPr>
      </w:pPr>
      <w:r w:rsidRPr="00A244AA">
        <w:rPr>
          <w:rFonts w:ascii="Times New Roman" w:hAnsi="Times New Roman" w:cs="Times New Roman"/>
          <w:b/>
          <w:bCs/>
          <w:sz w:val="24"/>
          <w:szCs w:val="24"/>
        </w:rPr>
        <w:t>Development Plan</w:t>
      </w:r>
    </w:p>
    <w:p w14:paraId="16A4D52E" w14:textId="77777777" w:rsidR="006F032D" w:rsidRPr="006F032D" w:rsidRDefault="006F032D" w:rsidP="00A244AA">
      <w:pPr>
        <w:spacing w:after="0" w:line="360" w:lineRule="auto"/>
        <w:jc w:val="both"/>
        <w:rPr>
          <w:rFonts w:ascii="Times New Roman" w:hAnsi="Times New Roman" w:cs="Times New Roman"/>
          <w:sz w:val="24"/>
          <w:szCs w:val="24"/>
        </w:rPr>
      </w:pPr>
      <w:r w:rsidRPr="006F032D">
        <w:rPr>
          <w:rFonts w:ascii="Times New Roman" w:hAnsi="Times New Roman" w:cs="Times New Roman"/>
          <w:sz w:val="24"/>
          <w:szCs w:val="24"/>
        </w:rPr>
        <w:t>I have devised the following structured plan for my professional development to enable me to maintain PCC, partnership working, and ethics:</w:t>
      </w:r>
    </w:p>
    <w:p w14:paraId="4C930F37" w14:textId="77777777" w:rsidR="006F032D" w:rsidRPr="00A244AA" w:rsidRDefault="006F032D" w:rsidP="00A244AA">
      <w:pPr>
        <w:spacing w:after="0" w:line="360" w:lineRule="auto"/>
        <w:jc w:val="both"/>
        <w:rPr>
          <w:rFonts w:ascii="Times New Roman" w:hAnsi="Times New Roman" w:cs="Times New Roman"/>
          <w:b/>
          <w:bCs/>
          <w:sz w:val="24"/>
          <w:szCs w:val="24"/>
        </w:rPr>
      </w:pPr>
      <w:r w:rsidRPr="00A244AA">
        <w:rPr>
          <w:rFonts w:ascii="Times New Roman" w:hAnsi="Times New Roman" w:cs="Times New Roman"/>
          <w:b/>
          <w:bCs/>
          <w:sz w:val="24"/>
          <w:szCs w:val="24"/>
        </w:rPr>
        <w:t>1. Training and Education (0-6 months)</w:t>
      </w:r>
    </w:p>
    <w:p w14:paraId="40BB9216" w14:textId="77777777" w:rsidR="006F032D" w:rsidRPr="006F032D" w:rsidRDefault="006F032D" w:rsidP="00A244AA">
      <w:pPr>
        <w:spacing w:after="0" w:line="360" w:lineRule="auto"/>
        <w:jc w:val="both"/>
        <w:rPr>
          <w:rFonts w:ascii="Times New Roman" w:hAnsi="Times New Roman" w:cs="Times New Roman"/>
          <w:sz w:val="24"/>
          <w:szCs w:val="24"/>
        </w:rPr>
      </w:pPr>
      <w:r w:rsidRPr="006F032D">
        <w:rPr>
          <w:rFonts w:ascii="Times New Roman" w:hAnsi="Times New Roman" w:cs="Times New Roman"/>
          <w:sz w:val="24"/>
          <w:szCs w:val="24"/>
        </w:rPr>
        <w:t>I will undertake short courses in:</w:t>
      </w:r>
    </w:p>
    <w:p w14:paraId="76E03F6A" w14:textId="77777777" w:rsidR="006F032D" w:rsidRPr="00A244AA" w:rsidRDefault="00A244AA" w:rsidP="00A244AA">
      <w:pPr>
        <w:pStyle w:val="ListParagraph"/>
        <w:numPr>
          <w:ilvl w:val="0"/>
          <w:numId w:val="21"/>
        </w:numPr>
        <w:spacing w:after="0" w:line="360" w:lineRule="auto"/>
        <w:jc w:val="both"/>
        <w:rPr>
          <w:rFonts w:ascii="Times New Roman" w:hAnsi="Times New Roman" w:cs="Times New Roman"/>
          <w:sz w:val="24"/>
          <w:szCs w:val="24"/>
        </w:rPr>
      </w:pPr>
      <w:r w:rsidRPr="00A244AA">
        <w:rPr>
          <w:rFonts w:ascii="Times New Roman" w:hAnsi="Times New Roman" w:cs="Times New Roman"/>
          <w:sz w:val="24"/>
          <w:szCs w:val="24"/>
        </w:rPr>
        <w:t>T</w:t>
      </w:r>
      <w:r w:rsidR="006F032D" w:rsidRPr="00A244AA">
        <w:rPr>
          <w:rFonts w:ascii="Times New Roman" w:hAnsi="Times New Roman" w:cs="Times New Roman"/>
          <w:sz w:val="24"/>
          <w:szCs w:val="24"/>
        </w:rPr>
        <w:t>he Mental Capacity Act,</w:t>
      </w:r>
    </w:p>
    <w:p w14:paraId="13EDB527" w14:textId="77777777" w:rsidR="006F032D" w:rsidRPr="00A244AA" w:rsidRDefault="00A244AA" w:rsidP="00A244AA">
      <w:pPr>
        <w:pStyle w:val="ListParagraph"/>
        <w:numPr>
          <w:ilvl w:val="0"/>
          <w:numId w:val="21"/>
        </w:numPr>
        <w:spacing w:after="0" w:line="360" w:lineRule="auto"/>
        <w:jc w:val="both"/>
        <w:rPr>
          <w:rFonts w:ascii="Times New Roman" w:hAnsi="Times New Roman" w:cs="Times New Roman"/>
          <w:sz w:val="24"/>
          <w:szCs w:val="24"/>
        </w:rPr>
      </w:pPr>
      <w:r w:rsidRPr="00A244AA">
        <w:rPr>
          <w:rFonts w:ascii="Times New Roman" w:hAnsi="Times New Roman" w:cs="Times New Roman"/>
          <w:sz w:val="24"/>
          <w:szCs w:val="24"/>
        </w:rPr>
        <w:t>A</w:t>
      </w:r>
      <w:r w:rsidR="006F032D" w:rsidRPr="00A244AA">
        <w:rPr>
          <w:rFonts w:ascii="Times New Roman" w:hAnsi="Times New Roman" w:cs="Times New Roman"/>
          <w:sz w:val="24"/>
          <w:szCs w:val="24"/>
        </w:rPr>
        <w:t>dult safeguard</w:t>
      </w:r>
    </w:p>
    <w:p w14:paraId="214B6586" w14:textId="77777777" w:rsidR="006F032D" w:rsidRPr="00A244AA" w:rsidRDefault="00A244AA" w:rsidP="00A244AA">
      <w:pPr>
        <w:pStyle w:val="ListParagraph"/>
        <w:numPr>
          <w:ilvl w:val="0"/>
          <w:numId w:val="21"/>
        </w:numPr>
        <w:spacing w:after="0" w:line="360" w:lineRule="auto"/>
        <w:jc w:val="both"/>
        <w:rPr>
          <w:rFonts w:ascii="Times New Roman" w:hAnsi="Times New Roman" w:cs="Times New Roman"/>
          <w:sz w:val="24"/>
          <w:szCs w:val="24"/>
        </w:rPr>
      </w:pPr>
      <w:r w:rsidRPr="00A244AA">
        <w:rPr>
          <w:rFonts w:ascii="Times New Roman" w:hAnsi="Times New Roman" w:cs="Times New Roman"/>
          <w:sz w:val="24"/>
          <w:szCs w:val="24"/>
        </w:rPr>
        <w:t>C</w:t>
      </w:r>
      <w:r w:rsidR="006F032D" w:rsidRPr="00A244AA">
        <w:rPr>
          <w:rFonts w:ascii="Times New Roman" w:hAnsi="Times New Roman" w:cs="Times New Roman"/>
          <w:sz w:val="24"/>
          <w:szCs w:val="24"/>
        </w:rPr>
        <w:t>onsent and shared decision-making</w:t>
      </w:r>
    </w:p>
    <w:p w14:paraId="64827CAD" w14:textId="77777777" w:rsidR="006F032D" w:rsidRPr="00A244AA" w:rsidRDefault="00A244AA" w:rsidP="00A244AA">
      <w:pPr>
        <w:pStyle w:val="ListParagraph"/>
        <w:numPr>
          <w:ilvl w:val="0"/>
          <w:numId w:val="21"/>
        </w:numPr>
        <w:spacing w:after="0" w:line="360" w:lineRule="auto"/>
        <w:jc w:val="both"/>
        <w:rPr>
          <w:rFonts w:ascii="Times New Roman" w:hAnsi="Times New Roman" w:cs="Times New Roman"/>
          <w:sz w:val="24"/>
          <w:szCs w:val="24"/>
        </w:rPr>
      </w:pPr>
      <w:r w:rsidRPr="00A244AA">
        <w:rPr>
          <w:rFonts w:ascii="Times New Roman" w:hAnsi="Times New Roman" w:cs="Times New Roman"/>
          <w:sz w:val="24"/>
          <w:szCs w:val="24"/>
        </w:rPr>
        <w:t>I</w:t>
      </w:r>
      <w:r w:rsidR="006F032D" w:rsidRPr="00A244AA">
        <w:rPr>
          <w:rFonts w:ascii="Times New Roman" w:hAnsi="Times New Roman" w:cs="Times New Roman"/>
          <w:sz w:val="24"/>
          <w:szCs w:val="24"/>
        </w:rPr>
        <w:t>nterprofessional communication techniques.</w:t>
      </w:r>
    </w:p>
    <w:p w14:paraId="7CF5DF1F" w14:textId="77777777" w:rsidR="006F032D" w:rsidRPr="006F032D" w:rsidRDefault="006F032D" w:rsidP="00A244AA">
      <w:pPr>
        <w:spacing w:after="0" w:line="360" w:lineRule="auto"/>
        <w:jc w:val="both"/>
        <w:rPr>
          <w:rFonts w:ascii="Times New Roman" w:hAnsi="Times New Roman" w:cs="Times New Roman"/>
          <w:sz w:val="24"/>
          <w:szCs w:val="24"/>
        </w:rPr>
      </w:pPr>
      <w:r w:rsidRPr="006F032D">
        <w:rPr>
          <w:rFonts w:ascii="Times New Roman" w:hAnsi="Times New Roman" w:cs="Times New Roman"/>
          <w:sz w:val="24"/>
          <w:szCs w:val="24"/>
        </w:rPr>
        <w:t>Studies reveal that goal-oriented education enhances ethical decision-making capacity and cooperative self-confidence in practitioners (Johnson, 2019; Rawlinson et al., 2021).</w:t>
      </w:r>
    </w:p>
    <w:p w14:paraId="7F7DA623" w14:textId="77777777" w:rsidR="00A244AA" w:rsidRPr="00A244AA" w:rsidRDefault="006F032D" w:rsidP="00A244AA">
      <w:pPr>
        <w:spacing w:after="0" w:line="360" w:lineRule="auto"/>
        <w:jc w:val="both"/>
        <w:rPr>
          <w:rFonts w:ascii="Times New Roman" w:hAnsi="Times New Roman" w:cs="Times New Roman"/>
          <w:b/>
          <w:bCs/>
          <w:sz w:val="24"/>
          <w:szCs w:val="24"/>
        </w:rPr>
      </w:pPr>
      <w:r w:rsidRPr="00A244AA">
        <w:rPr>
          <w:rFonts w:ascii="Times New Roman" w:hAnsi="Times New Roman" w:cs="Times New Roman"/>
          <w:b/>
          <w:bCs/>
          <w:sz w:val="24"/>
          <w:szCs w:val="24"/>
        </w:rPr>
        <w:t xml:space="preserve">2. Developing Multidisciplinary Skills </w:t>
      </w:r>
    </w:p>
    <w:p w14:paraId="125B92EA" w14:textId="77777777" w:rsidR="006F032D" w:rsidRPr="006F032D" w:rsidRDefault="006F032D" w:rsidP="00A244AA">
      <w:pPr>
        <w:spacing w:after="0" w:line="360" w:lineRule="auto"/>
        <w:jc w:val="both"/>
        <w:rPr>
          <w:rFonts w:ascii="Times New Roman" w:hAnsi="Times New Roman" w:cs="Times New Roman"/>
          <w:sz w:val="24"/>
          <w:szCs w:val="24"/>
        </w:rPr>
      </w:pPr>
      <w:r w:rsidRPr="006F032D">
        <w:rPr>
          <w:rFonts w:ascii="Times New Roman" w:hAnsi="Times New Roman" w:cs="Times New Roman"/>
          <w:sz w:val="24"/>
          <w:szCs w:val="24"/>
        </w:rPr>
        <w:t>I will look for opportunities to observe and participate in MDT discussions during placements. I will start to prepare some updates for discussion in MDT meetings and look for feedback on these. Some evidence suggests that regular, structured involvement improves interprofessional competence (Reeves et al., 2017).</w:t>
      </w:r>
    </w:p>
    <w:p w14:paraId="5E1FDAC5" w14:textId="77777777" w:rsidR="006F032D" w:rsidRPr="00A244AA" w:rsidRDefault="006F032D" w:rsidP="00A244AA">
      <w:pPr>
        <w:spacing w:after="0" w:line="360" w:lineRule="auto"/>
        <w:jc w:val="both"/>
        <w:rPr>
          <w:rFonts w:ascii="Times New Roman" w:hAnsi="Times New Roman" w:cs="Times New Roman"/>
          <w:b/>
          <w:bCs/>
          <w:sz w:val="24"/>
          <w:szCs w:val="24"/>
        </w:rPr>
      </w:pPr>
      <w:r w:rsidRPr="00A244AA">
        <w:rPr>
          <w:rFonts w:ascii="Times New Roman" w:hAnsi="Times New Roman" w:cs="Times New Roman"/>
          <w:b/>
          <w:bCs/>
          <w:sz w:val="24"/>
          <w:szCs w:val="24"/>
        </w:rPr>
        <w:t>3. Building Person-Centred Communication Skills</w:t>
      </w:r>
    </w:p>
    <w:p w14:paraId="0718A783" w14:textId="77777777" w:rsidR="00A244AA" w:rsidRDefault="006F032D" w:rsidP="002E1756">
      <w:pPr>
        <w:spacing w:after="0" w:line="360" w:lineRule="auto"/>
        <w:jc w:val="both"/>
        <w:rPr>
          <w:rFonts w:ascii="Times New Roman" w:hAnsi="Times New Roman" w:cs="Times New Roman"/>
          <w:sz w:val="24"/>
          <w:szCs w:val="24"/>
        </w:rPr>
      </w:pPr>
      <w:r w:rsidRPr="006F032D">
        <w:rPr>
          <w:rFonts w:ascii="Times New Roman" w:hAnsi="Times New Roman" w:cs="Times New Roman"/>
          <w:sz w:val="24"/>
          <w:szCs w:val="24"/>
        </w:rPr>
        <w:t xml:space="preserve">I will apply shared decision-making practices like "What matters to you?" instead of "What's the matter with you?" These principles mesh with those in PCC, being validated </w:t>
      </w:r>
      <w:r w:rsidRPr="006F032D">
        <w:rPr>
          <w:rFonts w:ascii="Times New Roman" w:hAnsi="Times New Roman" w:cs="Times New Roman"/>
          <w:sz w:val="24"/>
          <w:szCs w:val="24"/>
        </w:rPr>
        <w:lastRenderedPageBreak/>
        <w:t>through studies affirming favorable outcomes resulting from shared decision-making (Moore, 2023).</w:t>
      </w:r>
    </w:p>
    <w:p w14:paraId="57DF0E4D" w14:textId="77777777" w:rsidR="002E1756" w:rsidRDefault="002E1756" w:rsidP="00A244AA">
      <w:pPr>
        <w:spacing w:after="0" w:line="360" w:lineRule="auto"/>
        <w:jc w:val="both"/>
        <w:rPr>
          <w:rFonts w:ascii="Times New Roman" w:hAnsi="Times New Roman" w:cs="Times New Roman"/>
          <w:b/>
          <w:bCs/>
          <w:sz w:val="24"/>
          <w:szCs w:val="24"/>
        </w:rPr>
      </w:pPr>
    </w:p>
    <w:p w14:paraId="23348547" w14:textId="77777777" w:rsidR="002E1756" w:rsidRDefault="002E1756" w:rsidP="00A244AA">
      <w:pPr>
        <w:spacing w:after="0" w:line="360" w:lineRule="auto"/>
        <w:jc w:val="both"/>
        <w:rPr>
          <w:rFonts w:ascii="Times New Roman" w:hAnsi="Times New Roman" w:cs="Times New Roman"/>
          <w:b/>
          <w:bCs/>
          <w:sz w:val="24"/>
          <w:szCs w:val="24"/>
        </w:rPr>
      </w:pPr>
    </w:p>
    <w:p w14:paraId="30E9BE73" w14:textId="77777777" w:rsidR="00A244AA" w:rsidRDefault="006F032D" w:rsidP="00A244AA">
      <w:pPr>
        <w:spacing w:after="0" w:line="360" w:lineRule="auto"/>
        <w:jc w:val="both"/>
        <w:rPr>
          <w:rFonts w:ascii="Times New Roman" w:hAnsi="Times New Roman" w:cs="Times New Roman"/>
          <w:b/>
          <w:bCs/>
          <w:sz w:val="24"/>
          <w:szCs w:val="24"/>
        </w:rPr>
      </w:pPr>
      <w:r w:rsidRPr="00A244AA">
        <w:rPr>
          <w:rFonts w:ascii="Times New Roman" w:hAnsi="Times New Roman" w:cs="Times New Roman"/>
          <w:b/>
          <w:bCs/>
          <w:sz w:val="24"/>
          <w:szCs w:val="24"/>
        </w:rPr>
        <w:t xml:space="preserve">4. </w:t>
      </w:r>
      <w:r w:rsidR="00A244AA">
        <w:rPr>
          <w:rFonts w:ascii="Times New Roman" w:hAnsi="Times New Roman" w:cs="Times New Roman"/>
          <w:b/>
          <w:bCs/>
          <w:sz w:val="24"/>
          <w:szCs w:val="24"/>
        </w:rPr>
        <w:t>I</w:t>
      </w:r>
      <w:r w:rsidRPr="00A244AA">
        <w:rPr>
          <w:rFonts w:ascii="Times New Roman" w:hAnsi="Times New Roman" w:cs="Times New Roman"/>
          <w:b/>
          <w:bCs/>
          <w:sz w:val="24"/>
          <w:szCs w:val="24"/>
        </w:rPr>
        <w:t xml:space="preserve">mproving ethical reasoning </w:t>
      </w:r>
    </w:p>
    <w:p w14:paraId="123C0A76" w14:textId="77777777" w:rsidR="002E1756" w:rsidRDefault="006F032D" w:rsidP="00A244AA">
      <w:pPr>
        <w:spacing w:after="0" w:line="360" w:lineRule="auto"/>
        <w:jc w:val="both"/>
        <w:rPr>
          <w:rFonts w:ascii="Times New Roman" w:hAnsi="Times New Roman" w:cs="Times New Roman"/>
          <w:b/>
          <w:bCs/>
          <w:sz w:val="24"/>
          <w:szCs w:val="24"/>
        </w:rPr>
      </w:pPr>
      <w:r w:rsidRPr="006F032D">
        <w:rPr>
          <w:rFonts w:ascii="Times New Roman" w:hAnsi="Times New Roman" w:cs="Times New Roman"/>
          <w:sz w:val="24"/>
          <w:szCs w:val="24"/>
        </w:rPr>
        <w:t>I will take opportunities to think about moral dilemmas in practice, discussing them in supervision sessions. Hertzberg (2024) highlights ways in which structured thinking about these dilemmas can support practitioners in balancing autonomy with safety.</w:t>
      </w:r>
    </w:p>
    <w:p w14:paraId="246A0BB0" w14:textId="77777777" w:rsidR="00A244AA" w:rsidRPr="00743B46" w:rsidRDefault="006F032D" w:rsidP="00A244AA">
      <w:pPr>
        <w:spacing w:after="0" w:line="360" w:lineRule="auto"/>
        <w:jc w:val="both"/>
        <w:rPr>
          <w:rFonts w:ascii="Times New Roman" w:hAnsi="Times New Roman" w:cs="Times New Roman"/>
          <w:b/>
          <w:bCs/>
          <w:sz w:val="24"/>
          <w:szCs w:val="24"/>
        </w:rPr>
      </w:pPr>
      <w:r w:rsidRPr="00743B46">
        <w:rPr>
          <w:rFonts w:ascii="Times New Roman" w:hAnsi="Times New Roman" w:cs="Times New Roman"/>
          <w:b/>
          <w:bCs/>
          <w:sz w:val="24"/>
          <w:szCs w:val="24"/>
        </w:rPr>
        <w:t xml:space="preserve">5. Evidence-Based Practice </w:t>
      </w:r>
    </w:p>
    <w:p w14:paraId="134F28F8" w14:textId="77777777" w:rsidR="006F032D" w:rsidRPr="006F032D" w:rsidRDefault="006F032D" w:rsidP="00743B46">
      <w:pPr>
        <w:spacing w:after="0" w:line="360" w:lineRule="auto"/>
        <w:jc w:val="both"/>
        <w:rPr>
          <w:rFonts w:ascii="Times New Roman" w:hAnsi="Times New Roman" w:cs="Times New Roman"/>
          <w:sz w:val="24"/>
          <w:szCs w:val="24"/>
        </w:rPr>
      </w:pPr>
      <w:r w:rsidRPr="006F032D">
        <w:rPr>
          <w:rFonts w:ascii="Times New Roman" w:hAnsi="Times New Roman" w:cs="Times New Roman"/>
          <w:sz w:val="24"/>
          <w:szCs w:val="24"/>
        </w:rPr>
        <w:t>Every month, I intend to read an article from an academic journal about PCC, integrated care, or ethics, with the aim of summarizing its impact on practice. It will enable me to have updated knowledge based on research.</w:t>
      </w:r>
    </w:p>
    <w:p w14:paraId="5EE37740" w14:textId="77777777" w:rsidR="006F032D" w:rsidRPr="00743B46" w:rsidRDefault="006F032D" w:rsidP="002E1756">
      <w:pPr>
        <w:pStyle w:val="Heading1"/>
      </w:pPr>
      <w:r w:rsidRPr="00743B46">
        <w:t>Conclusion</w:t>
      </w:r>
    </w:p>
    <w:p w14:paraId="5762C530" w14:textId="77777777" w:rsidR="00581B23" w:rsidRPr="006F032D" w:rsidRDefault="006F032D" w:rsidP="006F032D">
      <w:pPr>
        <w:spacing w:line="360" w:lineRule="auto"/>
        <w:jc w:val="both"/>
        <w:rPr>
          <w:rFonts w:ascii="Times New Roman" w:hAnsi="Times New Roman" w:cs="Times New Roman"/>
          <w:sz w:val="24"/>
          <w:szCs w:val="24"/>
        </w:rPr>
      </w:pPr>
      <w:r w:rsidRPr="006F032D">
        <w:rPr>
          <w:rFonts w:ascii="Times New Roman" w:hAnsi="Times New Roman" w:cs="Times New Roman"/>
          <w:sz w:val="24"/>
          <w:szCs w:val="24"/>
        </w:rPr>
        <w:t>Evaluating my own values, strengths, and areas for development has enhanced my awareness concerning what I understand about being an effective practitioner in health and social care. By being committed to person-centered communication, actively taking part in working in partnership, and committed to ongoing ethical reflection, I shall be better equipped to meet diverse needs in practice. My personal development plan shall enable me to increase my levels of confidence, competence, and adherence to professional practice while I continue on with my professional pathway</w:t>
      </w:r>
      <w:r w:rsidR="00581B23" w:rsidRPr="006F032D">
        <w:rPr>
          <w:rFonts w:ascii="Times New Roman" w:hAnsi="Times New Roman" w:cs="Times New Roman"/>
          <w:sz w:val="24"/>
          <w:szCs w:val="24"/>
        </w:rPr>
        <w:t>.</w:t>
      </w:r>
    </w:p>
    <w:p w14:paraId="0333B4B5" w14:textId="77777777" w:rsidR="00581B23" w:rsidRPr="006F032D" w:rsidRDefault="00581B23" w:rsidP="006F032D">
      <w:pPr>
        <w:spacing w:line="360" w:lineRule="auto"/>
        <w:rPr>
          <w:rFonts w:ascii="Times New Roman" w:eastAsiaTheme="majorEastAsia" w:hAnsi="Times New Roman" w:cs="Times New Roman"/>
          <w:b/>
          <w:bCs/>
          <w:sz w:val="24"/>
          <w:szCs w:val="24"/>
        </w:rPr>
      </w:pPr>
      <w:r w:rsidRPr="006F032D">
        <w:rPr>
          <w:rFonts w:ascii="Times New Roman" w:hAnsi="Times New Roman" w:cs="Times New Roman"/>
          <w:sz w:val="24"/>
          <w:szCs w:val="24"/>
        </w:rPr>
        <w:br w:type="page"/>
      </w:r>
    </w:p>
    <w:p w14:paraId="71A8374D" w14:textId="77777777" w:rsidR="001C75AF" w:rsidRDefault="00CD2E43" w:rsidP="002E1756">
      <w:pPr>
        <w:pStyle w:val="Heading1"/>
      </w:pPr>
      <w:r w:rsidRPr="006F032D">
        <w:lastRenderedPageBreak/>
        <w:t>References</w:t>
      </w:r>
    </w:p>
    <w:p w14:paraId="5D5E83FA" w14:textId="77777777" w:rsidR="001C75AF" w:rsidRDefault="001C75AF" w:rsidP="001C75AF">
      <w:pPr>
        <w:pStyle w:val="NormalWeb"/>
        <w:spacing w:before="0" w:beforeAutospacing="0" w:after="0" w:afterAutospacing="0" w:line="360" w:lineRule="auto"/>
        <w:jc w:val="both"/>
      </w:pPr>
      <w:r w:rsidRPr="006F032D">
        <w:t xml:space="preserve">Gongora-Salazar, P. (2022) ‘Commissioning Integrated Care in England: Analysis’, </w:t>
      </w:r>
    </w:p>
    <w:p w14:paraId="0DF9FA18" w14:textId="77777777" w:rsidR="001C75AF" w:rsidRPr="006F032D" w:rsidRDefault="001C75AF" w:rsidP="001C75AF">
      <w:pPr>
        <w:pStyle w:val="NormalWeb"/>
        <w:spacing w:before="0" w:beforeAutospacing="0" w:after="0" w:afterAutospacing="0" w:line="360" w:lineRule="auto"/>
        <w:ind w:left="720"/>
        <w:jc w:val="both"/>
      </w:pPr>
      <w:r w:rsidRPr="006F032D">
        <w:rPr>
          <w:rStyle w:val="Emphasis"/>
        </w:rPr>
        <w:t>BMJ/PMC</w:t>
      </w:r>
      <w:r w:rsidRPr="006F032D">
        <w:t xml:space="preserve">. Available at: </w:t>
      </w:r>
      <w:hyperlink r:id="rId9" w:tgtFrame="_new" w:history="1">
        <w:r w:rsidRPr="006F032D">
          <w:rPr>
            <w:rStyle w:val="Hyperlink"/>
            <w:color w:val="auto"/>
          </w:rPr>
          <w:t>https://pmc.ncbi.nlm.nih.gov/articles/PMC9541117/</w:t>
        </w:r>
      </w:hyperlink>
      <w:r w:rsidRPr="006F032D">
        <w:t xml:space="preserve">. </w:t>
      </w:r>
      <w:hyperlink r:id="rId10" w:tgtFrame="_blank" w:history="1">
        <w:r w:rsidRPr="006F032D">
          <w:rPr>
            <w:rStyle w:val="max-w-15ch"/>
            <w:u w:val="single"/>
          </w:rPr>
          <w:t>PubMed Central</w:t>
        </w:r>
      </w:hyperlink>
    </w:p>
    <w:p w14:paraId="49FC3040" w14:textId="77777777" w:rsidR="001C75AF" w:rsidRDefault="001C75AF" w:rsidP="001C75AF">
      <w:pPr>
        <w:pStyle w:val="NormalWeb"/>
        <w:spacing w:before="0" w:beforeAutospacing="0" w:after="0" w:afterAutospacing="0" w:line="360" w:lineRule="auto"/>
        <w:jc w:val="both"/>
      </w:pPr>
      <w:r w:rsidRPr="006F032D">
        <w:t xml:space="preserve">GOV.UK (2016) ‘Care Act 2014 factsheets’. Available at: </w:t>
      </w:r>
    </w:p>
    <w:p w14:paraId="6AD3F6AB" w14:textId="77777777" w:rsidR="001C75AF" w:rsidRPr="006F032D" w:rsidRDefault="001C75AF" w:rsidP="001C75AF">
      <w:pPr>
        <w:pStyle w:val="NormalWeb"/>
        <w:spacing w:before="0" w:beforeAutospacing="0" w:after="0" w:afterAutospacing="0" w:line="360" w:lineRule="auto"/>
        <w:ind w:left="720"/>
        <w:jc w:val="both"/>
      </w:pPr>
      <w:hyperlink r:id="rId11" w:history="1">
        <w:r w:rsidRPr="005D2F69">
          <w:rPr>
            <w:rStyle w:val="Hyperlink"/>
          </w:rPr>
          <w:t>https://www.gov.uk/government/publications/care-act-2014-part-1-factsheets/care-act-factsheets</w:t>
        </w:r>
      </w:hyperlink>
      <w:r w:rsidRPr="006F032D">
        <w:t xml:space="preserve">. </w:t>
      </w:r>
      <w:hyperlink r:id="rId12" w:tgtFrame="_blank" w:history="1">
        <w:r w:rsidRPr="006F032D">
          <w:rPr>
            <w:rStyle w:val="max-w-15ch"/>
            <w:u w:val="single"/>
          </w:rPr>
          <w:t>GOV.UK</w:t>
        </w:r>
      </w:hyperlink>
    </w:p>
    <w:p w14:paraId="60AADBC8" w14:textId="77777777" w:rsidR="001C75AF" w:rsidRDefault="001C75AF" w:rsidP="001C75AF">
      <w:pPr>
        <w:pStyle w:val="NormalWeb"/>
        <w:spacing w:before="0" w:beforeAutospacing="0" w:after="0" w:afterAutospacing="0" w:line="360" w:lineRule="auto"/>
        <w:jc w:val="both"/>
      </w:pPr>
      <w:r w:rsidRPr="006F032D">
        <w:t xml:space="preserve">Hertzberg, C.K. (2024) ‘Ethical challenges related to autonomy in home-based care’, </w:t>
      </w:r>
    </w:p>
    <w:p w14:paraId="15BE6399" w14:textId="77777777" w:rsidR="001C75AF" w:rsidRPr="006F032D" w:rsidRDefault="001C75AF" w:rsidP="001C75AF">
      <w:pPr>
        <w:pStyle w:val="NormalWeb"/>
        <w:spacing w:before="0" w:beforeAutospacing="0" w:after="0" w:afterAutospacing="0" w:line="360" w:lineRule="auto"/>
        <w:ind w:left="720"/>
        <w:jc w:val="both"/>
      </w:pPr>
      <w:r w:rsidRPr="006F032D">
        <w:rPr>
          <w:rStyle w:val="Emphasis"/>
        </w:rPr>
        <w:t>Nursing Ethics</w:t>
      </w:r>
      <w:r w:rsidRPr="006F032D">
        <w:t xml:space="preserve">. Available at: (journal). </w:t>
      </w:r>
      <w:hyperlink r:id="rId13" w:tgtFrame="_blank" w:history="1">
        <w:r w:rsidRPr="006F032D">
          <w:rPr>
            <w:rStyle w:val="max-w-15ch"/>
            <w:u w:val="single"/>
          </w:rPr>
          <w:t>SAGE Journals</w:t>
        </w:r>
      </w:hyperlink>
    </w:p>
    <w:p w14:paraId="43FF9330" w14:textId="77777777" w:rsidR="001C75AF" w:rsidRDefault="001C75AF" w:rsidP="001C75AF">
      <w:pPr>
        <w:pStyle w:val="NormalWeb"/>
        <w:spacing w:before="0" w:beforeAutospacing="0" w:after="0" w:afterAutospacing="0" w:line="360" w:lineRule="auto"/>
        <w:jc w:val="both"/>
        <w:rPr>
          <w:rStyle w:val="Emphasis"/>
        </w:rPr>
      </w:pPr>
      <w:r w:rsidRPr="006F032D">
        <w:t xml:space="preserve">Johnson, K. (2019) ‘Adult safeguarding under the Care Act 2014’, </w:t>
      </w:r>
      <w:r w:rsidRPr="006F032D">
        <w:rPr>
          <w:rStyle w:val="Emphasis"/>
        </w:rPr>
        <w:t xml:space="preserve">Nursing / Health </w:t>
      </w:r>
    </w:p>
    <w:p w14:paraId="3EBE7187" w14:textId="77777777" w:rsidR="001C75AF" w:rsidRPr="006F032D" w:rsidRDefault="001C75AF" w:rsidP="001C75AF">
      <w:pPr>
        <w:pStyle w:val="NormalWeb"/>
        <w:spacing w:before="0" w:beforeAutospacing="0" w:after="0" w:afterAutospacing="0" w:line="360" w:lineRule="auto"/>
        <w:ind w:left="720"/>
        <w:jc w:val="both"/>
      </w:pPr>
      <w:r w:rsidRPr="006F032D">
        <w:rPr>
          <w:rStyle w:val="Emphasis"/>
        </w:rPr>
        <w:t>policy journal</w:t>
      </w:r>
      <w:r w:rsidRPr="006F032D">
        <w:t xml:space="preserve">. Available at: </w:t>
      </w:r>
      <w:hyperlink r:id="rId14" w:tgtFrame="_new" w:history="1">
        <w:r w:rsidRPr="006F032D">
          <w:rPr>
            <w:rStyle w:val="Hyperlink"/>
            <w:color w:val="auto"/>
          </w:rPr>
          <w:t>https://pmc.ncbi.nlm.nih.gov/articles/PMC6327289/</w:t>
        </w:r>
      </w:hyperlink>
      <w:r w:rsidRPr="006F032D">
        <w:t xml:space="preserve">. </w:t>
      </w:r>
      <w:hyperlink r:id="rId15" w:tgtFrame="_blank" w:history="1">
        <w:r w:rsidRPr="006F032D">
          <w:rPr>
            <w:rStyle w:val="max-w-15ch"/>
            <w:u w:val="single"/>
          </w:rPr>
          <w:t>PubMed Central</w:t>
        </w:r>
      </w:hyperlink>
    </w:p>
    <w:p w14:paraId="2B1620C2" w14:textId="77777777" w:rsidR="001C75AF" w:rsidRDefault="001C75AF" w:rsidP="001C75AF">
      <w:pPr>
        <w:pStyle w:val="NormalWeb"/>
        <w:spacing w:before="0" w:beforeAutospacing="0" w:after="0" w:afterAutospacing="0" w:line="360" w:lineRule="auto"/>
        <w:jc w:val="both"/>
      </w:pPr>
      <w:r w:rsidRPr="006F032D">
        <w:t xml:space="preserve">King’s Fund (2022) ‘The Health and Care Act 2022 — six key questions’, </w:t>
      </w:r>
      <w:r w:rsidRPr="006F032D">
        <w:rPr>
          <w:rStyle w:val="Emphasis"/>
        </w:rPr>
        <w:t>King’s Fund</w:t>
      </w:r>
      <w:r w:rsidRPr="006F032D">
        <w:t xml:space="preserve">. </w:t>
      </w:r>
    </w:p>
    <w:p w14:paraId="0AF38EB8" w14:textId="77777777" w:rsidR="001C75AF" w:rsidRPr="006F032D" w:rsidRDefault="001C75AF" w:rsidP="001C75AF">
      <w:pPr>
        <w:pStyle w:val="NormalWeb"/>
        <w:spacing w:before="0" w:beforeAutospacing="0" w:after="0" w:afterAutospacing="0" w:line="360" w:lineRule="auto"/>
        <w:ind w:left="720"/>
        <w:jc w:val="both"/>
      </w:pPr>
      <w:r w:rsidRPr="006F032D">
        <w:t xml:space="preserve">Available at: </w:t>
      </w:r>
      <w:hyperlink r:id="rId16" w:tgtFrame="_new" w:history="1">
        <w:r w:rsidRPr="006F032D">
          <w:rPr>
            <w:rStyle w:val="Hyperlink"/>
            <w:color w:val="auto"/>
          </w:rPr>
          <w:t>https://www.kingsfund.org.uk/insight-and-analysis/projects/health-and-care-act-2022-make-sense-legislation</w:t>
        </w:r>
      </w:hyperlink>
      <w:r w:rsidRPr="006F032D">
        <w:t xml:space="preserve">. </w:t>
      </w:r>
      <w:hyperlink r:id="rId17" w:tgtFrame="_blank" w:history="1">
        <w:r w:rsidRPr="006F032D">
          <w:rPr>
            <w:rStyle w:val="max-w-15ch"/>
            <w:u w:val="single"/>
          </w:rPr>
          <w:t>The King's Fund</w:t>
        </w:r>
      </w:hyperlink>
    </w:p>
    <w:p w14:paraId="3CB6CCF6" w14:textId="77777777" w:rsidR="001C75AF" w:rsidRDefault="001C75AF" w:rsidP="001C75AF">
      <w:pPr>
        <w:pStyle w:val="NormalWeb"/>
        <w:spacing w:before="0" w:beforeAutospacing="0" w:after="0" w:afterAutospacing="0" w:line="360" w:lineRule="auto"/>
        <w:jc w:val="both"/>
      </w:pPr>
      <w:r w:rsidRPr="006F032D">
        <w:t xml:space="preserve">Lewis, J. (2022) ‘Patient autonomy, clinical decision making, and the ethics of care’, </w:t>
      </w:r>
    </w:p>
    <w:p w14:paraId="4BE1C1F9" w14:textId="77777777" w:rsidR="001C75AF" w:rsidRDefault="001C75AF" w:rsidP="001C75AF">
      <w:pPr>
        <w:pStyle w:val="NormalWeb"/>
        <w:spacing w:before="0" w:beforeAutospacing="0" w:after="0" w:afterAutospacing="0" w:line="360" w:lineRule="auto"/>
        <w:ind w:left="720"/>
      </w:pPr>
      <w:r w:rsidRPr="006F032D">
        <w:rPr>
          <w:rStyle w:val="Emphasis"/>
        </w:rPr>
        <w:t>Journal / PMC</w:t>
      </w:r>
      <w:r w:rsidRPr="006F032D">
        <w:t xml:space="preserve">. Available at: </w:t>
      </w:r>
      <w:hyperlink r:id="rId18" w:tgtFrame="_new" w:history="1">
        <w:r w:rsidRPr="006F032D">
          <w:rPr>
            <w:rStyle w:val="Hyperlink"/>
            <w:color w:val="auto"/>
          </w:rPr>
          <w:t>https://pmc.ncbi.nlm.nih.gov/articles/PMC9613716/</w:t>
        </w:r>
      </w:hyperlink>
      <w:r w:rsidRPr="006F032D">
        <w:t xml:space="preserve">. </w:t>
      </w:r>
      <w:hyperlink r:id="rId19" w:tgtFrame="_blank" w:history="1">
        <w:r w:rsidRPr="006F032D">
          <w:rPr>
            <w:rStyle w:val="max-w-15ch"/>
            <w:u w:val="single"/>
          </w:rPr>
          <w:t>PubMed Central</w:t>
        </w:r>
      </w:hyperlink>
    </w:p>
    <w:p w14:paraId="2EDB47AC" w14:textId="77777777" w:rsidR="001C75AF" w:rsidRDefault="001C75AF" w:rsidP="001C75AF">
      <w:pPr>
        <w:pStyle w:val="NormalWeb"/>
        <w:spacing w:before="0" w:beforeAutospacing="0" w:after="0" w:afterAutospacing="0" w:line="360" w:lineRule="auto"/>
        <w:jc w:val="both"/>
      </w:pPr>
      <w:r w:rsidRPr="006F032D">
        <w:t xml:space="preserve">Moore, H.L. (2023) ‘Inclusion of person-centred care in UK postgraduate medical </w:t>
      </w:r>
    </w:p>
    <w:p w14:paraId="2D595FA3" w14:textId="77777777" w:rsidR="001C75AF" w:rsidRPr="006F032D" w:rsidRDefault="001C75AF" w:rsidP="001C75AF">
      <w:pPr>
        <w:pStyle w:val="NormalWeb"/>
        <w:spacing w:before="0" w:beforeAutospacing="0" w:after="0" w:afterAutospacing="0" w:line="360" w:lineRule="auto"/>
        <w:ind w:left="720"/>
      </w:pPr>
      <w:r w:rsidRPr="006F032D">
        <w:t xml:space="preserve">training’, </w:t>
      </w:r>
      <w:r w:rsidRPr="006F032D">
        <w:rPr>
          <w:rStyle w:val="Emphasis"/>
        </w:rPr>
        <w:t>BMC Medical Education</w:t>
      </w:r>
      <w:r w:rsidRPr="006F032D">
        <w:t xml:space="preserve">. Available at: </w:t>
      </w:r>
      <w:hyperlink r:id="rId20" w:tgtFrame="_new" w:history="1">
        <w:r w:rsidRPr="006F032D">
          <w:rPr>
            <w:rStyle w:val="Hyperlink"/>
            <w:color w:val="auto"/>
          </w:rPr>
          <w:t>https://bmcmededuc.biomedcentral.com/articles/10.1186/s12909-023-04730-2</w:t>
        </w:r>
      </w:hyperlink>
      <w:r w:rsidRPr="006F032D">
        <w:t xml:space="preserve">. </w:t>
      </w:r>
      <w:hyperlink r:id="rId21" w:tgtFrame="_blank" w:history="1">
        <w:r w:rsidRPr="006F032D">
          <w:rPr>
            <w:rStyle w:val="max-w-15ch"/>
            <w:u w:val="single"/>
          </w:rPr>
          <w:t>BioMed Central</w:t>
        </w:r>
      </w:hyperlink>
    </w:p>
    <w:p w14:paraId="58B6B4FF" w14:textId="77777777" w:rsidR="001C75AF" w:rsidRDefault="001C75AF" w:rsidP="001C75AF">
      <w:pPr>
        <w:pStyle w:val="NormalWeb"/>
        <w:spacing w:before="0" w:beforeAutospacing="0" w:after="0" w:afterAutospacing="0" w:line="360" w:lineRule="auto"/>
        <w:jc w:val="both"/>
      </w:pPr>
      <w:r w:rsidRPr="006F032D">
        <w:t xml:space="preserve">NHS England (Integrated Care pages) (2022) ‘The journey to integrated care systems’. </w:t>
      </w:r>
    </w:p>
    <w:p w14:paraId="744A9118" w14:textId="77777777" w:rsidR="001C75AF" w:rsidRPr="006F032D" w:rsidRDefault="001C75AF" w:rsidP="001C75AF">
      <w:pPr>
        <w:pStyle w:val="NormalWeb"/>
        <w:spacing w:before="0" w:beforeAutospacing="0" w:after="0" w:afterAutospacing="0" w:line="360" w:lineRule="auto"/>
        <w:ind w:left="720"/>
      </w:pPr>
      <w:r w:rsidRPr="006F032D">
        <w:t xml:space="preserve">Available at: </w:t>
      </w:r>
      <w:hyperlink r:id="rId22" w:tgtFrame="_new" w:history="1">
        <w:r w:rsidRPr="006F032D">
          <w:rPr>
            <w:rStyle w:val="Hyperlink"/>
            <w:color w:val="auto"/>
          </w:rPr>
          <w:t>https://www.england.nhs.uk/integratedcare/what-is-integrated-care/the-journey-to-integrated-care-systems/</w:t>
        </w:r>
      </w:hyperlink>
      <w:r w:rsidRPr="006F032D">
        <w:t xml:space="preserve">. </w:t>
      </w:r>
      <w:hyperlink r:id="rId23" w:tgtFrame="_blank" w:history="1">
        <w:r w:rsidRPr="006F032D">
          <w:rPr>
            <w:rStyle w:val="max-w-15ch"/>
            <w:u w:val="single"/>
          </w:rPr>
          <w:t>NHS England</w:t>
        </w:r>
      </w:hyperlink>
    </w:p>
    <w:p w14:paraId="6BAD4C96" w14:textId="77777777" w:rsidR="001C75AF" w:rsidRDefault="001C75AF" w:rsidP="001C75AF">
      <w:pPr>
        <w:pStyle w:val="NormalWeb"/>
        <w:spacing w:before="0" w:beforeAutospacing="0" w:after="0" w:afterAutospacing="0" w:line="360" w:lineRule="auto"/>
        <w:jc w:val="both"/>
      </w:pPr>
      <w:r w:rsidRPr="006F032D">
        <w:t xml:space="preserve">Rawlinson, C. et al. (2021) ‘An overview of reviews on interprofessional collaboration’, </w:t>
      </w:r>
    </w:p>
    <w:p w14:paraId="726014E5" w14:textId="77777777" w:rsidR="001C75AF" w:rsidRPr="006F032D" w:rsidRDefault="001C75AF" w:rsidP="001C75AF">
      <w:pPr>
        <w:pStyle w:val="NormalWeb"/>
        <w:spacing w:before="0" w:beforeAutospacing="0" w:after="0" w:afterAutospacing="0" w:line="360" w:lineRule="auto"/>
        <w:ind w:left="720"/>
      </w:pPr>
      <w:r w:rsidRPr="006F032D">
        <w:rPr>
          <w:rStyle w:val="Emphasis"/>
        </w:rPr>
        <w:t>Systematic Reviews</w:t>
      </w:r>
      <w:r w:rsidRPr="006F032D">
        <w:t xml:space="preserve">. Available at: </w:t>
      </w:r>
      <w:hyperlink r:id="rId24" w:tgtFrame="_new" w:history="1">
        <w:r w:rsidRPr="006F032D">
          <w:rPr>
            <w:rStyle w:val="Hyperlink"/>
            <w:color w:val="auto"/>
          </w:rPr>
          <w:t>https://pmc.ncbi.nlm.nih.gov/articles/PMC8231480/</w:t>
        </w:r>
      </w:hyperlink>
      <w:r w:rsidRPr="006F032D">
        <w:t xml:space="preserve">. </w:t>
      </w:r>
      <w:hyperlink r:id="rId25" w:tgtFrame="_blank" w:history="1">
        <w:r w:rsidRPr="006F032D">
          <w:rPr>
            <w:rStyle w:val="max-w-15ch"/>
            <w:u w:val="single"/>
          </w:rPr>
          <w:t>PubMed Central</w:t>
        </w:r>
      </w:hyperlink>
    </w:p>
    <w:p w14:paraId="6B0E7F83" w14:textId="77777777" w:rsidR="001C75AF" w:rsidRDefault="001C75AF" w:rsidP="001C75AF">
      <w:pPr>
        <w:pStyle w:val="NormalWeb"/>
        <w:spacing w:before="0" w:beforeAutospacing="0" w:after="0" w:afterAutospacing="0" w:line="360" w:lineRule="auto"/>
        <w:jc w:val="both"/>
      </w:pPr>
    </w:p>
    <w:p w14:paraId="263EBB34" w14:textId="77777777" w:rsidR="001C75AF" w:rsidRDefault="001C75AF" w:rsidP="001C75AF">
      <w:pPr>
        <w:pStyle w:val="NormalWeb"/>
        <w:spacing w:before="0" w:beforeAutospacing="0" w:after="0" w:afterAutospacing="0" w:line="360" w:lineRule="auto"/>
        <w:jc w:val="both"/>
      </w:pPr>
    </w:p>
    <w:p w14:paraId="4FA0820C" w14:textId="77777777" w:rsidR="001C75AF" w:rsidRDefault="001C75AF" w:rsidP="001C75AF">
      <w:pPr>
        <w:pStyle w:val="NormalWeb"/>
        <w:spacing w:before="0" w:beforeAutospacing="0" w:after="0" w:afterAutospacing="0" w:line="360" w:lineRule="auto"/>
        <w:jc w:val="both"/>
      </w:pPr>
    </w:p>
    <w:p w14:paraId="5BA9DD20" w14:textId="77777777" w:rsidR="001C75AF" w:rsidRDefault="001C75AF" w:rsidP="001C75AF">
      <w:pPr>
        <w:pStyle w:val="NormalWeb"/>
        <w:spacing w:before="0" w:beforeAutospacing="0" w:after="0" w:afterAutospacing="0" w:line="360" w:lineRule="auto"/>
        <w:jc w:val="both"/>
      </w:pPr>
      <w:r w:rsidRPr="006F032D">
        <w:lastRenderedPageBreak/>
        <w:t xml:space="preserve">Reeves, S., Pelone, F., Harrison, R., Goldman, J. and Zwarenstein, M. (2017) </w:t>
      </w:r>
    </w:p>
    <w:p w14:paraId="1E94FB81" w14:textId="77777777" w:rsidR="001C75AF" w:rsidRPr="006F032D" w:rsidRDefault="001C75AF" w:rsidP="001C75AF">
      <w:pPr>
        <w:pStyle w:val="NormalWeb"/>
        <w:spacing w:before="0" w:beforeAutospacing="0" w:after="0" w:afterAutospacing="0" w:line="360" w:lineRule="auto"/>
        <w:ind w:left="720"/>
      </w:pPr>
      <w:r w:rsidRPr="006F032D">
        <w:t xml:space="preserve">‘Interprofessional collaborative practice in health and social care’, </w:t>
      </w:r>
      <w:r w:rsidRPr="006F032D">
        <w:rPr>
          <w:rStyle w:val="Emphasis"/>
        </w:rPr>
        <w:t>Cochrane/Systematic review / PMC article</w:t>
      </w:r>
      <w:r w:rsidRPr="006F032D">
        <w:t xml:space="preserve">. Available at: </w:t>
      </w:r>
      <w:hyperlink r:id="rId26" w:tgtFrame="_new" w:history="1">
        <w:r w:rsidRPr="006F032D">
          <w:rPr>
            <w:rStyle w:val="Hyperlink"/>
            <w:color w:val="auto"/>
          </w:rPr>
          <w:t>https://pmc.ncbi.nlm.nih.gov/articles/PMC6481564/</w:t>
        </w:r>
      </w:hyperlink>
      <w:r w:rsidRPr="006F032D">
        <w:t xml:space="preserve">. </w:t>
      </w:r>
      <w:hyperlink r:id="rId27" w:tgtFrame="_blank" w:history="1">
        <w:r w:rsidRPr="006F032D">
          <w:rPr>
            <w:rStyle w:val="max-w-15ch"/>
            <w:u w:val="single"/>
          </w:rPr>
          <w:t>PubMed Central</w:t>
        </w:r>
      </w:hyperlink>
    </w:p>
    <w:p w14:paraId="54814666" w14:textId="77777777" w:rsidR="001C75AF" w:rsidRDefault="001C75AF" w:rsidP="001C75AF">
      <w:pPr>
        <w:pStyle w:val="NormalWeb"/>
        <w:spacing w:before="0" w:beforeAutospacing="0" w:after="0" w:afterAutospacing="0" w:line="360" w:lineRule="auto"/>
        <w:jc w:val="both"/>
      </w:pPr>
      <w:r w:rsidRPr="006F032D">
        <w:t xml:space="preserve">Shoib, S. et al. (2022) ‘Is Maslow’s Hierarchy of Needs applicable during the </w:t>
      </w:r>
    </w:p>
    <w:p w14:paraId="7E769C48" w14:textId="77777777" w:rsidR="001C75AF" w:rsidRPr="006F032D" w:rsidRDefault="001C75AF" w:rsidP="001C75AF">
      <w:pPr>
        <w:pStyle w:val="NormalWeb"/>
        <w:spacing w:before="0" w:beforeAutospacing="0" w:after="0" w:afterAutospacing="0" w:line="360" w:lineRule="auto"/>
        <w:ind w:left="720"/>
      </w:pPr>
      <w:r w:rsidRPr="006F032D">
        <w:t xml:space="preserve">pandemic?’, </w:t>
      </w:r>
      <w:r w:rsidRPr="006F032D">
        <w:rPr>
          <w:rStyle w:val="Emphasis"/>
        </w:rPr>
        <w:t>Heliyon / PMC</w:t>
      </w:r>
      <w:r w:rsidRPr="006F032D">
        <w:t xml:space="preserve">. Available at: </w:t>
      </w:r>
      <w:hyperlink r:id="rId28" w:tgtFrame="_new" w:history="1">
        <w:r w:rsidRPr="006F032D">
          <w:rPr>
            <w:rStyle w:val="Hyperlink"/>
            <w:color w:val="auto"/>
          </w:rPr>
          <w:t>https://pmc.ncbi.nlm.nih.gov/articles/PMC9022925/</w:t>
        </w:r>
      </w:hyperlink>
      <w:r w:rsidRPr="006F032D">
        <w:t xml:space="preserve">. </w:t>
      </w:r>
      <w:hyperlink r:id="rId29" w:tgtFrame="_blank" w:history="1">
        <w:r w:rsidRPr="006F032D">
          <w:rPr>
            <w:rStyle w:val="max-w-15ch"/>
            <w:u w:val="single"/>
          </w:rPr>
          <w:t>PubMed Central</w:t>
        </w:r>
      </w:hyperlink>
    </w:p>
    <w:p w14:paraId="27565F35" w14:textId="77777777" w:rsidR="006E0E0B" w:rsidRPr="006F032D" w:rsidRDefault="006E0E0B" w:rsidP="001C75AF">
      <w:pPr>
        <w:pStyle w:val="NormalWeb"/>
        <w:spacing w:before="0" w:beforeAutospacing="0" w:after="0" w:afterAutospacing="0" w:line="360" w:lineRule="auto"/>
        <w:jc w:val="both"/>
        <w:rPr>
          <w:rFonts w:eastAsiaTheme="majorEastAsia"/>
        </w:rPr>
      </w:pPr>
    </w:p>
    <w:sectPr w:rsidR="006E0E0B" w:rsidRPr="006F032D"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47D51C4"/>
    <w:multiLevelType w:val="multilevel"/>
    <w:tmpl w:val="480A1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96900C8"/>
    <w:multiLevelType w:val="multilevel"/>
    <w:tmpl w:val="6AB41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2024F63"/>
    <w:multiLevelType w:val="multilevel"/>
    <w:tmpl w:val="BD5C10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2610BDC"/>
    <w:multiLevelType w:val="hybridMultilevel"/>
    <w:tmpl w:val="47724C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D2817F0"/>
    <w:multiLevelType w:val="multilevel"/>
    <w:tmpl w:val="FD8EDA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9BA63E7"/>
    <w:multiLevelType w:val="multilevel"/>
    <w:tmpl w:val="C9F67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5103C13"/>
    <w:multiLevelType w:val="hybridMultilevel"/>
    <w:tmpl w:val="DFFAFA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C5F0E26"/>
    <w:multiLevelType w:val="multilevel"/>
    <w:tmpl w:val="FC1C42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39F42DF"/>
    <w:multiLevelType w:val="hybridMultilevel"/>
    <w:tmpl w:val="5C5ED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3AF7A0D"/>
    <w:multiLevelType w:val="multilevel"/>
    <w:tmpl w:val="4ECEB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60B70A8"/>
    <w:multiLevelType w:val="multilevel"/>
    <w:tmpl w:val="53045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1BA497F"/>
    <w:multiLevelType w:val="hybridMultilevel"/>
    <w:tmpl w:val="A6F23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5218376">
    <w:abstractNumId w:val="8"/>
  </w:num>
  <w:num w:numId="2" w16cid:durableId="1476097658">
    <w:abstractNumId w:val="6"/>
  </w:num>
  <w:num w:numId="3" w16cid:durableId="1820346683">
    <w:abstractNumId w:val="5"/>
  </w:num>
  <w:num w:numId="4" w16cid:durableId="1623655148">
    <w:abstractNumId w:val="4"/>
  </w:num>
  <w:num w:numId="5" w16cid:durableId="1238202685">
    <w:abstractNumId w:val="7"/>
  </w:num>
  <w:num w:numId="6" w16cid:durableId="1058750954">
    <w:abstractNumId w:val="3"/>
  </w:num>
  <w:num w:numId="7" w16cid:durableId="1790968843">
    <w:abstractNumId w:val="2"/>
  </w:num>
  <w:num w:numId="8" w16cid:durableId="1290630527">
    <w:abstractNumId w:val="1"/>
  </w:num>
  <w:num w:numId="9" w16cid:durableId="2058316840">
    <w:abstractNumId w:val="0"/>
  </w:num>
  <w:num w:numId="10" w16cid:durableId="1286885296">
    <w:abstractNumId w:val="11"/>
  </w:num>
  <w:num w:numId="11" w16cid:durableId="134028990">
    <w:abstractNumId w:val="18"/>
  </w:num>
  <w:num w:numId="12" w16cid:durableId="1775007980">
    <w:abstractNumId w:val="10"/>
  </w:num>
  <w:num w:numId="13" w16cid:durableId="1335569044">
    <w:abstractNumId w:val="16"/>
  </w:num>
  <w:num w:numId="14" w16cid:durableId="1156456177">
    <w:abstractNumId w:val="13"/>
  </w:num>
  <w:num w:numId="15" w16cid:durableId="877546031">
    <w:abstractNumId w:val="12"/>
  </w:num>
  <w:num w:numId="16" w16cid:durableId="334653348">
    <w:abstractNumId w:val="9"/>
  </w:num>
  <w:num w:numId="17" w16cid:durableId="1878004559">
    <w:abstractNumId w:val="14"/>
  </w:num>
  <w:num w:numId="18" w16cid:durableId="322052908">
    <w:abstractNumId w:val="19"/>
  </w:num>
  <w:num w:numId="19" w16cid:durableId="1922176115">
    <w:abstractNumId w:val="15"/>
  </w:num>
  <w:num w:numId="20" w16cid:durableId="1830748819">
    <w:abstractNumId w:val="20"/>
  </w:num>
  <w:num w:numId="21" w16cid:durableId="138013017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1C75AF"/>
    <w:rsid w:val="0029639D"/>
    <w:rsid w:val="002E1756"/>
    <w:rsid w:val="00326F90"/>
    <w:rsid w:val="003378DB"/>
    <w:rsid w:val="003A3B47"/>
    <w:rsid w:val="0044207A"/>
    <w:rsid w:val="00506CB5"/>
    <w:rsid w:val="00581B23"/>
    <w:rsid w:val="0069294D"/>
    <w:rsid w:val="006E0E0B"/>
    <w:rsid w:val="006F032D"/>
    <w:rsid w:val="00743B46"/>
    <w:rsid w:val="007478DC"/>
    <w:rsid w:val="00852059"/>
    <w:rsid w:val="00A2037A"/>
    <w:rsid w:val="00A244AA"/>
    <w:rsid w:val="00AA1D8D"/>
    <w:rsid w:val="00B47730"/>
    <w:rsid w:val="00CB0664"/>
    <w:rsid w:val="00CD2E43"/>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77E9F32"/>
  <w14:defaultImageDpi w14:val="300"/>
  <w15:docId w15:val="{92E3A866-188D-AC43-8FB8-6457BA1F2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autoRedefine/>
    <w:uiPriority w:val="9"/>
    <w:qFormat/>
    <w:rsid w:val="002E1756"/>
    <w:pPr>
      <w:keepNext/>
      <w:keepLines/>
      <w:spacing w:after="0" w:line="360" w:lineRule="auto"/>
      <w:jc w:val="both"/>
      <w:outlineLvl w:val="0"/>
    </w:pPr>
    <w:rPr>
      <w:rFonts w:ascii="Times New Roman" w:eastAsiaTheme="majorEastAsia" w:hAnsi="Times New Roman" w:cs="Times New Roman"/>
      <w:b/>
      <w:bCs/>
      <w:sz w:val="24"/>
      <w:szCs w:val="24"/>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2E1756"/>
    <w:rPr>
      <w:rFonts w:ascii="Times New Roman" w:eastAsiaTheme="majorEastAsia" w:hAnsi="Times New Roman" w:cs="Times New Roman"/>
      <w:b/>
      <w:bCs/>
      <w:sz w:val="24"/>
      <w:szCs w:val="24"/>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unhideWhenUsed/>
    <w:rsid w:val="00CD2E4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ms-1">
    <w:name w:val="ms-1"/>
    <w:basedOn w:val="DefaultParagraphFont"/>
    <w:rsid w:val="00CD2E43"/>
  </w:style>
  <w:style w:type="character" w:styleId="Hyperlink">
    <w:name w:val="Hyperlink"/>
    <w:basedOn w:val="DefaultParagraphFont"/>
    <w:uiPriority w:val="99"/>
    <w:unhideWhenUsed/>
    <w:rsid w:val="00CD2E43"/>
    <w:rPr>
      <w:color w:val="0000FF"/>
      <w:u w:val="single"/>
    </w:rPr>
  </w:style>
  <w:style w:type="character" w:customStyle="1" w:styleId="relative">
    <w:name w:val="relative"/>
    <w:basedOn w:val="DefaultParagraphFont"/>
    <w:rsid w:val="00CD2E43"/>
  </w:style>
  <w:style w:type="character" w:customStyle="1" w:styleId="max-w-15ch">
    <w:name w:val="max-w-[15ch]"/>
    <w:basedOn w:val="DefaultParagraphFont"/>
    <w:rsid w:val="00CD2E43"/>
  </w:style>
  <w:style w:type="character" w:customStyle="1" w:styleId="-me-1">
    <w:name w:val="-me-1"/>
    <w:basedOn w:val="DefaultParagraphFont"/>
    <w:rsid w:val="00CD2E43"/>
  </w:style>
  <w:style w:type="paragraph" w:customStyle="1" w:styleId="not-prose">
    <w:name w:val="not-prose"/>
    <w:basedOn w:val="Normal"/>
    <w:rsid w:val="00CD2E4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FollowedHyperlink">
    <w:name w:val="FollowedHyperlink"/>
    <w:basedOn w:val="DefaultParagraphFont"/>
    <w:uiPriority w:val="99"/>
    <w:semiHidden/>
    <w:unhideWhenUsed/>
    <w:rsid w:val="001C75AF"/>
    <w:rPr>
      <w:color w:val="800080" w:themeColor="followedHyperlink"/>
      <w:u w:val="single"/>
    </w:rPr>
  </w:style>
  <w:style w:type="character" w:styleId="UnresolvedMention">
    <w:name w:val="Unresolved Mention"/>
    <w:basedOn w:val="DefaultParagraphFont"/>
    <w:uiPriority w:val="99"/>
    <w:semiHidden/>
    <w:unhideWhenUsed/>
    <w:rsid w:val="001C75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journals.sagepub.com/doi/10.1177/09697330231215951?utm_source=chatgpt.com" TargetMode="External"/><Relationship Id="rId18" Type="http://schemas.openxmlformats.org/officeDocument/2006/relationships/hyperlink" Target="https://pmc.ncbi.nlm.nih.gov/articles/PMC9613716/?utm_source=chatgpt.com" TargetMode="External"/><Relationship Id="rId26" Type="http://schemas.openxmlformats.org/officeDocument/2006/relationships/hyperlink" Target="https://pmc.ncbi.nlm.nih.gov/articles/PMC6481564/?utm_source=chatgpt.com" TargetMode="External"/><Relationship Id="rId3" Type="http://schemas.openxmlformats.org/officeDocument/2006/relationships/customXml" Target="../customXml/item3.xml"/><Relationship Id="rId21" Type="http://schemas.openxmlformats.org/officeDocument/2006/relationships/hyperlink" Target="https://bmcmededuc.biomedcentral.com/articles/10.1186/s12909-023-04730-2?utm_source=chatgpt.com" TargetMode="External"/><Relationship Id="rId7" Type="http://schemas.openxmlformats.org/officeDocument/2006/relationships/settings" Target="settings.xml"/><Relationship Id="rId12" Type="http://schemas.openxmlformats.org/officeDocument/2006/relationships/hyperlink" Target="https://www.gov.uk/government/publications/care-act-2014-part-1-factsheets/care-act-factsheets?utm_source=chatgpt.com" TargetMode="External"/><Relationship Id="rId17" Type="http://schemas.openxmlformats.org/officeDocument/2006/relationships/hyperlink" Target="https://www.kingsfund.org.uk/insight-and-analysis/projects/health-and-care-act-2022-make-sense-legislation?utm_source=chatgpt.com" TargetMode="External"/><Relationship Id="rId25" Type="http://schemas.openxmlformats.org/officeDocument/2006/relationships/hyperlink" Target="https://pmc.ncbi.nlm.nih.gov/articles/PMC8231480/?utm_source=chatgpt.com" TargetMode="External"/><Relationship Id="rId2" Type="http://schemas.openxmlformats.org/officeDocument/2006/relationships/customXml" Target="../customXml/item2.xml"/><Relationship Id="rId16" Type="http://schemas.openxmlformats.org/officeDocument/2006/relationships/hyperlink" Target="https://www.kingsfund.org.uk/insight-and-analysis/projects/health-and-care-act-2022-make-sense-legislation?utm_source=chatgpt.com" TargetMode="External"/><Relationship Id="rId20" Type="http://schemas.openxmlformats.org/officeDocument/2006/relationships/hyperlink" Target="https://bmcmededuc.biomedcentral.com/articles/10.1186/s12909-023-04730-2?utm_source=chatgpt.com" TargetMode="External"/><Relationship Id="rId29" Type="http://schemas.openxmlformats.org/officeDocument/2006/relationships/hyperlink" Target="https://pmc.ncbi.nlm.nih.gov/articles/PMC9022925/?utm_source=chatgpt.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gov.uk/government/publications/care-act-2014-part-1-factsheets/care-act-factsheets" TargetMode="External"/><Relationship Id="rId24" Type="http://schemas.openxmlformats.org/officeDocument/2006/relationships/hyperlink" Target="https://pmc.ncbi.nlm.nih.gov/articles/PMC8231480/?utm_source=chatgpt.com" TargetMode="External"/><Relationship Id="rId5" Type="http://schemas.openxmlformats.org/officeDocument/2006/relationships/numbering" Target="numbering.xml"/><Relationship Id="rId15" Type="http://schemas.openxmlformats.org/officeDocument/2006/relationships/hyperlink" Target="https://pmc.ncbi.nlm.nih.gov/articles/PMC6327289/?utm_source=chatgpt.com" TargetMode="External"/><Relationship Id="rId23" Type="http://schemas.openxmlformats.org/officeDocument/2006/relationships/hyperlink" Target="https://www.england.nhs.uk/integratedcare/what-is-integrated-care/the-journey-to-integrated-care-systems/?utm_source=chatgpt.com" TargetMode="External"/><Relationship Id="rId28" Type="http://schemas.openxmlformats.org/officeDocument/2006/relationships/hyperlink" Target="https://pmc.ncbi.nlm.nih.gov/articles/PMC9022925/?utm_source=chatgpt.com" TargetMode="External"/><Relationship Id="rId10" Type="http://schemas.openxmlformats.org/officeDocument/2006/relationships/hyperlink" Target="https://pmc.ncbi.nlm.nih.gov/articles/PMC9541117/?utm_source=chatgpt.com" TargetMode="External"/><Relationship Id="rId19" Type="http://schemas.openxmlformats.org/officeDocument/2006/relationships/hyperlink" Target="https://pmc.ncbi.nlm.nih.gov/articles/PMC9613716/?utm_source=chatgpt.com"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hyperlink" Target="https://pmc.ncbi.nlm.nih.gov/articles/PMC9541117/?utm_source=chatgpt.com" TargetMode="External"/><Relationship Id="rId14" Type="http://schemas.openxmlformats.org/officeDocument/2006/relationships/hyperlink" Target="https://pmc.ncbi.nlm.nih.gov/articles/PMC6327289/?utm_source=chatgpt.com" TargetMode="External"/><Relationship Id="rId22" Type="http://schemas.openxmlformats.org/officeDocument/2006/relationships/hyperlink" Target="https://www.england.nhs.uk/integratedcare/what-is-integrated-care/the-journey-to-integrated-care-systems/?utm_source=chatgpt.com" TargetMode="External"/><Relationship Id="rId27" Type="http://schemas.openxmlformats.org/officeDocument/2006/relationships/hyperlink" Target="https://pmc.ncbi.nlm.nih.gov/articles/PMC6481564/?utm_source=chatgpt.com"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A9AD26C495DABD4BBF49CAB5A9447134" ma:contentTypeVersion="6" ma:contentTypeDescription="Create a new document." ma:contentTypeScope="" ma:versionID="5b3d7242e0414a10ef64ac3dba3238ed">
  <xsd:schema xmlns:xsd="http://www.w3.org/2001/XMLSchema" xmlns:xs="http://www.w3.org/2001/XMLSchema" xmlns:p="http://schemas.microsoft.com/office/2006/metadata/properties" xmlns:ns3="e0c72a01-2fa1-42e3-a1c4-c26bee686cc0" targetNamespace="http://schemas.microsoft.com/office/2006/metadata/properties" ma:root="true" ma:fieldsID="208a77e8d1f38a6fdf4e099a1cd9c649" ns3:_="">
    <xsd:import namespace="e0c72a01-2fa1-42e3-a1c4-c26bee686cc0"/>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0c72a01-2fa1-42e3-a1c4-c26bee686cc0"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e0c72a01-2fa1-42e3-a1c4-c26bee686cc0" xsi:nil="true"/>
  </documentManagement>
</p:properties>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2.xml><?xml version="1.0" encoding="utf-8"?>
<ds:datastoreItem xmlns:ds="http://schemas.openxmlformats.org/officeDocument/2006/customXml" ds:itemID="{AD1B977D-D0E5-4433-AE47-C7996F5091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0c72a01-2fa1-42e3-a1c4-c26bee686c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DA57F49-D516-46BD-B547-F2FD4A5E731F}">
  <ds:schemaRefs>
    <ds:schemaRef ds:uri="http://schemas.microsoft.com/sharepoint/v3/contenttype/forms"/>
  </ds:schemaRefs>
</ds:datastoreItem>
</file>

<file path=customXml/itemProps4.xml><?xml version="1.0" encoding="utf-8"?>
<ds:datastoreItem xmlns:ds="http://schemas.openxmlformats.org/officeDocument/2006/customXml" ds:itemID="{6EB2944C-3E26-4906-8195-EEF496711FCD}">
  <ds:schemaRefs>
    <ds:schemaRef ds:uri="e0c72a01-2fa1-42e3-a1c4-c26bee686cc0"/>
    <ds:schemaRef ds:uri="http://schemas.openxmlformats.org/package/2006/metadata/core-properties"/>
    <ds:schemaRef ds:uri="http://www.w3.org/XML/1998/namespace"/>
    <ds:schemaRef ds:uri="http://schemas.microsoft.com/office/infopath/2007/PartnerControls"/>
    <ds:schemaRef ds:uri="http://schemas.microsoft.com/office/2006/metadata/properties"/>
    <ds:schemaRef ds:uri="http://schemas.microsoft.com/office/2006/documentManagement/types"/>
    <ds:schemaRef ds:uri="http://purl.org/dc/elements/1.1/"/>
    <ds:schemaRef ds:uri="http://purl.org/dc/dcmityp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2818</Words>
  <Characters>16067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18848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Kossiwa Seyram Dele (2336282)</cp:lastModifiedBy>
  <cp:revision>2</cp:revision>
  <dcterms:created xsi:type="dcterms:W3CDTF">2025-11-28T11:10:00Z</dcterms:created>
  <dcterms:modified xsi:type="dcterms:W3CDTF">2025-11-28T11:10:00Z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1536f742-a400-4d3b-ad1f-2fc5be1e83dd</vt:lpwstr>
  </property>
  <property fmtid="{D5CDD505-2E9C-101B-9397-08002B2CF9AE}" pid="3" name="ContentTypeId">
    <vt:lpwstr>0x010100A9AD26C495DABD4BBF49CAB5A9447134</vt:lpwstr>
  </property>
</Properties>
</file>