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705828"/>
        <w:docPartObj>
          <w:docPartGallery w:val="Cover Pages"/>
          <w:docPartUnique/>
        </w:docPartObj>
      </w:sdtPr>
      <w:sdtEndPr>
        <w:rPr>
          <w:rFonts w:ascii="Times New Roman" w:hAnsi="Times New Roman" w:cs="Times New Roman"/>
          <w:b/>
          <w:bCs/>
        </w:rPr>
      </w:sdtEndPr>
      <w:sdtContent>
        <w:p w14:paraId="5AFD5F37" w14:textId="3F3F66FF" w:rsidR="00D04ED1" w:rsidRDefault="00D04ED1"/>
        <w:p w14:paraId="294C7A2B" w14:textId="77777777" w:rsidR="00D04ED1" w:rsidRDefault="00D04ED1" w:rsidP="00D04ED1">
          <w:pPr>
            <w:rPr>
              <w:rFonts w:ascii="Times New Roman" w:hAnsi="Times New Roman" w:cs="Times New Roman"/>
              <w:b/>
              <w:bCs/>
              <w:sz w:val="56"/>
              <w:szCs w:val="56"/>
            </w:rPr>
          </w:pPr>
        </w:p>
        <w:p w14:paraId="32336529" w14:textId="77777777" w:rsidR="00D04ED1" w:rsidRDefault="00D04ED1" w:rsidP="00D04ED1">
          <w:pPr>
            <w:rPr>
              <w:rFonts w:ascii="Times New Roman" w:hAnsi="Times New Roman" w:cs="Times New Roman"/>
              <w:b/>
              <w:bCs/>
              <w:sz w:val="56"/>
              <w:szCs w:val="56"/>
            </w:rPr>
          </w:pPr>
        </w:p>
        <w:p w14:paraId="73006C31" w14:textId="75F77AEA" w:rsidR="00D04ED1" w:rsidRPr="00D04ED1" w:rsidRDefault="00D04ED1" w:rsidP="00D04ED1">
          <w:pPr>
            <w:rPr>
              <w:rFonts w:ascii="Times New Roman" w:hAnsi="Times New Roman" w:cs="Times New Roman"/>
              <w:b/>
              <w:bCs/>
              <w:sz w:val="56"/>
              <w:szCs w:val="56"/>
              <w:u w:val="thick"/>
            </w:rPr>
          </w:pPr>
          <w:r w:rsidRPr="00D04ED1">
            <w:rPr>
              <w:rFonts w:ascii="Times New Roman" w:hAnsi="Times New Roman" w:cs="Times New Roman"/>
              <w:b/>
              <w:bCs/>
              <w:sz w:val="56"/>
              <w:szCs w:val="56"/>
              <w:u w:val="thick"/>
            </w:rPr>
            <w:t>Student name:</w:t>
          </w:r>
          <w:r w:rsidRPr="00D04ED1">
            <w:rPr>
              <w:rFonts w:ascii="Times New Roman" w:hAnsi="Times New Roman" w:cs="Times New Roman"/>
              <w:b/>
              <w:bCs/>
              <w:sz w:val="56"/>
              <w:szCs w:val="56"/>
              <w:u w:val="thick"/>
            </w:rPr>
            <w:t xml:space="preserve"> Leon Stefan Dragan</w:t>
          </w:r>
          <w:r w:rsidRPr="00D04ED1">
            <w:rPr>
              <w:rFonts w:ascii="Times New Roman" w:hAnsi="Times New Roman" w:cs="Times New Roman"/>
              <w:b/>
              <w:bCs/>
              <w:sz w:val="56"/>
              <w:szCs w:val="56"/>
              <w:u w:val="thick"/>
            </w:rPr>
            <w:tab/>
            <w:t xml:space="preserve">     </w:t>
          </w:r>
        </w:p>
        <w:p w14:paraId="72438278" w14:textId="1F020305" w:rsidR="00D04ED1" w:rsidRPr="00D04ED1" w:rsidRDefault="00D04ED1" w:rsidP="00D04ED1">
          <w:pPr>
            <w:rPr>
              <w:rFonts w:ascii="Times New Roman" w:hAnsi="Times New Roman" w:cs="Times New Roman"/>
              <w:b/>
              <w:bCs/>
              <w:sz w:val="56"/>
              <w:szCs w:val="56"/>
              <w:u w:val="thick"/>
            </w:rPr>
          </w:pPr>
          <w:r w:rsidRPr="00D04ED1">
            <w:rPr>
              <w:rFonts w:ascii="Times New Roman" w:hAnsi="Times New Roman" w:cs="Times New Roman"/>
              <w:b/>
              <w:bCs/>
              <w:sz w:val="56"/>
              <w:szCs w:val="56"/>
              <w:u w:val="thick"/>
            </w:rPr>
            <w:t>Programme:</w:t>
          </w:r>
          <w:r w:rsidRPr="00D04ED1">
            <w:rPr>
              <w:rFonts w:ascii="Times New Roman" w:hAnsi="Times New Roman" w:cs="Times New Roman"/>
              <w:b/>
              <w:bCs/>
              <w:sz w:val="56"/>
              <w:szCs w:val="56"/>
              <w:u w:val="thick"/>
            </w:rPr>
            <w:t xml:space="preserve"> </w:t>
          </w:r>
          <w:r w:rsidRPr="00D04ED1">
            <w:rPr>
              <w:rFonts w:ascii="Times New Roman" w:hAnsi="Times New Roman" w:cs="Times New Roman"/>
              <w:b/>
              <w:bCs/>
              <w:sz w:val="56"/>
              <w:szCs w:val="56"/>
              <w:u w:val="thick"/>
            </w:rPr>
            <w:t>BA/HND Business and Management</w:t>
          </w:r>
        </w:p>
        <w:p w14:paraId="22F11A60" w14:textId="257E7FC2" w:rsidR="00D04ED1" w:rsidRPr="00D04ED1" w:rsidRDefault="00D04ED1" w:rsidP="00D04ED1">
          <w:pPr>
            <w:rPr>
              <w:rFonts w:ascii="Times New Roman" w:hAnsi="Times New Roman" w:cs="Times New Roman"/>
              <w:b/>
              <w:bCs/>
              <w:sz w:val="56"/>
              <w:szCs w:val="56"/>
              <w:u w:val="thick"/>
            </w:rPr>
          </w:pPr>
          <w:r w:rsidRPr="00D04ED1">
            <w:rPr>
              <w:rFonts w:ascii="Times New Roman" w:hAnsi="Times New Roman" w:cs="Times New Roman"/>
              <w:b/>
              <w:bCs/>
              <w:sz w:val="56"/>
              <w:szCs w:val="56"/>
              <w:u w:val="thick"/>
            </w:rPr>
            <w:t>Module:</w:t>
          </w:r>
          <w:r w:rsidRPr="00D04ED1">
            <w:rPr>
              <w:rFonts w:ascii="Times New Roman" w:hAnsi="Times New Roman" w:cs="Times New Roman"/>
              <w:b/>
              <w:bCs/>
              <w:sz w:val="56"/>
              <w:szCs w:val="56"/>
              <w:u w:val="thick"/>
            </w:rPr>
            <w:t xml:space="preserve"> </w:t>
          </w:r>
          <w:r w:rsidRPr="00D04ED1">
            <w:rPr>
              <w:rFonts w:ascii="Times New Roman" w:hAnsi="Times New Roman" w:cs="Times New Roman"/>
              <w:b/>
              <w:bCs/>
              <w:sz w:val="56"/>
              <w:szCs w:val="56"/>
              <w:u w:val="thick"/>
            </w:rPr>
            <w:t xml:space="preserve">Financial Management </w:t>
          </w:r>
          <w:proofErr w:type="gramStart"/>
          <w:r w:rsidRPr="00D04ED1">
            <w:rPr>
              <w:rFonts w:ascii="Times New Roman" w:hAnsi="Times New Roman" w:cs="Times New Roman"/>
              <w:b/>
              <w:bCs/>
              <w:sz w:val="56"/>
              <w:szCs w:val="56"/>
              <w:u w:val="thick"/>
            </w:rPr>
            <w:t>For</w:t>
          </w:r>
          <w:proofErr w:type="gramEnd"/>
          <w:r w:rsidRPr="00D04ED1">
            <w:rPr>
              <w:rFonts w:ascii="Times New Roman" w:hAnsi="Times New Roman" w:cs="Times New Roman"/>
              <w:b/>
              <w:bCs/>
              <w:sz w:val="56"/>
              <w:szCs w:val="56"/>
              <w:u w:val="thick"/>
            </w:rPr>
            <w:t xml:space="preserve"> Business Sustainability</w:t>
          </w:r>
        </w:p>
        <w:p w14:paraId="168D9431" w14:textId="02AC9055" w:rsidR="00D04ED1" w:rsidRPr="00D04ED1" w:rsidRDefault="00D04ED1" w:rsidP="00D04ED1">
          <w:pPr>
            <w:rPr>
              <w:rFonts w:ascii="Times New Roman" w:hAnsi="Times New Roman" w:cs="Times New Roman"/>
              <w:b/>
              <w:bCs/>
              <w:sz w:val="56"/>
              <w:szCs w:val="56"/>
              <w:u w:val="thick"/>
            </w:rPr>
          </w:pPr>
          <w:r w:rsidRPr="00D04ED1">
            <w:rPr>
              <w:rFonts w:ascii="Times New Roman" w:hAnsi="Times New Roman" w:cs="Times New Roman"/>
              <w:b/>
              <w:bCs/>
              <w:sz w:val="56"/>
              <w:szCs w:val="56"/>
              <w:u w:val="thick"/>
            </w:rPr>
            <w:t>Module code:</w:t>
          </w:r>
          <w:r w:rsidRPr="00D04ED1">
            <w:rPr>
              <w:rFonts w:ascii="Times New Roman" w:hAnsi="Times New Roman" w:cs="Times New Roman"/>
              <w:b/>
              <w:bCs/>
              <w:sz w:val="56"/>
              <w:szCs w:val="56"/>
              <w:u w:val="thick"/>
            </w:rPr>
            <w:t xml:space="preserve"> </w:t>
          </w:r>
          <w:r w:rsidRPr="00D04ED1">
            <w:rPr>
              <w:rFonts w:ascii="Times New Roman" w:hAnsi="Times New Roman" w:cs="Times New Roman"/>
              <w:b/>
              <w:bCs/>
              <w:sz w:val="56"/>
              <w:szCs w:val="56"/>
              <w:u w:val="thick"/>
            </w:rPr>
            <w:t>BMSP4011</w:t>
          </w:r>
        </w:p>
        <w:p w14:paraId="507AE1EF" w14:textId="423AA41B" w:rsidR="00D04ED1" w:rsidRPr="00D04ED1" w:rsidRDefault="00D04ED1" w:rsidP="00D04ED1">
          <w:pPr>
            <w:rPr>
              <w:rFonts w:ascii="Times New Roman" w:hAnsi="Times New Roman" w:cs="Times New Roman"/>
              <w:b/>
              <w:bCs/>
              <w:sz w:val="56"/>
              <w:szCs w:val="56"/>
              <w:u w:val="thick"/>
            </w:rPr>
          </w:pPr>
          <w:r w:rsidRPr="00D04ED1">
            <w:rPr>
              <w:rFonts w:ascii="Times New Roman" w:hAnsi="Times New Roman" w:cs="Times New Roman"/>
              <w:b/>
              <w:bCs/>
              <w:sz w:val="56"/>
              <w:szCs w:val="56"/>
              <w:u w:val="thick"/>
            </w:rPr>
            <w:t>Lecturer:</w:t>
          </w:r>
          <w:r w:rsidRPr="00D04ED1">
            <w:rPr>
              <w:rFonts w:ascii="Times New Roman" w:hAnsi="Times New Roman" w:cs="Times New Roman"/>
              <w:b/>
              <w:bCs/>
              <w:sz w:val="56"/>
              <w:szCs w:val="56"/>
              <w:u w:val="thick"/>
            </w:rPr>
            <w:t xml:space="preserve"> </w:t>
          </w:r>
          <w:r w:rsidRPr="00D04ED1">
            <w:rPr>
              <w:rFonts w:ascii="Times New Roman" w:hAnsi="Times New Roman" w:cs="Times New Roman"/>
              <w:b/>
              <w:bCs/>
              <w:sz w:val="56"/>
              <w:szCs w:val="56"/>
              <w:u w:val="thick"/>
            </w:rPr>
            <w:t>Navdeep Randhawa</w:t>
          </w:r>
        </w:p>
        <w:p w14:paraId="2A5A084E" w14:textId="170BA3AE" w:rsidR="00D04ED1" w:rsidRDefault="00D04ED1" w:rsidP="00D04ED1">
          <w:pPr>
            <w:rPr>
              <w:rFonts w:ascii="Times New Roman" w:hAnsi="Times New Roman" w:cs="Times New Roman"/>
              <w:b/>
              <w:bCs/>
            </w:rPr>
          </w:pPr>
          <w:r w:rsidRPr="00D04ED1">
            <w:rPr>
              <w:rFonts w:ascii="Times New Roman" w:hAnsi="Times New Roman" w:cs="Times New Roman"/>
              <w:b/>
              <w:bCs/>
              <w:sz w:val="56"/>
              <w:szCs w:val="56"/>
              <w:u w:val="thick"/>
            </w:rPr>
            <w:t>Assignment Title:</w:t>
          </w:r>
          <w:r w:rsidRPr="00D04ED1">
            <w:rPr>
              <w:rFonts w:ascii="Times New Roman" w:hAnsi="Times New Roman" w:cs="Times New Roman"/>
              <w:b/>
              <w:bCs/>
              <w:sz w:val="56"/>
              <w:szCs w:val="56"/>
              <w:u w:val="thick"/>
            </w:rPr>
            <w:t xml:space="preserve"> </w:t>
          </w:r>
          <w:r w:rsidRPr="00D04ED1">
            <w:rPr>
              <w:rFonts w:ascii="Times New Roman" w:hAnsi="Times New Roman" w:cs="Times New Roman"/>
              <w:b/>
              <w:bCs/>
              <w:sz w:val="56"/>
              <w:szCs w:val="56"/>
              <w:u w:val="thick"/>
            </w:rPr>
            <w:t>Financial Analysis</w:t>
          </w:r>
          <w:r>
            <w:rPr>
              <w:rFonts w:ascii="Times New Roman" w:hAnsi="Times New Roman" w:cs="Times New Roman"/>
              <w:b/>
              <w:bCs/>
            </w:rPr>
            <w:br w:type="page"/>
          </w:r>
        </w:p>
      </w:sdtContent>
    </w:sdt>
    <w:p w14:paraId="77759ACD" w14:textId="69F9AC76" w:rsidR="0061713D" w:rsidRPr="004B4FC1" w:rsidRDefault="004B4FC1" w:rsidP="004B4FC1">
      <w:pPr>
        <w:spacing w:line="360" w:lineRule="auto"/>
        <w:jc w:val="center"/>
        <w:rPr>
          <w:rFonts w:ascii="Times New Roman" w:hAnsi="Times New Roman" w:cs="Times New Roman"/>
          <w:b/>
          <w:bCs/>
        </w:rPr>
      </w:pPr>
      <w:r w:rsidRPr="004B4FC1">
        <w:rPr>
          <w:rFonts w:ascii="Times New Roman" w:hAnsi="Times New Roman" w:cs="Times New Roman"/>
          <w:b/>
          <w:bCs/>
        </w:rPr>
        <w:lastRenderedPageBreak/>
        <w:t>Introduction/</w:t>
      </w:r>
      <w:r w:rsidR="0061713D" w:rsidRPr="004B4FC1">
        <w:rPr>
          <w:rFonts w:ascii="Times New Roman" w:hAnsi="Times New Roman" w:cs="Times New Roman"/>
          <w:b/>
          <w:bCs/>
        </w:rPr>
        <w:t>Significance of Financial Statement</w:t>
      </w:r>
    </w:p>
    <w:p w14:paraId="75C0A354" w14:textId="77777777" w:rsidR="0061713D" w:rsidRPr="004B4FC1" w:rsidRDefault="0061713D" w:rsidP="004B4FC1">
      <w:pPr>
        <w:spacing w:line="360" w:lineRule="auto"/>
        <w:jc w:val="center"/>
        <w:rPr>
          <w:rFonts w:ascii="Times New Roman" w:hAnsi="Times New Roman" w:cs="Times New Roman"/>
          <w:b/>
          <w:bCs/>
        </w:rPr>
      </w:pPr>
    </w:p>
    <w:p w14:paraId="7A46CD44" w14:textId="4FE2B4DB"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Analysis of financial statements provides the user with a way of measuring profitability, liquidity, and risk through the conversion of raw numbers into ratios (Jackson, 2022; Olayinka, 2022). The company best suited for this purpose is Apple </w:t>
      </w:r>
      <w:r w:rsidR="004B4FC1">
        <w:rPr>
          <w:rFonts w:ascii="Times New Roman" w:hAnsi="Times New Roman" w:cs="Times New Roman"/>
        </w:rPr>
        <w:t>Inc.,</w:t>
      </w:r>
      <w:r w:rsidRPr="0061713D">
        <w:rPr>
          <w:rFonts w:ascii="Times New Roman" w:hAnsi="Times New Roman" w:cs="Times New Roman"/>
        </w:rPr>
        <w:t xml:space="preserve"> given that it reports on two consecutive years of financial history. The analysis will compare Apple’s financial position for the fiscal year ended 27 September 2025 to its position for the fiscal year ended 28 September 2024</w:t>
      </w:r>
      <w:r w:rsidR="004B4FC1">
        <w:rPr>
          <w:rFonts w:ascii="Times New Roman" w:hAnsi="Times New Roman" w:cs="Times New Roman"/>
        </w:rPr>
        <w:t>, utilising</w:t>
      </w:r>
      <w:r w:rsidRPr="0061713D">
        <w:rPr>
          <w:rFonts w:ascii="Times New Roman" w:hAnsi="Times New Roman" w:cs="Times New Roman"/>
        </w:rPr>
        <w:t xml:space="preserve"> ratio analyses, financial statement </w:t>
      </w:r>
      <w:r w:rsidR="004B4FC1">
        <w:rPr>
          <w:rFonts w:ascii="Times New Roman" w:hAnsi="Times New Roman" w:cs="Times New Roman"/>
        </w:rPr>
        <w:t>evidence</w:t>
      </w:r>
      <w:r w:rsidRPr="0061713D">
        <w:rPr>
          <w:rFonts w:ascii="Times New Roman" w:hAnsi="Times New Roman" w:cs="Times New Roman"/>
        </w:rPr>
        <w:t>, and supporting research materials. Findings demonstrate Apple’s overall performance improved from 2024 to 2025 with a particular focus on profitability and capital structure</w:t>
      </w:r>
      <w:r w:rsidR="004B4FC1">
        <w:rPr>
          <w:rFonts w:ascii="Times New Roman" w:hAnsi="Times New Roman" w:cs="Times New Roman"/>
        </w:rPr>
        <w:t>;</w:t>
      </w:r>
      <w:r w:rsidRPr="0061713D">
        <w:rPr>
          <w:rFonts w:ascii="Times New Roman" w:hAnsi="Times New Roman" w:cs="Times New Roman"/>
        </w:rPr>
        <w:t xml:space="preserve"> some </w:t>
      </w:r>
      <w:r w:rsidR="004B4FC1">
        <w:rPr>
          <w:rFonts w:ascii="Times New Roman" w:hAnsi="Times New Roman" w:cs="Times New Roman"/>
        </w:rPr>
        <w:t>weaknesses</w:t>
      </w:r>
      <w:r w:rsidRPr="0061713D">
        <w:rPr>
          <w:rFonts w:ascii="Times New Roman" w:hAnsi="Times New Roman" w:cs="Times New Roman"/>
        </w:rPr>
        <w:t xml:space="preserve"> were seen in liquidity and cash generation.</w:t>
      </w:r>
    </w:p>
    <w:p w14:paraId="5E1EC70E" w14:textId="77777777" w:rsidR="004B4FC1" w:rsidRDefault="004B4FC1" w:rsidP="0061713D">
      <w:pPr>
        <w:spacing w:line="360" w:lineRule="auto"/>
        <w:rPr>
          <w:rFonts w:ascii="Times New Roman" w:hAnsi="Times New Roman" w:cs="Times New Roman"/>
          <w:b/>
          <w:bCs/>
        </w:rPr>
      </w:pPr>
    </w:p>
    <w:p w14:paraId="1BF14EF2" w14:textId="46950648" w:rsidR="0061713D" w:rsidRPr="004B4FC1" w:rsidRDefault="0061713D" w:rsidP="004B4FC1">
      <w:pPr>
        <w:spacing w:line="360" w:lineRule="auto"/>
        <w:jc w:val="center"/>
        <w:rPr>
          <w:rFonts w:ascii="Times New Roman" w:hAnsi="Times New Roman" w:cs="Times New Roman"/>
          <w:b/>
          <w:bCs/>
        </w:rPr>
      </w:pPr>
      <w:r w:rsidRPr="004B4FC1">
        <w:rPr>
          <w:rFonts w:ascii="Times New Roman" w:hAnsi="Times New Roman" w:cs="Times New Roman"/>
          <w:b/>
          <w:bCs/>
        </w:rPr>
        <w:t xml:space="preserve">Information </w:t>
      </w:r>
      <w:r w:rsidR="004B4FC1" w:rsidRPr="004B4FC1">
        <w:rPr>
          <w:rFonts w:ascii="Times New Roman" w:hAnsi="Times New Roman" w:cs="Times New Roman"/>
          <w:b/>
          <w:bCs/>
        </w:rPr>
        <w:t>Utilised</w:t>
      </w:r>
      <w:r w:rsidRPr="004B4FC1">
        <w:rPr>
          <w:rFonts w:ascii="Times New Roman" w:hAnsi="Times New Roman" w:cs="Times New Roman"/>
          <w:b/>
          <w:bCs/>
        </w:rPr>
        <w:t xml:space="preserve"> in the Analysis</w:t>
      </w:r>
    </w:p>
    <w:p w14:paraId="136E68BE" w14:textId="77777777" w:rsidR="0061713D" w:rsidRPr="0061713D" w:rsidRDefault="0061713D" w:rsidP="0061713D">
      <w:pPr>
        <w:spacing w:line="360" w:lineRule="auto"/>
        <w:rPr>
          <w:rFonts w:ascii="Times New Roman" w:hAnsi="Times New Roman" w:cs="Times New Roman"/>
        </w:rPr>
      </w:pPr>
    </w:p>
    <w:p w14:paraId="0DB4F7CD"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For the financial analysis, data will be obtained from Apple’s annual consolidated financial statements: </w:t>
      </w:r>
    </w:p>
    <w:p w14:paraId="11053891"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Revenue: $416,161 million (2025) versus $391,035 million (2024) </w:t>
      </w:r>
    </w:p>
    <w:p w14:paraId="1057CB1A"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Gross profit: $195,201 million (2025) versus $180,683 million (2024) </w:t>
      </w:r>
    </w:p>
    <w:p w14:paraId="13174F4F"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Operating income: $133,050 million (2025) versus $123,216 million (2024) </w:t>
      </w:r>
    </w:p>
    <w:p w14:paraId="004A3948"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Net income: $112,010 million (2025) versus $93,736 million (2024) </w:t>
      </w:r>
    </w:p>
    <w:p w14:paraId="3A843FBF"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Current assets: $147,957 million (2025) versus $152,987 million (2024) </w:t>
      </w:r>
    </w:p>
    <w:p w14:paraId="7E8E4BE4"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Current liabilities: $165,631 million (2025) versus $176,392 million (2024) </w:t>
      </w:r>
    </w:p>
    <w:p w14:paraId="34025953"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Total assets: $359,241 million (2025) versus $364,980 million (2024) </w:t>
      </w:r>
    </w:p>
    <w:p w14:paraId="5929836B"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Total liabilities: $285,508 million (2025) versus $308,030 million (2024) </w:t>
      </w:r>
    </w:p>
    <w:p w14:paraId="28A3778A" w14:textId="41294D0D" w:rsidR="0061713D" w:rsidRPr="004B4FC1" w:rsidRDefault="004B4FC1"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Shareholders’</w:t>
      </w:r>
      <w:r w:rsidR="0061713D" w:rsidRPr="004B4FC1">
        <w:rPr>
          <w:rFonts w:ascii="Times New Roman" w:hAnsi="Times New Roman" w:cs="Times New Roman"/>
        </w:rPr>
        <w:t xml:space="preserve"> equity: $73,733 million (2025) versus $56,950 million (2024) </w:t>
      </w:r>
    </w:p>
    <w:p w14:paraId="222DB08B"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Inventories: $5,718 million (2025) versus $7,286 million (2024) </w:t>
      </w:r>
    </w:p>
    <w:p w14:paraId="4DDA7BF1" w14:textId="77777777" w:rsidR="0061713D" w:rsidRPr="004B4FC1" w:rsidRDefault="0061713D" w:rsidP="004B4FC1">
      <w:pPr>
        <w:pStyle w:val="ListParagraph"/>
        <w:numPr>
          <w:ilvl w:val="0"/>
          <w:numId w:val="1"/>
        </w:numPr>
        <w:spacing w:line="360" w:lineRule="auto"/>
        <w:rPr>
          <w:rFonts w:ascii="Times New Roman" w:hAnsi="Times New Roman" w:cs="Times New Roman"/>
        </w:rPr>
      </w:pPr>
      <w:r w:rsidRPr="004B4FC1">
        <w:rPr>
          <w:rFonts w:ascii="Times New Roman" w:hAnsi="Times New Roman" w:cs="Times New Roman"/>
        </w:rPr>
        <w:t xml:space="preserve">Operating cash flow: $111,482 million (2025) versus $118,254 million (2024) </w:t>
      </w:r>
    </w:p>
    <w:p w14:paraId="3EBB6DFF" w14:textId="77777777" w:rsidR="00A80535"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A significant element of this analysis is that in 2024, Apple recorded a </w:t>
      </w:r>
      <w:r w:rsidR="00A80535">
        <w:rPr>
          <w:rFonts w:ascii="Times New Roman" w:hAnsi="Times New Roman" w:cs="Times New Roman"/>
        </w:rPr>
        <w:t>one-time</w:t>
      </w:r>
      <w:r w:rsidRPr="0061713D">
        <w:rPr>
          <w:rFonts w:ascii="Times New Roman" w:hAnsi="Times New Roman" w:cs="Times New Roman"/>
        </w:rPr>
        <w:t xml:space="preserve"> net tax charge of $10.2 billion due to an ECJ (European Court of Justice) ruling on state aid</w:t>
      </w:r>
      <w:r w:rsidR="00A80535">
        <w:rPr>
          <w:rFonts w:ascii="Times New Roman" w:hAnsi="Times New Roman" w:cs="Times New Roman"/>
        </w:rPr>
        <w:t>,</w:t>
      </w:r>
      <w:r w:rsidRPr="0061713D">
        <w:rPr>
          <w:rFonts w:ascii="Times New Roman" w:hAnsi="Times New Roman" w:cs="Times New Roman"/>
        </w:rPr>
        <w:t xml:space="preserve"> which </w:t>
      </w:r>
      <w:r w:rsidRPr="0061713D">
        <w:rPr>
          <w:rFonts w:ascii="Times New Roman" w:hAnsi="Times New Roman" w:cs="Times New Roman"/>
        </w:rPr>
        <w:lastRenderedPageBreak/>
        <w:t xml:space="preserve">resulted in </w:t>
      </w:r>
      <w:r w:rsidR="00A80535" w:rsidRPr="0061713D">
        <w:rPr>
          <w:rFonts w:ascii="Times New Roman" w:hAnsi="Times New Roman" w:cs="Times New Roman"/>
        </w:rPr>
        <w:t>lower-than-expected</w:t>
      </w:r>
      <w:r w:rsidRPr="0061713D">
        <w:rPr>
          <w:rFonts w:ascii="Times New Roman" w:hAnsi="Times New Roman" w:cs="Times New Roman"/>
        </w:rPr>
        <w:t xml:space="preserve"> 2024 net income as compared to the other periods</w:t>
      </w:r>
      <w:r w:rsidR="00A80535">
        <w:rPr>
          <w:rFonts w:ascii="Times New Roman" w:hAnsi="Times New Roman" w:cs="Times New Roman"/>
        </w:rPr>
        <w:t>,</w:t>
      </w:r>
      <w:r w:rsidRPr="0061713D">
        <w:rPr>
          <w:rFonts w:ascii="Times New Roman" w:hAnsi="Times New Roman" w:cs="Times New Roman"/>
        </w:rPr>
        <w:t xml:space="preserve"> thus </w:t>
      </w:r>
      <w:r w:rsidR="00A80535">
        <w:rPr>
          <w:rFonts w:ascii="Times New Roman" w:hAnsi="Times New Roman" w:cs="Times New Roman"/>
        </w:rPr>
        <w:t>inflating</w:t>
      </w:r>
      <w:r w:rsidRPr="0061713D">
        <w:rPr>
          <w:rFonts w:ascii="Times New Roman" w:hAnsi="Times New Roman" w:cs="Times New Roman"/>
        </w:rPr>
        <w:t xml:space="preserve">. </w:t>
      </w:r>
    </w:p>
    <w:p w14:paraId="0684E9C9" w14:textId="77777777" w:rsidR="00A80535" w:rsidRDefault="00A80535" w:rsidP="0061713D">
      <w:pPr>
        <w:spacing w:line="360" w:lineRule="auto"/>
        <w:rPr>
          <w:rFonts w:ascii="Times New Roman" w:hAnsi="Times New Roman" w:cs="Times New Roman"/>
        </w:rPr>
      </w:pPr>
    </w:p>
    <w:p w14:paraId="754A8094" w14:textId="3777B5C4" w:rsidR="0061713D" w:rsidRPr="00A80535" w:rsidRDefault="0061713D" w:rsidP="00A80535">
      <w:pPr>
        <w:spacing w:line="360" w:lineRule="auto"/>
        <w:jc w:val="center"/>
        <w:rPr>
          <w:rFonts w:ascii="Times New Roman" w:hAnsi="Times New Roman" w:cs="Times New Roman"/>
          <w:b/>
          <w:bCs/>
        </w:rPr>
      </w:pPr>
      <w:r w:rsidRPr="00A80535">
        <w:rPr>
          <w:rFonts w:ascii="Times New Roman" w:hAnsi="Times New Roman" w:cs="Times New Roman"/>
          <w:b/>
          <w:bCs/>
        </w:rPr>
        <w:t>Profitability Ratios</w:t>
      </w:r>
    </w:p>
    <w:p w14:paraId="5D5D3A74" w14:textId="77777777" w:rsidR="00A80535" w:rsidRDefault="00A80535" w:rsidP="0061713D">
      <w:pPr>
        <w:spacing w:line="360" w:lineRule="auto"/>
        <w:rPr>
          <w:rFonts w:ascii="Times New Roman" w:hAnsi="Times New Roman" w:cs="Times New Roman"/>
        </w:rPr>
      </w:pPr>
    </w:p>
    <w:p w14:paraId="4633B636" w14:textId="1EC298B2" w:rsidR="0061713D" w:rsidRPr="00A80535" w:rsidRDefault="0061713D" w:rsidP="00A80535">
      <w:pPr>
        <w:pStyle w:val="ListParagraph"/>
        <w:numPr>
          <w:ilvl w:val="0"/>
          <w:numId w:val="2"/>
        </w:numPr>
        <w:spacing w:line="360" w:lineRule="auto"/>
        <w:rPr>
          <w:rFonts w:ascii="Times New Roman" w:hAnsi="Times New Roman" w:cs="Times New Roman"/>
          <w:b/>
          <w:bCs/>
        </w:rPr>
      </w:pPr>
      <w:r w:rsidRPr="00A80535">
        <w:rPr>
          <w:rFonts w:ascii="Times New Roman" w:hAnsi="Times New Roman" w:cs="Times New Roman"/>
          <w:b/>
          <w:bCs/>
        </w:rPr>
        <w:t>Gross Profit Margin</w:t>
      </w:r>
    </w:p>
    <w:p w14:paraId="22249C70" w14:textId="31561C67" w:rsidR="0061713D" w:rsidRPr="00A80535" w:rsidRDefault="0061713D" w:rsidP="00A80535">
      <w:pPr>
        <w:spacing w:line="360" w:lineRule="auto"/>
        <w:jc w:val="center"/>
        <w:rPr>
          <w:rFonts w:ascii="Times New Roman" w:hAnsi="Times New Roman" w:cs="Times New Roman"/>
          <w:b/>
          <w:bCs/>
          <w:color w:val="E97132" w:themeColor="accent2"/>
        </w:rPr>
      </w:pPr>
      <w:r w:rsidRPr="00A80535">
        <w:rPr>
          <w:rFonts w:ascii="Times New Roman" w:hAnsi="Times New Roman" w:cs="Times New Roman"/>
          <w:b/>
          <w:bCs/>
          <w:color w:val="E97132" w:themeColor="accent2"/>
        </w:rPr>
        <w:t xml:space="preserve">Gross Profit Margin = Gross Profit </w:t>
      </w:r>
      <w:r w:rsidR="00A80535">
        <w:rPr>
          <w:rFonts w:ascii="Times New Roman" w:hAnsi="Times New Roman" w:cs="Times New Roman"/>
          <w:b/>
          <w:bCs/>
          <w:color w:val="E97132" w:themeColor="accent2"/>
        </w:rPr>
        <w:t>/</w:t>
      </w:r>
      <w:r w:rsidRPr="00A80535">
        <w:rPr>
          <w:rFonts w:ascii="Times New Roman" w:hAnsi="Times New Roman" w:cs="Times New Roman"/>
          <w:b/>
          <w:bCs/>
          <w:color w:val="E97132" w:themeColor="accent2"/>
        </w:rPr>
        <w:t xml:space="preserve"> Revenue × 100</w:t>
      </w:r>
    </w:p>
    <w:p w14:paraId="719241A3"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For the Year 2025</w:t>
      </w:r>
    </w:p>
    <w:p w14:paraId="12ECF8F6"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195,201 / (416,161 × 100) = 46.91%</w:t>
      </w:r>
    </w:p>
    <w:p w14:paraId="2817BAD4"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For the Year 2024</w:t>
      </w:r>
    </w:p>
    <w:p w14:paraId="3167191B"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180,683 / (391,035 × 100) = 46.21%</w:t>
      </w:r>
    </w:p>
    <w:p w14:paraId="5B3ADC3A" w14:textId="77777777" w:rsidR="0061713D" w:rsidRPr="00A80535" w:rsidRDefault="0061713D" w:rsidP="0061713D">
      <w:pPr>
        <w:spacing w:line="360" w:lineRule="auto"/>
        <w:rPr>
          <w:rFonts w:ascii="Times New Roman" w:hAnsi="Times New Roman" w:cs="Times New Roman"/>
          <w:b/>
          <w:bCs/>
        </w:rPr>
      </w:pPr>
      <w:r w:rsidRPr="00A80535">
        <w:rPr>
          <w:rFonts w:ascii="Times New Roman" w:hAnsi="Times New Roman" w:cs="Times New Roman"/>
          <w:b/>
          <w:bCs/>
        </w:rPr>
        <w:t>Interpretation:</w:t>
      </w:r>
    </w:p>
    <w:p w14:paraId="7C1F787B" w14:textId="410A92F2"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Apple's gross profit margin was slightly better in the year ended September 30, 2025</w:t>
      </w:r>
      <w:r w:rsidR="00A80535">
        <w:rPr>
          <w:rFonts w:ascii="Times New Roman" w:hAnsi="Times New Roman" w:cs="Times New Roman"/>
        </w:rPr>
        <w:t>,</w:t>
      </w:r>
      <w:r w:rsidRPr="0061713D">
        <w:rPr>
          <w:rFonts w:ascii="Times New Roman" w:hAnsi="Times New Roman" w:cs="Times New Roman"/>
        </w:rPr>
        <w:t xml:space="preserve"> than September 30</w:t>
      </w:r>
      <w:r w:rsidR="00A80535">
        <w:rPr>
          <w:rFonts w:ascii="Times New Roman" w:hAnsi="Times New Roman" w:cs="Times New Roman"/>
        </w:rPr>
        <w:t>,</w:t>
      </w:r>
      <w:r w:rsidR="00A80535" w:rsidRPr="0061713D">
        <w:rPr>
          <w:rFonts w:ascii="Times New Roman" w:hAnsi="Times New Roman" w:cs="Times New Roman"/>
        </w:rPr>
        <w:t xml:space="preserve"> 2024</w:t>
      </w:r>
      <w:r w:rsidRPr="0061713D">
        <w:rPr>
          <w:rFonts w:ascii="Times New Roman" w:hAnsi="Times New Roman" w:cs="Times New Roman"/>
        </w:rPr>
        <w:t xml:space="preserve">, meaning that Apple retained more gross profit for every $1 of sales in 2025 than in 2024. Increased gross profit margin indicates Apple has gained additional pricing power (due to better product mix, or greater cost control). According to Song (2025), Apple's performance is being driven </w:t>
      </w:r>
      <w:r w:rsidR="00A80535">
        <w:rPr>
          <w:rFonts w:ascii="Times New Roman" w:hAnsi="Times New Roman" w:cs="Times New Roman"/>
        </w:rPr>
        <w:t>by</w:t>
      </w:r>
      <w:r w:rsidRPr="0061713D">
        <w:rPr>
          <w:rFonts w:ascii="Times New Roman" w:hAnsi="Times New Roman" w:cs="Times New Roman"/>
        </w:rPr>
        <w:t xml:space="preserve"> strong margins and efficient operations, which </w:t>
      </w:r>
      <w:r w:rsidR="00A80535">
        <w:rPr>
          <w:rFonts w:ascii="Times New Roman" w:hAnsi="Times New Roman" w:cs="Times New Roman"/>
        </w:rPr>
        <w:t>support</w:t>
      </w:r>
      <w:r w:rsidRPr="0061713D">
        <w:rPr>
          <w:rFonts w:ascii="Times New Roman" w:hAnsi="Times New Roman" w:cs="Times New Roman"/>
        </w:rPr>
        <w:t xml:space="preserve"> increased gross profit margin.</w:t>
      </w:r>
    </w:p>
    <w:p w14:paraId="55F09E98" w14:textId="2A2C9EC5" w:rsidR="0061713D" w:rsidRPr="00A80535" w:rsidRDefault="0061713D" w:rsidP="00A80535">
      <w:pPr>
        <w:pStyle w:val="ListParagraph"/>
        <w:numPr>
          <w:ilvl w:val="0"/>
          <w:numId w:val="2"/>
        </w:numPr>
        <w:spacing w:line="360" w:lineRule="auto"/>
        <w:rPr>
          <w:rFonts w:ascii="Times New Roman" w:hAnsi="Times New Roman" w:cs="Times New Roman"/>
          <w:b/>
          <w:bCs/>
        </w:rPr>
      </w:pPr>
      <w:r w:rsidRPr="00A80535">
        <w:rPr>
          <w:rFonts w:ascii="Times New Roman" w:hAnsi="Times New Roman" w:cs="Times New Roman"/>
          <w:b/>
          <w:bCs/>
        </w:rPr>
        <w:t>Operating Profit Margin</w:t>
      </w:r>
    </w:p>
    <w:p w14:paraId="41F4368F" w14:textId="5A69F76C" w:rsidR="0061713D" w:rsidRPr="00A80535" w:rsidRDefault="0061713D" w:rsidP="00A80535">
      <w:pPr>
        <w:spacing w:line="360" w:lineRule="auto"/>
        <w:jc w:val="center"/>
        <w:rPr>
          <w:rFonts w:ascii="Times New Roman" w:hAnsi="Times New Roman" w:cs="Times New Roman"/>
          <w:b/>
          <w:bCs/>
          <w:color w:val="E97132" w:themeColor="accent2"/>
        </w:rPr>
      </w:pPr>
      <w:r w:rsidRPr="00A80535">
        <w:rPr>
          <w:rFonts w:ascii="Times New Roman" w:hAnsi="Times New Roman" w:cs="Times New Roman"/>
          <w:b/>
          <w:bCs/>
          <w:color w:val="E97132" w:themeColor="accent2"/>
        </w:rPr>
        <w:t xml:space="preserve">Operating Profit Margin = Operating Income </w:t>
      </w:r>
      <w:r w:rsidR="00A80535">
        <w:rPr>
          <w:rFonts w:ascii="Times New Roman" w:hAnsi="Times New Roman" w:cs="Times New Roman"/>
          <w:b/>
          <w:bCs/>
          <w:color w:val="E97132" w:themeColor="accent2"/>
        </w:rPr>
        <w:t>/</w:t>
      </w:r>
      <w:r w:rsidRPr="00A80535">
        <w:rPr>
          <w:rFonts w:ascii="Times New Roman" w:hAnsi="Times New Roman" w:cs="Times New Roman"/>
          <w:b/>
          <w:bCs/>
          <w:color w:val="E97132" w:themeColor="accent2"/>
        </w:rPr>
        <w:t xml:space="preserve"> Revenue × 100</w:t>
      </w:r>
    </w:p>
    <w:p w14:paraId="50DDF3F3"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For the Year 2025</w:t>
      </w:r>
    </w:p>
    <w:p w14:paraId="6DE48F9C"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133,050 / (416,161) × 100 = 31.97%</w:t>
      </w:r>
    </w:p>
    <w:p w14:paraId="746647CF"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For the Year 2024</w:t>
      </w:r>
    </w:p>
    <w:p w14:paraId="12DDBF05"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123,216 / (391,035) × 100 = 31.51%</w:t>
      </w:r>
    </w:p>
    <w:p w14:paraId="492334AC" w14:textId="77777777" w:rsidR="00A80535" w:rsidRDefault="00A80535" w:rsidP="0061713D">
      <w:pPr>
        <w:spacing w:line="360" w:lineRule="auto"/>
        <w:rPr>
          <w:rFonts w:ascii="Times New Roman" w:hAnsi="Times New Roman" w:cs="Times New Roman"/>
        </w:rPr>
      </w:pPr>
    </w:p>
    <w:p w14:paraId="6AF769AA" w14:textId="77777777" w:rsidR="00A80535" w:rsidRDefault="00A80535" w:rsidP="0061713D">
      <w:pPr>
        <w:spacing w:line="360" w:lineRule="auto"/>
        <w:rPr>
          <w:rFonts w:ascii="Times New Roman" w:hAnsi="Times New Roman" w:cs="Times New Roman"/>
        </w:rPr>
      </w:pPr>
    </w:p>
    <w:p w14:paraId="5FF5EF2B" w14:textId="66A88B5D" w:rsidR="0061713D" w:rsidRPr="00A80535" w:rsidRDefault="0061713D" w:rsidP="0061713D">
      <w:pPr>
        <w:spacing w:line="360" w:lineRule="auto"/>
        <w:rPr>
          <w:rFonts w:ascii="Times New Roman" w:hAnsi="Times New Roman" w:cs="Times New Roman"/>
          <w:b/>
          <w:bCs/>
        </w:rPr>
      </w:pPr>
      <w:r w:rsidRPr="00A80535">
        <w:rPr>
          <w:rFonts w:ascii="Times New Roman" w:hAnsi="Times New Roman" w:cs="Times New Roman"/>
          <w:b/>
          <w:bCs/>
        </w:rPr>
        <w:lastRenderedPageBreak/>
        <w:t>Interpretation:</w:t>
      </w:r>
    </w:p>
    <w:p w14:paraId="78E521FB"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The increase indicates that Apple has managed to control its operating expenses in 2025 while at the same time increasing its revenue in 2025. This further demonstrates that Apple continues to benefit from economies of scale and a strong ecosystem.</w:t>
      </w:r>
    </w:p>
    <w:p w14:paraId="302E0676" w14:textId="6B930E0B" w:rsidR="0061713D" w:rsidRPr="00A80535" w:rsidRDefault="0061713D" w:rsidP="00A80535">
      <w:pPr>
        <w:pStyle w:val="ListParagraph"/>
        <w:numPr>
          <w:ilvl w:val="0"/>
          <w:numId w:val="2"/>
        </w:numPr>
        <w:spacing w:line="360" w:lineRule="auto"/>
        <w:rPr>
          <w:rFonts w:ascii="Times New Roman" w:hAnsi="Times New Roman" w:cs="Times New Roman"/>
          <w:b/>
          <w:bCs/>
        </w:rPr>
      </w:pPr>
      <w:r w:rsidRPr="00A80535">
        <w:rPr>
          <w:rFonts w:ascii="Times New Roman" w:hAnsi="Times New Roman" w:cs="Times New Roman"/>
          <w:b/>
          <w:bCs/>
        </w:rPr>
        <w:t>Net Profit Margin</w:t>
      </w:r>
    </w:p>
    <w:p w14:paraId="42319B44" w14:textId="5E6CC921" w:rsidR="0061713D" w:rsidRPr="00A80535" w:rsidRDefault="0061713D" w:rsidP="00A80535">
      <w:pPr>
        <w:spacing w:line="360" w:lineRule="auto"/>
        <w:jc w:val="center"/>
        <w:rPr>
          <w:rFonts w:ascii="Times New Roman" w:hAnsi="Times New Roman" w:cs="Times New Roman"/>
          <w:b/>
          <w:bCs/>
          <w:color w:val="E97132" w:themeColor="accent2"/>
        </w:rPr>
      </w:pPr>
      <w:r w:rsidRPr="00A80535">
        <w:rPr>
          <w:rFonts w:ascii="Times New Roman" w:hAnsi="Times New Roman" w:cs="Times New Roman"/>
          <w:b/>
          <w:bCs/>
          <w:color w:val="E97132" w:themeColor="accent2"/>
        </w:rPr>
        <w:t xml:space="preserve">Net Profit Margin = Net Income </w:t>
      </w:r>
      <w:r w:rsidR="00A80535">
        <w:rPr>
          <w:rFonts w:ascii="Times New Roman" w:hAnsi="Times New Roman" w:cs="Times New Roman"/>
          <w:b/>
          <w:bCs/>
          <w:color w:val="E97132" w:themeColor="accent2"/>
        </w:rPr>
        <w:t>/</w:t>
      </w:r>
      <w:r w:rsidRPr="00A80535">
        <w:rPr>
          <w:rFonts w:ascii="Times New Roman" w:hAnsi="Times New Roman" w:cs="Times New Roman"/>
          <w:b/>
          <w:bCs/>
          <w:color w:val="E97132" w:themeColor="accent2"/>
        </w:rPr>
        <w:t xml:space="preserve"> Revenue × 100</w:t>
      </w:r>
    </w:p>
    <w:p w14:paraId="041E6922"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For the Year 2025</w:t>
      </w:r>
    </w:p>
    <w:p w14:paraId="1DB3E045"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112,010 / (416,161) × 100 = 26.92%</w:t>
      </w:r>
    </w:p>
    <w:p w14:paraId="18AF8345"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For the Year 2024</w:t>
      </w:r>
    </w:p>
    <w:p w14:paraId="204BBD7E"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93,736 / (391,035) × 100 = 23.97%</w:t>
      </w:r>
    </w:p>
    <w:p w14:paraId="14B152EF" w14:textId="77777777" w:rsidR="0061713D" w:rsidRPr="00A80535" w:rsidRDefault="0061713D" w:rsidP="0061713D">
      <w:pPr>
        <w:spacing w:line="360" w:lineRule="auto"/>
        <w:rPr>
          <w:rFonts w:ascii="Times New Roman" w:hAnsi="Times New Roman" w:cs="Times New Roman"/>
          <w:b/>
          <w:bCs/>
        </w:rPr>
      </w:pPr>
      <w:r w:rsidRPr="00A80535">
        <w:rPr>
          <w:rFonts w:ascii="Times New Roman" w:hAnsi="Times New Roman" w:cs="Times New Roman"/>
          <w:b/>
          <w:bCs/>
        </w:rPr>
        <w:t>Interpretation:</w:t>
      </w:r>
    </w:p>
    <w:p w14:paraId="37B8248B" w14:textId="420A7EBB" w:rsidR="00A80535"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This represents an exceptional improvement in performance. However, this increase is partially attributable to the absence of the one-off tax benefit in the year ended September 30, 2024. Apple's note indicates that their adjusted net income would have been $103,982m in the year ended September 30, 2024, which means they would have only been $8,028m less than the year ended September 30, 2025. This illustrates the importance of </w:t>
      </w:r>
      <w:r w:rsidR="00A80535">
        <w:rPr>
          <w:rFonts w:ascii="Times New Roman" w:hAnsi="Times New Roman" w:cs="Times New Roman"/>
        </w:rPr>
        <w:t>analysing</w:t>
      </w:r>
      <w:r w:rsidRPr="0061713D">
        <w:rPr>
          <w:rFonts w:ascii="Times New Roman" w:hAnsi="Times New Roman" w:cs="Times New Roman"/>
        </w:rPr>
        <w:t xml:space="preserve"> financial ratios carefully and identifying all non-ordinary items such as one-offs, exceptional items and </w:t>
      </w:r>
      <w:r w:rsidR="00A80535">
        <w:rPr>
          <w:rFonts w:ascii="Times New Roman" w:hAnsi="Times New Roman" w:cs="Times New Roman"/>
        </w:rPr>
        <w:t>others,</w:t>
      </w:r>
      <w:r w:rsidRPr="0061713D">
        <w:rPr>
          <w:rFonts w:ascii="Times New Roman" w:hAnsi="Times New Roman" w:cs="Times New Roman"/>
        </w:rPr>
        <w:t xml:space="preserve"> considering the evidence presented in financial statement analysis literature (Jackson, 2022; Adejumo &amp; </w:t>
      </w:r>
      <w:proofErr w:type="spellStart"/>
      <w:r w:rsidRPr="0061713D">
        <w:rPr>
          <w:rFonts w:ascii="Times New Roman" w:hAnsi="Times New Roman" w:cs="Times New Roman"/>
        </w:rPr>
        <w:t>Ogburie</w:t>
      </w:r>
      <w:proofErr w:type="spellEnd"/>
      <w:r w:rsidRPr="0061713D">
        <w:rPr>
          <w:rFonts w:ascii="Times New Roman" w:hAnsi="Times New Roman" w:cs="Times New Roman"/>
        </w:rPr>
        <w:t>, 2025).</w:t>
      </w:r>
    </w:p>
    <w:p w14:paraId="71C74B3A" w14:textId="6C2C7974" w:rsidR="0061713D" w:rsidRPr="00A80535" w:rsidRDefault="0061713D" w:rsidP="00A80535">
      <w:pPr>
        <w:pStyle w:val="ListParagraph"/>
        <w:numPr>
          <w:ilvl w:val="0"/>
          <w:numId w:val="2"/>
        </w:numPr>
        <w:spacing w:line="360" w:lineRule="auto"/>
        <w:rPr>
          <w:rFonts w:ascii="Times New Roman" w:hAnsi="Times New Roman" w:cs="Times New Roman"/>
          <w:b/>
          <w:bCs/>
        </w:rPr>
      </w:pPr>
      <w:r w:rsidRPr="00A80535">
        <w:rPr>
          <w:rFonts w:ascii="Times New Roman" w:hAnsi="Times New Roman" w:cs="Times New Roman"/>
          <w:b/>
          <w:bCs/>
        </w:rPr>
        <w:t>Liquidity Ratios</w:t>
      </w:r>
    </w:p>
    <w:p w14:paraId="6ED6EDC7" w14:textId="375393BB" w:rsidR="0061713D" w:rsidRPr="00A80535" w:rsidRDefault="0061713D" w:rsidP="00A80535">
      <w:pPr>
        <w:spacing w:line="360" w:lineRule="auto"/>
        <w:jc w:val="center"/>
        <w:rPr>
          <w:rFonts w:ascii="Times New Roman" w:hAnsi="Times New Roman" w:cs="Times New Roman"/>
          <w:b/>
          <w:bCs/>
          <w:color w:val="E97132" w:themeColor="accent2"/>
        </w:rPr>
      </w:pPr>
      <w:r w:rsidRPr="00A80535">
        <w:rPr>
          <w:rFonts w:ascii="Times New Roman" w:hAnsi="Times New Roman" w:cs="Times New Roman"/>
          <w:b/>
          <w:bCs/>
          <w:color w:val="E97132" w:themeColor="accent2"/>
        </w:rPr>
        <w:t xml:space="preserve">Current Ratio = Current Assets </w:t>
      </w:r>
      <w:r w:rsidR="00A80535">
        <w:rPr>
          <w:rFonts w:ascii="Times New Roman" w:hAnsi="Times New Roman" w:cs="Times New Roman"/>
          <w:b/>
          <w:bCs/>
          <w:color w:val="E97132" w:themeColor="accent2"/>
        </w:rPr>
        <w:t>/</w:t>
      </w:r>
      <w:r w:rsidRPr="00A80535">
        <w:rPr>
          <w:rFonts w:ascii="Times New Roman" w:hAnsi="Times New Roman" w:cs="Times New Roman"/>
          <w:b/>
          <w:bCs/>
          <w:color w:val="E97132" w:themeColor="accent2"/>
        </w:rPr>
        <w:t xml:space="preserve"> Current Liabilities</w:t>
      </w:r>
    </w:p>
    <w:p w14:paraId="1963FBD7" w14:textId="2DA7DBBC"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2025:</w:t>
      </w:r>
    </w:p>
    <w:p w14:paraId="2CAC5AB4" w14:textId="50F4F1AE"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w:t>
      </w:r>
      <w:r w:rsidR="00A80535">
        <w:rPr>
          <w:rFonts w:ascii="Times New Roman" w:hAnsi="Times New Roman" w:cs="Times New Roman"/>
        </w:rPr>
        <w:t>Current Ratio</w:t>
      </w:r>
      <w:r w:rsidRPr="0061713D">
        <w:rPr>
          <w:rFonts w:ascii="Times New Roman" w:hAnsi="Times New Roman" w:cs="Times New Roman"/>
        </w:rPr>
        <w:t xml:space="preserve"> = 147,957 </w:t>
      </w:r>
      <w:r w:rsidR="00A80535">
        <w:rPr>
          <w:rFonts w:ascii="Times New Roman" w:hAnsi="Times New Roman" w:cs="Times New Roman"/>
        </w:rPr>
        <w:t>/</w:t>
      </w:r>
      <w:r w:rsidRPr="0061713D">
        <w:rPr>
          <w:rFonts w:ascii="Times New Roman" w:hAnsi="Times New Roman" w:cs="Times New Roman"/>
        </w:rPr>
        <w:t xml:space="preserve"> 165,631 = 0.89:1</w:t>
      </w:r>
    </w:p>
    <w:p w14:paraId="6B207E42" w14:textId="24F6B833"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2024:</w:t>
      </w:r>
    </w:p>
    <w:p w14:paraId="732A3F70" w14:textId="15285EA3"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w:t>
      </w:r>
      <w:r w:rsidR="00A80535">
        <w:rPr>
          <w:rFonts w:ascii="Times New Roman" w:hAnsi="Times New Roman" w:cs="Times New Roman"/>
        </w:rPr>
        <w:t>Current Ratio</w:t>
      </w:r>
      <w:r w:rsidRPr="0061713D">
        <w:rPr>
          <w:rFonts w:ascii="Times New Roman" w:hAnsi="Times New Roman" w:cs="Times New Roman"/>
        </w:rPr>
        <w:t xml:space="preserve"> = 152,987 </w:t>
      </w:r>
      <w:r w:rsidR="00A80535">
        <w:rPr>
          <w:rFonts w:ascii="Times New Roman" w:hAnsi="Times New Roman" w:cs="Times New Roman"/>
        </w:rPr>
        <w:t>/</w:t>
      </w:r>
      <w:r w:rsidRPr="0061713D">
        <w:rPr>
          <w:rFonts w:ascii="Times New Roman" w:hAnsi="Times New Roman" w:cs="Times New Roman"/>
        </w:rPr>
        <w:t xml:space="preserve"> 176,392 = 0.87:1</w:t>
      </w:r>
    </w:p>
    <w:p w14:paraId="36D0AAC4" w14:textId="77777777" w:rsidR="0061713D" w:rsidRPr="0061713D" w:rsidRDefault="0061713D" w:rsidP="0061713D">
      <w:pPr>
        <w:spacing w:line="360" w:lineRule="auto"/>
        <w:rPr>
          <w:rFonts w:ascii="Times New Roman" w:hAnsi="Times New Roman" w:cs="Times New Roman"/>
        </w:rPr>
      </w:pPr>
    </w:p>
    <w:p w14:paraId="6C3B0413" w14:textId="77777777" w:rsidR="00A80535" w:rsidRDefault="00A80535" w:rsidP="0061713D">
      <w:pPr>
        <w:spacing w:line="360" w:lineRule="auto"/>
        <w:rPr>
          <w:rFonts w:ascii="Times New Roman" w:hAnsi="Times New Roman" w:cs="Times New Roman"/>
        </w:rPr>
      </w:pPr>
    </w:p>
    <w:p w14:paraId="7E33FD70" w14:textId="2E730EEF" w:rsidR="0061713D" w:rsidRPr="00A80535" w:rsidRDefault="0061713D" w:rsidP="00A80535">
      <w:pPr>
        <w:pStyle w:val="ListParagraph"/>
        <w:numPr>
          <w:ilvl w:val="0"/>
          <w:numId w:val="2"/>
        </w:numPr>
        <w:spacing w:line="360" w:lineRule="auto"/>
        <w:rPr>
          <w:rFonts w:ascii="Times New Roman" w:hAnsi="Times New Roman" w:cs="Times New Roman"/>
          <w:b/>
          <w:bCs/>
        </w:rPr>
      </w:pPr>
      <w:r w:rsidRPr="00A80535">
        <w:rPr>
          <w:rFonts w:ascii="Times New Roman" w:hAnsi="Times New Roman" w:cs="Times New Roman"/>
          <w:b/>
          <w:bCs/>
        </w:rPr>
        <w:lastRenderedPageBreak/>
        <w:t>Quick Ratio</w:t>
      </w:r>
    </w:p>
    <w:p w14:paraId="40F2810C" w14:textId="2FBA466E" w:rsidR="0061713D" w:rsidRPr="00A80535" w:rsidRDefault="0061713D" w:rsidP="00A80535">
      <w:pPr>
        <w:spacing w:line="360" w:lineRule="auto"/>
        <w:jc w:val="center"/>
        <w:rPr>
          <w:rFonts w:ascii="Times New Roman" w:hAnsi="Times New Roman" w:cs="Times New Roman"/>
          <w:b/>
          <w:bCs/>
          <w:color w:val="E97132" w:themeColor="accent2"/>
        </w:rPr>
      </w:pPr>
      <w:r w:rsidRPr="00A80535">
        <w:rPr>
          <w:rFonts w:ascii="Times New Roman" w:hAnsi="Times New Roman" w:cs="Times New Roman"/>
          <w:b/>
          <w:bCs/>
          <w:color w:val="E97132" w:themeColor="accent2"/>
        </w:rPr>
        <w:t xml:space="preserve">Quick Ratio = (Current Assets - Inventory) </w:t>
      </w:r>
      <w:r w:rsidR="00A80535">
        <w:rPr>
          <w:rFonts w:ascii="Times New Roman" w:hAnsi="Times New Roman" w:cs="Times New Roman"/>
          <w:b/>
          <w:bCs/>
          <w:color w:val="E97132" w:themeColor="accent2"/>
        </w:rPr>
        <w:t>/</w:t>
      </w:r>
      <w:r w:rsidRPr="00A80535">
        <w:rPr>
          <w:rFonts w:ascii="Times New Roman" w:hAnsi="Times New Roman" w:cs="Times New Roman"/>
          <w:b/>
          <w:bCs/>
          <w:color w:val="E97132" w:themeColor="accent2"/>
        </w:rPr>
        <w:t xml:space="preserve"> Current Liabilities</w:t>
      </w:r>
    </w:p>
    <w:p w14:paraId="79EE4DA8" w14:textId="3801B348"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2025:</w:t>
      </w:r>
    </w:p>
    <w:p w14:paraId="79F07F02" w14:textId="28B3C869"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w:t>
      </w:r>
      <w:r w:rsidR="00A80535">
        <w:rPr>
          <w:rFonts w:ascii="Times New Roman" w:hAnsi="Times New Roman" w:cs="Times New Roman"/>
        </w:rPr>
        <w:t>Quik Ratio</w:t>
      </w:r>
      <w:r w:rsidRPr="0061713D">
        <w:rPr>
          <w:rFonts w:ascii="Times New Roman" w:hAnsi="Times New Roman" w:cs="Times New Roman"/>
        </w:rPr>
        <w:t xml:space="preserve"> = (147,957 - 5,718) </w:t>
      </w:r>
      <w:r w:rsidR="00A80535">
        <w:rPr>
          <w:rFonts w:ascii="Times New Roman" w:hAnsi="Times New Roman" w:cs="Times New Roman"/>
        </w:rPr>
        <w:t>/</w:t>
      </w:r>
      <w:r w:rsidRPr="0061713D">
        <w:rPr>
          <w:rFonts w:ascii="Times New Roman" w:hAnsi="Times New Roman" w:cs="Times New Roman"/>
        </w:rPr>
        <w:t xml:space="preserve"> 165,631 = 142,239 </w:t>
      </w:r>
      <w:r w:rsidR="00A80535">
        <w:rPr>
          <w:rFonts w:ascii="Times New Roman" w:hAnsi="Times New Roman" w:cs="Times New Roman"/>
        </w:rPr>
        <w:t>/</w:t>
      </w:r>
      <w:r w:rsidRPr="0061713D">
        <w:rPr>
          <w:rFonts w:ascii="Times New Roman" w:hAnsi="Times New Roman" w:cs="Times New Roman"/>
        </w:rPr>
        <w:t xml:space="preserve"> 165,631 = 0.86:1</w:t>
      </w:r>
    </w:p>
    <w:p w14:paraId="1A4569F0" w14:textId="16D3E8A4"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2024:</w:t>
      </w:r>
    </w:p>
    <w:p w14:paraId="6891B511" w14:textId="2D305405"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w:t>
      </w:r>
      <w:r w:rsidR="00A80535">
        <w:rPr>
          <w:rFonts w:ascii="Times New Roman" w:hAnsi="Times New Roman" w:cs="Times New Roman"/>
        </w:rPr>
        <w:t>Quik Ratio</w:t>
      </w:r>
      <w:r w:rsidRPr="0061713D">
        <w:rPr>
          <w:rFonts w:ascii="Times New Roman" w:hAnsi="Times New Roman" w:cs="Times New Roman"/>
        </w:rPr>
        <w:t xml:space="preserve"> = (152,987 - 7,286) </w:t>
      </w:r>
      <w:r w:rsidR="00A80535">
        <w:rPr>
          <w:rFonts w:ascii="Times New Roman" w:hAnsi="Times New Roman" w:cs="Times New Roman"/>
        </w:rPr>
        <w:t>/</w:t>
      </w:r>
      <w:r w:rsidRPr="0061713D">
        <w:rPr>
          <w:rFonts w:ascii="Times New Roman" w:hAnsi="Times New Roman" w:cs="Times New Roman"/>
        </w:rPr>
        <w:t xml:space="preserve"> 176,392 = 145,701 </w:t>
      </w:r>
      <w:r w:rsidR="00A80535">
        <w:rPr>
          <w:rFonts w:ascii="Times New Roman" w:hAnsi="Times New Roman" w:cs="Times New Roman"/>
        </w:rPr>
        <w:t>/</w:t>
      </w:r>
      <w:r w:rsidRPr="0061713D">
        <w:rPr>
          <w:rFonts w:ascii="Times New Roman" w:hAnsi="Times New Roman" w:cs="Times New Roman"/>
        </w:rPr>
        <w:t xml:space="preserve"> 176,392 = 0.83:1</w:t>
      </w:r>
    </w:p>
    <w:p w14:paraId="72D6FED8" w14:textId="5F58B10A" w:rsidR="0061713D" w:rsidRPr="00A80535" w:rsidRDefault="0061713D" w:rsidP="0061713D">
      <w:pPr>
        <w:spacing w:line="360" w:lineRule="auto"/>
        <w:rPr>
          <w:rFonts w:ascii="Times New Roman" w:hAnsi="Times New Roman" w:cs="Times New Roman"/>
          <w:b/>
          <w:bCs/>
        </w:rPr>
      </w:pPr>
      <w:r w:rsidRPr="00A80535">
        <w:rPr>
          <w:rFonts w:ascii="Times New Roman" w:hAnsi="Times New Roman" w:cs="Times New Roman"/>
          <w:b/>
          <w:bCs/>
        </w:rPr>
        <w:t>Interpretation:</w:t>
      </w:r>
    </w:p>
    <w:p w14:paraId="3CFB9756" w14:textId="00868D92"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The liquidity of the business improved slightly; however, the current and quick ratios remain below 1, indicating that Apple continues to have fewer short-term assets than short-term liabilities. In general, this would be a risk factor. However, due to Apple's size and </w:t>
      </w:r>
      <w:r w:rsidR="00A80535">
        <w:rPr>
          <w:rFonts w:ascii="Times New Roman" w:hAnsi="Times New Roman" w:cs="Times New Roman"/>
        </w:rPr>
        <w:t>its</w:t>
      </w:r>
      <w:r w:rsidRPr="0061713D">
        <w:rPr>
          <w:rFonts w:ascii="Times New Roman" w:hAnsi="Times New Roman" w:cs="Times New Roman"/>
        </w:rPr>
        <w:t xml:space="preserve"> ability to generate cash, the risk from short-term liabilities can be </w:t>
      </w:r>
      <w:r w:rsidR="00A80535">
        <w:rPr>
          <w:rFonts w:ascii="Times New Roman" w:hAnsi="Times New Roman" w:cs="Times New Roman"/>
        </w:rPr>
        <w:t>minimised</w:t>
      </w:r>
      <w:r w:rsidRPr="0061713D">
        <w:rPr>
          <w:rFonts w:ascii="Times New Roman" w:hAnsi="Times New Roman" w:cs="Times New Roman"/>
        </w:rPr>
        <w:t>. Olayinka (2022) states that liquidity ratios are best understood when considered in the context of operating strength.</w:t>
      </w:r>
    </w:p>
    <w:p w14:paraId="1BFD83A5" w14:textId="6EE839CC" w:rsidR="0061713D" w:rsidRPr="002F6C16" w:rsidRDefault="0061713D" w:rsidP="002F6C16">
      <w:pPr>
        <w:pStyle w:val="ListParagraph"/>
        <w:numPr>
          <w:ilvl w:val="0"/>
          <w:numId w:val="2"/>
        </w:numPr>
        <w:spacing w:line="360" w:lineRule="auto"/>
        <w:rPr>
          <w:rFonts w:ascii="Times New Roman" w:hAnsi="Times New Roman" w:cs="Times New Roman"/>
          <w:b/>
          <w:bCs/>
        </w:rPr>
      </w:pPr>
      <w:r w:rsidRPr="002F6C16">
        <w:rPr>
          <w:rFonts w:ascii="Times New Roman" w:hAnsi="Times New Roman" w:cs="Times New Roman"/>
          <w:b/>
          <w:bCs/>
        </w:rPr>
        <w:t>Efficiency Ratios</w:t>
      </w:r>
    </w:p>
    <w:p w14:paraId="67868474" w14:textId="045D40EA" w:rsidR="0061713D" w:rsidRPr="002F6C16" w:rsidRDefault="002F6C16" w:rsidP="002F6C16">
      <w:pPr>
        <w:pStyle w:val="ListParagraph"/>
        <w:numPr>
          <w:ilvl w:val="1"/>
          <w:numId w:val="2"/>
        </w:numPr>
        <w:spacing w:line="360" w:lineRule="auto"/>
        <w:rPr>
          <w:rFonts w:ascii="Times New Roman" w:hAnsi="Times New Roman" w:cs="Times New Roman"/>
          <w:b/>
          <w:bCs/>
        </w:rPr>
      </w:pPr>
      <w:r>
        <w:rPr>
          <w:rFonts w:ascii="Times New Roman" w:hAnsi="Times New Roman" w:cs="Times New Roman"/>
          <w:b/>
          <w:bCs/>
        </w:rPr>
        <w:t xml:space="preserve"> </w:t>
      </w:r>
      <w:r w:rsidR="0061713D" w:rsidRPr="002F6C16">
        <w:rPr>
          <w:rFonts w:ascii="Times New Roman" w:hAnsi="Times New Roman" w:cs="Times New Roman"/>
          <w:b/>
          <w:bCs/>
        </w:rPr>
        <w:t>Asset Turnover</w:t>
      </w:r>
    </w:p>
    <w:p w14:paraId="58A9B15A" w14:textId="77777777" w:rsidR="002F6C16" w:rsidRDefault="0061713D" w:rsidP="002F6C16">
      <w:pPr>
        <w:spacing w:line="360" w:lineRule="auto"/>
        <w:jc w:val="center"/>
        <w:rPr>
          <w:rFonts w:ascii="Times New Roman" w:hAnsi="Times New Roman" w:cs="Times New Roman"/>
          <w:b/>
          <w:bCs/>
          <w:color w:val="E97132" w:themeColor="accent2"/>
        </w:rPr>
      </w:pPr>
      <w:r w:rsidRPr="002F6C16">
        <w:rPr>
          <w:rFonts w:ascii="Times New Roman" w:hAnsi="Times New Roman" w:cs="Times New Roman"/>
          <w:b/>
          <w:bCs/>
          <w:color w:val="E97132" w:themeColor="accent2"/>
        </w:rPr>
        <w:t xml:space="preserve">Asset Turnover = Revenue </w:t>
      </w:r>
      <w:r w:rsidR="002F6C16" w:rsidRPr="002F6C16">
        <w:rPr>
          <w:rFonts w:ascii="Times New Roman" w:hAnsi="Times New Roman" w:cs="Times New Roman"/>
          <w:b/>
          <w:bCs/>
          <w:color w:val="E97132" w:themeColor="accent2"/>
        </w:rPr>
        <w:t>/</w:t>
      </w:r>
      <w:r w:rsidRPr="002F6C16">
        <w:rPr>
          <w:rFonts w:ascii="Times New Roman" w:hAnsi="Times New Roman" w:cs="Times New Roman"/>
          <w:b/>
          <w:bCs/>
          <w:color w:val="E97132" w:themeColor="accent2"/>
        </w:rPr>
        <w:t xml:space="preserve"> Average Total Assets</w:t>
      </w:r>
    </w:p>
    <w:p w14:paraId="5F83F2BE" w14:textId="50234E7E" w:rsidR="0061713D" w:rsidRPr="002F6C16" w:rsidRDefault="0061713D" w:rsidP="002F6C16">
      <w:pPr>
        <w:spacing w:line="360" w:lineRule="auto"/>
        <w:rPr>
          <w:rFonts w:ascii="Times New Roman" w:hAnsi="Times New Roman" w:cs="Times New Roman"/>
          <w:b/>
          <w:bCs/>
          <w:color w:val="E97132" w:themeColor="accent2"/>
        </w:rPr>
      </w:pPr>
      <w:r w:rsidRPr="0061713D">
        <w:rPr>
          <w:rFonts w:ascii="Times New Roman" w:hAnsi="Times New Roman" w:cs="Times New Roman"/>
        </w:rPr>
        <w:t xml:space="preserve">Average Total Assets for 2025: (359,241 + 364,980) </w:t>
      </w:r>
      <w:r w:rsidR="002F6C16">
        <w:rPr>
          <w:rFonts w:ascii="Times New Roman" w:hAnsi="Times New Roman" w:cs="Times New Roman"/>
        </w:rPr>
        <w:t>/</w:t>
      </w:r>
      <w:r w:rsidRPr="0061713D">
        <w:rPr>
          <w:rFonts w:ascii="Times New Roman" w:hAnsi="Times New Roman" w:cs="Times New Roman"/>
        </w:rPr>
        <w:t xml:space="preserve"> 2 = 362,110.5</w:t>
      </w:r>
    </w:p>
    <w:p w14:paraId="12815202" w14:textId="74FEAAE4"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2025 = 416,161 </w:t>
      </w:r>
      <w:r w:rsidR="002F6C16">
        <w:rPr>
          <w:rFonts w:ascii="Times New Roman" w:hAnsi="Times New Roman" w:cs="Times New Roman"/>
        </w:rPr>
        <w:t>/</w:t>
      </w:r>
      <w:r w:rsidRPr="0061713D">
        <w:rPr>
          <w:rFonts w:ascii="Times New Roman" w:hAnsi="Times New Roman" w:cs="Times New Roman"/>
        </w:rPr>
        <w:t xml:space="preserve"> 362,110.5 = 1.15 times</w:t>
      </w:r>
    </w:p>
    <w:p w14:paraId="0633CA35" w14:textId="21C4FE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 2024 (Close Assets, Limited Previous Year Open Data) = 391,035 </w:t>
      </w:r>
      <w:r w:rsidR="002F6C16">
        <w:rPr>
          <w:rFonts w:ascii="Times New Roman" w:hAnsi="Times New Roman" w:cs="Times New Roman"/>
        </w:rPr>
        <w:t>/</w:t>
      </w:r>
      <w:r w:rsidRPr="0061713D">
        <w:rPr>
          <w:rFonts w:ascii="Times New Roman" w:hAnsi="Times New Roman" w:cs="Times New Roman"/>
        </w:rPr>
        <w:t xml:space="preserve"> 364,980 = 1.07 times</w:t>
      </w:r>
    </w:p>
    <w:p w14:paraId="3474CDA9" w14:textId="04F6679C" w:rsidR="002F6C16" w:rsidRPr="002F6C16" w:rsidRDefault="002F6C16" w:rsidP="002F6C16">
      <w:pPr>
        <w:pStyle w:val="ListParagraph"/>
        <w:numPr>
          <w:ilvl w:val="1"/>
          <w:numId w:val="2"/>
        </w:numPr>
        <w:spacing w:line="360" w:lineRule="auto"/>
        <w:rPr>
          <w:rFonts w:ascii="Times New Roman" w:hAnsi="Times New Roman" w:cs="Times New Roman"/>
          <w:b/>
          <w:bCs/>
        </w:rPr>
      </w:pPr>
      <w:r>
        <w:rPr>
          <w:rFonts w:ascii="Times New Roman" w:hAnsi="Times New Roman" w:cs="Times New Roman"/>
          <w:b/>
          <w:bCs/>
        </w:rPr>
        <w:t xml:space="preserve"> </w:t>
      </w:r>
      <w:r w:rsidR="0061713D" w:rsidRPr="002F6C16">
        <w:rPr>
          <w:rFonts w:ascii="Times New Roman" w:hAnsi="Times New Roman" w:cs="Times New Roman"/>
          <w:b/>
          <w:bCs/>
        </w:rPr>
        <w:t>Inventory Turnover</w:t>
      </w:r>
    </w:p>
    <w:p w14:paraId="47245725" w14:textId="3842BCC8" w:rsidR="0061713D" w:rsidRPr="002F6C16" w:rsidRDefault="0061713D" w:rsidP="002F6C16">
      <w:pPr>
        <w:spacing w:line="360" w:lineRule="auto"/>
        <w:jc w:val="center"/>
        <w:rPr>
          <w:rFonts w:ascii="Times New Roman" w:hAnsi="Times New Roman" w:cs="Times New Roman"/>
          <w:b/>
          <w:bCs/>
          <w:color w:val="E97132" w:themeColor="accent2"/>
        </w:rPr>
      </w:pPr>
      <w:r w:rsidRPr="002F6C16">
        <w:rPr>
          <w:rFonts w:ascii="Times New Roman" w:hAnsi="Times New Roman" w:cs="Times New Roman"/>
          <w:b/>
          <w:bCs/>
          <w:color w:val="E97132" w:themeColor="accent2"/>
        </w:rPr>
        <w:t xml:space="preserve">Inventory Turnover = Cost of </w:t>
      </w:r>
      <w:r w:rsidR="002F6C16" w:rsidRPr="002F6C16">
        <w:rPr>
          <w:rFonts w:ascii="Times New Roman" w:hAnsi="Times New Roman" w:cs="Times New Roman"/>
          <w:b/>
          <w:bCs/>
          <w:color w:val="E97132" w:themeColor="accent2"/>
        </w:rPr>
        <w:t>Sales</w:t>
      </w:r>
      <w:r w:rsidRPr="002F6C16">
        <w:rPr>
          <w:rFonts w:ascii="Times New Roman" w:hAnsi="Times New Roman" w:cs="Times New Roman"/>
          <w:b/>
          <w:bCs/>
          <w:color w:val="E97132" w:themeColor="accent2"/>
        </w:rPr>
        <w:t xml:space="preserve"> </w:t>
      </w:r>
      <w:r w:rsidR="002F6C16" w:rsidRPr="002F6C16">
        <w:rPr>
          <w:rFonts w:ascii="Times New Roman" w:hAnsi="Times New Roman" w:cs="Times New Roman"/>
          <w:b/>
          <w:bCs/>
          <w:color w:val="E97132" w:themeColor="accent2"/>
        </w:rPr>
        <w:t>/</w:t>
      </w:r>
      <w:r w:rsidRPr="002F6C16">
        <w:rPr>
          <w:rFonts w:ascii="Times New Roman" w:hAnsi="Times New Roman" w:cs="Times New Roman"/>
          <w:b/>
          <w:bCs/>
          <w:color w:val="E97132" w:themeColor="accent2"/>
        </w:rPr>
        <w:t xml:space="preserve"> Average Inventory</w:t>
      </w:r>
    </w:p>
    <w:p w14:paraId="4595CFAC" w14:textId="193264FB"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Average Inventory for 2025: (5,718 + 7,286) </w:t>
      </w:r>
      <w:r w:rsidR="002F6C16">
        <w:rPr>
          <w:rFonts w:ascii="Times New Roman" w:hAnsi="Times New Roman" w:cs="Times New Roman"/>
        </w:rPr>
        <w:t>/</w:t>
      </w:r>
      <w:r w:rsidRPr="0061713D">
        <w:rPr>
          <w:rFonts w:ascii="Times New Roman" w:hAnsi="Times New Roman" w:cs="Times New Roman"/>
        </w:rPr>
        <w:t xml:space="preserve"> 2 = 6,502</w:t>
      </w:r>
    </w:p>
    <w:p w14:paraId="4BB0962A" w14:textId="53FF8EAF"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2025 = 220,960 </w:t>
      </w:r>
      <w:r w:rsidR="002F6C16">
        <w:rPr>
          <w:rFonts w:ascii="Times New Roman" w:hAnsi="Times New Roman" w:cs="Times New Roman"/>
        </w:rPr>
        <w:t>/</w:t>
      </w:r>
      <w:r w:rsidRPr="0061713D">
        <w:rPr>
          <w:rFonts w:ascii="Times New Roman" w:hAnsi="Times New Roman" w:cs="Times New Roman"/>
        </w:rPr>
        <w:t xml:space="preserve"> 6,502 = 33.98 times</w:t>
      </w:r>
    </w:p>
    <w:p w14:paraId="507DA8DE" w14:textId="3BD9DD65" w:rsidR="0061713D" w:rsidRPr="0061713D" w:rsidRDefault="002F6C16" w:rsidP="0061713D">
      <w:pPr>
        <w:spacing w:line="360" w:lineRule="auto"/>
        <w:rPr>
          <w:rFonts w:ascii="Times New Roman" w:hAnsi="Times New Roman" w:cs="Times New Roman"/>
        </w:rPr>
      </w:pPr>
      <w:r>
        <w:rPr>
          <w:rFonts w:ascii="Times New Roman" w:hAnsi="Times New Roman" w:cs="Times New Roman"/>
        </w:rPr>
        <w:t>2</w:t>
      </w:r>
      <w:r w:rsidR="0061713D" w:rsidRPr="0061713D">
        <w:rPr>
          <w:rFonts w:ascii="Times New Roman" w:hAnsi="Times New Roman" w:cs="Times New Roman"/>
        </w:rPr>
        <w:t xml:space="preserve">024 = 210,352 </w:t>
      </w:r>
      <w:r>
        <w:rPr>
          <w:rFonts w:ascii="Times New Roman" w:hAnsi="Times New Roman" w:cs="Times New Roman"/>
        </w:rPr>
        <w:t>/</w:t>
      </w:r>
      <w:r w:rsidR="0061713D" w:rsidRPr="0061713D">
        <w:rPr>
          <w:rFonts w:ascii="Times New Roman" w:hAnsi="Times New Roman" w:cs="Times New Roman"/>
        </w:rPr>
        <w:t xml:space="preserve"> 7,286 = 28.87 times</w:t>
      </w:r>
    </w:p>
    <w:p w14:paraId="6391FA13" w14:textId="77777777" w:rsidR="002F6C16" w:rsidRDefault="002F6C16" w:rsidP="0061713D">
      <w:pPr>
        <w:spacing w:line="360" w:lineRule="auto"/>
        <w:rPr>
          <w:rFonts w:ascii="Times New Roman" w:hAnsi="Times New Roman" w:cs="Times New Roman"/>
          <w:b/>
          <w:bCs/>
        </w:rPr>
      </w:pPr>
    </w:p>
    <w:p w14:paraId="3E8C3248" w14:textId="77777777" w:rsidR="002F6C16" w:rsidRDefault="002F6C16" w:rsidP="0061713D">
      <w:pPr>
        <w:spacing w:line="360" w:lineRule="auto"/>
        <w:rPr>
          <w:rFonts w:ascii="Times New Roman" w:hAnsi="Times New Roman" w:cs="Times New Roman"/>
          <w:b/>
          <w:bCs/>
        </w:rPr>
      </w:pPr>
    </w:p>
    <w:p w14:paraId="5E211684" w14:textId="77777777" w:rsidR="002F6C16" w:rsidRDefault="002F6C16" w:rsidP="0061713D">
      <w:pPr>
        <w:spacing w:line="360" w:lineRule="auto"/>
        <w:rPr>
          <w:rFonts w:ascii="Times New Roman" w:hAnsi="Times New Roman" w:cs="Times New Roman"/>
          <w:b/>
          <w:bCs/>
        </w:rPr>
      </w:pPr>
    </w:p>
    <w:p w14:paraId="1436391C" w14:textId="2371C1B6" w:rsidR="002F6C16" w:rsidRDefault="0061713D" w:rsidP="0061713D">
      <w:pPr>
        <w:spacing w:line="360" w:lineRule="auto"/>
        <w:rPr>
          <w:rFonts w:ascii="Times New Roman" w:hAnsi="Times New Roman" w:cs="Times New Roman"/>
          <w:b/>
          <w:bCs/>
        </w:rPr>
      </w:pPr>
      <w:r w:rsidRPr="002F6C16">
        <w:rPr>
          <w:rFonts w:ascii="Times New Roman" w:hAnsi="Times New Roman" w:cs="Times New Roman"/>
          <w:b/>
          <w:bCs/>
        </w:rPr>
        <w:lastRenderedPageBreak/>
        <w:t>Interpretation:</w:t>
      </w:r>
    </w:p>
    <w:p w14:paraId="306E5145" w14:textId="77777777" w:rsidR="002F6C16" w:rsidRDefault="0061713D" w:rsidP="0061713D">
      <w:pPr>
        <w:spacing w:line="360" w:lineRule="auto"/>
        <w:rPr>
          <w:rFonts w:ascii="Times New Roman" w:hAnsi="Times New Roman" w:cs="Times New Roman"/>
          <w:b/>
          <w:bCs/>
        </w:rPr>
      </w:pPr>
      <w:r w:rsidRPr="0061713D">
        <w:rPr>
          <w:rFonts w:ascii="Times New Roman" w:hAnsi="Times New Roman" w:cs="Times New Roman"/>
        </w:rPr>
        <w:t xml:space="preserve">Apple has shown improvement in the efficiency of </w:t>
      </w:r>
      <w:r w:rsidR="002F6C16">
        <w:rPr>
          <w:rFonts w:ascii="Times New Roman" w:hAnsi="Times New Roman" w:cs="Times New Roman"/>
        </w:rPr>
        <w:t>utilising</w:t>
      </w:r>
      <w:r w:rsidRPr="0061713D">
        <w:rPr>
          <w:rFonts w:ascii="Times New Roman" w:hAnsi="Times New Roman" w:cs="Times New Roman"/>
        </w:rPr>
        <w:t xml:space="preserve"> assets and managing inventory. Higher </w:t>
      </w:r>
      <w:r w:rsidR="002F6C16">
        <w:rPr>
          <w:rFonts w:ascii="Times New Roman" w:hAnsi="Times New Roman" w:cs="Times New Roman"/>
        </w:rPr>
        <w:t>inventory</w:t>
      </w:r>
      <w:r w:rsidRPr="0061713D">
        <w:rPr>
          <w:rFonts w:ascii="Times New Roman" w:hAnsi="Times New Roman" w:cs="Times New Roman"/>
        </w:rPr>
        <w:t xml:space="preserve"> (2025) supports Apple’s ability to </w:t>
      </w:r>
      <w:r w:rsidR="002F6C16">
        <w:rPr>
          <w:rFonts w:ascii="Times New Roman" w:hAnsi="Times New Roman" w:cs="Times New Roman"/>
        </w:rPr>
        <w:t>utilise</w:t>
      </w:r>
      <w:r w:rsidRPr="0061713D">
        <w:rPr>
          <w:rFonts w:ascii="Times New Roman" w:hAnsi="Times New Roman" w:cs="Times New Roman"/>
        </w:rPr>
        <w:t xml:space="preserve"> its assets effectively based on the strong DuPont analysis results relating to asset </w:t>
      </w:r>
      <w:r w:rsidR="002F6C16">
        <w:rPr>
          <w:rFonts w:ascii="Times New Roman" w:hAnsi="Times New Roman" w:cs="Times New Roman"/>
        </w:rPr>
        <w:t>utilisation</w:t>
      </w:r>
      <w:r w:rsidRPr="0061713D">
        <w:rPr>
          <w:rFonts w:ascii="Times New Roman" w:hAnsi="Times New Roman" w:cs="Times New Roman"/>
        </w:rPr>
        <w:t xml:space="preserve"> as presented by Song (2025).</w:t>
      </w:r>
    </w:p>
    <w:p w14:paraId="4121D56C" w14:textId="4A0557CA" w:rsidR="002F6C16" w:rsidRPr="002F6C16" w:rsidRDefault="0061713D" w:rsidP="002F6C16">
      <w:pPr>
        <w:pStyle w:val="ListParagraph"/>
        <w:numPr>
          <w:ilvl w:val="0"/>
          <w:numId w:val="2"/>
        </w:numPr>
        <w:spacing w:line="360" w:lineRule="auto"/>
        <w:rPr>
          <w:rFonts w:ascii="Times New Roman" w:hAnsi="Times New Roman" w:cs="Times New Roman"/>
          <w:b/>
          <w:bCs/>
        </w:rPr>
      </w:pPr>
      <w:r w:rsidRPr="002F6C16">
        <w:rPr>
          <w:rFonts w:ascii="Times New Roman" w:hAnsi="Times New Roman" w:cs="Times New Roman"/>
          <w:b/>
          <w:bCs/>
        </w:rPr>
        <w:t>Ratios That Show Apple’s Capital Structure</w:t>
      </w:r>
    </w:p>
    <w:p w14:paraId="506FB1FC" w14:textId="16ACD32C" w:rsidR="0061713D" w:rsidRPr="002F6C16" w:rsidRDefault="002F6C16" w:rsidP="002F6C16">
      <w:pPr>
        <w:pStyle w:val="ListParagraph"/>
        <w:numPr>
          <w:ilvl w:val="1"/>
          <w:numId w:val="2"/>
        </w:numPr>
        <w:spacing w:line="360" w:lineRule="auto"/>
        <w:rPr>
          <w:rFonts w:ascii="Times New Roman" w:hAnsi="Times New Roman" w:cs="Times New Roman"/>
          <w:b/>
          <w:bCs/>
        </w:rPr>
      </w:pPr>
      <w:r w:rsidRPr="002F6C16">
        <w:rPr>
          <w:rFonts w:ascii="Times New Roman" w:hAnsi="Times New Roman" w:cs="Times New Roman"/>
          <w:b/>
          <w:bCs/>
        </w:rPr>
        <w:t xml:space="preserve"> </w:t>
      </w:r>
      <w:r w:rsidR="0061713D" w:rsidRPr="002F6C16">
        <w:rPr>
          <w:rFonts w:ascii="Times New Roman" w:hAnsi="Times New Roman" w:cs="Times New Roman"/>
          <w:b/>
          <w:bCs/>
        </w:rPr>
        <w:t>Debt-to-Equity Ratio</w:t>
      </w:r>
    </w:p>
    <w:p w14:paraId="3966D0CD" w14:textId="7CE5E98F" w:rsidR="0061713D" w:rsidRPr="002F6C16" w:rsidRDefault="002F6C16" w:rsidP="002F6C16">
      <w:pPr>
        <w:spacing w:line="360" w:lineRule="auto"/>
        <w:jc w:val="center"/>
        <w:rPr>
          <w:rFonts w:ascii="Times New Roman" w:hAnsi="Times New Roman" w:cs="Times New Roman"/>
          <w:b/>
          <w:bCs/>
          <w:color w:val="E97132" w:themeColor="accent2"/>
        </w:rPr>
      </w:pPr>
      <w:r w:rsidRPr="002F6C16">
        <w:rPr>
          <w:rFonts w:ascii="Times New Roman" w:hAnsi="Times New Roman" w:cs="Times New Roman"/>
          <w:b/>
          <w:bCs/>
          <w:color w:val="E97132" w:themeColor="accent2"/>
        </w:rPr>
        <w:t>(Total</w:t>
      </w:r>
      <w:r w:rsidR="0061713D" w:rsidRPr="002F6C16">
        <w:rPr>
          <w:rFonts w:ascii="Times New Roman" w:hAnsi="Times New Roman" w:cs="Times New Roman"/>
          <w:b/>
          <w:bCs/>
          <w:color w:val="E97132" w:themeColor="accent2"/>
        </w:rPr>
        <w:t xml:space="preserve"> Liabilities) </w:t>
      </w:r>
      <w:r>
        <w:rPr>
          <w:rFonts w:ascii="Times New Roman" w:hAnsi="Times New Roman" w:cs="Times New Roman"/>
          <w:b/>
          <w:bCs/>
          <w:color w:val="E97132" w:themeColor="accent2"/>
        </w:rPr>
        <w:t>/</w:t>
      </w:r>
      <w:r w:rsidR="0061713D" w:rsidRPr="002F6C16">
        <w:rPr>
          <w:rFonts w:ascii="Times New Roman" w:hAnsi="Times New Roman" w:cs="Times New Roman"/>
          <w:b/>
          <w:bCs/>
          <w:color w:val="E97132" w:themeColor="accent2"/>
        </w:rPr>
        <w:t xml:space="preserve"> </w:t>
      </w:r>
      <w:r w:rsidRPr="002F6C16">
        <w:rPr>
          <w:rFonts w:ascii="Times New Roman" w:hAnsi="Times New Roman" w:cs="Times New Roman"/>
          <w:b/>
          <w:bCs/>
          <w:color w:val="E97132" w:themeColor="accent2"/>
        </w:rPr>
        <w:t>(Shareholder</w:t>
      </w:r>
      <w:r w:rsidR="0061713D" w:rsidRPr="002F6C16">
        <w:rPr>
          <w:rFonts w:ascii="Times New Roman" w:hAnsi="Times New Roman" w:cs="Times New Roman"/>
          <w:b/>
          <w:bCs/>
          <w:color w:val="E97132" w:themeColor="accent2"/>
        </w:rPr>
        <w:t xml:space="preserve"> </w:t>
      </w:r>
      <w:r w:rsidRPr="002F6C16">
        <w:rPr>
          <w:rFonts w:ascii="Times New Roman" w:hAnsi="Times New Roman" w:cs="Times New Roman"/>
          <w:b/>
          <w:bCs/>
          <w:color w:val="E97132" w:themeColor="accent2"/>
        </w:rPr>
        <w:t>Equity)</w:t>
      </w:r>
      <w:r w:rsidR="0061713D" w:rsidRPr="002F6C16">
        <w:rPr>
          <w:rFonts w:ascii="Times New Roman" w:hAnsi="Times New Roman" w:cs="Times New Roman"/>
          <w:b/>
          <w:bCs/>
          <w:color w:val="E97132" w:themeColor="accent2"/>
        </w:rPr>
        <w:t xml:space="preserve"> = Debt-to-Equity Ratio.</w:t>
      </w:r>
    </w:p>
    <w:p w14:paraId="174D31FE"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2025 Year</w:t>
      </w:r>
    </w:p>
    <w:p w14:paraId="07839A92" w14:textId="0B7823E1" w:rsidR="0061713D" w:rsidRPr="0061713D" w:rsidRDefault="002F6C16" w:rsidP="0061713D">
      <w:pPr>
        <w:spacing w:line="360" w:lineRule="auto"/>
        <w:rPr>
          <w:rFonts w:ascii="Times New Roman" w:hAnsi="Times New Roman" w:cs="Times New Roman"/>
        </w:rPr>
      </w:pPr>
      <w:r w:rsidRPr="0061713D">
        <w:rPr>
          <w:rFonts w:ascii="Times New Roman" w:hAnsi="Times New Roman" w:cs="Times New Roman"/>
        </w:rPr>
        <w:t>(285,508)</w:t>
      </w:r>
      <w:r w:rsidR="0061713D" w:rsidRPr="0061713D">
        <w:rPr>
          <w:rFonts w:ascii="Times New Roman" w:hAnsi="Times New Roman" w:cs="Times New Roman"/>
        </w:rPr>
        <w:t xml:space="preserve"> </w:t>
      </w:r>
      <w:r>
        <w:rPr>
          <w:rFonts w:ascii="Times New Roman" w:hAnsi="Times New Roman" w:cs="Times New Roman"/>
        </w:rPr>
        <w:t>/</w:t>
      </w:r>
      <w:r w:rsidR="0061713D" w:rsidRPr="0061713D">
        <w:rPr>
          <w:rFonts w:ascii="Times New Roman" w:hAnsi="Times New Roman" w:cs="Times New Roman"/>
        </w:rPr>
        <w:t xml:space="preserve"> </w:t>
      </w:r>
      <w:r w:rsidRPr="0061713D">
        <w:rPr>
          <w:rFonts w:ascii="Times New Roman" w:hAnsi="Times New Roman" w:cs="Times New Roman"/>
        </w:rPr>
        <w:t>(73,733</w:t>
      </w:r>
      <w:r w:rsidR="0061713D" w:rsidRPr="0061713D">
        <w:rPr>
          <w:rFonts w:ascii="Times New Roman" w:hAnsi="Times New Roman" w:cs="Times New Roman"/>
        </w:rPr>
        <w:t>) = 3.87 in 2025.</w:t>
      </w:r>
    </w:p>
    <w:p w14:paraId="0B47234E"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2024 Year</w:t>
      </w:r>
    </w:p>
    <w:p w14:paraId="432219EA" w14:textId="5F519007" w:rsidR="0061713D" w:rsidRPr="0061713D" w:rsidRDefault="002F6C16" w:rsidP="0061713D">
      <w:pPr>
        <w:spacing w:line="360" w:lineRule="auto"/>
        <w:rPr>
          <w:rFonts w:ascii="Times New Roman" w:hAnsi="Times New Roman" w:cs="Times New Roman"/>
        </w:rPr>
      </w:pPr>
      <w:r w:rsidRPr="0061713D">
        <w:rPr>
          <w:rFonts w:ascii="Times New Roman" w:hAnsi="Times New Roman" w:cs="Times New Roman"/>
        </w:rPr>
        <w:t>(308,030</w:t>
      </w:r>
      <w:r w:rsidR="0061713D" w:rsidRPr="0061713D">
        <w:rPr>
          <w:rFonts w:ascii="Times New Roman" w:hAnsi="Times New Roman" w:cs="Times New Roman"/>
        </w:rPr>
        <w:t xml:space="preserve">) </w:t>
      </w:r>
      <w:r>
        <w:rPr>
          <w:rFonts w:ascii="Times New Roman" w:hAnsi="Times New Roman" w:cs="Times New Roman"/>
        </w:rPr>
        <w:t>/</w:t>
      </w:r>
      <w:r w:rsidR="0061713D" w:rsidRPr="0061713D">
        <w:rPr>
          <w:rFonts w:ascii="Times New Roman" w:hAnsi="Times New Roman" w:cs="Times New Roman"/>
        </w:rPr>
        <w:t xml:space="preserve"> (56,950) = 5.41 in 2024.</w:t>
      </w:r>
    </w:p>
    <w:p w14:paraId="1F4A3380" w14:textId="018E7246" w:rsidR="0061713D" w:rsidRPr="002F6C16" w:rsidRDefault="0061713D" w:rsidP="0061713D">
      <w:pPr>
        <w:spacing w:line="360" w:lineRule="auto"/>
        <w:rPr>
          <w:rFonts w:ascii="Times New Roman" w:hAnsi="Times New Roman" w:cs="Times New Roman"/>
          <w:b/>
          <w:bCs/>
          <w:color w:val="E97132" w:themeColor="accent2"/>
        </w:rPr>
      </w:pPr>
      <w:r w:rsidRPr="002F6C16">
        <w:rPr>
          <w:rFonts w:ascii="Times New Roman" w:hAnsi="Times New Roman" w:cs="Times New Roman"/>
          <w:b/>
          <w:bCs/>
          <w:color w:val="000000" w:themeColor="text1"/>
        </w:rPr>
        <w:t>Interpretation​</w:t>
      </w:r>
      <w:r w:rsidR="002F6C16" w:rsidRPr="002F6C16">
        <w:rPr>
          <w:rFonts w:ascii="Times New Roman" w:hAnsi="Times New Roman" w:cs="Times New Roman"/>
          <w:b/>
          <w:bCs/>
          <w:color w:val="000000" w:themeColor="text1"/>
        </w:rPr>
        <w:t xml:space="preserve">: </w:t>
      </w:r>
    </w:p>
    <w:p w14:paraId="7CA67F3A" w14:textId="08EC1250"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Apple showed a significant reduction in gearing (debt-to-equity ratio) during 2025 due to a decrease in liabilities and an increase in shareholder equity. Although Apple is still classified as having a </w:t>
      </w:r>
      <w:r w:rsidR="002F6C16">
        <w:rPr>
          <w:rFonts w:ascii="Times New Roman" w:hAnsi="Times New Roman" w:cs="Times New Roman"/>
        </w:rPr>
        <w:t>highly</w:t>
      </w:r>
      <w:r w:rsidRPr="0061713D">
        <w:rPr>
          <w:rFonts w:ascii="Times New Roman" w:hAnsi="Times New Roman" w:cs="Times New Roman"/>
        </w:rPr>
        <w:t xml:space="preserve"> leveraged position, it is being viewed as positive going into the future. Wu (2025) states, “With a very strong and growing level of profitability at Apple, and a high, but manageable, level of leverage, investors will find Apple attractive based on its ratio profile.”</w:t>
      </w:r>
    </w:p>
    <w:p w14:paraId="351D73B6" w14:textId="45ECD8A5" w:rsidR="002F6C16" w:rsidRPr="002F6C16" w:rsidRDefault="0061713D" w:rsidP="002F6C16">
      <w:pPr>
        <w:pStyle w:val="ListParagraph"/>
        <w:numPr>
          <w:ilvl w:val="0"/>
          <w:numId w:val="2"/>
        </w:numPr>
        <w:spacing w:line="360" w:lineRule="auto"/>
        <w:rPr>
          <w:rFonts w:ascii="Times New Roman" w:hAnsi="Times New Roman" w:cs="Times New Roman"/>
          <w:b/>
          <w:bCs/>
        </w:rPr>
      </w:pPr>
      <w:r w:rsidRPr="002F6C16">
        <w:rPr>
          <w:rFonts w:ascii="Times New Roman" w:hAnsi="Times New Roman" w:cs="Times New Roman"/>
          <w:b/>
          <w:bCs/>
        </w:rPr>
        <w:t>Ratios That Show Apple’s Cash Flow</w:t>
      </w:r>
    </w:p>
    <w:p w14:paraId="590A8493" w14:textId="2041516A" w:rsidR="0061713D" w:rsidRPr="002F6C16" w:rsidRDefault="002F6C16" w:rsidP="002F6C16">
      <w:pPr>
        <w:pStyle w:val="ListParagraph"/>
        <w:numPr>
          <w:ilvl w:val="1"/>
          <w:numId w:val="2"/>
        </w:numPr>
        <w:spacing w:line="360" w:lineRule="auto"/>
        <w:rPr>
          <w:rFonts w:ascii="Times New Roman" w:hAnsi="Times New Roman" w:cs="Times New Roman"/>
          <w:b/>
          <w:bCs/>
        </w:rPr>
      </w:pPr>
      <w:r>
        <w:rPr>
          <w:rFonts w:ascii="Times New Roman" w:hAnsi="Times New Roman" w:cs="Times New Roman"/>
          <w:b/>
          <w:bCs/>
        </w:rPr>
        <w:t xml:space="preserve"> </w:t>
      </w:r>
      <w:r w:rsidR="0061713D" w:rsidRPr="002F6C16">
        <w:rPr>
          <w:rFonts w:ascii="Times New Roman" w:hAnsi="Times New Roman" w:cs="Times New Roman"/>
          <w:b/>
          <w:bCs/>
        </w:rPr>
        <w:t>Operating Cash Flow Margin</w:t>
      </w:r>
    </w:p>
    <w:p w14:paraId="20F42DE8" w14:textId="06BF7A4F" w:rsidR="0061713D" w:rsidRPr="002F6C16" w:rsidRDefault="0061713D" w:rsidP="002F6C16">
      <w:pPr>
        <w:spacing w:line="360" w:lineRule="auto"/>
        <w:jc w:val="center"/>
        <w:rPr>
          <w:rFonts w:ascii="Times New Roman" w:hAnsi="Times New Roman" w:cs="Times New Roman"/>
          <w:b/>
          <w:bCs/>
          <w:color w:val="E97132" w:themeColor="accent2"/>
        </w:rPr>
      </w:pPr>
      <w:r w:rsidRPr="002F6C16">
        <w:rPr>
          <w:rFonts w:ascii="Times New Roman" w:hAnsi="Times New Roman" w:cs="Times New Roman"/>
          <w:b/>
          <w:bCs/>
          <w:color w:val="E97132" w:themeColor="accent2"/>
        </w:rPr>
        <w:t xml:space="preserve">(Operating Cash Flow) </w:t>
      </w:r>
      <w:r w:rsidR="002F6C16" w:rsidRPr="002F6C16">
        <w:rPr>
          <w:rFonts w:ascii="Times New Roman" w:hAnsi="Times New Roman" w:cs="Times New Roman"/>
          <w:b/>
          <w:bCs/>
          <w:color w:val="E97132" w:themeColor="accent2"/>
        </w:rPr>
        <w:t>/</w:t>
      </w:r>
      <w:r w:rsidRPr="002F6C16">
        <w:rPr>
          <w:rFonts w:ascii="Times New Roman" w:hAnsi="Times New Roman" w:cs="Times New Roman"/>
          <w:b/>
          <w:bCs/>
          <w:color w:val="E97132" w:themeColor="accent2"/>
        </w:rPr>
        <w:t xml:space="preserve"> (Revenue) </w:t>
      </w:r>
      <w:r w:rsidR="002F6C16" w:rsidRPr="002F6C16">
        <w:rPr>
          <w:rFonts w:ascii="Times New Roman" w:hAnsi="Times New Roman" w:cs="Times New Roman"/>
          <w:b/>
          <w:bCs/>
          <w:color w:val="E97132" w:themeColor="accent2"/>
        </w:rPr>
        <w:t>x</w:t>
      </w:r>
      <w:r w:rsidRPr="002F6C16">
        <w:rPr>
          <w:rFonts w:ascii="Times New Roman" w:hAnsi="Times New Roman" w:cs="Times New Roman"/>
          <w:b/>
          <w:bCs/>
          <w:color w:val="E97132" w:themeColor="accent2"/>
        </w:rPr>
        <w:t xml:space="preserve"> 100 = Operating Cash Flow Margin</w:t>
      </w:r>
    </w:p>
    <w:p w14:paraId="3F0B13C3"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2025 Year</w:t>
      </w:r>
    </w:p>
    <w:p w14:paraId="2701ECDE" w14:textId="1E906A2C" w:rsidR="0061713D" w:rsidRPr="0061713D" w:rsidRDefault="002F6C16" w:rsidP="0061713D">
      <w:pPr>
        <w:spacing w:line="360" w:lineRule="auto"/>
        <w:rPr>
          <w:rFonts w:ascii="Times New Roman" w:hAnsi="Times New Roman" w:cs="Times New Roman"/>
        </w:rPr>
      </w:pPr>
      <w:r w:rsidRPr="0061713D">
        <w:rPr>
          <w:rFonts w:ascii="Times New Roman" w:hAnsi="Times New Roman" w:cs="Times New Roman"/>
        </w:rPr>
        <w:t>(111,482</w:t>
      </w:r>
      <w:r w:rsidR="0061713D" w:rsidRPr="0061713D">
        <w:rPr>
          <w:rFonts w:ascii="Times New Roman" w:hAnsi="Times New Roman" w:cs="Times New Roman"/>
        </w:rPr>
        <w:t>)</w:t>
      </w:r>
      <w:r>
        <w:rPr>
          <w:rFonts w:ascii="Times New Roman" w:hAnsi="Times New Roman" w:cs="Times New Roman"/>
        </w:rPr>
        <w:t xml:space="preserve"> / </w:t>
      </w:r>
      <w:r w:rsidRPr="0061713D">
        <w:rPr>
          <w:rFonts w:ascii="Times New Roman" w:hAnsi="Times New Roman" w:cs="Times New Roman"/>
        </w:rPr>
        <w:t>(416,161</w:t>
      </w:r>
      <w:r w:rsidR="0061713D" w:rsidRPr="0061713D">
        <w:rPr>
          <w:rFonts w:ascii="Times New Roman" w:hAnsi="Times New Roman" w:cs="Times New Roman"/>
        </w:rPr>
        <w:t xml:space="preserve">) </w:t>
      </w:r>
      <w:r>
        <w:rPr>
          <w:rFonts w:ascii="Times New Roman" w:hAnsi="Times New Roman" w:cs="Times New Roman"/>
        </w:rPr>
        <w:t>x</w:t>
      </w:r>
      <w:r w:rsidR="0061713D" w:rsidRPr="0061713D">
        <w:rPr>
          <w:rFonts w:ascii="Times New Roman" w:hAnsi="Times New Roman" w:cs="Times New Roman"/>
        </w:rPr>
        <w:t xml:space="preserve"> 100 = 26.79% in 2025.</w:t>
      </w:r>
    </w:p>
    <w:p w14:paraId="7180512F"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2024 Year</w:t>
      </w:r>
    </w:p>
    <w:p w14:paraId="62B77953" w14:textId="71C4C35B" w:rsidR="0061713D" w:rsidRPr="0061713D" w:rsidRDefault="002F6C16" w:rsidP="0061713D">
      <w:pPr>
        <w:spacing w:line="360" w:lineRule="auto"/>
        <w:rPr>
          <w:rFonts w:ascii="Times New Roman" w:hAnsi="Times New Roman" w:cs="Times New Roman"/>
        </w:rPr>
      </w:pPr>
      <w:r w:rsidRPr="0061713D">
        <w:rPr>
          <w:rFonts w:ascii="Times New Roman" w:hAnsi="Times New Roman" w:cs="Times New Roman"/>
        </w:rPr>
        <w:t>(118,254</w:t>
      </w:r>
      <w:r w:rsidR="0061713D" w:rsidRPr="0061713D">
        <w:rPr>
          <w:rFonts w:ascii="Times New Roman" w:hAnsi="Times New Roman" w:cs="Times New Roman"/>
        </w:rPr>
        <w:t xml:space="preserve">) </w:t>
      </w:r>
      <w:r>
        <w:rPr>
          <w:rFonts w:ascii="Times New Roman" w:hAnsi="Times New Roman" w:cs="Times New Roman"/>
        </w:rPr>
        <w:t xml:space="preserve">/ </w:t>
      </w:r>
      <w:r w:rsidRPr="0061713D">
        <w:rPr>
          <w:rFonts w:ascii="Times New Roman" w:hAnsi="Times New Roman" w:cs="Times New Roman"/>
        </w:rPr>
        <w:t>(391,035)</w:t>
      </w:r>
      <w:r w:rsidR="0061713D" w:rsidRPr="0061713D">
        <w:rPr>
          <w:rFonts w:ascii="Times New Roman" w:hAnsi="Times New Roman" w:cs="Times New Roman"/>
        </w:rPr>
        <w:t xml:space="preserve"> </w:t>
      </w:r>
      <w:r>
        <w:rPr>
          <w:rFonts w:ascii="Times New Roman" w:hAnsi="Times New Roman" w:cs="Times New Roman"/>
        </w:rPr>
        <w:t>x</w:t>
      </w:r>
      <w:r w:rsidR="0061713D" w:rsidRPr="0061713D">
        <w:rPr>
          <w:rFonts w:ascii="Times New Roman" w:hAnsi="Times New Roman" w:cs="Times New Roman"/>
        </w:rPr>
        <w:t xml:space="preserve"> 100 = 30.24% in 2024.</w:t>
      </w:r>
    </w:p>
    <w:p w14:paraId="33B64BBB" w14:textId="77777777" w:rsidR="0061713D" w:rsidRPr="0061713D" w:rsidRDefault="0061713D" w:rsidP="0061713D">
      <w:pPr>
        <w:spacing w:line="360" w:lineRule="auto"/>
        <w:rPr>
          <w:rFonts w:ascii="Times New Roman" w:hAnsi="Times New Roman" w:cs="Times New Roman"/>
        </w:rPr>
      </w:pPr>
    </w:p>
    <w:p w14:paraId="7C0E3239" w14:textId="77777777" w:rsidR="002F6C16" w:rsidRDefault="002F6C16" w:rsidP="0061713D">
      <w:pPr>
        <w:spacing w:line="360" w:lineRule="auto"/>
        <w:rPr>
          <w:rFonts w:ascii="Times New Roman" w:hAnsi="Times New Roman" w:cs="Times New Roman"/>
        </w:rPr>
      </w:pPr>
    </w:p>
    <w:p w14:paraId="524C5A76" w14:textId="77777777" w:rsidR="002F6C16" w:rsidRDefault="002F6C16" w:rsidP="0061713D">
      <w:pPr>
        <w:spacing w:line="360" w:lineRule="auto"/>
        <w:rPr>
          <w:rFonts w:ascii="Times New Roman" w:hAnsi="Times New Roman" w:cs="Times New Roman"/>
        </w:rPr>
      </w:pPr>
    </w:p>
    <w:p w14:paraId="738411F5" w14:textId="1F80A72E" w:rsidR="0061713D" w:rsidRPr="002F6C16" w:rsidRDefault="0061713D" w:rsidP="0061713D">
      <w:pPr>
        <w:spacing w:line="360" w:lineRule="auto"/>
        <w:rPr>
          <w:rFonts w:ascii="Times New Roman" w:hAnsi="Times New Roman" w:cs="Times New Roman"/>
          <w:b/>
          <w:bCs/>
        </w:rPr>
      </w:pPr>
      <w:r w:rsidRPr="002F6C16">
        <w:rPr>
          <w:rFonts w:ascii="Times New Roman" w:hAnsi="Times New Roman" w:cs="Times New Roman"/>
          <w:b/>
          <w:bCs/>
        </w:rPr>
        <w:lastRenderedPageBreak/>
        <w:t>Interpretation</w:t>
      </w:r>
      <w:r w:rsidR="002F6C16">
        <w:rPr>
          <w:rFonts w:ascii="Times New Roman" w:hAnsi="Times New Roman" w:cs="Times New Roman"/>
          <w:b/>
          <w:bCs/>
        </w:rPr>
        <w:t xml:space="preserve">: </w:t>
      </w:r>
    </w:p>
    <w:p w14:paraId="2CB1D9B8" w14:textId="05C7EB0B"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This ratio decreased from 2024 to 2025, even though there was a profit increase</w:t>
      </w:r>
      <w:r w:rsidR="00D04ED1">
        <w:rPr>
          <w:rFonts w:ascii="Times New Roman" w:hAnsi="Times New Roman" w:cs="Times New Roman"/>
        </w:rPr>
        <w:t>;</w:t>
      </w:r>
      <w:r w:rsidRPr="0061713D">
        <w:rPr>
          <w:rFonts w:ascii="Times New Roman" w:hAnsi="Times New Roman" w:cs="Times New Roman"/>
        </w:rPr>
        <w:t xml:space="preserve"> the operating cash flow was lower in 2025 compared to 2024. Therefore, the operating cash flow conversion dropped from 2024 to 2025. This is important because financial analysis should not only consider profit-based ratios, as Ungar and Oprean-Stan (2025) stress that when </w:t>
      </w:r>
      <w:r w:rsidR="00D04ED1">
        <w:rPr>
          <w:rFonts w:ascii="Times New Roman" w:hAnsi="Times New Roman" w:cs="Times New Roman"/>
        </w:rPr>
        <w:t>analysing</w:t>
      </w:r>
      <w:r w:rsidRPr="0061713D">
        <w:rPr>
          <w:rFonts w:ascii="Times New Roman" w:hAnsi="Times New Roman" w:cs="Times New Roman"/>
        </w:rPr>
        <w:t xml:space="preserve"> trends with Apple</w:t>
      </w:r>
      <w:r w:rsidR="00D04ED1">
        <w:rPr>
          <w:rFonts w:ascii="Times New Roman" w:hAnsi="Times New Roman" w:cs="Times New Roman"/>
        </w:rPr>
        <w:t>,</w:t>
      </w:r>
      <w:r w:rsidRPr="0061713D">
        <w:rPr>
          <w:rFonts w:ascii="Times New Roman" w:hAnsi="Times New Roman" w:cs="Times New Roman"/>
        </w:rPr>
        <w:t xml:space="preserve"> there is a need for using sound financial treatment of data to evaluate Apple's trends, particularly when comparing financial results for accounting purposes against the market.</w:t>
      </w:r>
    </w:p>
    <w:p w14:paraId="3DFA291B" w14:textId="77777777" w:rsidR="0061713D" w:rsidRPr="0061713D" w:rsidRDefault="0061713D" w:rsidP="0061713D">
      <w:pPr>
        <w:spacing w:line="360" w:lineRule="auto"/>
        <w:rPr>
          <w:rFonts w:ascii="Times New Roman" w:hAnsi="Times New Roman" w:cs="Times New Roman"/>
        </w:rPr>
      </w:pPr>
    </w:p>
    <w:p w14:paraId="4107D2AA" w14:textId="7A06CDF5" w:rsidR="0061713D" w:rsidRPr="00D04ED1" w:rsidRDefault="0061713D" w:rsidP="00D04ED1">
      <w:pPr>
        <w:spacing w:line="360" w:lineRule="auto"/>
        <w:jc w:val="center"/>
        <w:rPr>
          <w:rFonts w:ascii="Times New Roman" w:hAnsi="Times New Roman" w:cs="Times New Roman"/>
          <w:b/>
          <w:bCs/>
        </w:rPr>
      </w:pPr>
      <w:r w:rsidRPr="00D04ED1">
        <w:rPr>
          <w:rFonts w:ascii="Times New Roman" w:hAnsi="Times New Roman" w:cs="Times New Roman"/>
          <w:b/>
          <w:bCs/>
        </w:rPr>
        <w:t>Reasons for Apple’s Better or Worse Performance</w:t>
      </w:r>
    </w:p>
    <w:p w14:paraId="6429A623" w14:textId="77777777" w:rsidR="0061713D" w:rsidRPr="0061713D" w:rsidRDefault="0061713D" w:rsidP="0061713D">
      <w:pPr>
        <w:spacing w:line="360" w:lineRule="auto"/>
        <w:rPr>
          <w:rFonts w:ascii="Times New Roman" w:hAnsi="Times New Roman" w:cs="Times New Roman"/>
        </w:rPr>
      </w:pPr>
    </w:p>
    <w:p w14:paraId="2CD77983" w14:textId="286D9688"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Apple improved their overall performance during 2025 for </w:t>
      </w:r>
      <w:r w:rsidR="00D04ED1">
        <w:rPr>
          <w:rFonts w:ascii="Times New Roman" w:hAnsi="Times New Roman" w:cs="Times New Roman"/>
        </w:rPr>
        <w:t>several</w:t>
      </w:r>
      <w:r w:rsidRPr="0061713D">
        <w:rPr>
          <w:rFonts w:ascii="Times New Roman" w:hAnsi="Times New Roman" w:cs="Times New Roman"/>
        </w:rPr>
        <w:t xml:space="preserve"> reasons. The first reason is an increase of approximately 6.4% increase in their revenue due to continuing demand for their </w:t>
      </w:r>
      <w:r w:rsidR="00D04ED1" w:rsidRPr="0061713D">
        <w:rPr>
          <w:rFonts w:ascii="Times New Roman" w:hAnsi="Times New Roman" w:cs="Times New Roman"/>
        </w:rPr>
        <w:t xml:space="preserve">product. </w:t>
      </w:r>
      <w:r w:rsidR="00D04ED1">
        <w:rPr>
          <w:rFonts w:ascii="Times New Roman" w:hAnsi="Times New Roman" w:cs="Times New Roman"/>
        </w:rPr>
        <w:t>Apple's</w:t>
      </w:r>
      <w:r w:rsidRPr="0061713D">
        <w:rPr>
          <w:rFonts w:ascii="Times New Roman" w:hAnsi="Times New Roman" w:cs="Times New Roman"/>
        </w:rPr>
        <w:t xml:space="preserve"> services revenue went from $96.169 billion to $109.158 billion. This is significant because services typically yield higher margins than hardware.</w:t>
      </w:r>
    </w:p>
    <w:p w14:paraId="23775331" w14:textId="4C7C8554"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The product lines of Apple (iPhone, Mac, and iPad) all increased; this contributed to the total sales growth.</w:t>
      </w:r>
      <w:r w:rsidR="00D04ED1">
        <w:rPr>
          <w:rFonts w:ascii="Times New Roman" w:hAnsi="Times New Roman" w:cs="Times New Roman"/>
        </w:rPr>
        <w:t xml:space="preserve"> </w:t>
      </w:r>
      <w:r w:rsidRPr="0061713D">
        <w:rPr>
          <w:rFonts w:ascii="Times New Roman" w:hAnsi="Times New Roman" w:cs="Times New Roman"/>
        </w:rPr>
        <w:t>Sales grew in the Americas, Europe, Japan, and the rest of the Asia Pacific, but Greater China declined from $66.952 billion to $64.377 billion.</w:t>
      </w:r>
      <w:r w:rsidR="00D04ED1">
        <w:rPr>
          <w:rFonts w:ascii="Times New Roman" w:hAnsi="Times New Roman" w:cs="Times New Roman"/>
        </w:rPr>
        <w:t xml:space="preserve"> </w:t>
      </w:r>
      <w:r w:rsidRPr="0061713D">
        <w:rPr>
          <w:rFonts w:ascii="Times New Roman" w:hAnsi="Times New Roman" w:cs="Times New Roman"/>
        </w:rPr>
        <w:t>Yang and Ai (2025) indicated that Apple's earnings conference calls are dominated by persuasive language and positive framing; the financial data, however, demonstrate that growth across geographic regions was not equal.</w:t>
      </w:r>
    </w:p>
    <w:p w14:paraId="5B641BA2" w14:textId="6823641E"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Apple produced poor results in some segments. Operating Cash Flow is declining, suggesting that cash conversion is decreasing. Apple also increased capital expenditures from $9.447 billion to $12.715 billion, which may help to support sales growth in the future</w:t>
      </w:r>
      <w:r w:rsidR="00D04ED1">
        <w:rPr>
          <w:rFonts w:ascii="Times New Roman" w:hAnsi="Times New Roman" w:cs="Times New Roman"/>
        </w:rPr>
        <w:t>,</w:t>
      </w:r>
      <w:r w:rsidRPr="0061713D">
        <w:rPr>
          <w:rFonts w:ascii="Times New Roman" w:hAnsi="Times New Roman" w:cs="Times New Roman"/>
        </w:rPr>
        <w:t xml:space="preserve"> but decreases free cash in the near term.</w:t>
      </w:r>
      <w:r w:rsidR="00D04ED1">
        <w:rPr>
          <w:rFonts w:ascii="Times New Roman" w:hAnsi="Times New Roman" w:cs="Times New Roman"/>
        </w:rPr>
        <w:t xml:space="preserve"> </w:t>
      </w:r>
      <w:r w:rsidRPr="0061713D">
        <w:rPr>
          <w:rFonts w:ascii="Times New Roman" w:hAnsi="Times New Roman" w:cs="Times New Roman"/>
        </w:rPr>
        <w:t>According to Li (2025), Apple will continue to have financial strength, dependent upon continuing to maintain a balance between profitability, liquidity, and future investment.</w:t>
      </w:r>
    </w:p>
    <w:p w14:paraId="79D017F2" w14:textId="77777777" w:rsidR="00D04ED1" w:rsidRDefault="00D04ED1" w:rsidP="0061713D">
      <w:pPr>
        <w:spacing w:line="360" w:lineRule="auto"/>
        <w:rPr>
          <w:rFonts w:ascii="Times New Roman" w:hAnsi="Times New Roman" w:cs="Times New Roman"/>
        </w:rPr>
      </w:pPr>
    </w:p>
    <w:p w14:paraId="392FE1DF" w14:textId="77777777" w:rsidR="00D04ED1" w:rsidRDefault="00D04ED1" w:rsidP="0061713D">
      <w:pPr>
        <w:spacing w:line="360" w:lineRule="auto"/>
        <w:rPr>
          <w:rFonts w:ascii="Times New Roman" w:hAnsi="Times New Roman" w:cs="Times New Roman"/>
        </w:rPr>
      </w:pPr>
    </w:p>
    <w:p w14:paraId="77B4BAC5" w14:textId="77777777" w:rsidR="00D04ED1" w:rsidRDefault="00D04ED1" w:rsidP="0061713D">
      <w:pPr>
        <w:spacing w:line="360" w:lineRule="auto"/>
        <w:rPr>
          <w:rFonts w:ascii="Times New Roman" w:hAnsi="Times New Roman" w:cs="Times New Roman"/>
        </w:rPr>
      </w:pPr>
    </w:p>
    <w:p w14:paraId="488A6F5F" w14:textId="7CF90153" w:rsidR="0061713D" w:rsidRPr="00D04ED1" w:rsidRDefault="0061713D" w:rsidP="00D04ED1">
      <w:pPr>
        <w:spacing w:line="360" w:lineRule="auto"/>
        <w:jc w:val="center"/>
        <w:rPr>
          <w:rFonts w:ascii="Times New Roman" w:hAnsi="Times New Roman" w:cs="Times New Roman"/>
          <w:b/>
          <w:bCs/>
        </w:rPr>
      </w:pPr>
      <w:r w:rsidRPr="00D04ED1">
        <w:rPr>
          <w:rFonts w:ascii="Times New Roman" w:hAnsi="Times New Roman" w:cs="Times New Roman"/>
          <w:b/>
          <w:bCs/>
        </w:rPr>
        <w:lastRenderedPageBreak/>
        <w:t>Recommendations for Improvement and Sustainability</w:t>
      </w:r>
    </w:p>
    <w:p w14:paraId="01DF5B91" w14:textId="77777777" w:rsidR="0061713D" w:rsidRPr="0061713D" w:rsidRDefault="0061713D" w:rsidP="0061713D">
      <w:pPr>
        <w:spacing w:line="360" w:lineRule="auto"/>
        <w:rPr>
          <w:rFonts w:ascii="Times New Roman" w:hAnsi="Times New Roman" w:cs="Times New Roman"/>
        </w:rPr>
      </w:pPr>
    </w:p>
    <w:p w14:paraId="70C88B29" w14:textId="77777777" w:rsidR="0061713D" w:rsidRPr="00D04ED1" w:rsidRDefault="0061713D" w:rsidP="00D04ED1">
      <w:pPr>
        <w:pStyle w:val="ListParagraph"/>
        <w:numPr>
          <w:ilvl w:val="0"/>
          <w:numId w:val="3"/>
        </w:numPr>
        <w:spacing w:line="360" w:lineRule="auto"/>
        <w:rPr>
          <w:rFonts w:ascii="Times New Roman" w:hAnsi="Times New Roman" w:cs="Times New Roman"/>
        </w:rPr>
      </w:pPr>
      <w:r w:rsidRPr="00D04ED1">
        <w:rPr>
          <w:rFonts w:ascii="Times New Roman" w:hAnsi="Times New Roman" w:cs="Times New Roman"/>
        </w:rPr>
        <w:t>Apple should continue to develop its Services segment since it creates both recurring revenue and better margins.</w:t>
      </w:r>
    </w:p>
    <w:p w14:paraId="182D0C0E" w14:textId="77777777" w:rsidR="0061713D" w:rsidRPr="00D04ED1" w:rsidRDefault="0061713D" w:rsidP="00D04ED1">
      <w:pPr>
        <w:pStyle w:val="ListParagraph"/>
        <w:numPr>
          <w:ilvl w:val="0"/>
          <w:numId w:val="3"/>
        </w:numPr>
        <w:spacing w:line="360" w:lineRule="auto"/>
        <w:rPr>
          <w:rFonts w:ascii="Times New Roman" w:hAnsi="Times New Roman" w:cs="Times New Roman"/>
        </w:rPr>
      </w:pPr>
      <w:r w:rsidRPr="00D04ED1">
        <w:rPr>
          <w:rFonts w:ascii="Times New Roman" w:hAnsi="Times New Roman" w:cs="Times New Roman"/>
        </w:rPr>
        <w:t>Apple should improve cash conversion through tighter receivables and working capital management. The analysis considers lower cash flow efficiency a major area of weakness for Apple.</w:t>
      </w:r>
    </w:p>
    <w:p w14:paraId="54AB7AF9" w14:textId="77777777" w:rsidR="0061713D" w:rsidRPr="00D04ED1" w:rsidRDefault="0061713D" w:rsidP="00D04ED1">
      <w:pPr>
        <w:pStyle w:val="ListParagraph"/>
        <w:numPr>
          <w:ilvl w:val="0"/>
          <w:numId w:val="3"/>
        </w:numPr>
        <w:spacing w:line="360" w:lineRule="auto"/>
        <w:rPr>
          <w:rFonts w:ascii="Times New Roman" w:hAnsi="Times New Roman" w:cs="Times New Roman"/>
        </w:rPr>
      </w:pPr>
      <w:r w:rsidRPr="00D04ED1">
        <w:rPr>
          <w:rFonts w:ascii="Times New Roman" w:hAnsi="Times New Roman" w:cs="Times New Roman"/>
        </w:rPr>
        <w:t>Apple should continue to expand into markets outside of Greater China to lower regional risks.</w:t>
      </w:r>
    </w:p>
    <w:p w14:paraId="0EEB3827" w14:textId="77777777" w:rsidR="00D04ED1" w:rsidRDefault="0061713D" w:rsidP="0061713D">
      <w:pPr>
        <w:pStyle w:val="ListParagraph"/>
        <w:numPr>
          <w:ilvl w:val="0"/>
          <w:numId w:val="3"/>
        </w:numPr>
        <w:spacing w:line="360" w:lineRule="auto"/>
        <w:rPr>
          <w:rFonts w:ascii="Times New Roman" w:hAnsi="Times New Roman" w:cs="Times New Roman"/>
        </w:rPr>
      </w:pPr>
      <w:r w:rsidRPr="00D04ED1">
        <w:rPr>
          <w:rFonts w:ascii="Times New Roman" w:hAnsi="Times New Roman" w:cs="Times New Roman"/>
        </w:rPr>
        <w:t xml:space="preserve">Regarding sustainability, Apple could invest a higher percentage of cash into supply chain resilience, </w:t>
      </w:r>
      <w:r w:rsidR="00D04ED1" w:rsidRPr="00D04ED1">
        <w:rPr>
          <w:rFonts w:ascii="Times New Roman" w:hAnsi="Times New Roman" w:cs="Times New Roman"/>
        </w:rPr>
        <w:t>low-carbon</w:t>
      </w:r>
      <w:r w:rsidRPr="00D04ED1">
        <w:rPr>
          <w:rFonts w:ascii="Times New Roman" w:hAnsi="Times New Roman" w:cs="Times New Roman"/>
        </w:rPr>
        <w:t xml:space="preserve"> production, and circular economies</w:t>
      </w:r>
      <w:r w:rsidR="00D04ED1">
        <w:rPr>
          <w:rFonts w:ascii="Times New Roman" w:hAnsi="Times New Roman" w:cs="Times New Roman"/>
        </w:rPr>
        <w:t>.</w:t>
      </w:r>
    </w:p>
    <w:p w14:paraId="5FAB9571" w14:textId="77777777" w:rsidR="00D04ED1" w:rsidRDefault="00D04ED1" w:rsidP="0061713D">
      <w:pPr>
        <w:pStyle w:val="ListParagraph"/>
        <w:numPr>
          <w:ilvl w:val="0"/>
          <w:numId w:val="3"/>
        </w:numPr>
        <w:spacing w:line="360" w:lineRule="auto"/>
        <w:rPr>
          <w:rFonts w:ascii="Times New Roman" w:hAnsi="Times New Roman" w:cs="Times New Roman"/>
        </w:rPr>
      </w:pPr>
      <w:r w:rsidRPr="00D04ED1">
        <w:rPr>
          <w:rFonts w:ascii="Times New Roman" w:hAnsi="Times New Roman" w:cs="Times New Roman"/>
        </w:rPr>
        <w:t>S</w:t>
      </w:r>
      <w:r w:rsidR="0061713D" w:rsidRPr="00D04ED1">
        <w:rPr>
          <w:rFonts w:ascii="Times New Roman" w:hAnsi="Times New Roman" w:cs="Times New Roman"/>
        </w:rPr>
        <w:t>upply chain management is critical to Apple's ESG performance, so financial sustainability relates to the company's relationship with suppliers and customers and profitability. More generally, including ESG into business strategy can create positive financial results (Shan, Song, and Song, 2025).</w:t>
      </w:r>
    </w:p>
    <w:p w14:paraId="77BF1CC8" w14:textId="41AE8831" w:rsidR="0061713D" w:rsidRPr="00D04ED1" w:rsidRDefault="0061713D" w:rsidP="0061713D">
      <w:pPr>
        <w:pStyle w:val="ListParagraph"/>
        <w:numPr>
          <w:ilvl w:val="0"/>
          <w:numId w:val="3"/>
        </w:numPr>
        <w:spacing w:line="360" w:lineRule="auto"/>
        <w:rPr>
          <w:rFonts w:ascii="Times New Roman" w:hAnsi="Times New Roman" w:cs="Times New Roman"/>
        </w:rPr>
      </w:pPr>
      <w:r w:rsidRPr="00D04ED1">
        <w:rPr>
          <w:rFonts w:ascii="Times New Roman" w:hAnsi="Times New Roman" w:cs="Times New Roman"/>
        </w:rPr>
        <w:t xml:space="preserve">Apple should continue R&amp;D investment while maintaining good governance and reporting transparency. This is important because financial analyses may be misleading if exceptional items and aggressive reporting practices are not easily identifiable (Adejumo and </w:t>
      </w:r>
      <w:proofErr w:type="spellStart"/>
      <w:r w:rsidRPr="00D04ED1">
        <w:rPr>
          <w:rFonts w:ascii="Times New Roman" w:hAnsi="Times New Roman" w:cs="Times New Roman"/>
        </w:rPr>
        <w:t>Ogburie</w:t>
      </w:r>
      <w:proofErr w:type="spellEnd"/>
      <w:r w:rsidRPr="00D04ED1">
        <w:rPr>
          <w:rFonts w:ascii="Times New Roman" w:hAnsi="Times New Roman" w:cs="Times New Roman"/>
        </w:rPr>
        <w:t>, 2025).</w:t>
      </w:r>
    </w:p>
    <w:p w14:paraId="5B5E5D26" w14:textId="77777777" w:rsidR="0061713D" w:rsidRPr="00D04ED1" w:rsidRDefault="0061713D" w:rsidP="0061713D">
      <w:pPr>
        <w:spacing w:line="360" w:lineRule="auto"/>
        <w:rPr>
          <w:rFonts w:ascii="Times New Roman" w:hAnsi="Times New Roman" w:cs="Times New Roman"/>
          <w:b/>
          <w:bCs/>
        </w:rPr>
      </w:pPr>
      <w:r w:rsidRPr="00D04ED1">
        <w:rPr>
          <w:rFonts w:ascii="Times New Roman" w:hAnsi="Times New Roman" w:cs="Times New Roman"/>
          <w:b/>
          <w:bCs/>
        </w:rPr>
        <w:t>Conclusion</w:t>
      </w:r>
    </w:p>
    <w:p w14:paraId="00885E79" w14:textId="3DCC5BAD"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The ratio analysis of Apple indicates that the company was financially stronger overall in 2025 than it was in 2024. The profitability improved, efficiency improved</w:t>
      </w:r>
      <w:r w:rsidR="00D04ED1">
        <w:rPr>
          <w:rFonts w:ascii="Times New Roman" w:hAnsi="Times New Roman" w:cs="Times New Roman"/>
        </w:rPr>
        <w:t>,</w:t>
      </w:r>
      <w:r w:rsidRPr="0061713D">
        <w:rPr>
          <w:rFonts w:ascii="Times New Roman" w:hAnsi="Times New Roman" w:cs="Times New Roman"/>
        </w:rPr>
        <w:t xml:space="preserve"> and leverage reduced. The </w:t>
      </w:r>
      <w:r w:rsidR="00D04ED1">
        <w:rPr>
          <w:rFonts w:ascii="Times New Roman" w:hAnsi="Times New Roman" w:cs="Times New Roman"/>
        </w:rPr>
        <w:t>greatest</w:t>
      </w:r>
      <w:r w:rsidRPr="0061713D">
        <w:rPr>
          <w:rFonts w:ascii="Times New Roman" w:hAnsi="Times New Roman" w:cs="Times New Roman"/>
        </w:rPr>
        <w:t xml:space="preserve"> improvements were seen in gross profit margin, operating profit margin, net profit margin, asset turnover, inventory turnover and debt to equity.</w:t>
      </w:r>
    </w:p>
    <w:p w14:paraId="445DD7E0" w14:textId="77777777" w:rsidR="0061713D" w:rsidRPr="0061713D" w:rsidRDefault="0061713D" w:rsidP="0061713D">
      <w:pPr>
        <w:spacing w:line="360" w:lineRule="auto"/>
        <w:rPr>
          <w:rFonts w:ascii="Times New Roman" w:hAnsi="Times New Roman" w:cs="Times New Roman"/>
        </w:rPr>
      </w:pPr>
      <w:r w:rsidRPr="0061713D">
        <w:rPr>
          <w:rFonts w:ascii="Times New Roman" w:hAnsi="Times New Roman" w:cs="Times New Roman"/>
        </w:rPr>
        <w:t>However, the company's liquidity remained below one, and the company's operating cash flow margin deteriorated. This shows that not all components of the business improved.</w:t>
      </w:r>
    </w:p>
    <w:p w14:paraId="09855F08" w14:textId="0C81E57F" w:rsidR="0061713D" w:rsidRDefault="0061713D" w:rsidP="0061713D">
      <w:pPr>
        <w:spacing w:line="360" w:lineRule="auto"/>
        <w:rPr>
          <w:rFonts w:ascii="Times New Roman" w:hAnsi="Times New Roman" w:cs="Times New Roman"/>
        </w:rPr>
      </w:pPr>
      <w:r w:rsidRPr="0061713D">
        <w:rPr>
          <w:rFonts w:ascii="Times New Roman" w:hAnsi="Times New Roman" w:cs="Times New Roman"/>
        </w:rPr>
        <w:t xml:space="preserve">Overall, </w:t>
      </w:r>
      <w:r w:rsidR="00D04ED1" w:rsidRPr="0061713D">
        <w:rPr>
          <w:rFonts w:ascii="Times New Roman" w:hAnsi="Times New Roman" w:cs="Times New Roman"/>
        </w:rPr>
        <w:t>using</w:t>
      </w:r>
      <w:r w:rsidRPr="0061713D">
        <w:rPr>
          <w:rFonts w:ascii="Times New Roman" w:hAnsi="Times New Roman" w:cs="Times New Roman"/>
        </w:rPr>
        <w:t xml:space="preserve"> ratio analysis, Apple's financial data can be interpreted generically into a more simplified view of overall company performance. The key takeaway from this analysis is that Apple experienced increased revenues, higher margins, strengthened equity and reduced liabilities, and Apple needs to continue improving cash conversion and sustain long-term investment levels. This further demonstrates why ratio analysis remains a valuable tool for </w:t>
      </w:r>
      <w:r w:rsidRPr="0061713D">
        <w:rPr>
          <w:rFonts w:ascii="Times New Roman" w:hAnsi="Times New Roman" w:cs="Times New Roman"/>
        </w:rPr>
        <w:lastRenderedPageBreak/>
        <w:t xml:space="preserve">assessing a company's performance </w:t>
      </w:r>
      <w:r w:rsidR="00D04ED1" w:rsidRPr="0061713D">
        <w:rPr>
          <w:rFonts w:ascii="Times New Roman" w:hAnsi="Times New Roman" w:cs="Times New Roman"/>
        </w:rPr>
        <w:t>to</w:t>
      </w:r>
      <w:r w:rsidRPr="0061713D">
        <w:rPr>
          <w:rFonts w:ascii="Times New Roman" w:hAnsi="Times New Roman" w:cs="Times New Roman"/>
        </w:rPr>
        <w:t xml:space="preserve"> assist in making business decisions (Jackson, 2022; Olayinka, 2022).</w:t>
      </w:r>
    </w:p>
    <w:p w14:paraId="1FD58478" w14:textId="77777777" w:rsidR="00146B33" w:rsidRDefault="00146B33" w:rsidP="0061713D">
      <w:pPr>
        <w:spacing w:line="360" w:lineRule="auto"/>
        <w:rPr>
          <w:rFonts w:ascii="Times New Roman" w:hAnsi="Times New Roman" w:cs="Times New Roman"/>
        </w:rPr>
      </w:pPr>
    </w:p>
    <w:p w14:paraId="2546E1AA" w14:textId="77777777" w:rsidR="00146B33" w:rsidRDefault="00146B33" w:rsidP="0061713D">
      <w:pPr>
        <w:spacing w:line="360" w:lineRule="auto"/>
        <w:rPr>
          <w:rFonts w:ascii="Times New Roman" w:hAnsi="Times New Roman" w:cs="Times New Roman"/>
        </w:rPr>
      </w:pPr>
    </w:p>
    <w:p w14:paraId="1B76E52F" w14:textId="77777777" w:rsidR="00146B33" w:rsidRDefault="00146B33" w:rsidP="0061713D">
      <w:pPr>
        <w:spacing w:line="360" w:lineRule="auto"/>
        <w:rPr>
          <w:rFonts w:ascii="Times New Roman" w:hAnsi="Times New Roman" w:cs="Times New Roman"/>
        </w:rPr>
      </w:pPr>
    </w:p>
    <w:p w14:paraId="166D720A" w14:textId="77777777" w:rsidR="00146B33" w:rsidRDefault="00146B33" w:rsidP="0061713D">
      <w:pPr>
        <w:spacing w:line="360" w:lineRule="auto"/>
        <w:rPr>
          <w:rFonts w:ascii="Times New Roman" w:hAnsi="Times New Roman" w:cs="Times New Roman"/>
        </w:rPr>
      </w:pPr>
    </w:p>
    <w:p w14:paraId="0162B2AB" w14:textId="77777777" w:rsidR="00146B33" w:rsidRDefault="00146B33" w:rsidP="0061713D">
      <w:pPr>
        <w:spacing w:line="360" w:lineRule="auto"/>
        <w:rPr>
          <w:rFonts w:ascii="Times New Roman" w:hAnsi="Times New Roman" w:cs="Times New Roman"/>
        </w:rPr>
      </w:pPr>
    </w:p>
    <w:p w14:paraId="6946F3E4" w14:textId="77777777" w:rsidR="00146B33" w:rsidRDefault="00146B33" w:rsidP="0061713D">
      <w:pPr>
        <w:spacing w:line="360" w:lineRule="auto"/>
        <w:rPr>
          <w:rFonts w:ascii="Times New Roman" w:hAnsi="Times New Roman" w:cs="Times New Roman"/>
        </w:rPr>
      </w:pPr>
    </w:p>
    <w:p w14:paraId="526C518D" w14:textId="77777777" w:rsidR="00146B33" w:rsidRDefault="00146B33" w:rsidP="0061713D">
      <w:pPr>
        <w:spacing w:line="360" w:lineRule="auto"/>
        <w:rPr>
          <w:rFonts w:ascii="Times New Roman" w:hAnsi="Times New Roman" w:cs="Times New Roman"/>
        </w:rPr>
      </w:pPr>
    </w:p>
    <w:p w14:paraId="22258118" w14:textId="77777777" w:rsidR="00146B33" w:rsidRDefault="00146B33" w:rsidP="0061713D">
      <w:pPr>
        <w:spacing w:line="360" w:lineRule="auto"/>
        <w:rPr>
          <w:rFonts w:ascii="Times New Roman" w:hAnsi="Times New Roman" w:cs="Times New Roman"/>
        </w:rPr>
      </w:pPr>
    </w:p>
    <w:p w14:paraId="730E63A5" w14:textId="77777777" w:rsidR="00146B33" w:rsidRDefault="00146B33" w:rsidP="0061713D">
      <w:pPr>
        <w:spacing w:line="360" w:lineRule="auto"/>
        <w:rPr>
          <w:rFonts w:ascii="Times New Roman" w:hAnsi="Times New Roman" w:cs="Times New Roman"/>
        </w:rPr>
      </w:pPr>
    </w:p>
    <w:p w14:paraId="3FA8E721" w14:textId="77777777" w:rsidR="00D04ED1" w:rsidRDefault="00D04ED1" w:rsidP="0061713D">
      <w:pPr>
        <w:spacing w:line="360" w:lineRule="auto"/>
        <w:rPr>
          <w:rFonts w:ascii="Times New Roman" w:hAnsi="Times New Roman" w:cs="Times New Roman"/>
        </w:rPr>
      </w:pPr>
    </w:p>
    <w:p w14:paraId="1A4447D5" w14:textId="77777777" w:rsidR="00D04ED1" w:rsidRDefault="00D04ED1" w:rsidP="0061713D">
      <w:pPr>
        <w:spacing w:line="360" w:lineRule="auto"/>
        <w:rPr>
          <w:rFonts w:ascii="Times New Roman" w:hAnsi="Times New Roman" w:cs="Times New Roman"/>
        </w:rPr>
      </w:pPr>
    </w:p>
    <w:p w14:paraId="1A370FBC" w14:textId="77777777" w:rsidR="00D04ED1" w:rsidRDefault="00D04ED1" w:rsidP="0061713D">
      <w:pPr>
        <w:spacing w:line="360" w:lineRule="auto"/>
        <w:rPr>
          <w:rFonts w:ascii="Times New Roman" w:hAnsi="Times New Roman" w:cs="Times New Roman"/>
        </w:rPr>
      </w:pPr>
    </w:p>
    <w:p w14:paraId="77AD391D" w14:textId="77777777" w:rsidR="00D04ED1" w:rsidRDefault="00D04ED1" w:rsidP="0061713D">
      <w:pPr>
        <w:spacing w:line="360" w:lineRule="auto"/>
        <w:rPr>
          <w:rFonts w:ascii="Times New Roman" w:hAnsi="Times New Roman" w:cs="Times New Roman"/>
        </w:rPr>
      </w:pPr>
    </w:p>
    <w:p w14:paraId="645DA040" w14:textId="77777777" w:rsidR="00D04ED1" w:rsidRDefault="00D04ED1" w:rsidP="0061713D">
      <w:pPr>
        <w:spacing w:line="360" w:lineRule="auto"/>
        <w:rPr>
          <w:rFonts w:ascii="Times New Roman" w:hAnsi="Times New Roman" w:cs="Times New Roman"/>
        </w:rPr>
      </w:pPr>
    </w:p>
    <w:p w14:paraId="16B0ADB9" w14:textId="77777777" w:rsidR="00D04ED1" w:rsidRDefault="00D04ED1" w:rsidP="0061713D">
      <w:pPr>
        <w:spacing w:line="360" w:lineRule="auto"/>
        <w:rPr>
          <w:rFonts w:ascii="Times New Roman" w:hAnsi="Times New Roman" w:cs="Times New Roman"/>
        </w:rPr>
      </w:pPr>
    </w:p>
    <w:p w14:paraId="50207046" w14:textId="77777777" w:rsidR="00D04ED1" w:rsidRDefault="00D04ED1" w:rsidP="0061713D">
      <w:pPr>
        <w:spacing w:line="360" w:lineRule="auto"/>
        <w:rPr>
          <w:rFonts w:ascii="Times New Roman" w:hAnsi="Times New Roman" w:cs="Times New Roman"/>
        </w:rPr>
      </w:pPr>
    </w:p>
    <w:p w14:paraId="584FD4F5" w14:textId="77777777" w:rsidR="00D04ED1" w:rsidRDefault="00D04ED1" w:rsidP="0061713D">
      <w:pPr>
        <w:spacing w:line="360" w:lineRule="auto"/>
        <w:rPr>
          <w:rFonts w:ascii="Times New Roman" w:hAnsi="Times New Roman" w:cs="Times New Roman"/>
        </w:rPr>
      </w:pPr>
    </w:p>
    <w:p w14:paraId="4C2CD835" w14:textId="77777777" w:rsidR="00D04ED1" w:rsidRDefault="00D04ED1" w:rsidP="0061713D">
      <w:pPr>
        <w:spacing w:line="360" w:lineRule="auto"/>
        <w:rPr>
          <w:rFonts w:ascii="Times New Roman" w:hAnsi="Times New Roman" w:cs="Times New Roman"/>
        </w:rPr>
      </w:pPr>
    </w:p>
    <w:p w14:paraId="19318F9E" w14:textId="77777777" w:rsidR="00D04ED1" w:rsidRDefault="00D04ED1" w:rsidP="0061713D">
      <w:pPr>
        <w:spacing w:line="360" w:lineRule="auto"/>
        <w:rPr>
          <w:rFonts w:ascii="Times New Roman" w:hAnsi="Times New Roman" w:cs="Times New Roman"/>
        </w:rPr>
      </w:pPr>
    </w:p>
    <w:p w14:paraId="71C1D4C3" w14:textId="77777777" w:rsidR="00D04ED1" w:rsidRDefault="00D04ED1" w:rsidP="0061713D">
      <w:pPr>
        <w:spacing w:line="360" w:lineRule="auto"/>
        <w:rPr>
          <w:rFonts w:ascii="Times New Roman" w:hAnsi="Times New Roman" w:cs="Times New Roman"/>
        </w:rPr>
      </w:pPr>
    </w:p>
    <w:p w14:paraId="5301F297" w14:textId="77777777" w:rsidR="00D04ED1" w:rsidRDefault="00D04ED1" w:rsidP="0061713D">
      <w:pPr>
        <w:spacing w:line="360" w:lineRule="auto"/>
        <w:rPr>
          <w:rFonts w:ascii="Times New Roman" w:hAnsi="Times New Roman" w:cs="Times New Roman"/>
        </w:rPr>
      </w:pPr>
    </w:p>
    <w:p w14:paraId="654F32B9" w14:textId="77777777" w:rsidR="00D04ED1" w:rsidRDefault="00D04ED1" w:rsidP="0061713D">
      <w:pPr>
        <w:spacing w:line="360" w:lineRule="auto"/>
        <w:rPr>
          <w:rFonts w:ascii="Times New Roman" w:hAnsi="Times New Roman" w:cs="Times New Roman"/>
        </w:rPr>
      </w:pPr>
    </w:p>
    <w:p w14:paraId="32E91D13" w14:textId="77777777" w:rsidR="00D04ED1" w:rsidRDefault="00D04ED1" w:rsidP="0061713D">
      <w:pPr>
        <w:spacing w:line="360" w:lineRule="auto"/>
        <w:rPr>
          <w:rFonts w:ascii="Times New Roman" w:hAnsi="Times New Roman" w:cs="Times New Roman"/>
        </w:rPr>
      </w:pPr>
    </w:p>
    <w:p w14:paraId="628C585C" w14:textId="1C8B9BEA" w:rsidR="00146B33" w:rsidRPr="00D04ED1" w:rsidRDefault="00146B33" w:rsidP="0061713D">
      <w:pPr>
        <w:spacing w:line="360" w:lineRule="auto"/>
        <w:rPr>
          <w:rFonts w:ascii="Times New Roman" w:hAnsi="Times New Roman" w:cs="Times New Roman"/>
          <w:b/>
          <w:bCs/>
        </w:rPr>
      </w:pPr>
      <w:r w:rsidRPr="00D04ED1">
        <w:rPr>
          <w:rFonts w:ascii="Times New Roman" w:hAnsi="Times New Roman" w:cs="Times New Roman"/>
          <w:b/>
          <w:bCs/>
        </w:rPr>
        <w:lastRenderedPageBreak/>
        <w:t xml:space="preserve">References </w:t>
      </w:r>
    </w:p>
    <w:p w14:paraId="03AE97F7"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Adejumo, A., &amp; </w:t>
      </w:r>
      <w:proofErr w:type="spellStart"/>
      <w:r w:rsidRPr="00146B33">
        <w:rPr>
          <w:rFonts w:ascii="Times New Roman" w:hAnsi="Times New Roman" w:cs="Times New Roman"/>
        </w:rPr>
        <w:t>Ogburie</w:t>
      </w:r>
      <w:proofErr w:type="spellEnd"/>
      <w:r w:rsidRPr="00146B33">
        <w:rPr>
          <w:rFonts w:ascii="Times New Roman" w:hAnsi="Times New Roman" w:cs="Times New Roman"/>
        </w:rPr>
        <w:t xml:space="preserve">, C. (2025). Financial statement manipulation: Ethical and regulatory perspectives. </w:t>
      </w:r>
      <w:r w:rsidRPr="00D04ED1">
        <w:rPr>
          <w:rFonts w:ascii="Times New Roman" w:hAnsi="Times New Roman" w:cs="Times New Roman"/>
          <w:i/>
          <w:iCs/>
        </w:rPr>
        <w:t>GSC Advanced Research and Reviews, 22</w:t>
      </w:r>
      <w:r w:rsidRPr="00146B33">
        <w:rPr>
          <w:rFonts w:ascii="Times New Roman" w:hAnsi="Times New Roman" w:cs="Times New Roman"/>
        </w:rPr>
        <w:t>(3), 252–264.</w:t>
      </w:r>
    </w:p>
    <w:p w14:paraId="4E00A265" w14:textId="77777777" w:rsidR="00146B33" w:rsidRPr="00146B33" w:rsidRDefault="00146B33" w:rsidP="00146B33">
      <w:pPr>
        <w:spacing w:line="360" w:lineRule="auto"/>
        <w:rPr>
          <w:rFonts w:ascii="Times New Roman" w:hAnsi="Times New Roman" w:cs="Times New Roman"/>
        </w:rPr>
      </w:pPr>
      <w:proofErr w:type="spellStart"/>
      <w:r w:rsidRPr="00146B33">
        <w:rPr>
          <w:rFonts w:ascii="Times New Roman" w:hAnsi="Times New Roman" w:cs="Times New Roman"/>
        </w:rPr>
        <w:t>Araheemah</w:t>
      </w:r>
      <w:proofErr w:type="spellEnd"/>
      <w:r w:rsidRPr="00146B33">
        <w:rPr>
          <w:rFonts w:ascii="Times New Roman" w:hAnsi="Times New Roman" w:cs="Times New Roman"/>
        </w:rPr>
        <w:t xml:space="preserve">, W. A., &amp; al-Sarraf, N. M. (2025). Employing artificial intelligence algorithms to predict the financial indicators of Apple and NFLX stocks. </w:t>
      </w:r>
      <w:r w:rsidRPr="00D04ED1">
        <w:rPr>
          <w:rFonts w:ascii="Times New Roman" w:hAnsi="Times New Roman" w:cs="Times New Roman"/>
          <w:i/>
          <w:iCs/>
        </w:rPr>
        <w:t>Iraqi Statisticians Journal, 2(Special Issue for ICSA2025)</w:t>
      </w:r>
      <w:r w:rsidRPr="00146B33">
        <w:rPr>
          <w:rFonts w:ascii="Times New Roman" w:hAnsi="Times New Roman" w:cs="Times New Roman"/>
        </w:rPr>
        <w:t>, 83–88.</w:t>
      </w:r>
    </w:p>
    <w:p w14:paraId="2EC47CFA"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Jackson, A. B. (2022). Financial statement analysis: A review and current issues. </w:t>
      </w:r>
      <w:r w:rsidRPr="00D04ED1">
        <w:rPr>
          <w:rFonts w:ascii="Times New Roman" w:hAnsi="Times New Roman" w:cs="Times New Roman"/>
          <w:i/>
          <w:iCs/>
        </w:rPr>
        <w:t>China Finance Review International, 12</w:t>
      </w:r>
      <w:r w:rsidRPr="00146B33">
        <w:rPr>
          <w:rFonts w:ascii="Times New Roman" w:hAnsi="Times New Roman" w:cs="Times New Roman"/>
        </w:rPr>
        <w:t>(1), 1–19.</w:t>
      </w:r>
    </w:p>
    <w:p w14:paraId="3F60D99A"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Li, J. (2025). Financial data analysis and forecast report of Apple Inc. using the 3D-IDPT model of IRM-projecting 2024–2026 data based on 2021–2023 data. </w:t>
      </w:r>
      <w:r w:rsidRPr="00D04ED1">
        <w:rPr>
          <w:rFonts w:ascii="Times New Roman" w:hAnsi="Times New Roman" w:cs="Times New Roman"/>
          <w:i/>
          <w:iCs/>
        </w:rPr>
        <w:t>Journal of Global Trends in Social Science, 2</w:t>
      </w:r>
      <w:r w:rsidRPr="00146B33">
        <w:rPr>
          <w:rFonts w:ascii="Times New Roman" w:hAnsi="Times New Roman" w:cs="Times New Roman"/>
        </w:rPr>
        <w:t>(5), 28–41.</w:t>
      </w:r>
    </w:p>
    <w:p w14:paraId="77186584" w14:textId="77777777" w:rsidR="00146B33" w:rsidRPr="00D04ED1" w:rsidRDefault="00146B33" w:rsidP="00146B33">
      <w:pPr>
        <w:spacing w:line="360" w:lineRule="auto"/>
        <w:rPr>
          <w:rFonts w:ascii="Times New Roman" w:hAnsi="Times New Roman" w:cs="Times New Roman"/>
          <w:i/>
          <w:iCs/>
        </w:rPr>
      </w:pPr>
      <w:r w:rsidRPr="00146B33">
        <w:rPr>
          <w:rFonts w:ascii="Times New Roman" w:hAnsi="Times New Roman" w:cs="Times New Roman"/>
        </w:rPr>
        <w:t xml:space="preserve">Moro, B. (2024). </w:t>
      </w:r>
      <w:r w:rsidRPr="00D04ED1">
        <w:rPr>
          <w:rFonts w:ascii="Times New Roman" w:hAnsi="Times New Roman" w:cs="Times New Roman"/>
          <w:i/>
          <w:iCs/>
        </w:rPr>
        <w:t>The supply chain as a catalyst for ESG factors: An analysis of the relationship between Apple Inc.'s sustainability performance and its suppliers and customers.</w:t>
      </w:r>
    </w:p>
    <w:p w14:paraId="319DA540"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Olayinka, A. A. (2022). Financial statement analysis as a tool for investment decisions and assessment of companies’ performance. </w:t>
      </w:r>
      <w:r w:rsidRPr="00D04ED1">
        <w:rPr>
          <w:rFonts w:ascii="Times New Roman" w:hAnsi="Times New Roman" w:cs="Times New Roman"/>
          <w:i/>
          <w:iCs/>
        </w:rPr>
        <w:t>International Journal of Financial, Accounting, and Management, 4</w:t>
      </w:r>
      <w:r w:rsidRPr="00146B33">
        <w:rPr>
          <w:rFonts w:ascii="Times New Roman" w:hAnsi="Times New Roman" w:cs="Times New Roman"/>
        </w:rPr>
        <w:t>(1), 49–66.</w:t>
      </w:r>
    </w:p>
    <w:p w14:paraId="3A415645"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Omar, H. M., Yahya, A., &amp; Mohammed, S. M. (2025). Data analysis approaches for Apple stock price prediction and financial risk management. </w:t>
      </w:r>
      <w:proofErr w:type="spellStart"/>
      <w:r w:rsidRPr="00D04ED1">
        <w:rPr>
          <w:rFonts w:ascii="Times New Roman" w:hAnsi="Times New Roman" w:cs="Times New Roman"/>
          <w:i/>
          <w:iCs/>
        </w:rPr>
        <w:t>Danadyaksa</w:t>
      </w:r>
      <w:proofErr w:type="spellEnd"/>
      <w:r w:rsidRPr="00D04ED1">
        <w:rPr>
          <w:rFonts w:ascii="Times New Roman" w:hAnsi="Times New Roman" w:cs="Times New Roman"/>
          <w:i/>
          <w:iCs/>
        </w:rPr>
        <w:t>: Post Modern Economy Journal, 3</w:t>
      </w:r>
      <w:r w:rsidRPr="00146B33">
        <w:rPr>
          <w:rFonts w:ascii="Times New Roman" w:hAnsi="Times New Roman" w:cs="Times New Roman"/>
        </w:rPr>
        <w:t>(1), 32–43.</w:t>
      </w:r>
    </w:p>
    <w:p w14:paraId="04E5EA38"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Shan, X., Song, Y., &amp; Song, P. (2025). How ESG performance impacts corporate financial performance: A DuPont analysis approach. </w:t>
      </w:r>
      <w:r w:rsidRPr="00D04ED1">
        <w:rPr>
          <w:rFonts w:ascii="Times New Roman" w:hAnsi="Times New Roman" w:cs="Times New Roman"/>
          <w:i/>
          <w:iCs/>
        </w:rPr>
        <w:t>International Journal of Climate Change Strategies and Management, 17</w:t>
      </w:r>
      <w:r w:rsidRPr="00146B33">
        <w:rPr>
          <w:rFonts w:ascii="Times New Roman" w:hAnsi="Times New Roman" w:cs="Times New Roman"/>
        </w:rPr>
        <w:t>(2), 1–24.</w:t>
      </w:r>
    </w:p>
    <w:p w14:paraId="403E56AF"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Song, Z. (2025). Financial performance research of Apple Inc. based on DuPont analysis. </w:t>
      </w:r>
      <w:r w:rsidRPr="00D04ED1">
        <w:rPr>
          <w:rFonts w:ascii="Times New Roman" w:hAnsi="Times New Roman" w:cs="Times New Roman"/>
          <w:i/>
          <w:iCs/>
        </w:rPr>
        <w:t>Financial Economics Research, 2</w:t>
      </w:r>
      <w:r w:rsidRPr="00146B33">
        <w:rPr>
          <w:rFonts w:ascii="Times New Roman" w:hAnsi="Times New Roman" w:cs="Times New Roman"/>
        </w:rPr>
        <w:t>(3), 100–109.</w:t>
      </w:r>
    </w:p>
    <w:p w14:paraId="6636D9AD" w14:textId="7AF0573C" w:rsidR="00146B33" w:rsidRPr="00146B33" w:rsidRDefault="00146B33" w:rsidP="00146B33">
      <w:pPr>
        <w:spacing w:line="360" w:lineRule="auto"/>
        <w:rPr>
          <w:rFonts w:ascii="Times New Roman" w:hAnsi="Times New Roman" w:cs="Times New Roman"/>
        </w:rPr>
      </w:pPr>
      <w:proofErr w:type="spellStart"/>
      <w:r w:rsidRPr="00146B33">
        <w:rPr>
          <w:rFonts w:ascii="Times New Roman" w:hAnsi="Times New Roman" w:cs="Times New Roman"/>
        </w:rPr>
        <w:t>Susellawati</w:t>
      </w:r>
      <w:proofErr w:type="spellEnd"/>
      <w:r w:rsidRPr="00146B33">
        <w:rPr>
          <w:rFonts w:ascii="Times New Roman" w:hAnsi="Times New Roman" w:cs="Times New Roman"/>
        </w:rPr>
        <w:t xml:space="preserve">, S., Sari, D. P., Nabella, S. D., &amp; </w:t>
      </w:r>
      <w:proofErr w:type="spellStart"/>
      <w:r w:rsidRPr="00146B33">
        <w:rPr>
          <w:rFonts w:ascii="Times New Roman" w:hAnsi="Times New Roman" w:cs="Times New Roman"/>
        </w:rPr>
        <w:t>Fadlilah</w:t>
      </w:r>
      <w:proofErr w:type="spellEnd"/>
      <w:r w:rsidRPr="00146B33">
        <w:rPr>
          <w:rFonts w:ascii="Times New Roman" w:hAnsi="Times New Roman" w:cs="Times New Roman"/>
        </w:rPr>
        <w:t xml:space="preserve">, A. H. (2022). The effect of profitability, liquidity, leverage, and activity ratios on dividend policy in manufacturing companies in the food and beverage industry sector listed on the Indonesia Stock Exchange in the 2016–2020 period. </w:t>
      </w:r>
      <w:r w:rsidR="00D04ED1" w:rsidRPr="00D04ED1">
        <w:rPr>
          <w:rFonts w:ascii="Times New Roman" w:hAnsi="Times New Roman" w:cs="Times New Roman"/>
          <w:i/>
          <w:iCs/>
        </w:rPr>
        <w:t>Journal</w:t>
      </w:r>
      <w:r w:rsidRPr="00D04ED1">
        <w:rPr>
          <w:rFonts w:ascii="Times New Roman" w:hAnsi="Times New Roman" w:cs="Times New Roman"/>
          <w:i/>
          <w:iCs/>
        </w:rPr>
        <w:t xml:space="preserve"> Mantik, 6</w:t>
      </w:r>
      <w:r w:rsidRPr="00146B33">
        <w:rPr>
          <w:rFonts w:ascii="Times New Roman" w:hAnsi="Times New Roman" w:cs="Times New Roman"/>
        </w:rPr>
        <w:t>(2), 141–152.</w:t>
      </w:r>
    </w:p>
    <w:p w14:paraId="0B1AD1CA" w14:textId="77777777" w:rsidR="00D04ED1" w:rsidRDefault="00D04ED1" w:rsidP="00146B33">
      <w:pPr>
        <w:spacing w:line="360" w:lineRule="auto"/>
        <w:rPr>
          <w:rFonts w:ascii="Times New Roman" w:hAnsi="Times New Roman" w:cs="Times New Roman"/>
        </w:rPr>
      </w:pPr>
    </w:p>
    <w:p w14:paraId="6441CE6E" w14:textId="1158DD36" w:rsidR="00146B33" w:rsidRPr="00D04ED1" w:rsidRDefault="00146B33" w:rsidP="00146B33">
      <w:pPr>
        <w:spacing w:line="360" w:lineRule="auto"/>
        <w:rPr>
          <w:rFonts w:ascii="Times New Roman" w:hAnsi="Times New Roman" w:cs="Times New Roman"/>
          <w:i/>
          <w:iCs/>
        </w:rPr>
      </w:pPr>
      <w:r w:rsidRPr="00146B33">
        <w:rPr>
          <w:rFonts w:ascii="Times New Roman" w:hAnsi="Times New Roman" w:cs="Times New Roman"/>
        </w:rPr>
        <w:lastRenderedPageBreak/>
        <w:t xml:space="preserve">Ungar, K., &amp; Oprean-Stan, C. (2025). </w:t>
      </w:r>
      <w:r w:rsidR="00D04ED1" w:rsidRPr="00D04ED1">
        <w:rPr>
          <w:rFonts w:ascii="Times New Roman" w:hAnsi="Times New Roman" w:cs="Times New Roman"/>
          <w:i/>
          <w:iCs/>
        </w:rPr>
        <w:t>Optimising</w:t>
      </w:r>
      <w:r w:rsidRPr="00D04ED1">
        <w:rPr>
          <w:rFonts w:ascii="Times New Roman" w:hAnsi="Times New Roman" w:cs="Times New Roman"/>
          <w:i/>
          <w:iCs/>
        </w:rPr>
        <w:t xml:space="preserve"> financial data analysis: A comparative study of preprocessing techniques for regression </w:t>
      </w:r>
      <w:r w:rsidR="00D04ED1" w:rsidRPr="00D04ED1">
        <w:rPr>
          <w:rFonts w:ascii="Times New Roman" w:hAnsi="Times New Roman" w:cs="Times New Roman"/>
          <w:i/>
          <w:iCs/>
        </w:rPr>
        <w:t>modelling</w:t>
      </w:r>
      <w:r w:rsidRPr="00D04ED1">
        <w:rPr>
          <w:rFonts w:ascii="Times New Roman" w:hAnsi="Times New Roman" w:cs="Times New Roman"/>
          <w:i/>
          <w:iCs/>
        </w:rPr>
        <w:t xml:space="preserve"> of Apple Inc.'s net income and stock prices. </w:t>
      </w:r>
    </w:p>
    <w:p w14:paraId="4FF854B6"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Wu, Y. (2025). Investment recommendation on Apple Inc. through ratio analysis. In </w:t>
      </w:r>
      <w:r w:rsidRPr="00D04ED1">
        <w:rPr>
          <w:rFonts w:ascii="Times New Roman" w:hAnsi="Times New Roman" w:cs="Times New Roman"/>
          <w:i/>
          <w:iCs/>
        </w:rPr>
        <w:t>Proceedings of the 2025 3rd International Academic Conference on Management Innovation and Economic Development (MIED 2025) (p. 320).</w:t>
      </w:r>
      <w:r w:rsidRPr="00146B33">
        <w:rPr>
          <w:rFonts w:ascii="Times New Roman" w:hAnsi="Times New Roman" w:cs="Times New Roman"/>
        </w:rPr>
        <w:t xml:space="preserve"> Springer Nature.</w:t>
      </w:r>
    </w:p>
    <w:p w14:paraId="3973BEA4" w14:textId="77777777" w:rsidR="00146B33" w:rsidRPr="00146B33"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Yang, Y. (2025). Apple stock price prediction using machine learning. In 2025 International Conference on Power, Electrical Engineering, </w:t>
      </w:r>
      <w:r w:rsidRPr="00D04ED1">
        <w:rPr>
          <w:rFonts w:ascii="Times New Roman" w:hAnsi="Times New Roman" w:cs="Times New Roman"/>
          <w:i/>
          <w:iCs/>
        </w:rPr>
        <w:t>Electronics and Control (PEEEC) (pp. 27–31).</w:t>
      </w:r>
      <w:r w:rsidRPr="00146B33">
        <w:rPr>
          <w:rFonts w:ascii="Times New Roman" w:hAnsi="Times New Roman" w:cs="Times New Roman"/>
        </w:rPr>
        <w:t xml:space="preserve"> IEEE.</w:t>
      </w:r>
    </w:p>
    <w:p w14:paraId="0C7FCAAD" w14:textId="57C75902" w:rsidR="00146B33" w:rsidRPr="0061713D" w:rsidRDefault="00146B33" w:rsidP="00146B33">
      <w:pPr>
        <w:spacing w:line="360" w:lineRule="auto"/>
        <w:rPr>
          <w:rFonts w:ascii="Times New Roman" w:hAnsi="Times New Roman" w:cs="Times New Roman"/>
        </w:rPr>
      </w:pPr>
      <w:r w:rsidRPr="00146B33">
        <w:rPr>
          <w:rFonts w:ascii="Times New Roman" w:hAnsi="Times New Roman" w:cs="Times New Roman"/>
        </w:rPr>
        <w:t xml:space="preserve">Yang, Z., &amp; Ai, B. (2025). “We’re doing well in virtually every corner of the world”: A corpus-assisted discourse study of persuasiveness in Apple’s earnings conference calls. </w:t>
      </w:r>
      <w:r w:rsidRPr="00D04ED1">
        <w:rPr>
          <w:rFonts w:ascii="Times New Roman" w:hAnsi="Times New Roman" w:cs="Times New Roman"/>
          <w:i/>
          <w:iCs/>
        </w:rPr>
        <w:t>Journal of Business and Technical Communication, 39</w:t>
      </w:r>
      <w:r w:rsidRPr="00146B33">
        <w:rPr>
          <w:rFonts w:ascii="Times New Roman" w:hAnsi="Times New Roman" w:cs="Times New Roman"/>
        </w:rPr>
        <w:t>(3), 275–301.</w:t>
      </w:r>
    </w:p>
    <w:sectPr w:rsidR="00146B33" w:rsidRPr="0061713D" w:rsidSect="00D04ED1">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B3527" w14:textId="77777777" w:rsidR="000117CC" w:rsidRDefault="000117CC" w:rsidP="00D04ED1">
      <w:pPr>
        <w:spacing w:after="0" w:line="240" w:lineRule="auto"/>
      </w:pPr>
      <w:r>
        <w:separator/>
      </w:r>
    </w:p>
  </w:endnote>
  <w:endnote w:type="continuationSeparator" w:id="0">
    <w:p w14:paraId="78EFD9B4" w14:textId="77777777" w:rsidR="000117CC" w:rsidRDefault="000117CC" w:rsidP="00D04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2354C" w14:textId="77777777" w:rsidR="000117CC" w:rsidRDefault="000117CC" w:rsidP="00D04ED1">
      <w:pPr>
        <w:spacing w:after="0" w:line="240" w:lineRule="auto"/>
      </w:pPr>
      <w:r>
        <w:separator/>
      </w:r>
    </w:p>
  </w:footnote>
  <w:footnote w:type="continuationSeparator" w:id="0">
    <w:p w14:paraId="4037F7B8" w14:textId="77777777" w:rsidR="000117CC" w:rsidRDefault="000117CC" w:rsidP="00D04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562221"/>
      <w:docPartObj>
        <w:docPartGallery w:val="Page Numbers (Top of Page)"/>
        <w:docPartUnique/>
      </w:docPartObj>
    </w:sdtPr>
    <w:sdtEndPr>
      <w:rPr>
        <w:noProof/>
      </w:rPr>
    </w:sdtEndPr>
    <w:sdtContent>
      <w:p w14:paraId="18E96E8A" w14:textId="55CDF26F" w:rsidR="00D04ED1" w:rsidRDefault="00D04ED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801DF86" w14:textId="77777777" w:rsidR="00D04ED1" w:rsidRDefault="00D04E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276BF"/>
    <w:multiLevelType w:val="multilevel"/>
    <w:tmpl w:val="C810B6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77F0B27"/>
    <w:multiLevelType w:val="hybridMultilevel"/>
    <w:tmpl w:val="FEC09D54"/>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9129C3"/>
    <w:multiLevelType w:val="hybridMultilevel"/>
    <w:tmpl w:val="8C644326"/>
    <w:lvl w:ilvl="0" w:tplc="6624DA0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30316">
    <w:abstractNumId w:val="2"/>
  </w:num>
  <w:num w:numId="2" w16cid:durableId="106782653">
    <w:abstractNumId w:val="0"/>
  </w:num>
  <w:num w:numId="3" w16cid:durableId="1434787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13D"/>
    <w:rsid w:val="000117CC"/>
    <w:rsid w:val="00146B33"/>
    <w:rsid w:val="002F6C16"/>
    <w:rsid w:val="004B4FC1"/>
    <w:rsid w:val="0061713D"/>
    <w:rsid w:val="00972E8F"/>
    <w:rsid w:val="00A80535"/>
    <w:rsid w:val="00D04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5C71F"/>
  <w15:chartTrackingRefBased/>
  <w15:docId w15:val="{E350837A-1674-4FAE-A652-7A8640A76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1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71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1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71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1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1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1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1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1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1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71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1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71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1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1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1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1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13D"/>
    <w:rPr>
      <w:rFonts w:eastAsiaTheme="majorEastAsia" w:cstheme="majorBidi"/>
      <w:color w:val="272727" w:themeColor="text1" w:themeTint="D8"/>
    </w:rPr>
  </w:style>
  <w:style w:type="paragraph" w:styleId="Title">
    <w:name w:val="Title"/>
    <w:basedOn w:val="Normal"/>
    <w:next w:val="Normal"/>
    <w:link w:val="TitleChar"/>
    <w:uiPriority w:val="10"/>
    <w:qFormat/>
    <w:rsid w:val="006171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1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1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1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13D"/>
    <w:pPr>
      <w:spacing w:before="160"/>
      <w:jc w:val="center"/>
    </w:pPr>
    <w:rPr>
      <w:i/>
      <w:iCs/>
      <w:color w:val="404040" w:themeColor="text1" w:themeTint="BF"/>
    </w:rPr>
  </w:style>
  <w:style w:type="character" w:customStyle="1" w:styleId="QuoteChar">
    <w:name w:val="Quote Char"/>
    <w:basedOn w:val="DefaultParagraphFont"/>
    <w:link w:val="Quote"/>
    <w:uiPriority w:val="29"/>
    <w:rsid w:val="0061713D"/>
    <w:rPr>
      <w:i/>
      <w:iCs/>
      <w:color w:val="404040" w:themeColor="text1" w:themeTint="BF"/>
    </w:rPr>
  </w:style>
  <w:style w:type="paragraph" w:styleId="ListParagraph">
    <w:name w:val="List Paragraph"/>
    <w:basedOn w:val="Normal"/>
    <w:uiPriority w:val="34"/>
    <w:qFormat/>
    <w:rsid w:val="0061713D"/>
    <w:pPr>
      <w:ind w:left="720"/>
      <w:contextualSpacing/>
    </w:pPr>
  </w:style>
  <w:style w:type="character" w:styleId="IntenseEmphasis">
    <w:name w:val="Intense Emphasis"/>
    <w:basedOn w:val="DefaultParagraphFont"/>
    <w:uiPriority w:val="21"/>
    <w:qFormat/>
    <w:rsid w:val="0061713D"/>
    <w:rPr>
      <w:i/>
      <w:iCs/>
      <w:color w:val="0F4761" w:themeColor="accent1" w:themeShade="BF"/>
    </w:rPr>
  </w:style>
  <w:style w:type="paragraph" w:styleId="IntenseQuote">
    <w:name w:val="Intense Quote"/>
    <w:basedOn w:val="Normal"/>
    <w:next w:val="Normal"/>
    <w:link w:val="IntenseQuoteChar"/>
    <w:uiPriority w:val="30"/>
    <w:qFormat/>
    <w:rsid w:val="006171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13D"/>
    <w:rPr>
      <w:i/>
      <w:iCs/>
      <w:color w:val="0F4761" w:themeColor="accent1" w:themeShade="BF"/>
    </w:rPr>
  </w:style>
  <w:style w:type="character" w:styleId="IntenseReference">
    <w:name w:val="Intense Reference"/>
    <w:basedOn w:val="DefaultParagraphFont"/>
    <w:uiPriority w:val="32"/>
    <w:qFormat/>
    <w:rsid w:val="0061713D"/>
    <w:rPr>
      <w:b/>
      <w:bCs/>
      <w:smallCaps/>
      <w:color w:val="0F4761" w:themeColor="accent1" w:themeShade="BF"/>
      <w:spacing w:val="5"/>
    </w:rPr>
  </w:style>
  <w:style w:type="paragraph" w:styleId="Header">
    <w:name w:val="header"/>
    <w:basedOn w:val="Normal"/>
    <w:link w:val="HeaderChar"/>
    <w:uiPriority w:val="99"/>
    <w:unhideWhenUsed/>
    <w:rsid w:val="00D04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ED1"/>
  </w:style>
  <w:style w:type="paragraph" w:styleId="Footer">
    <w:name w:val="footer"/>
    <w:basedOn w:val="Normal"/>
    <w:link w:val="FooterChar"/>
    <w:uiPriority w:val="99"/>
    <w:unhideWhenUsed/>
    <w:rsid w:val="00D04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ED1"/>
  </w:style>
  <w:style w:type="paragraph" w:styleId="NoSpacing">
    <w:name w:val="No Spacing"/>
    <w:link w:val="NoSpacingChar"/>
    <w:uiPriority w:val="1"/>
    <w:qFormat/>
    <w:rsid w:val="00D04ED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4ED1"/>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2088</Words>
  <Characters>11905</Characters>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2026-04-22T00:24:00Z</dcterms:created>
  <dcterms:modified xsi:type="dcterms:W3CDTF">2026-04-22T00:24:00Z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4f92ba87-bc0d-4c6f-a19d-5b9da3a60e7c</vt:lpwstr>
  </property>
</Properties>
</file>