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91ED" w14:textId="77777777" w:rsidR="004C2184" w:rsidRPr="000505EF" w:rsidRDefault="004C2184" w:rsidP="000505EF">
      <w:pPr>
        <w:spacing w:line="360" w:lineRule="auto"/>
        <w:jc w:val="both"/>
        <w:rPr>
          <w:rFonts w:ascii="Arial" w:hAnsi="Arial" w:cs="Arial"/>
          <w:b/>
          <w:bCs/>
          <w:color w:val="000000" w:themeColor="text1"/>
        </w:rPr>
      </w:pPr>
    </w:p>
    <w:p w14:paraId="2E7D0CE3" w14:textId="77777777" w:rsidR="004C2184" w:rsidRPr="000505EF" w:rsidRDefault="004C2184" w:rsidP="000505EF">
      <w:pPr>
        <w:spacing w:line="360" w:lineRule="auto"/>
        <w:jc w:val="both"/>
        <w:rPr>
          <w:rFonts w:ascii="Arial" w:hAnsi="Arial" w:cs="Arial"/>
          <w:b/>
          <w:bCs/>
          <w:color w:val="000000" w:themeColor="text1"/>
        </w:rPr>
      </w:pPr>
    </w:p>
    <w:p w14:paraId="0E642780" w14:textId="77777777" w:rsidR="004C2184" w:rsidRDefault="004C2184" w:rsidP="000505EF">
      <w:pPr>
        <w:spacing w:line="360" w:lineRule="auto"/>
        <w:jc w:val="both"/>
        <w:rPr>
          <w:rFonts w:ascii="Arial" w:hAnsi="Arial" w:cs="Arial"/>
          <w:b/>
          <w:bCs/>
          <w:color w:val="000000" w:themeColor="text1"/>
        </w:rPr>
      </w:pPr>
    </w:p>
    <w:p w14:paraId="334C1478" w14:textId="77777777" w:rsidR="000505EF" w:rsidRDefault="000505EF" w:rsidP="000505EF">
      <w:pPr>
        <w:spacing w:line="360" w:lineRule="auto"/>
        <w:jc w:val="both"/>
        <w:rPr>
          <w:rFonts w:ascii="Arial" w:hAnsi="Arial" w:cs="Arial"/>
          <w:b/>
          <w:bCs/>
          <w:color w:val="000000" w:themeColor="text1"/>
        </w:rPr>
      </w:pPr>
    </w:p>
    <w:p w14:paraId="08BA1790" w14:textId="77777777" w:rsidR="000505EF" w:rsidRDefault="000505EF" w:rsidP="000505EF">
      <w:pPr>
        <w:spacing w:line="360" w:lineRule="auto"/>
        <w:jc w:val="both"/>
        <w:rPr>
          <w:rFonts w:ascii="Arial" w:hAnsi="Arial" w:cs="Arial"/>
          <w:b/>
          <w:bCs/>
          <w:color w:val="000000" w:themeColor="text1"/>
        </w:rPr>
      </w:pPr>
    </w:p>
    <w:p w14:paraId="6626AC3A" w14:textId="77777777" w:rsidR="000505EF" w:rsidRPr="000505EF" w:rsidRDefault="000505EF" w:rsidP="000505EF">
      <w:pPr>
        <w:spacing w:line="360" w:lineRule="auto"/>
        <w:jc w:val="both"/>
        <w:rPr>
          <w:rFonts w:ascii="Arial" w:hAnsi="Arial" w:cs="Arial"/>
          <w:b/>
          <w:bCs/>
          <w:color w:val="000000" w:themeColor="text1"/>
        </w:rPr>
      </w:pPr>
      <w:r>
        <w:rPr>
          <w:rFonts w:ascii="Arial" w:hAnsi="Arial" w:cs="Arial"/>
          <w:b/>
          <w:bCs/>
          <w:noProof/>
          <w:color w:val="000000" w:themeColor="text1"/>
        </w:rPr>
        <w:drawing>
          <wp:anchor distT="0" distB="0" distL="114300" distR="114300" simplePos="0" relativeHeight="251659264" behindDoc="0" locked="0" layoutInCell="1" allowOverlap="1" wp14:anchorId="36C7EA6B" wp14:editId="2E78E815">
            <wp:simplePos x="0" y="0"/>
            <wp:positionH relativeFrom="column">
              <wp:posOffset>1642745</wp:posOffset>
            </wp:positionH>
            <wp:positionV relativeFrom="paragraph">
              <wp:posOffset>193675</wp:posOffset>
            </wp:positionV>
            <wp:extent cx="2771140" cy="1323975"/>
            <wp:effectExtent l="1905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771140" cy="1323975"/>
                    </a:xfrm>
                    <a:prstGeom prst="rect">
                      <a:avLst/>
                    </a:prstGeom>
                    <a:noFill/>
                    <a:ln>
                      <a:noFill/>
                    </a:ln>
                  </pic:spPr>
                </pic:pic>
              </a:graphicData>
            </a:graphic>
          </wp:anchor>
        </w:drawing>
      </w:r>
    </w:p>
    <w:p w14:paraId="74AA20C2" w14:textId="77777777" w:rsidR="000505EF" w:rsidRDefault="000505EF" w:rsidP="000505EF">
      <w:pPr>
        <w:spacing w:line="360" w:lineRule="auto"/>
        <w:jc w:val="center"/>
        <w:rPr>
          <w:rFonts w:ascii="Arial" w:hAnsi="Arial" w:cs="Arial"/>
          <w:b/>
          <w:bCs/>
          <w:color w:val="000000" w:themeColor="text1"/>
        </w:rPr>
      </w:pPr>
    </w:p>
    <w:p w14:paraId="3DB79DB3" w14:textId="77777777" w:rsidR="000505EF" w:rsidRDefault="000505EF" w:rsidP="000505EF">
      <w:pPr>
        <w:spacing w:line="360" w:lineRule="auto"/>
        <w:jc w:val="center"/>
        <w:rPr>
          <w:rFonts w:ascii="Arial" w:hAnsi="Arial" w:cs="Arial"/>
          <w:b/>
          <w:bCs/>
          <w:color w:val="000000" w:themeColor="text1"/>
        </w:rPr>
      </w:pPr>
    </w:p>
    <w:p w14:paraId="4829B32B" w14:textId="77777777" w:rsidR="000505EF" w:rsidRDefault="000505EF" w:rsidP="000505EF">
      <w:pPr>
        <w:spacing w:line="360" w:lineRule="auto"/>
        <w:jc w:val="center"/>
        <w:rPr>
          <w:rFonts w:ascii="Arial" w:hAnsi="Arial" w:cs="Arial"/>
          <w:b/>
          <w:bCs/>
          <w:color w:val="000000" w:themeColor="text1"/>
        </w:rPr>
      </w:pPr>
    </w:p>
    <w:p w14:paraId="02CB5BFB" w14:textId="77777777" w:rsidR="000505EF" w:rsidRDefault="000505EF" w:rsidP="000505EF">
      <w:pPr>
        <w:spacing w:line="360" w:lineRule="auto"/>
        <w:jc w:val="center"/>
        <w:rPr>
          <w:rFonts w:ascii="Arial" w:hAnsi="Arial" w:cs="Arial"/>
          <w:b/>
          <w:bCs/>
          <w:color w:val="000000" w:themeColor="text1"/>
        </w:rPr>
      </w:pPr>
    </w:p>
    <w:p w14:paraId="4E945A1D" w14:textId="77777777" w:rsidR="000505EF" w:rsidRDefault="000505EF" w:rsidP="000505EF">
      <w:pPr>
        <w:spacing w:line="360" w:lineRule="auto"/>
        <w:rPr>
          <w:rFonts w:ascii="Arial" w:hAnsi="Arial" w:cs="Arial"/>
          <w:b/>
          <w:bCs/>
          <w:color w:val="000000" w:themeColor="text1"/>
        </w:rPr>
      </w:pPr>
    </w:p>
    <w:p w14:paraId="2C51F1A4" w14:textId="77777777" w:rsidR="000505EF" w:rsidRPr="000505EF" w:rsidRDefault="000505EF" w:rsidP="000505EF">
      <w:pPr>
        <w:spacing w:line="360" w:lineRule="auto"/>
        <w:jc w:val="center"/>
        <w:rPr>
          <w:rFonts w:ascii="Arial" w:hAnsi="Arial" w:cs="Arial"/>
          <w:b/>
          <w:color w:val="000000" w:themeColor="text1"/>
          <w:sz w:val="44"/>
          <w:szCs w:val="44"/>
        </w:rPr>
      </w:pPr>
      <w:r w:rsidRPr="000505EF">
        <w:rPr>
          <w:rFonts w:ascii="Arial" w:hAnsi="Arial" w:cs="Arial"/>
          <w:b/>
          <w:bCs/>
          <w:color w:val="000000" w:themeColor="text1"/>
          <w:sz w:val="44"/>
          <w:szCs w:val="44"/>
        </w:rPr>
        <w:t xml:space="preserve">Module Name: </w:t>
      </w:r>
      <w:r w:rsidR="004C2184" w:rsidRPr="000505EF">
        <w:rPr>
          <w:rFonts w:ascii="Arial" w:hAnsi="Arial" w:cs="Arial"/>
          <w:b/>
          <w:bCs/>
          <w:color w:val="000000" w:themeColor="text1"/>
          <w:sz w:val="44"/>
          <w:szCs w:val="44"/>
        </w:rPr>
        <w:t>Health, Wellbeing and Sustainable Development</w:t>
      </w:r>
    </w:p>
    <w:p w14:paraId="5EAFE8A8" w14:textId="77777777" w:rsidR="000505EF" w:rsidRPr="000505EF" w:rsidRDefault="000505EF" w:rsidP="000505EF">
      <w:pPr>
        <w:spacing w:line="360" w:lineRule="auto"/>
        <w:jc w:val="center"/>
        <w:rPr>
          <w:rFonts w:ascii="Arial" w:hAnsi="Arial" w:cs="Arial"/>
          <w:b/>
          <w:color w:val="000000" w:themeColor="text1"/>
          <w:sz w:val="44"/>
          <w:szCs w:val="44"/>
        </w:rPr>
      </w:pPr>
      <w:r w:rsidRPr="000505EF">
        <w:rPr>
          <w:rFonts w:ascii="Arial" w:hAnsi="Arial" w:cs="Arial"/>
          <w:b/>
          <w:color w:val="000000" w:themeColor="text1"/>
          <w:sz w:val="44"/>
          <w:szCs w:val="44"/>
        </w:rPr>
        <w:t>Module Code: BMHP6030</w:t>
      </w:r>
    </w:p>
    <w:p w14:paraId="1D7D6B32" w14:textId="77777777" w:rsidR="000505EF" w:rsidRPr="000505EF" w:rsidRDefault="000505EF" w:rsidP="000505EF">
      <w:pPr>
        <w:spacing w:line="360" w:lineRule="auto"/>
        <w:jc w:val="center"/>
        <w:rPr>
          <w:rFonts w:ascii="Arial" w:hAnsi="Arial" w:cs="Arial"/>
          <w:b/>
          <w:color w:val="000000" w:themeColor="text1"/>
        </w:rPr>
      </w:pPr>
    </w:p>
    <w:p w14:paraId="6F8621CC" w14:textId="77777777" w:rsidR="000505EF" w:rsidRPr="000505EF" w:rsidRDefault="000505EF" w:rsidP="000505EF">
      <w:pPr>
        <w:spacing w:line="360" w:lineRule="auto"/>
        <w:jc w:val="center"/>
        <w:rPr>
          <w:rFonts w:ascii="Arial" w:hAnsi="Arial" w:cs="Arial"/>
          <w:i/>
          <w:color w:val="000000" w:themeColor="text1"/>
          <w:sz w:val="32"/>
          <w:szCs w:val="32"/>
        </w:rPr>
      </w:pPr>
      <w:r w:rsidRPr="000505EF">
        <w:rPr>
          <w:rFonts w:ascii="Arial" w:hAnsi="Arial" w:cs="Arial"/>
          <w:i/>
          <w:color w:val="000000" w:themeColor="text1"/>
          <w:sz w:val="32"/>
          <w:szCs w:val="32"/>
        </w:rPr>
        <w:t>Student Name:</w:t>
      </w:r>
    </w:p>
    <w:p w14:paraId="07CB77A3" w14:textId="77777777" w:rsidR="000505EF" w:rsidRPr="000505EF" w:rsidRDefault="000505EF" w:rsidP="000505EF">
      <w:pPr>
        <w:spacing w:line="360" w:lineRule="auto"/>
        <w:jc w:val="center"/>
        <w:rPr>
          <w:rFonts w:ascii="Arial" w:hAnsi="Arial" w:cs="Arial"/>
          <w:bCs/>
          <w:i/>
          <w:color w:val="000000" w:themeColor="text1"/>
          <w:sz w:val="32"/>
          <w:szCs w:val="32"/>
        </w:rPr>
      </w:pPr>
      <w:r w:rsidRPr="000505EF">
        <w:rPr>
          <w:rFonts w:ascii="Arial" w:hAnsi="Arial" w:cs="Arial"/>
          <w:i/>
          <w:color w:val="000000" w:themeColor="text1"/>
          <w:sz w:val="32"/>
          <w:szCs w:val="32"/>
        </w:rPr>
        <w:t>Student ID:</w:t>
      </w:r>
    </w:p>
    <w:p w14:paraId="23B96AAE" w14:textId="77777777" w:rsidR="004C2184" w:rsidRPr="000505EF" w:rsidRDefault="004C2184" w:rsidP="000505EF">
      <w:pPr>
        <w:spacing w:line="360" w:lineRule="auto"/>
        <w:jc w:val="both"/>
        <w:rPr>
          <w:rFonts w:ascii="Arial" w:hAnsi="Arial" w:cs="Arial"/>
          <w:color w:val="000000" w:themeColor="text1"/>
        </w:rPr>
      </w:pPr>
      <w:r w:rsidRPr="000505EF">
        <w:rPr>
          <w:rFonts w:ascii="Arial" w:hAnsi="Arial" w:cs="Arial"/>
          <w:color w:val="000000" w:themeColor="text1"/>
        </w:rPr>
        <w:br w:type="page"/>
      </w:r>
    </w:p>
    <w:sdt>
      <w:sdtPr>
        <w:rPr>
          <w:rFonts w:ascii="Arial" w:eastAsiaTheme="minorHAnsi" w:hAnsi="Arial" w:cs="Arial"/>
          <w:b w:val="0"/>
          <w:bCs w:val="0"/>
          <w:color w:val="000000" w:themeColor="text1"/>
          <w:sz w:val="22"/>
          <w:szCs w:val="22"/>
        </w:rPr>
        <w:id w:val="285975516"/>
        <w:docPartObj>
          <w:docPartGallery w:val="Table of Contents"/>
          <w:docPartUnique/>
        </w:docPartObj>
      </w:sdtPr>
      <w:sdtEndPr/>
      <w:sdtContent>
        <w:p w14:paraId="1B3E4D1C" w14:textId="77777777" w:rsidR="004C2184" w:rsidRPr="000505EF" w:rsidRDefault="004C2184" w:rsidP="000505EF">
          <w:pPr>
            <w:pStyle w:val="TOCHeading"/>
            <w:spacing w:line="360" w:lineRule="auto"/>
            <w:jc w:val="center"/>
            <w:rPr>
              <w:rFonts w:ascii="Arial" w:hAnsi="Arial" w:cs="Arial"/>
              <w:color w:val="000000" w:themeColor="text1"/>
            </w:rPr>
          </w:pPr>
          <w:r w:rsidRPr="000505EF">
            <w:rPr>
              <w:rFonts w:ascii="Arial" w:hAnsi="Arial" w:cs="Arial"/>
              <w:color w:val="000000" w:themeColor="text1"/>
            </w:rPr>
            <w:t>Table of Contents</w:t>
          </w:r>
        </w:p>
        <w:p w14:paraId="4020F1FB"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r w:rsidRPr="000505EF">
            <w:rPr>
              <w:rFonts w:ascii="Arial" w:hAnsi="Arial" w:cs="Arial"/>
              <w:color w:val="000000" w:themeColor="text1"/>
            </w:rPr>
            <w:fldChar w:fldCharType="begin"/>
          </w:r>
          <w:r w:rsidRPr="000505EF">
            <w:rPr>
              <w:rFonts w:ascii="Arial" w:hAnsi="Arial" w:cs="Arial"/>
              <w:color w:val="000000" w:themeColor="text1"/>
            </w:rPr>
            <w:instrText xml:space="preserve"> TOC \o "1-3" \h \z \u </w:instrText>
          </w:r>
          <w:r w:rsidRPr="000505EF">
            <w:rPr>
              <w:rFonts w:ascii="Arial" w:hAnsi="Arial" w:cs="Arial"/>
              <w:color w:val="000000" w:themeColor="text1"/>
            </w:rPr>
            <w:fldChar w:fldCharType="separate"/>
          </w:r>
          <w:hyperlink w:anchor="_Toc223017007" w:history="1">
            <w:r w:rsidRPr="000505EF">
              <w:rPr>
                <w:rStyle w:val="Hyperlink"/>
                <w:rFonts w:ascii="Arial" w:hAnsi="Arial" w:cs="Arial"/>
                <w:noProof/>
                <w:color w:val="000000" w:themeColor="text1"/>
              </w:rPr>
              <w:t>1. Introduction</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_Toc223017007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3</w:t>
            </w:r>
            <w:r w:rsidRPr="000505EF">
              <w:rPr>
                <w:rFonts w:ascii="Arial" w:hAnsi="Arial" w:cs="Arial"/>
                <w:noProof/>
                <w:webHidden/>
                <w:color w:val="000000" w:themeColor="text1"/>
              </w:rPr>
              <w:fldChar w:fldCharType="end"/>
            </w:r>
          </w:hyperlink>
        </w:p>
        <w:p w14:paraId="4AEFF69C"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08" w:history="1">
            <w:r w:rsidRPr="000505EF">
              <w:rPr>
                <w:rStyle w:val="Hyperlink"/>
                <w:rFonts w:ascii="Arial" w:hAnsi="Arial" w:cs="Arial"/>
                <w:noProof/>
                <w:color w:val="000000" w:themeColor="text1"/>
              </w:rPr>
              <w:t>2. Overview of SDG 3 and SDG 11</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_Toc223017008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3</w:t>
            </w:r>
            <w:r w:rsidRPr="000505EF">
              <w:rPr>
                <w:rFonts w:ascii="Arial" w:hAnsi="Arial" w:cs="Arial"/>
                <w:noProof/>
                <w:webHidden/>
                <w:color w:val="000000" w:themeColor="text1"/>
              </w:rPr>
              <w:fldChar w:fldCharType="end"/>
            </w:r>
          </w:hyperlink>
        </w:p>
        <w:p w14:paraId="72D4A300"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09" w:history="1">
            <w:r w:rsidRPr="000505EF">
              <w:rPr>
                <w:rStyle w:val="Hyperlink"/>
                <w:rFonts w:ascii="Arial" w:hAnsi="Arial" w:cs="Arial"/>
                <w:noProof/>
                <w:color w:val="000000" w:themeColor="text1"/>
              </w:rPr>
              <w:t>3. Impact on Health and Wellbeing</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_Toc223017009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4</w:t>
            </w:r>
            <w:r w:rsidRPr="000505EF">
              <w:rPr>
                <w:rFonts w:ascii="Arial" w:hAnsi="Arial" w:cs="Arial"/>
                <w:noProof/>
                <w:webHidden/>
                <w:color w:val="000000" w:themeColor="text1"/>
              </w:rPr>
              <w:fldChar w:fldCharType="end"/>
            </w:r>
          </w:hyperlink>
        </w:p>
        <w:p w14:paraId="627E1927"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0" w:history="1">
            <w:r w:rsidRPr="000505EF">
              <w:rPr>
                <w:rStyle w:val="Hyperlink"/>
                <w:rFonts w:ascii="Arial" w:hAnsi="Arial" w:cs="Arial"/>
                <w:noProof/>
                <w:color w:val="000000" w:themeColor="text1"/>
              </w:rPr>
              <w:t>a. Global</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_Toc223017010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4</w:t>
            </w:r>
            <w:r w:rsidRPr="000505EF">
              <w:rPr>
                <w:rFonts w:ascii="Arial" w:hAnsi="Arial" w:cs="Arial"/>
                <w:noProof/>
                <w:webHidden/>
                <w:color w:val="000000" w:themeColor="text1"/>
              </w:rPr>
              <w:fldChar w:fldCharType="end"/>
            </w:r>
          </w:hyperlink>
        </w:p>
        <w:p w14:paraId="1A97EB6D"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1" w:history="1">
            <w:r w:rsidRPr="000505EF">
              <w:rPr>
                <w:rStyle w:val="Hyperlink"/>
                <w:rFonts w:ascii="Arial" w:hAnsi="Arial" w:cs="Arial"/>
                <w:noProof/>
                <w:color w:val="000000" w:themeColor="text1"/>
              </w:rPr>
              <w:t>b. National</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_Toc223017011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5</w:t>
            </w:r>
            <w:r w:rsidRPr="000505EF">
              <w:rPr>
                <w:rFonts w:ascii="Arial" w:hAnsi="Arial" w:cs="Arial"/>
                <w:noProof/>
                <w:webHidden/>
                <w:color w:val="000000" w:themeColor="text1"/>
              </w:rPr>
              <w:fldChar w:fldCharType="end"/>
            </w:r>
          </w:hyperlink>
        </w:p>
        <w:p w14:paraId="512F6A8C"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2" w:history="1">
            <w:r w:rsidRPr="000505EF">
              <w:rPr>
                <w:rStyle w:val="Hyperlink"/>
                <w:rFonts w:ascii="Arial" w:hAnsi="Arial" w:cs="Arial"/>
                <w:noProof/>
                <w:color w:val="000000" w:themeColor="text1"/>
              </w:rPr>
              <w:t>c. Local</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_Toc223017012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5</w:t>
            </w:r>
            <w:r w:rsidRPr="000505EF">
              <w:rPr>
                <w:rFonts w:ascii="Arial" w:hAnsi="Arial" w:cs="Arial"/>
                <w:noProof/>
                <w:webHidden/>
                <w:color w:val="000000" w:themeColor="text1"/>
              </w:rPr>
              <w:fldChar w:fldCharType="end"/>
            </w:r>
          </w:hyperlink>
        </w:p>
        <w:p w14:paraId="23174E4F"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13" w:history="1">
            <w:r w:rsidRPr="000505EF">
              <w:rPr>
                <w:rStyle w:val="Hyperlink"/>
                <w:rFonts w:ascii="Arial" w:hAnsi="Arial" w:cs="Arial"/>
                <w:noProof/>
                <w:color w:val="000000" w:themeColor="text1"/>
              </w:rPr>
              <w:t>4. Evaluation of the National initiatives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_Toc223017013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6</w:t>
            </w:r>
            <w:r w:rsidRPr="000505EF">
              <w:rPr>
                <w:rFonts w:ascii="Arial" w:hAnsi="Arial" w:cs="Arial"/>
                <w:noProof/>
                <w:webHidden/>
                <w:color w:val="000000" w:themeColor="text1"/>
              </w:rPr>
              <w:fldChar w:fldCharType="end"/>
            </w:r>
          </w:hyperlink>
        </w:p>
        <w:p w14:paraId="5023F12F"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4" w:history="1">
            <w:r w:rsidRPr="000505EF">
              <w:rPr>
                <w:rStyle w:val="Hyperlink"/>
                <w:rFonts w:ascii="Arial" w:hAnsi="Arial" w:cs="Arial"/>
                <w:noProof/>
                <w:color w:val="000000" w:themeColor="text1"/>
              </w:rPr>
              <w:t>a. The NHS Long Term Plan (2019)</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_Toc223017014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6</w:t>
            </w:r>
            <w:r w:rsidRPr="000505EF">
              <w:rPr>
                <w:rFonts w:ascii="Arial" w:hAnsi="Arial" w:cs="Arial"/>
                <w:noProof/>
                <w:webHidden/>
                <w:color w:val="000000" w:themeColor="text1"/>
              </w:rPr>
              <w:fldChar w:fldCharType="end"/>
            </w:r>
          </w:hyperlink>
        </w:p>
        <w:p w14:paraId="0DE872AA"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5" w:history="1">
            <w:r w:rsidRPr="000505EF">
              <w:rPr>
                <w:rStyle w:val="Hyperlink"/>
                <w:rFonts w:ascii="Arial" w:hAnsi="Arial" w:cs="Arial"/>
                <w:noProof/>
                <w:color w:val="000000" w:themeColor="text1"/>
              </w:rPr>
              <w:t>b. The Health Inequalities Strategy</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_Toc223017015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6</w:t>
            </w:r>
            <w:r w:rsidRPr="000505EF">
              <w:rPr>
                <w:rFonts w:ascii="Arial" w:hAnsi="Arial" w:cs="Arial"/>
                <w:noProof/>
                <w:webHidden/>
                <w:color w:val="000000" w:themeColor="text1"/>
              </w:rPr>
              <w:fldChar w:fldCharType="end"/>
            </w:r>
          </w:hyperlink>
        </w:p>
        <w:p w14:paraId="2983AE63"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6" w:history="1">
            <w:r w:rsidRPr="000505EF">
              <w:rPr>
                <w:rStyle w:val="Hyperlink"/>
                <w:rFonts w:ascii="Arial" w:hAnsi="Arial" w:cs="Arial"/>
                <w:noProof/>
                <w:color w:val="000000" w:themeColor="text1"/>
              </w:rPr>
              <w:t>c. The UK Clean Air Strategy (2019)</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_Toc223017016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7</w:t>
            </w:r>
            <w:r w:rsidRPr="000505EF">
              <w:rPr>
                <w:rFonts w:ascii="Arial" w:hAnsi="Arial" w:cs="Arial"/>
                <w:noProof/>
                <w:webHidden/>
                <w:color w:val="000000" w:themeColor="text1"/>
              </w:rPr>
              <w:fldChar w:fldCharType="end"/>
            </w:r>
          </w:hyperlink>
        </w:p>
        <w:p w14:paraId="3BC5E282"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17" w:history="1">
            <w:r w:rsidRPr="000505EF">
              <w:rPr>
                <w:rStyle w:val="Hyperlink"/>
                <w:rFonts w:ascii="Arial" w:hAnsi="Arial" w:cs="Arial"/>
                <w:noProof/>
                <w:color w:val="000000" w:themeColor="text1"/>
              </w:rPr>
              <w:t>5. Evaluation of Local Initiatives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_Toc223017017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7</w:t>
            </w:r>
            <w:r w:rsidRPr="000505EF">
              <w:rPr>
                <w:rFonts w:ascii="Arial" w:hAnsi="Arial" w:cs="Arial"/>
                <w:noProof/>
                <w:webHidden/>
                <w:color w:val="000000" w:themeColor="text1"/>
              </w:rPr>
              <w:fldChar w:fldCharType="end"/>
            </w:r>
          </w:hyperlink>
        </w:p>
        <w:p w14:paraId="318F6733"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8" w:history="1">
            <w:r w:rsidRPr="000505EF">
              <w:rPr>
                <w:rStyle w:val="Hyperlink"/>
                <w:rFonts w:ascii="Arial" w:hAnsi="Arial" w:cs="Arial"/>
                <w:noProof/>
                <w:color w:val="000000" w:themeColor="text1"/>
              </w:rPr>
              <w:t>a. Social Prescribing</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_Toc223017018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7</w:t>
            </w:r>
            <w:r w:rsidRPr="000505EF">
              <w:rPr>
                <w:rFonts w:ascii="Arial" w:hAnsi="Arial" w:cs="Arial"/>
                <w:noProof/>
                <w:webHidden/>
                <w:color w:val="000000" w:themeColor="text1"/>
              </w:rPr>
              <w:fldChar w:fldCharType="end"/>
            </w:r>
          </w:hyperlink>
        </w:p>
        <w:p w14:paraId="6576DE6D"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19" w:history="1">
            <w:r w:rsidRPr="000505EF">
              <w:rPr>
                <w:rStyle w:val="Hyperlink"/>
                <w:rFonts w:ascii="Arial" w:hAnsi="Arial" w:cs="Arial"/>
                <w:noProof/>
                <w:color w:val="000000" w:themeColor="text1"/>
              </w:rPr>
              <w:t>b. Community Wellbeing Hubs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_Toc223017019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8</w:t>
            </w:r>
            <w:r w:rsidRPr="000505EF">
              <w:rPr>
                <w:rFonts w:ascii="Arial" w:hAnsi="Arial" w:cs="Arial"/>
                <w:noProof/>
                <w:webHidden/>
                <w:color w:val="000000" w:themeColor="text1"/>
              </w:rPr>
              <w:fldChar w:fldCharType="end"/>
            </w:r>
          </w:hyperlink>
        </w:p>
        <w:p w14:paraId="1C3FDFB4"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20" w:history="1">
            <w:r w:rsidRPr="000505EF">
              <w:rPr>
                <w:rStyle w:val="Hyperlink"/>
                <w:rFonts w:ascii="Arial" w:hAnsi="Arial" w:cs="Arial"/>
                <w:noProof/>
                <w:color w:val="000000" w:themeColor="text1"/>
              </w:rPr>
              <w:t>c. Active Travel Schemes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_Toc223017020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9</w:t>
            </w:r>
            <w:r w:rsidRPr="000505EF">
              <w:rPr>
                <w:rFonts w:ascii="Arial" w:hAnsi="Arial" w:cs="Arial"/>
                <w:noProof/>
                <w:webHidden/>
                <w:color w:val="000000" w:themeColor="text1"/>
              </w:rPr>
              <w:fldChar w:fldCharType="end"/>
            </w:r>
          </w:hyperlink>
        </w:p>
        <w:p w14:paraId="5975C9A4" w14:textId="77777777" w:rsidR="004C2184" w:rsidRPr="000505EF" w:rsidRDefault="004C2184" w:rsidP="000505EF">
          <w:pPr>
            <w:pStyle w:val="TOC2"/>
            <w:tabs>
              <w:tab w:val="right" w:leader="dot" w:pos="9350"/>
            </w:tabs>
            <w:spacing w:line="360" w:lineRule="auto"/>
            <w:jc w:val="both"/>
            <w:rPr>
              <w:rFonts w:ascii="Arial" w:eastAsiaTheme="minorEastAsia" w:hAnsi="Arial" w:cs="Arial"/>
              <w:noProof/>
              <w:color w:val="000000" w:themeColor="text1"/>
            </w:rPr>
          </w:pPr>
          <w:hyperlink w:anchor="_Toc223017021" w:history="1">
            <w:r w:rsidRPr="000505EF">
              <w:rPr>
                <w:rStyle w:val="Hyperlink"/>
                <w:rFonts w:ascii="Arial" w:hAnsi="Arial" w:cs="Arial"/>
                <w:noProof/>
                <w:color w:val="000000" w:themeColor="text1"/>
              </w:rPr>
              <w:t>d. Local Air Quality Action Plans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_Toc223017021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9</w:t>
            </w:r>
            <w:r w:rsidRPr="000505EF">
              <w:rPr>
                <w:rFonts w:ascii="Arial" w:hAnsi="Arial" w:cs="Arial"/>
                <w:noProof/>
                <w:webHidden/>
                <w:color w:val="000000" w:themeColor="text1"/>
              </w:rPr>
              <w:fldChar w:fldCharType="end"/>
            </w:r>
          </w:hyperlink>
        </w:p>
        <w:p w14:paraId="16C57CD6"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22" w:history="1">
            <w:r w:rsidRPr="000505EF">
              <w:rPr>
                <w:rStyle w:val="Hyperlink"/>
                <w:rFonts w:ascii="Arial" w:hAnsi="Arial" w:cs="Arial"/>
                <w:noProof/>
                <w:color w:val="000000" w:themeColor="text1"/>
              </w:rPr>
              <w:t>6. Recommendations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_Toc223017022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10</w:t>
            </w:r>
            <w:r w:rsidRPr="000505EF">
              <w:rPr>
                <w:rFonts w:ascii="Arial" w:hAnsi="Arial" w:cs="Arial"/>
                <w:noProof/>
                <w:webHidden/>
                <w:color w:val="000000" w:themeColor="text1"/>
              </w:rPr>
              <w:fldChar w:fldCharType="end"/>
            </w:r>
          </w:hyperlink>
        </w:p>
        <w:p w14:paraId="3152D291"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23" w:history="1">
            <w:r w:rsidRPr="000505EF">
              <w:rPr>
                <w:rStyle w:val="Hyperlink"/>
                <w:rFonts w:ascii="Arial" w:hAnsi="Arial" w:cs="Arial"/>
                <w:noProof/>
                <w:color w:val="000000" w:themeColor="text1"/>
              </w:rPr>
              <w:t>7. Conclusion</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_Toc223017023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10</w:t>
            </w:r>
            <w:r w:rsidRPr="000505EF">
              <w:rPr>
                <w:rFonts w:ascii="Arial" w:hAnsi="Arial" w:cs="Arial"/>
                <w:noProof/>
                <w:webHidden/>
                <w:color w:val="000000" w:themeColor="text1"/>
              </w:rPr>
              <w:fldChar w:fldCharType="end"/>
            </w:r>
          </w:hyperlink>
        </w:p>
        <w:p w14:paraId="5164E0B0" w14:textId="77777777" w:rsidR="004C2184" w:rsidRPr="000505EF" w:rsidRDefault="004C2184" w:rsidP="000505EF">
          <w:pPr>
            <w:pStyle w:val="TOC1"/>
            <w:tabs>
              <w:tab w:val="right" w:leader="dot" w:pos="9350"/>
            </w:tabs>
            <w:spacing w:line="360" w:lineRule="auto"/>
            <w:jc w:val="both"/>
            <w:rPr>
              <w:rFonts w:ascii="Arial" w:eastAsiaTheme="minorEastAsia" w:hAnsi="Arial" w:cs="Arial"/>
              <w:noProof/>
              <w:color w:val="000000" w:themeColor="text1"/>
            </w:rPr>
          </w:pPr>
          <w:hyperlink w:anchor="_Toc223017024" w:history="1">
            <w:r w:rsidRPr="000505EF">
              <w:rPr>
                <w:rStyle w:val="Hyperlink"/>
                <w:rFonts w:ascii="Arial" w:hAnsi="Arial" w:cs="Arial"/>
                <w:noProof/>
                <w:color w:val="000000" w:themeColor="text1"/>
              </w:rPr>
              <w:t>References</w:t>
            </w:r>
            <w:r w:rsidRPr="000505EF">
              <w:rPr>
                <w:rFonts w:ascii="Arial" w:hAnsi="Arial" w:cs="Arial"/>
                <w:noProof/>
                <w:webHidden/>
                <w:color w:val="000000" w:themeColor="text1"/>
              </w:rPr>
              <w:tab/>
            </w:r>
            <w:r w:rsidRPr="000505EF">
              <w:rPr>
                <w:rFonts w:ascii="Arial" w:hAnsi="Arial" w:cs="Arial"/>
                <w:noProof/>
                <w:webHidden/>
                <w:color w:val="000000" w:themeColor="text1"/>
              </w:rPr>
              <w:fldChar w:fldCharType="begin"/>
            </w:r>
            <w:r w:rsidRPr="000505EF">
              <w:rPr>
                <w:rFonts w:ascii="Arial" w:hAnsi="Arial" w:cs="Arial"/>
                <w:noProof/>
                <w:webHidden/>
                <w:color w:val="000000" w:themeColor="text1"/>
              </w:rPr>
              <w:instrText xml:space="preserve"> PAGEREF _Toc223017024 \h </w:instrText>
            </w:r>
            <w:r w:rsidRPr="000505EF">
              <w:rPr>
                <w:rFonts w:ascii="Arial" w:hAnsi="Arial" w:cs="Arial"/>
                <w:noProof/>
                <w:webHidden/>
                <w:color w:val="000000" w:themeColor="text1"/>
              </w:rPr>
            </w:r>
            <w:r w:rsidRPr="000505EF">
              <w:rPr>
                <w:rFonts w:ascii="Arial" w:hAnsi="Arial" w:cs="Arial"/>
                <w:noProof/>
                <w:webHidden/>
                <w:color w:val="000000" w:themeColor="text1"/>
              </w:rPr>
              <w:fldChar w:fldCharType="separate"/>
            </w:r>
            <w:r w:rsidR="000505EF">
              <w:rPr>
                <w:rFonts w:ascii="Arial" w:hAnsi="Arial" w:cs="Arial"/>
                <w:noProof/>
                <w:webHidden/>
                <w:color w:val="000000" w:themeColor="text1"/>
              </w:rPr>
              <w:t>12</w:t>
            </w:r>
            <w:r w:rsidRPr="000505EF">
              <w:rPr>
                <w:rFonts w:ascii="Arial" w:hAnsi="Arial" w:cs="Arial"/>
                <w:noProof/>
                <w:webHidden/>
                <w:color w:val="000000" w:themeColor="text1"/>
              </w:rPr>
              <w:fldChar w:fldCharType="end"/>
            </w:r>
          </w:hyperlink>
        </w:p>
        <w:p w14:paraId="260C9BE0" w14:textId="77777777" w:rsidR="004C2184" w:rsidRPr="000505EF" w:rsidRDefault="004C2184" w:rsidP="000505EF">
          <w:pPr>
            <w:spacing w:line="360" w:lineRule="auto"/>
            <w:jc w:val="both"/>
            <w:rPr>
              <w:rFonts w:ascii="Arial" w:hAnsi="Arial" w:cs="Arial"/>
              <w:color w:val="000000" w:themeColor="text1"/>
            </w:rPr>
          </w:pPr>
          <w:r w:rsidRPr="000505EF">
            <w:rPr>
              <w:rFonts w:ascii="Arial" w:hAnsi="Arial" w:cs="Arial"/>
              <w:color w:val="000000" w:themeColor="text1"/>
            </w:rPr>
            <w:fldChar w:fldCharType="end"/>
          </w:r>
        </w:p>
      </w:sdtContent>
    </w:sdt>
    <w:p w14:paraId="4CC4B558" w14:textId="77777777" w:rsidR="004C2184" w:rsidRPr="000505EF" w:rsidRDefault="004C2184" w:rsidP="000505EF">
      <w:pPr>
        <w:spacing w:line="360" w:lineRule="auto"/>
        <w:jc w:val="both"/>
        <w:rPr>
          <w:rFonts w:ascii="Arial" w:eastAsiaTheme="majorEastAsia" w:hAnsi="Arial" w:cs="Arial"/>
          <w:b/>
          <w:bCs/>
          <w:color w:val="000000" w:themeColor="text1"/>
          <w:sz w:val="28"/>
          <w:szCs w:val="28"/>
        </w:rPr>
      </w:pPr>
      <w:r w:rsidRPr="000505EF">
        <w:rPr>
          <w:rFonts w:ascii="Arial" w:hAnsi="Arial" w:cs="Arial"/>
          <w:color w:val="000000" w:themeColor="text1"/>
        </w:rPr>
        <w:br w:type="page"/>
      </w:r>
    </w:p>
    <w:p w14:paraId="316DCA0F" w14:textId="77777777" w:rsidR="00896BE4" w:rsidRPr="000505EF" w:rsidRDefault="00995280" w:rsidP="000505EF">
      <w:pPr>
        <w:pStyle w:val="Heading1"/>
        <w:spacing w:line="360" w:lineRule="auto"/>
        <w:jc w:val="both"/>
        <w:rPr>
          <w:rFonts w:ascii="Arial" w:hAnsi="Arial" w:cs="Arial"/>
          <w:color w:val="000000" w:themeColor="text1"/>
        </w:rPr>
      </w:pPr>
      <w:bookmarkStart w:id="0" w:name="_Toc223017007"/>
      <w:r w:rsidRPr="000505EF">
        <w:rPr>
          <w:rFonts w:ascii="Arial" w:hAnsi="Arial" w:cs="Arial"/>
          <w:color w:val="000000" w:themeColor="text1"/>
        </w:rPr>
        <w:lastRenderedPageBreak/>
        <w:t xml:space="preserve">1. </w:t>
      </w:r>
      <w:r w:rsidR="00947E85" w:rsidRPr="000505EF">
        <w:rPr>
          <w:rFonts w:ascii="Arial" w:hAnsi="Arial" w:cs="Arial"/>
          <w:color w:val="000000" w:themeColor="text1"/>
        </w:rPr>
        <w:t>Introduction</w:t>
      </w:r>
      <w:bookmarkEnd w:id="0"/>
      <w:r w:rsidR="00947E85" w:rsidRPr="000505EF">
        <w:rPr>
          <w:rFonts w:ascii="Arial" w:hAnsi="Arial" w:cs="Arial"/>
          <w:color w:val="000000" w:themeColor="text1"/>
        </w:rPr>
        <w:t xml:space="preserve"> </w:t>
      </w:r>
    </w:p>
    <w:p w14:paraId="5BED7A2A" w14:textId="77777777" w:rsidR="00947E85" w:rsidRPr="000505EF" w:rsidRDefault="00484482"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Good health and well-being are the keys to sustainable societies and the main focus of the global agenda developed by the United Nations within the Sustainable Development Goals. SDG 3 is committed to providing healthy living and supporting the well-being of every person, and SDG 11 is devoted to the development of inclusive, safe, and sustainable cities (Das </w:t>
      </w:r>
      <w:r w:rsidRPr="000505EF">
        <w:rPr>
          <w:rFonts w:ascii="Arial" w:hAnsi="Arial" w:cs="Arial"/>
          <w:i/>
          <w:color w:val="000000" w:themeColor="text1"/>
          <w:sz w:val="24"/>
          <w:szCs w:val="24"/>
        </w:rPr>
        <w:t>et al.,</w:t>
      </w:r>
      <w:r w:rsidRPr="000505EF">
        <w:rPr>
          <w:rFonts w:ascii="Arial" w:hAnsi="Arial" w:cs="Arial"/>
          <w:color w:val="000000" w:themeColor="text1"/>
          <w:sz w:val="24"/>
          <w:szCs w:val="24"/>
        </w:rPr>
        <w:t xml:space="preserve"> 2021; Vaidya and Chatterji, 2019). The physical and mental health of a person largely depends on the urban environment, including the air quality, housing, transport, and green space. In the United Kingdom, health inequalities are mitigated through national plans by the National Health Service as well as local plans by the Greater London Authority. The present report critically evaluates their effects, measures efficiency, and offers recommendations on how to improve them</w:t>
      </w:r>
      <w:r w:rsidR="00947E85" w:rsidRPr="000505EF">
        <w:rPr>
          <w:rFonts w:ascii="Arial" w:hAnsi="Arial" w:cs="Arial"/>
          <w:color w:val="000000" w:themeColor="text1"/>
          <w:sz w:val="24"/>
          <w:szCs w:val="24"/>
        </w:rPr>
        <w:t>.</w:t>
      </w:r>
    </w:p>
    <w:p w14:paraId="4074797F" w14:textId="77777777" w:rsidR="005A399E" w:rsidRPr="000505EF" w:rsidRDefault="00995280" w:rsidP="000505EF">
      <w:pPr>
        <w:pStyle w:val="Heading1"/>
        <w:spacing w:line="360" w:lineRule="auto"/>
        <w:jc w:val="both"/>
        <w:rPr>
          <w:rFonts w:ascii="Arial" w:hAnsi="Arial" w:cs="Arial"/>
          <w:color w:val="000000" w:themeColor="text1"/>
        </w:rPr>
      </w:pPr>
      <w:bookmarkStart w:id="1" w:name="_Toc223017008"/>
      <w:r w:rsidRPr="000505EF">
        <w:rPr>
          <w:rFonts w:ascii="Arial" w:hAnsi="Arial" w:cs="Arial"/>
          <w:color w:val="000000" w:themeColor="text1"/>
        </w:rPr>
        <w:t xml:space="preserve">2. </w:t>
      </w:r>
      <w:r w:rsidR="005A399E" w:rsidRPr="000505EF">
        <w:rPr>
          <w:rFonts w:ascii="Arial" w:hAnsi="Arial" w:cs="Arial"/>
          <w:color w:val="000000" w:themeColor="text1"/>
        </w:rPr>
        <w:t>Overview of SDG 3 and SDG 11</w:t>
      </w:r>
      <w:bookmarkEnd w:id="1"/>
    </w:p>
    <w:p w14:paraId="4F65C79D" w14:textId="77777777" w:rsidR="00484482" w:rsidRPr="000505EF" w:rsidRDefault="00484482" w:rsidP="000505EF">
      <w:pPr>
        <w:pStyle w:val="NormalWeb"/>
        <w:spacing w:line="360" w:lineRule="auto"/>
        <w:jc w:val="both"/>
        <w:rPr>
          <w:rStyle w:val="Strong"/>
          <w:rFonts w:ascii="Arial" w:eastAsiaTheme="minorHAnsi" w:hAnsi="Arial" w:cs="Arial"/>
          <w:b w:val="0"/>
          <w:color w:val="000000" w:themeColor="text1"/>
        </w:rPr>
      </w:pPr>
      <w:r w:rsidRPr="000505EF">
        <w:rPr>
          <w:rStyle w:val="Strong"/>
          <w:rFonts w:ascii="Arial" w:eastAsiaTheme="minorHAnsi" w:hAnsi="Arial" w:cs="Arial"/>
          <w:b w:val="0"/>
          <w:color w:val="000000" w:themeColor="text1"/>
        </w:rPr>
        <w:t xml:space="preserve">Sustainable Development Goal 3 (Good Health and Well-Being) is a promise of the countries to guarantee the healthy lives of people and support well-being at all ages. Its targets are to cut the maternal mortality ratio in the world to less than 70 per 100,000 live births by 2030, and to eliminate avoidable deaths of newborns and children under five years, with targets of at least 25 under-5 to 1,000 live births and 12 under-newborn to 1,000 live births (World Health Organization, 2026). SDG 3, as well, aims at eradicating epidemics of AIDS, tuberculosis, malaria, universal health coverage (UHC), including equitable access to quality essential health services and affordable medicines, and significantly lowering diseases brought about by air, water, and soil pollution. There </w:t>
      </w:r>
      <w:r w:rsidR="004C2184" w:rsidRPr="000505EF">
        <w:rPr>
          <w:rStyle w:val="Strong"/>
          <w:rFonts w:ascii="Arial" w:eastAsiaTheme="minorHAnsi" w:hAnsi="Arial" w:cs="Arial"/>
          <w:b w:val="0"/>
          <w:color w:val="000000" w:themeColor="text1"/>
        </w:rPr>
        <w:t>has been both good and bad news,</w:t>
      </w:r>
      <w:r w:rsidRPr="000505EF">
        <w:rPr>
          <w:rStyle w:val="Strong"/>
          <w:rFonts w:ascii="Arial" w:eastAsiaTheme="minorHAnsi" w:hAnsi="Arial" w:cs="Arial"/>
          <w:b w:val="0"/>
          <w:color w:val="000000" w:themeColor="text1"/>
        </w:rPr>
        <w:t xml:space="preserve"> in 2022, the number of child deaths under five was 4.9 million, compared to the previous years, but significant inequalities in health remain all over the world (Suzuki </w:t>
      </w:r>
      <w:r w:rsidRPr="000505EF">
        <w:rPr>
          <w:rStyle w:val="Strong"/>
          <w:rFonts w:ascii="Arial" w:eastAsiaTheme="minorHAnsi" w:hAnsi="Arial" w:cs="Arial"/>
          <w:b w:val="0"/>
          <w:i/>
          <w:color w:val="000000" w:themeColor="text1"/>
        </w:rPr>
        <w:t>et al.,</w:t>
      </w:r>
      <w:r w:rsidRPr="000505EF">
        <w:rPr>
          <w:rStyle w:val="Strong"/>
          <w:rFonts w:ascii="Arial" w:eastAsiaTheme="minorHAnsi" w:hAnsi="Arial" w:cs="Arial"/>
          <w:b w:val="0"/>
          <w:color w:val="000000" w:themeColor="text1"/>
        </w:rPr>
        <w:t xml:space="preserve"> 2024). Also, approximately 6.7 million deaths each year are due to air pollution, which is one of the major contributors to non-communicable disease burden at the global level (World Health Organization, 2025). </w:t>
      </w:r>
      <w:r w:rsidR="00B5614D">
        <w:rPr>
          <w:rStyle w:val="Strong"/>
          <w:rFonts w:ascii="Arial" w:eastAsiaTheme="minorHAnsi" w:hAnsi="Arial" w:cs="Arial"/>
          <w:b w:val="0"/>
          <w:color w:val="000000" w:themeColor="text1"/>
        </w:rPr>
        <w:t xml:space="preserve"> </w:t>
      </w:r>
      <w:r w:rsidR="00692815">
        <w:rPr>
          <w:rStyle w:val="Strong"/>
          <w:rFonts w:ascii="Arial" w:eastAsiaTheme="minorHAnsi" w:hAnsi="Arial" w:cs="Arial"/>
          <w:b w:val="0"/>
          <w:color w:val="000000" w:themeColor="text1"/>
        </w:rPr>
        <w:t xml:space="preserve"> </w:t>
      </w:r>
    </w:p>
    <w:p w14:paraId="0EA7C102" w14:textId="77777777" w:rsidR="00484482" w:rsidRPr="000505EF" w:rsidRDefault="00484482" w:rsidP="000505EF">
      <w:pPr>
        <w:pStyle w:val="NormalWeb"/>
        <w:spacing w:line="360" w:lineRule="auto"/>
        <w:jc w:val="both"/>
        <w:rPr>
          <w:rStyle w:val="Strong"/>
          <w:rFonts w:ascii="Arial" w:eastAsiaTheme="minorHAnsi" w:hAnsi="Arial" w:cs="Arial"/>
          <w:b w:val="0"/>
          <w:color w:val="000000" w:themeColor="text1"/>
        </w:rPr>
      </w:pPr>
      <w:r w:rsidRPr="000505EF">
        <w:rPr>
          <w:rStyle w:val="Strong"/>
          <w:rFonts w:ascii="Arial" w:eastAsiaTheme="minorHAnsi" w:hAnsi="Arial" w:cs="Arial"/>
          <w:b w:val="0"/>
          <w:color w:val="000000" w:themeColor="text1"/>
        </w:rPr>
        <w:t xml:space="preserve">Sustainable Cities and Communities Sustainable Development Goal 11 is aimed at ensuring that human settlements are inclusive, safe, resilient, and sustainable. Some of </w:t>
      </w:r>
      <w:r w:rsidRPr="000505EF">
        <w:rPr>
          <w:rStyle w:val="Strong"/>
          <w:rFonts w:ascii="Arial" w:eastAsiaTheme="minorHAnsi" w:hAnsi="Arial" w:cs="Arial"/>
          <w:b w:val="0"/>
          <w:color w:val="000000" w:themeColor="text1"/>
        </w:rPr>
        <w:lastRenderedPageBreak/>
        <w:t>its major goals by 2030 include the need to have proper, safe, and affordable housing and basic services, better, safe, affordable, and accessible transport with increased road safety, and less environmental impact on cities, which includes road quality and solid waste management. In the present day, the estimated population of slums or informal housing is more than 1.1 billion persons, and their access to services is insufficient, whereas cities take an unequal share of environmental levels; only approximately 3% of the world is covered by urban areas, but they give up to 80% of energy consumption and up to 75% of carbon emissions (United Nations Statistics Divisio</w:t>
      </w:r>
      <w:r w:rsidR="000505EF">
        <w:rPr>
          <w:rStyle w:val="Strong"/>
          <w:rFonts w:ascii="Arial" w:eastAsiaTheme="minorHAnsi" w:hAnsi="Arial" w:cs="Arial"/>
          <w:b w:val="0"/>
          <w:color w:val="000000" w:themeColor="text1"/>
        </w:rPr>
        <w:t>n, 2023; UN Organization, 2024</w:t>
      </w:r>
      <w:r w:rsidRPr="000505EF">
        <w:rPr>
          <w:rStyle w:val="Strong"/>
          <w:rFonts w:ascii="Arial" w:eastAsiaTheme="minorHAnsi" w:hAnsi="Arial" w:cs="Arial"/>
          <w:b w:val="0"/>
          <w:color w:val="000000" w:themeColor="text1"/>
        </w:rPr>
        <w:t xml:space="preserve">). </w:t>
      </w:r>
    </w:p>
    <w:p w14:paraId="54A41D93" w14:textId="77777777" w:rsidR="005A399E" w:rsidRPr="000505EF" w:rsidRDefault="00484482" w:rsidP="000505EF">
      <w:pPr>
        <w:pStyle w:val="NormalWeb"/>
        <w:spacing w:line="360" w:lineRule="auto"/>
        <w:jc w:val="both"/>
        <w:rPr>
          <w:rFonts w:ascii="Arial" w:hAnsi="Arial" w:cs="Arial"/>
          <w:b/>
          <w:color w:val="000000" w:themeColor="text1"/>
        </w:rPr>
      </w:pPr>
      <w:r w:rsidRPr="000505EF">
        <w:rPr>
          <w:rStyle w:val="Strong"/>
          <w:rFonts w:ascii="Arial" w:eastAsiaTheme="minorHAnsi" w:hAnsi="Arial" w:cs="Arial"/>
          <w:b w:val="0"/>
          <w:color w:val="000000" w:themeColor="text1"/>
        </w:rPr>
        <w:t>These targets are highly interrelated to the quality of housing, clean air, safety of transportation, and environmental factors, which directly influence the result of health. Sustainable urban development is linked to healthy living environments because poor housing and high air pollution in urban areas enhance respiratory and cardiovascular diseases, whereas physical activity and a reduction in road traffic deaths are supported by the availability of transport.</w:t>
      </w:r>
      <w:r w:rsidR="005A399E" w:rsidRPr="000505EF">
        <w:rPr>
          <w:rFonts w:ascii="Arial" w:hAnsi="Arial" w:cs="Arial"/>
          <w:b/>
          <w:color w:val="000000" w:themeColor="text1"/>
        </w:rPr>
        <w:t xml:space="preserve"> </w:t>
      </w:r>
    </w:p>
    <w:p w14:paraId="370F84EB" w14:textId="77777777" w:rsidR="00995280" w:rsidRPr="000505EF" w:rsidRDefault="00995280" w:rsidP="000505EF">
      <w:pPr>
        <w:pStyle w:val="Heading1"/>
        <w:spacing w:line="360" w:lineRule="auto"/>
        <w:jc w:val="both"/>
        <w:rPr>
          <w:rFonts w:ascii="Arial" w:hAnsi="Arial" w:cs="Arial"/>
          <w:color w:val="000000" w:themeColor="text1"/>
        </w:rPr>
      </w:pPr>
      <w:bookmarkStart w:id="2" w:name="_Toc223017009"/>
      <w:r w:rsidRPr="000505EF">
        <w:rPr>
          <w:rFonts w:ascii="Arial" w:hAnsi="Arial" w:cs="Arial"/>
          <w:color w:val="000000" w:themeColor="text1"/>
        </w:rPr>
        <w:t>3. Impact on Health and Wellbeing</w:t>
      </w:r>
      <w:bookmarkEnd w:id="2"/>
    </w:p>
    <w:p w14:paraId="696AF027" w14:textId="77777777" w:rsidR="00995280" w:rsidRPr="000505EF" w:rsidRDefault="004C2184" w:rsidP="000505EF">
      <w:pPr>
        <w:pStyle w:val="Heading2"/>
        <w:spacing w:line="360" w:lineRule="auto"/>
        <w:jc w:val="both"/>
        <w:rPr>
          <w:rFonts w:ascii="Arial" w:hAnsi="Arial" w:cs="Arial"/>
          <w:color w:val="000000" w:themeColor="text1"/>
          <w:sz w:val="26"/>
          <w:szCs w:val="26"/>
        </w:rPr>
      </w:pPr>
      <w:bookmarkStart w:id="3" w:name="_Toc223017010"/>
      <w:r w:rsidRPr="000505EF">
        <w:rPr>
          <w:rFonts w:ascii="Arial" w:hAnsi="Arial" w:cs="Arial"/>
          <w:color w:val="000000" w:themeColor="text1"/>
          <w:sz w:val="26"/>
          <w:szCs w:val="26"/>
        </w:rPr>
        <w:t xml:space="preserve">a. </w:t>
      </w:r>
      <w:r w:rsidR="00995280" w:rsidRPr="000505EF">
        <w:rPr>
          <w:rFonts w:ascii="Arial" w:hAnsi="Arial" w:cs="Arial"/>
          <w:color w:val="000000" w:themeColor="text1"/>
          <w:sz w:val="26"/>
          <w:szCs w:val="26"/>
        </w:rPr>
        <w:t>Global</w:t>
      </w:r>
      <w:bookmarkEnd w:id="3"/>
    </w:p>
    <w:p w14:paraId="468BFEA1" w14:textId="77777777" w:rsidR="00484482" w:rsidRPr="000505EF" w:rsidRDefault="00484482" w:rsidP="000505EF">
      <w:pPr>
        <w:spacing w:before="100" w:beforeAutospacing="1" w:after="100" w:afterAutospacing="1"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The relationship between health (SDG 3) and sustainable urban environment (SDG 11) is of great effect in terms of population well-being globally. The World Health Organization identified air pollution as one of the biggest environmental health threats, and it has caused an estimated 6.7 million premature deaths annually on the global stage (WHO, 2025). The cities are the most affected because of the emissions caused by traffic, industrial, and energy consumption. The low quality of air enhances the prevalence of cardiovascular diseases, stroke, chronic respiratory illnesses, and lung cancer.</w:t>
      </w:r>
    </w:p>
    <w:p w14:paraId="03B44700" w14:textId="77777777" w:rsidR="00995280" w:rsidRPr="000505EF" w:rsidRDefault="00484482" w:rsidP="000505EF">
      <w:pPr>
        <w:spacing w:before="100" w:beforeAutospacing="1" w:after="100" w:afterAutospacing="1"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 xml:space="preserve">The health disparities are also attributed to the living conditions in the urban areas. According to the United Nations Statistics Division (2023), approximately 1.1 billion individuals reside in slums or informal settlements, with many of them lacking access to </w:t>
      </w:r>
      <w:r w:rsidRPr="000505EF">
        <w:rPr>
          <w:rFonts w:ascii="Arial" w:eastAsia="Times New Roman" w:hAnsi="Arial" w:cs="Arial"/>
          <w:color w:val="000000" w:themeColor="text1"/>
          <w:sz w:val="24"/>
          <w:szCs w:val="24"/>
        </w:rPr>
        <w:lastRenderedPageBreak/>
        <w:t>clean water, sanitation, safe housing, and access to healthcare. These circumstances are connected to increased prevalence of infectious illnesses, traumas, and poor mental health. Moreover, the UN Organization (2024) indicates that more than 55% of the world population is currently residing in cities, which is expected to rise to 68% by the year 2050, which is why the concept of a healthy city plan is all the more vital in terms of the well-being of the future population</w:t>
      </w:r>
      <w:r w:rsidR="00995280" w:rsidRPr="00995280">
        <w:rPr>
          <w:rFonts w:ascii="Arial" w:eastAsia="Times New Roman" w:hAnsi="Arial" w:cs="Arial"/>
          <w:color w:val="000000" w:themeColor="text1"/>
          <w:sz w:val="24"/>
          <w:szCs w:val="24"/>
        </w:rPr>
        <w:t>.</w:t>
      </w:r>
    </w:p>
    <w:p w14:paraId="36147CAE" w14:textId="77777777" w:rsidR="008C1230" w:rsidRPr="000505EF" w:rsidRDefault="004C2184" w:rsidP="000505EF">
      <w:pPr>
        <w:pStyle w:val="Heading2"/>
        <w:spacing w:line="360" w:lineRule="auto"/>
        <w:jc w:val="both"/>
        <w:rPr>
          <w:rFonts w:ascii="Arial" w:hAnsi="Arial" w:cs="Arial"/>
          <w:color w:val="000000" w:themeColor="text1"/>
          <w:sz w:val="26"/>
          <w:szCs w:val="26"/>
        </w:rPr>
      </w:pPr>
      <w:bookmarkStart w:id="4" w:name="_Toc223017011"/>
      <w:r w:rsidRPr="000505EF">
        <w:rPr>
          <w:rFonts w:ascii="Arial" w:hAnsi="Arial" w:cs="Arial"/>
          <w:color w:val="000000" w:themeColor="text1"/>
          <w:sz w:val="26"/>
          <w:szCs w:val="26"/>
        </w:rPr>
        <w:t xml:space="preserve">b. </w:t>
      </w:r>
      <w:r w:rsidR="008C1230" w:rsidRPr="000505EF">
        <w:rPr>
          <w:rFonts w:ascii="Arial" w:hAnsi="Arial" w:cs="Arial"/>
          <w:color w:val="000000" w:themeColor="text1"/>
          <w:sz w:val="26"/>
          <w:szCs w:val="26"/>
        </w:rPr>
        <w:t>National</w:t>
      </w:r>
      <w:bookmarkEnd w:id="4"/>
      <w:r w:rsidR="008C1230" w:rsidRPr="000505EF">
        <w:rPr>
          <w:rFonts w:ascii="Arial" w:hAnsi="Arial" w:cs="Arial"/>
          <w:color w:val="000000" w:themeColor="text1"/>
          <w:sz w:val="26"/>
          <w:szCs w:val="26"/>
        </w:rPr>
        <w:t xml:space="preserve"> </w:t>
      </w:r>
    </w:p>
    <w:p w14:paraId="4AFFE318" w14:textId="77777777" w:rsidR="00484482" w:rsidRPr="000505EF" w:rsidRDefault="00484482" w:rsidP="000505EF">
      <w:pPr>
        <w:pStyle w:val="NormalWeb"/>
        <w:spacing w:line="360" w:lineRule="auto"/>
        <w:jc w:val="both"/>
        <w:rPr>
          <w:rFonts w:ascii="Arial" w:hAnsi="Arial" w:cs="Arial"/>
          <w:color w:val="000000" w:themeColor="text1"/>
        </w:rPr>
      </w:pPr>
      <w:r w:rsidRPr="000505EF">
        <w:rPr>
          <w:rFonts w:ascii="Arial" w:hAnsi="Arial" w:cs="Arial"/>
          <w:color w:val="000000" w:themeColor="text1"/>
        </w:rPr>
        <w:t>The UK shows a high level of socioeconomic and environmental disparities in the national health outcomes. The National Health Service Long Term Plan (2019) lays emphasis on prevention, community-based care, and decreasing health inequalities. Nonetheless, the differences are still high. According to the Office for National Statistics (2015), in the year 2020-2022, males and females had 63.1 and 63.9 years of healthy life expectancy, with the lowest and most deprived areas having the largest disparity of around 19 years.</w:t>
      </w:r>
    </w:p>
    <w:p w14:paraId="55B7FF49" w14:textId="77777777" w:rsidR="008C1230" w:rsidRPr="000505EF" w:rsidRDefault="00484482" w:rsidP="000505EF">
      <w:pPr>
        <w:pStyle w:val="NormalWeb"/>
        <w:spacing w:line="360" w:lineRule="auto"/>
        <w:jc w:val="both"/>
        <w:rPr>
          <w:rFonts w:ascii="Arial" w:hAnsi="Arial" w:cs="Arial"/>
          <w:color w:val="000000" w:themeColor="text1"/>
        </w:rPr>
      </w:pPr>
      <w:r w:rsidRPr="000505EF">
        <w:rPr>
          <w:rFonts w:ascii="Arial" w:hAnsi="Arial" w:cs="Arial"/>
          <w:color w:val="000000" w:themeColor="text1"/>
        </w:rPr>
        <w:t>The state of the environment is still influencing health on the national level. According to the UK Government (2025), an annual death rate of between 28,000 and 36,000 is due to long-term air pollution exposure in the UK. There is also a correlation between urban deprivation and increased rates of obesity, mental illness, and long-term conditions, further stressing the NHS services</w:t>
      </w:r>
      <w:r w:rsidR="008C1230" w:rsidRPr="000505EF">
        <w:rPr>
          <w:rFonts w:ascii="Arial" w:hAnsi="Arial" w:cs="Arial"/>
          <w:color w:val="000000" w:themeColor="text1"/>
        </w:rPr>
        <w:t>.</w:t>
      </w:r>
    </w:p>
    <w:p w14:paraId="0EC97F1F" w14:textId="77777777" w:rsidR="008C1230" w:rsidRPr="000505EF" w:rsidRDefault="004C2184" w:rsidP="000505EF">
      <w:pPr>
        <w:pStyle w:val="Heading2"/>
        <w:spacing w:line="360" w:lineRule="auto"/>
        <w:jc w:val="both"/>
        <w:rPr>
          <w:rFonts w:ascii="Arial" w:hAnsi="Arial" w:cs="Arial"/>
          <w:color w:val="000000" w:themeColor="text1"/>
          <w:sz w:val="26"/>
          <w:szCs w:val="26"/>
        </w:rPr>
      </w:pPr>
      <w:bookmarkStart w:id="5" w:name="_Toc223017012"/>
      <w:r w:rsidRPr="000505EF">
        <w:rPr>
          <w:rFonts w:ascii="Arial" w:hAnsi="Arial" w:cs="Arial"/>
          <w:color w:val="000000" w:themeColor="text1"/>
          <w:sz w:val="26"/>
          <w:szCs w:val="26"/>
        </w:rPr>
        <w:t xml:space="preserve">c. </w:t>
      </w:r>
      <w:r w:rsidR="008C1230" w:rsidRPr="000505EF">
        <w:rPr>
          <w:rFonts w:ascii="Arial" w:hAnsi="Arial" w:cs="Arial"/>
          <w:color w:val="000000" w:themeColor="text1"/>
          <w:sz w:val="26"/>
          <w:szCs w:val="26"/>
        </w:rPr>
        <w:t>Local</w:t>
      </w:r>
      <w:bookmarkEnd w:id="5"/>
    </w:p>
    <w:p w14:paraId="631E7571" w14:textId="77777777" w:rsidR="00484482" w:rsidRPr="000505EF" w:rsidRDefault="00484482" w:rsidP="000505EF">
      <w:pPr>
        <w:pStyle w:val="NormalWeb"/>
        <w:spacing w:line="360" w:lineRule="auto"/>
        <w:jc w:val="both"/>
        <w:rPr>
          <w:rFonts w:ascii="Arial" w:hAnsi="Arial" w:cs="Arial"/>
          <w:color w:val="000000" w:themeColor="text1"/>
        </w:rPr>
      </w:pPr>
      <w:r w:rsidRPr="000505EF">
        <w:rPr>
          <w:rFonts w:ascii="Arial" w:hAnsi="Arial" w:cs="Arial"/>
          <w:color w:val="000000" w:themeColor="text1"/>
        </w:rPr>
        <w:t>At the local level, councils and community organisations are very important in tackling the broader determinants of health. Most local governments have active environmental, green spaces, and social support-oriented public health strategies. Availability of green space has a highly correlated connection with better physical and mental health. According to the research by the American Heart Association (2023), individuals who spend time outside claim that their life satisfaction levels are higher and that their anxiety rates are lower.</w:t>
      </w:r>
    </w:p>
    <w:p w14:paraId="228C5E33" w14:textId="77777777" w:rsidR="00484482" w:rsidRPr="000505EF" w:rsidRDefault="00484482" w:rsidP="000505EF">
      <w:pPr>
        <w:pStyle w:val="NormalWeb"/>
        <w:spacing w:line="360" w:lineRule="auto"/>
        <w:jc w:val="both"/>
        <w:rPr>
          <w:rFonts w:ascii="Arial" w:hAnsi="Arial" w:cs="Arial"/>
          <w:color w:val="000000" w:themeColor="text1"/>
        </w:rPr>
      </w:pPr>
      <w:r w:rsidRPr="000505EF">
        <w:rPr>
          <w:rFonts w:ascii="Arial" w:hAnsi="Arial" w:cs="Arial"/>
          <w:color w:val="000000" w:themeColor="text1"/>
        </w:rPr>
        <w:lastRenderedPageBreak/>
        <w:t>Another important local effort that is facilitated by Primary Care Networks within the NHS Long Term Plan is social prescribing. Over 2.5 million social prescribing service referrals of patients to community activities, including exercise groups, volunteering, and wellbeing programmes, have been made by 2023 (NHD, 2023). Reinhardt et al. (2021) demonstrate that social prescribing reduces GP visits and enhances mental health, especially in people who feel lonely or have chronic illnesses.</w:t>
      </w:r>
    </w:p>
    <w:p w14:paraId="7E067E73" w14:textId="77777777" w:rsidR="008C1230" w:rsidRPr="000505EF" w:rsidRDefault="00484482" w:rsidP="000505EF">
      <w:pPr>
        <w:pStyle w:val="NormalWeb"/>
        <w:spacing w:line="360" w:lineRule="auto"/>
        <w:jc w:val="both"/>
        <w:rPr>
          <w:rFonts w:ascii="Arial" w:hAnsi="Arial" w:cs="Arial"/>
          <w:color w:val="000000" w:themeColor="text1"/>
        </w:rPr>
      </w:pPr>
      <w:r w:rsidRPr="000505EF">
        <w:rPr>
          <w:rFonts w:ascii="Arial" w:hAnsi="Arial" w:cs="Arial"/>
          <w:color w:val="000000" w:themeColor="text1"/>
        </w:rPr>
        <w:t>Local transport and urban planning projects, walking and cycling schemes, also aid in lower obesity, better cardiovascular health, and less air pollution</w:t>
      </w:r>
      <w:r w:rsidR="008C1230" w:rsidRPr="000505EF">
        <w:rPr>
          <w:rFonts w:ascii="Arial" w:hAnsi="Arial" w:cs="Arial"/>
          <w:color w:val="000000" w:themeColor="text1"/>
        </w:rPr>
        <w:t>.</w:t>
      </w:r>
    </w:p>
    <w:p w14:paraId="5A2DFD42" w14:textId="77777777" w:rsidR="00871FCD" w:rsidRPr="000505EF" w:rsidRDefault="00484482" w:rsidP="000505EF">
      <w:pPr>
        <w:pStyle w:val="Heading1"/>
        <w:spacing w:line="360" w:lineRule="auto"/>
        <w:jc w:val="both"/>
        <w:rPr>
          <w:rFonts w:ascii="Arial" w:hAnsi="Arial" w:cs="Arial"/>
          <w:color w:val="000000" w:themeColor="text1"/>
        </w:rPr>
      </w:pPr>
      <w:bookmarkStart w:id="6" w:name="_Toc223017013"/>
      <w:r w:rsidRPr="000505EF">
        <w:rPr>
          <w:rFonts w:ascii="Arial" w:hAnsi="Arial" w:cs="Arial"/>
          <w:color w:val="000000" w:themeColor="text1"/>
        </w:rPr>
        <w:t xml:space="preserve">4. </w:t>
      </w:r>
      <w:r w:rsidR="00871FCD" w:rsidRPr="000505EF">
        <w:rPr>
          <w:rFonts w:ascii="Arial" w:hAnsi="Arial" w:cs="Arial"/>
          <w:color w:val="000000" w:themeColor="text1"/>
        </w:rPr>
        <w:t>Evaluation of the National initiatives</w:t>
      </w:r>
      <w:bookmarkEnd w:id="6"/>
      <w:r w:rsidR="00871FCD" w:rsidRPr="000505EF">
        <w:rPr>
          <w:rFonts w:ascii="Arial" w:hAnsi="Arial" w:cs="Arial"/>
          <w:color w:val="000000" w:themeColor="text1"/>
        </w:rPr>
        <w:t xml:space="preserve"> </w:t>
      </w:r>
    </w:p>
    <w:p w14:paraId="3159B401" w14:textId="77777777" w:rsidR="000F1D24" w:rsidRPr="000505EF" w:rsidRDefault="004C2184" w:rsidP="000505EF">
      <w:pPr>
        <w:pStyle w:val="Heading2"/>
        <w:spacing w:line="360" w:lineRule="auto"/>
        <w:jc w:val="both"/>
        <w:rPr>
          <w:rFonts w:ascii="Arial" w:hAnsi="Arial" w:cs="Arial"/>
          <w:color w:val="000000" w:themeColor="text1"/>
          <w:sz w:val="26"/>
          <w:szCs w:val="26"/>
        </w:rPr>
      </w:pPr>
      <w:bookmarkStart w:id="7" w:name="_Toc223017014"/>
      <w:r w:rsidRPr="000505EF">
        <w:rPr>
          <w:rStyle w:val="Strong"/>
          <w:rFonts w:ascii="Arial" w:hAnsi="Arial" w:cs="Arial"/>
          <w:b/>
          <w:bCs/>
          <w:color w:val="000000" w:themeColor="text1"/>
          <w:sz w:val="26"/>
          <w:szCs w:val="26"/>
        </w:rPr>
        <w:t xml:space="preserve">a. </w:t>
      </w:r>
      <w:r w:rsidR="000F1D24" w:rsidRPr="000505EF">
        <w:rPr>
          <w:rStyle w:val="Strong"/>
          <w:rFonts w:ascii="Arial" w:hAnsi="Arial" w:cs="Arial"/>
          <w:b/>
          <w:bCs/>
          <w:color w:val="000000" w:themeColor="text1"/>
          <w:sz w:val="26"/>
          <w:szCs w:val="26"/>
        </w:rPr>
        <w:t>The NHS Long Term Plan (2019)</w:t>
      </w:r>
      <w:bookmarkEnd w:id="7"/>
    </w:p>
    <w:p w14:paraId="595B5AD6" w14:textId="77777777" w:rsidR="000F1D24" w:rsidRPr="000505EF" w:rsidRDefault="00CA40BC"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The NHS Long-term plan is ambitious with long-term objectives over the next decade, especially in the areas of prevention, personalised care, and addressing health inequalities. It seeks to bring additional care closer to the community, enhance early cancer diagnosis, and widen mental health care. Among the successes that can be measured, the growth of mental health support can be named; NHS data indicate that by 2023/24 more than 21.8 million people received NHS-funded mental care services, whereas in 2022/23 the figure stood at around 9.4% of the population, and in 12 months to April 2024, over 795,470 children and young people received mental health services, which is 1.2% higher than the values in the previous month, also representing better The limitations of this plan are however great. The staffing shortages have negatively affected delivery; the shortage of approximately 14,392 full-time equivalent employees in 2023, across nurses and clinicians, has limited the advancement in the prevention and community care targets (NHS England, 2023). Key prevention programmes have also been slowed down by funding constraints. According to Kruk </w:t>
      </w:r>
      <w:r w:rsidRPr="000505EF">
        <w:rPr>
          <w:rFonts w:ascii="Arial" w:hAnsi="Arial" w:cs="Arial"/>
          <w:i/>
          <w:color w:val="000000" w:themeColor="text1"/>
          <w:sz w:val="24"/>
          <w:szCs w:val="24"/>
        </w:rPr>
        <w:t>et al.</w:t>
      </w:r>
      <w:r w:rsidRPr="000505EF">
        <w:rPr>
          <w:rFonts w:ascii="Arial" w:hAnsi="Arial" w:cs="Arial"/>
          <w:color w:val="000000" w:themeColor="text1"/>
          <w:sz w:val="24"/>
          <w:szCs w:val="24"/>
        </w:rPr>
        <w:t xml:space="preserve"> (2018), although there is good strategic intent, the implementation has been slower, particularly in deprived regions where results are most deplorable</w:t>
      </w:r>
    </w:p>
    <w:p w14:paraId="20B8A0BB" w14:textId="77777777" w:rsidR="00492793" w:rsidRPr="000505EF" w:rsidRDefault="004C2184" w:rsidP="000505EF">
      <w:pPr>
        <w:pStyle w:val="Heading2"/>
        <w:spacing w:line="360" w:lineRule="auto"/>
        <w:jc w:val="both"/>
        <w:rPr>
          <w:rFonts w:ascii="Arial" w:hAnsi="Arial" w:cs="Arial"/>
          <w:color w:val="000000" w:themeColor="text1"/>
          <w:sz w:val="26"/>
          <w:szCs w:val="26"/>
        </w:rPr>
      </w:pPr>
      <w:bookmarkStart w:id="8" w:name="_Toc223017015"/>
      <w:r w:rsidRPr="000505EF">
        <w:rPr>
          <w:rFonts w:ascii="Arial" w:hAnsi="Arial" w:cs="Arial"/>
          <w:color w:val="000000" w:themeColor="text1"/>
          <w:sz w:val="26"/>
          <w:szCs w:val="26"/>
        </w:rPr>
        <w:t xml:space="preserve">b. </w:t>
      </w:r>
      <w:r w:rsidR="00492793" w:rsidRPr="000505EF">
        <w:rPr>
          <w:rFonts w:ascii="Arial" w:hAnsi="Arial" w:cs="Arial"/>
          <w:color w:val="000000" w:themeColor="text1"/>
          <w:sz w:val="26"/>
          <w:szCs w:val="26"/>
        </w:rPr>
        <w:t>The Health Inequalities Strategy</w:t>
      </w:r>
      <w:bookmarkEnd w:id="8"/>
    </w:p>
    <w:p w14:paraId="65FAE95E" w14:textId="77777777" w:rsidR="00CA40BC" w:rsidRPr="000505EF" w:rsidRDefault="00CA40BC"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lastRenderedPageBreak/>
        <w:t xml:space="preserve">In 2022, the Government of the UK released a strategy on Health Inequalities that seeks to reduce the disparity between the wealthiest and poorest communities. It is concerned with early years care, sound behaviours, and quality care access. The success is that it has made more investments in early years programmes and community health services. Poorer districts got more funding through the Core20PLUS5 program, which aims at supporting the 20% most deprived neighborhoods (Elliott </w:t>
      </w:r>
      <w:r w:rsidRPr="000505EF">
        <w:rPr>
          <w:rFonts w:ascii="Arial" w:hAnsi="Arial" w:cs="Arial"/>
          <w:i/>
          <w:color w:val="000000" w:themeColor="text1"/>
          <w:sz w:val="24"/>
          <w:szCs w:val="24"/>
        </w:rPr>
        <w:t>et al.,</w:t>
      </w:r>
      <w:r w:rsidRPr="000505EF">
        <w:rPr>
          <w:rFonts w:ascii="Arial" w:hAnsi="Arial" w:cs="Arial"/>
          <w:color w:val="000000" w:themeColor="text1"/>
          <w:sz w:val="24"/>
          <w:szCs w:val="24"/>
        </w:rPr>
        <w:t xml:space="preserve"> 2025). In spite of this, critics have criticised the strategy because it has failed to effectively deal with structural issues such as poverty, housing, and employment insecurity. The analysis conducted by the Office for National Statistics (2020) indicates that inequality in healthy life expectancy is still significant, with male residents of the poorest areas of England having an 18.9-year shorter healthy life expectancy than those in the richest areas.</w:t>
      </w:r>
    </w:p>
    <w:p w14:paraId="65D7A745" w14:textId="77777777" w:rsidR="00484482" w:rsidRPr="000505EF" w:rsidRDefault="004C2184" w:rsidP="000505EF">
      <w:pPr>
        <w:pStyle w:val="Heading2"/>
        <w:spacing w:line="360" w:lineRule="auto"/>
        <w:jc w:val="both"/>
        <w:rPr>
          <w:rFonts w:ascii="Arial" w:hAnsi="Arial" w:cs="Arial"/>
          <w:color w:val="000000" w:themeColor="text1"/>
          <w:sz w:val="26"/>
          <w:szCs w:val="26"/>
        </w:rPr>
      </w:pPr>
      <w:bookmarkStart w:id="9" w:name="_Toc223017016"/>
      <w:r w:rsidRPr="000505EF">
        <w:rPr>
          <w:rFonts w:ascii="Arial" w:hAnsi="Arial" w:cs="Arial"/>
          <w:color w:val="000000" w:themeColor="text1"/>
          <w:sz w:val="26"/>
          <w:szCs w:val="26"/>
        </w:rPr>
        <w:t xml:space="preserve">c. </w:t>
      </w:r>
      <w:r w:rsidR="00484482" w:rsidRPr="000505EF">
        <w:rPr>
          <w:rFonts w:ascii="Arial" w:hAnsi="Arial" w:cs="Arial"/>
          <w:color w:val="000000" w:themeColor="text1"/>
          <w:sz w:val="26"/>
          <w:szCs w:val="26"/>
        </w:rPr>
        <w:t>The UK Clean Air Strategy (2019)</w:t>
      </w:r>
      <w:bookmarkEnd w:id="9"/>
    </w:p>
    <w:p w14:paraId="1D38E007" w14:textId="77777777" w:rsidR="00484482" w:rsidRPr="000505EF" w:rsidRDefault="00CA40BC" w:rsidP="000505EF">
      <w:pPr>
        <w:pStyle w:val="NormalWeb"/>
        <w:spacing w:line="360" w:lineRule="auto"/>
        <w:jc w:val="both"/>
        <w:rPr>
          <w:rFonts w:ascii="Arial" w:hAnsi="Arial" w:cs="Arial"/>
          <w:color w:val="000000" w:themeColor="text1"/>
        </w:rPr>
      </w:pPr>
      <w:r w:rsidRPr="000505EF">
        <w:rPr>
          <w:rFonts w:ascii="Arial" w:hAnsi="Arial" w:cs="Arial"/>
          <w:color w:val="000000" w:themeColor="text1"/>
        </w:rPr>
        <w:t>The Clean Air Strategy is meant to limit the health effects and air pollution. Improvement in air quality has been reported in most cities, and this has led to decreased levels of particulates and nitrogen dioxide compared to the past ten years. Its success, Senthil, D. (2025), demonstrates the decreases in certain pollutants of cities, and the local governments are introducing Low Emission Zones. The targets in the strategy are, however, not binding, and the progress has been at a slower pace than it should be. According to Stewart and Hare (2025), there are indications that as many as 30,000 deaths per year in the UK are attributable to years-long exposure to air pollution, suggesting that there is a continuing difficulty in equitable improvements in air quality</w:t>
      </w:r>
      <w:r w:rsidR="00484482" w:rsidRPr="000505EF">
        <w:rPr>
          <w:rFonts w:ascii="Arial" w:hAnsi="Arial" w:cs="Arial"/>
          <w:color w:val="000000" w:themeColor="text1"/>
        </w:rPr>
        <w:t>.</w:t>
      </w:r>
    </w:p>
    <w:p w14:paraId="29F73DD8" w14:textId="77777777" w:rsidR="004B04F1" w:rsidRPr="000505EF" w:rsidRDefault="004B04F1" w:rsidP="000505EF">
      <w:pPr>
        <w:pStyle w:val="Heading1"/>
        <w:spacing w:line="360" w:lineRule="auto"/>
        <w:jc w:val="both"/>
        <w:rPr>
          <w:rFonts w:ascii="Arial" w:hAnsi="Arial" w:cs="Arial"/>
          <w:color w:val="000000" w:themeColor="text1"/>
        </w:rPr>
      </w:pPr>
      <w:bookmarkStart w:id="10" w:name="_Toc223017017"/>
      <w:r w:rsidRPr="000505EF">
        <w:rPr>
          <w:rFonts w:ascii="Arial" w:hAnsi="Arial" w:cs="Arial"/>
          <w:color w:val="000000" w:themeColor="text1"/>
        </w:rPr>
        <w:t>5. Evaluation of Local Initiatives</w:t>
      </w:r>
      <w:bookmarkEnd w:id="10"/>
    </w:p>
    <w:p w14:paraId="0D0C3E05" w14:textId="77777777" w:rsidR="004B04F1"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Community-based health and well-being programs play a vital role in ensuring the translation of the national policy to the community level. Social prescribing, community wellbeing hubs, active travel schemes, and local air quality action plans have four areas of priority where successes and continuing difficulties are evident</w:t>
      </w:r>
      <w:r w:rsidR="004B04F1" w:rsidRPr="000505EF">
        <w:rPr>
          <w:rFonts w:ascii="Arial" w:hAnsi="Arial" w:cs="Arial"/>
          <w:color w:val="000000" w:themeColor="text1"/>
          <w:sz w:val="24"/>
          <w:szCs w:val="24"/>
        </w:rPr>
        <w:t>.</w:t>
      </w:r>
    </w:p>
    <w:p w14:paraId="29B40249" w14:textId="77777777" w:rsidR="004B04F1" w:rsidRPr="000505EF" w:rsidRDefault="004C2184" w:rsidP="000505EF">
      <w:pPr>
        <w:pStyle w:val="Heading2"/>
        <w:spacing w:line="360" w:lineRule="auto"/>
        <w:jc w:val="both"/>
        <w:rPr>
          <w:rFonts w:ascii="Arial" w:hAnsi="Arial" w:cs="Arial"/>
          <w:color w:val="000000" w:themeColor="text1"/>
          <w:sz w:val="26"/>
          <w:szCs w:val="26"/>
        </w:rPr>
      </w:pPr>
      <w:bookmarkStart w:id="11" w:name="_Toc223017018"/>
      <w:r w:rsidRPr="000505EF">
        <w:rPr>
          <w:rFonts w:ascii="Arial" w:hAnsi="Arial" w:cs="Arial"/>
          <w:color w:val="000000" w:themeColor="text1"/>
          <w:sz w:val="26"/>
          <w:szCs w:val="26"/>
        </w:rPr>
        <w:t xml:space="preserve">a. </w:t>
      </w:r>
      <w:r w:rsidR="004B04F1" w:rsidRPr="000505EF">
        <w:rPr>
          <w:rFonts w:ascii="Arial" w:hAnsi="Arial" w:cs="Arial"/>
          <w:color w:val="000000" w:themeColor="text1"/>
          <w:sz w:val="26"/>
          <w:szCs w:val="26"/>
        </w:rPr>
        <w:t>Social Prescribing</w:t>
      </w:r>
      <w:bookmarkEnd w:id="11"/>
    </w:p>
    <w:p w14:paraId="79C87465" w14:textId="77777777" w:rsidR="00182128" w:rsidRPr="000505EF" w:rsidRDefault="00182128" w:rsidP="000505EF">
      <w:pPr>
        <w:spacing w:before="100" w:beforeAutospacing="1" w:after="100" w:afterAutospacing="1"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lastRenderedPageBreak/>
        <w:t xml:space="preserve">Social prescribing facilitates a referral of the patient into non-clinical services, e.g., exercise groups, arts, and volunteering. The uptake is good, as indicated in the WHO (2024) report, which reports more than 2.5 million social prescribing referrals by 2023. Kemp </w:t>
      </w:r>
      <w:r w:rsidRPr="000505EF">
        <w:rPr>
          <w:rFonts w:ascii="Arial" w:eastAsia="Times New Roman" w:hAnsi="Arial" w:cs="Arial"/>
          <w:i/>
          <w:color w:val="000000" w:themeColor="text1"/>
          <w:sz w:val="24"/>
          <w:szCs w:val="24"/>
        </w:rPr>
        <w:t>et al.</w:t>
      </w:r>
      <w:r w:rsidRPr="000505EF">
        <w:rPr>
          <w:rFonts w:ascii="Arial" w:eastAsia="Times New Roman" w:hAnsi="Arial" w:cs="Arial"/>
          <w:color w:val="000000" w:themeColor="text1"/>
          <w:sz w:val="24"/>
          <w:szCs w:val="24"/>
        </w:rPr>
        <w:t xml:space="preserve"> (2022) propose to enhance mental well-being, decrease GP visits, and increase patient activation, particularly among individuals who feel lonely or live with long-term conditions. The access, however, differs depending on the regions; those that have fewer community organisations will have fewer options, and the equitable impact is less.</w:t>
      </w:r>
    </w:p>
    <w:p w14:paraId="1A264AA5" w14:textId="77777777" w:rsidR="00182128" w:rsidRPr="000505EF" w:rsidRDefault="00182128" w:rsidP="000505EF">
      <w:pPr>
        <w:spacing w:before="100" w:beforeAutospacing="1" w:after="100" w:afterAutospacing="1"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Effectiveness: Mental health and prevention are positive.</w:t>
      </w:r>
    </w:p>
    <w:p w14:paraId="4A0A4A79" w14:textId="77777777" w:rsidR="00182128" w:rsidRPr="000505EF" w:rsidRDefault="00182128" w:rsidP="000505EF">
      <w:pPr>
        <w:spacing w:before="100" w:beforeAutospacing="1" w:after="100" w:afterAutospacing="1"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Accessibility: Inequality between localities.</w:t>
      </w:r>
    </w:p>
    <w:p w14:paraId="07D7D615" w14:textId="77777777" w:rsidR="000505EF" w:rsidRDefault="00182128" w:rsidP="000505EF">
      <w:pPr>
        <w:spacing w:before="100" w:beforeAutospacing="1" w:after="100" w:afterAutospacing="1"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Community Impact: Good, especially for elderly and isolated people.</w:t>
      </w:r>
    </w:p>
    <w:p w14:paraId="7E3C9A19" w14:textId="77777777" w:rsidR="004B04F1" w:rsidRPr="000505EF" w:rsidRDefault="004B04F1" w:rsidP="000505EF">
      <w:pPr>
        <w:spacing w:before="100" w:beforeAutospacing="1" w:after="100" w:afterAutospacing="1" w:line="360" w:lineRule="auto"/>
        <w:jc w:val="center"/>
        <w:rPr>
          <w:rFonts w:ascii="Arial" w:eastAsia="Times New Roman" w:hAnsi="Arial" w:cs="Arial"/>
          <w:color w:val="000000" w:themeColor="text1"/>
          <w:sz w:val="24"/>
          <w:szCs w:val="24"/>
        </w:rPr>
      </w:pPr>
      <w:r w:rsidRPr="000505EF">
        <w:rPr>
          <w:rFonts w:ascii="Arial" w:eastAsia="Times New Roman" w:hAnsi="Arial" w:cs="Arial"/>
          <w:noProof/>
          <w:color w:val="000000" w:themeColor="text1"/>
          <w:sz w:val="24"/>
          <w:szCs w:val="24"/>
        </w:rPr>
        <w:drawing>
          <wp:inline distT="0" distB="0" distL="0" distR="0" wp14:anchorId="6F6C45F7" wp14:editId="27C51ADB">
            <wp:extent cx="2468969" cy="2466753"/>
            <wp:effectExtent l="19050" t="0" r="7531"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
                    <a:srcRect l="49393" t="19108" r="9113" b="7006"/>
                    <a:stretch>
                      <a:fillRect/>
                    </a:stretch>
                  </pic:blipFill>
                  <pic:spPr bwMode="auto">
                    <a:xfrm>
                      <a:off x="0" y="0"/>
                      <a:ext cx="2468969" cy="2466753"/>
                    </a:xfrm>
                    <a:prstGeom prst="rect">
                      <a:avLst/>
                    </a:prstGeom>
                    <a:noFill/>
                    <a:ln w="9525">
                      <a:noFill/>
                      <a:miter lim="800000"/>
                      <a:headEnd/>
                      <a:tailEnd/>
                    </a:ln>
                  </pic:spPr>
                </pic:pic>
              </a:graphicData>
            </a:graphic>
          </wp:inline>
        </w:drawing>
      </w:r>
    </w:p>
    <w:p w14:paraId="75F0B34E" w14:textId="77777777" w:rsidR="000505EF" w:rsidRPr="000505EF" w:rsidRDefault="000505EF" w:rsidP="000505EF">
      <w:pPr>
        <w:spacing w:before="100" w:beforeAutospacing="1" w:after="100" w:afterAutospacing="1" w:line="360" w:lineRule="auto"/>
        <w:jc w:val="center"/>
        <w:rPr>
          <w:rFonts w:ascii="Arial" w:eastAsia="Times New Roman" w:hAnsi="Arial" w:cs="Arial"/>
          <w:b/>
          <w:color w:val="000000" w:themeColor="text1"/>
          <w:sz w:val="24"/>
          <w:szCs w:val="24"/>
        </w:rPr>
      </w:pPr>
      <w:r w:rsidRPr="000505EF">
        <w:rPr>
          <w:rFonts w:ascii="Arial" w:eastAsia="Times New Roman" w:hAnsi="Arial" w:cs="Arial"/>
          <w:b/>
          <w:color w:val="000000" w:themeColor="text1"/>
          <w:sz w:val="24"/>
          <w:szCs w:val="24"/>
        </w:rPr>
        <w:t>Figure 1: Social prescribing</w:t>
      </w:r>
    </w:p>
    <w:p w14:paraId="2E1BABB3" w14:textId="77777777" w:rsidR="004B04F1" w:rsidRPr="004B04F1" w:rsidRDefault="004B04F1" w:rsidP="000505EF">
      <w:pPr>
        <w:spacing w:before="100" w:beforeAutospacing="1" w:after="100" w:afterAutospacing="1" w:line="360" w:lineRule="auto"/>
        <w:jc w:val="center"/>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 xml:space="preserve">(Source: </w:t>
      </w:r>
      <w:r w:rsidR="00081712" w:rsidRPr="000505EF">
        <w:rPr>
          <w:rFonts w:ascii="Arial" w:eastAsia="Times New Roman" w:hAnsi="Arial" w:cs="Arial"/>
          <w:color w:val="000000" w:themeColor="text1"/>
          <w:sz w:val="24"/>
          <w:szCs w:val="24"/>
        </w:rPr>
        <w:t>WHO, 2024)</w:t>
      </w:r>
    </w:p>
    <w:p w14:paraId="7696CF4F" w14:textId="77777777" w:rsidR="004B04F1" w:rsidRPr="000505EF" w:rsidRDefault="004C2184" w:rsidP="000505EF">
      <w:pPr>
        <w:pStyle w:val="Heading2"/>
        <w:spacing w:line="360" w:lineRule="auto"/>
        <w:jc w:val="both"/>
        <w:rPr>
          <w:rFonts w:ascii="Arial" w:hAnsi="Arial" w:cs="Arial"/>
          <w:color w:val="000000" w:themeColor="text1"/>
          <w:sz w:val="26"/>
          <w:szCs w:val="26"/>
        </w:rPr>
      </w:pPr>
      <w:bookmarkStart w:id="12" w:name="_Toc223017019"/>
      <w:r w:rsidRPr="000505EF">
        <w:rPr>
          <w:rFonts w:ascii="Arial" w:hAnsi="Arial" w:cs="Arial"/>
          <w:color w:val="000000" w:themeColor="text1"/>
          <w:sz w:val="26"/>
          <w:szCs w:val="26"/>
        </w:rPr>
        <w:t xml:space="preserve">b. </w:t>
      </w:r>
      <w:r w:rsidR="004B04F1" w:rsidRPr="000505EF">
        <w:rPr>
          <w:rFonts w:ascii="Arial" w:hAnsi="Arial" w:cs="Arial"/>
          <w:color w:val="000000" w:themeColor="text1"/>
          <w:sz w:val="26"/>
          <w:szCs w:val="26"/>
        </w:rPr>
        <w:t>Community Wellbeing Hubs</w:t>
      </w:r>
      <w:bookmarkEnd w:id="12"/>
    </w:p>
    <w:p w14:paraId="129C0F60"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Partnerships between councils, charities, and NHS services. Community wellbeing hubs integrate health, employment, and social support under one roof. The initial evaluations in such territories as Greater Manchester show that more people received referrals to </w:t>
      </w:r>
      <w:r w:rsidRPr="000505EF">
        <w:rPr>
          <w:rFonts w:ascii="Arial" w:hAnsi="Arial" w:cs="Arial"/>
          <w:color w:val="000000" w:themeColor="text1"/>
          <w:sz w:val="24"/>
          <w:szCs w:val="24"/>
        </w:rPr>
        <w:lastRenderedPageBreak/>
        <w:t>mental health support and better care coordination. Capacity is, however, hampered by irregular funding and space.</w:t>
      </w:r>
    </w:p>
    <w:p w14:paraId="08068B27"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Effectiveness: Improved integrated care.</w:t>
      </w:r>
    </w:p>
    <w:p w14:paraId="7E151043"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Accessibility Moderate (location and transport-dependent)</w:t>
      </w:r>
    </w:p>
    <w:p w14:paraId="091DC3EB"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Community Impact: High engagement neighbourhoods.</w:t>
      </w:r>
    </w:p>
    <w:p w14:paraId="55F1BF4C" w14:textId="77777777" w:rsidR="004B04F1" w:rsidRPr="000505EF" w:rsidRDefault="004C2184" w:rsidP="000505EF">
      <w:pPr>
        <w:pStyle w:val="Heading2"/>
        <w:spacing w:line="360" w:lineRule="auto"/>
        <w:jc w:val="both"/>
        <w:rPr>
          <w:rFonts w:ascii="Arial" w:hAnsi="Arial" w:cs="Arial"/>
          <w:color w:val="000000" w:themeColor="text1"/>
          <w:sz w:val="26"/>
          <w:szCs w:val="26"/>
        </w:rPr>
      </w:pPr>
      <w:bookmarkStart w:id="13" w:name="_Toc223017020"/>
      <w:r w:rsidRPr="000505EF">
        <w:rPr>
          <w:rFonts w:ascii="Arial" w:hAnsi="Arial" w:cs="Arial"/>
          <w:color w:val="000000" w:themeColor="text1"/>
          <w:sz w:val="26"/>
          <w:szCs w:val="26"/>
        </w:rPr>
        <w:t xml:space="preserve">c. </w:t>
      </w:r>
      <w:r w:rsidR="004B04F1" w:rsidRPr="000505EF">
        <w:rPr>
          <w:rFonts w:ascii="Arial" w:hAnsi="Arial" w:cs="Arial"/>
          <w:color w:val="000000" w:themeColor="text1"/>
          <w:sz w:val="26"/>
          <w:szCs w:val="26"/>
        </w:rPr>
        <w:t>Active Travel Schemes</w:t>
      </w:r>
      <w:bookmarkEnd w:id="13"/>
    </w:p>
    <w:p w14:paraId="3644B7E7"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The physical segments of cycling and walking infrastructure, such as greenways, buffered bike lanes, and pedestrian areas, enable physical activity and minimize traffic emissions. In places such as Bristol and Birmingham, there is growing cycling behavior, but residents report that people are hesitant due to safety issues and discontinuity in their routes (Rees and Sustrans, 2017).</w:t>
      </w:r>
    </w:p>
    <w:p w14:paraId="054FE4F9"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Effectiveness: Positive when the infrastructure is of good quality.</w:t>
      </w:r>
    </w:p>
    <w:p w14:paraId="650FE5F1"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Accessibility: Variable (more in city centres)</w:t>
      </w:r>
    </w:p>
    <w:p w14:paraId="2DF54550" w14:textId="77777777" w:rsidR="00182128" w:rsidRPr="000505EF" w:rsidRDefault="00182128"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Community Impact: Improved injuries associated with traffic; slight improvements in daily activity.</w:t>
      </w:r>
    </w:p>
    <w:p w14:paraId="3570E415" w14:textId="77777777" w:rsidR="004B04F1" w:rsidRPr="000505EF" w:rsidRDefault="004C2184" w:rsidP="000505EF">
      <w:pPr>
        <w:pStyle w:val="Heading2"/>
        <w:spacing w:line="360" w:lineRule="auto"/>
        <w:jc w:val="both"/>
        <w:rPr>
          <w:rFonts w:ascii="Arial" w:hAnsi="Arial" w:cs="Arial"/>
          <w:color w:val="000000" w:themeColor="text1"/>
          <w:sz w:val="26"/>
          <w:szCs w:val="26"/>
        </w:rPr>
      </w:pPr>
      <w:bookmarkStart w:id="14" w:name="_Toc223017021"/>
      <w:r w:rsidRPr="000505EF">
        <w:rPr>
          <w:rFonts w:ascii="Arial" w:hAnsi="Arial" w:cs="Arial"/>
          <w:color w:val="000000" w:themeColor="text1"/>
          <w:sz w:val="26"/>
          <w:szCs w:val="26"/>
        </w:rPr>
        <w:t xml:space="preserve">d. </w:t>
      </w:r>
      <w:r w:rsidR="004B04F1" w:rsidRPr="000505EF">
        <w:rPr>
          <w:rFonts w:ascii="Arial" w:hAnsi="Arial" w:cs="Arial"/>
          <w:color w:val="000000" w:themeColor="text1"/>
          <w:sz w:val="26"/>
          <w:szCs w:val="26"/>
        </w:rPr>
        <w:t>Local Air Quality Action Plans</w:t>
      </w:r>
      <w:bookmarkEnd w:id="14"/>
    </w:p>
    <w:p w14:paraId="46EAC12F" w14:textId="77777777" w:rsidR="00AA675D" w:rsidRPr="000505EF" w:rsidRDefault="00AA675D" w:rsidP="000505EF">
      <w:pPr>
        <w:spacing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 xml:space="preserve">Local governments come up with air quality initiatives that focus on hotspots of emissions. Such measures are Low Emission Zones, school travel plans, and tree-planting. Birmingham demonstrates tentative improvements in the NO 2 levels, yet long-term health benefits are achieved only with the continuity of the enforcement and behaviour change (Liu </w:t>
      </w:r>
      <w:r w:rsidRPr="000505EF">
        <w:rPr>
          <w:rFonts w:ascii="Arial" w:eastAsia="Times New Roman" w:hAnsi="Arial" w:cs="Arial"/>
          <w:i/>
          <w:color w:val="000000" w:themeColor="text1"/>
          <w:sz w:val="24"/>
          <w:szCs w:val="24"/>
        </w:rPr>
        <w:t>et al.,</w:t>
      </w:r>
      <w:r w:rsidRPr="000505EF">
        <w:rPr>
          <w:rFonts w:ascii="Arial" w:eastAsia="Times New Roman" w:hAnsi="Arial" w:cs="Arial"/>
          <w:color w:val="000000" w:themeColor="text1"/>
          <w:sz w:val="24"/>
          <w:szCs w:val="24"/>
        </w:rPr>
        <w:t xml:space="preserve"> 2023).</w:t>
      </w:r>
    </w:p>
    <w:p w14:paraId="370213D2" w14:textId="77777777" w:rsidR="00AA675D" w:rsidRPr="000505EF" w:rsidRDefault="00AA675D" w:rsidP="000505EF">
      <w:pPr>
        <w:spacing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Effectiveness: Certain improvements in pollution are not impossible to measure.</w:t>
      </w:r>
    </w:p>
    <w:p w14:paraId="65BF40C5" w14:textId="77777777" w:rsidR="00AA675D" w:rsidRPr="000505EF" w:rsidRDefault="00AA675D" w:rsidP="000505EF">
      <w:pPr>
        <w:spacing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t>Accessibility: Policy-based but skewed.</w:t>
      </w:r>
    </w:p>
    <w:p w14:paraId="7524AB77" w14:textId="77777777" w:rsidR="00AA675D" w:rsidRPr="000505EF" w:rsidRDefault="00AA675D" w:rsidP="000505EF">
      <w:pPr>
        <w:spacing w:line="360" w:lineRule="auto"/>
        <w:jc w:val="both"/>
        <w:rPr>
          <w:rFonts w:ascii="Arial" w:eastAsia="Times New Roman" w:hAnsi="Arial" w:cs="Arial"/>
          <w:color w:val="000000" w:themeColor="text1"/>
          <w:sz w:val="24"/>
          <w:szCs w:val="24"/>
        </w:rPr>
      </w:pPr>
      <w:r w:rsidRPr="000505EF">
        <w:rPr>
          <w:rFonts w:ascii="Arial" w:eastAsia="Times New Roman" w:hAnsi="Arial" w:cs="Arial"/>
          <w:color w:val="000000" w:themeColor="text1"/>
          <w:sz w:val="24"/>
          <w:szCs w:val="24"/>
        </w:rPr>
        <w:lastRenderedPageBreak/>
        <w:t>Community Impact: This can be of potentially great importance to respiratory health, provided it lasts.</w:t>
      </w:r>
    </w:p>
    <w:p w14:paraId="1AD2F5A2" w14:textId="77777777" w:rsidR="004B04F1" w:rsidRPr="000505EF" w:rsidRDefault="007D792F" w:rsidP="000505EF">
      <w:pPr>
        <w:pStyle w:val="Heading1"/>
        <w:spacing w:line="360" w:lineRule="auto"/>
        <w:jc w:val="both"/>
        <w:rPr>
          <w:rFonts w:ascii="Arial" w:hAnsi="Arial" w:cs="Arial"/>
          <w:color w:val="000000" w:themeColor="text1"/>
        </w:rPr>
      </w:pPr>
      <w:bookmarkStart w:id="15" w:name="_Toc223017022"/>
      <w:r w:rsidRPr="000505EF">
        <w:rPr>
          <w:rFonts w:ascii="Arial" w:hAnsi="Arial" w:cs="Arial"/>
          <w:color w:val="000000" w:themeColor="text1"/>
        </w:rPr>
        <w:t>6. Recommendations</w:t>
      </w:r>
      <w:bookmarkEnd w:id="15"/>
      <w:r w:rsidRPr="000505EF">
        <w:rPr>
          <w:rFonts w:ascii="Arial" w:hAnsi="Arial" w:cs="Arial"/>
          <w:color w:val="000000" w:themeColor="text1"/>
        </w:rPr>
        <w:t xml:space="preserve"> </w:t>
      </w:r>
    </w:p>
    <w:p w14:paraId="2A261601" w14:textId="77777777" w:rsidR="007D792F" w:rsidRPr="000505EF" w:rsidRDefault="00AA675D"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In order to enhance the effects of SDG 3 and SDG 11 on both national and local levels, there are a number of specific measures that can be suggested. To reduce the pressure on acute care, the first measure should be long-term investments in prevention and community services through social prescribing and community wellbeing hubs by the National Health Service and local authorities. Second, the capacity to recruit and retain employees has to be increased, particularly in the most deprived regions where the disparities in health are the highest. Third, green spaces and active travel infrastructure should be made available in low-income neighbourhoods to enhance both physical and mental health outcomes by prioritising fair access to them by local governments. Fourth, there should be improved cross-sector cooperation between the health services, housing, transport, and environmental departments to tackle broader determinants of health. Lastly, the local air quality plans must also have more specific targets, periodic monitoring, and public reporting to hold them accountable and maintain a positive change in environmental health conditions</w:t>
      </w:r>
      <w:r w:rsidR="007D792F" w:rsidRPr="000505EF">
        <w:rPr>
          <w:rFonts w:ascii="Arial" w:hAnsi="Arial" w:cs="Arial"/>
          <w:color w:val="000000" w:themeColor="text1"/>
          <w:sz w:val="24"/>
          <w:szCs w:val="24"/>
        </w:rPr>
        <w:t>.</w:t>
      </w:r>
    </w:p>
    <w:p w14:paraId="1226E927" w14:textId="77777777" w:rsidR="007D792F" w:rsidRPr="000505EF" w:rsidRDefault="007D792F" w:rsidP="000505EF">
      <w:pPr>
        <w:pStyle w:val="Heading1"/>
        <w:spacing w:line="360" w:lineRule="auto"/>
        <w:jc w:val="both"/>
        <w:rPr>
          <w:rFonts w:ascii="Arial" w:hAnsi="Arial" w:cs="Arial"/>
          <w:color w:val="000000" w:themeColor="text1"/>
        </w:rPr>
      </w:pPr>
      <w:bookmarkStart w:id="16" w:name="_Toc223017023"/>
      <w:r w:rsidRPr="000505EF">
        <w:rPr>
          <w:rFonts w:ascii="Arial" w:hAnsi="Arial" w:cs="Arial"/>
          <w:color w:val="000000" w:themeColor="text1"/>
        </w:rPr>
        <w:t>7. Conclusion</w:t>
      </w:r>
      <w:bookmarkEnd w:id="16"/>
      <w:r w:rsidRPr="000505EF">
        <w:rPr>
          <w:rFonts w:ascii="Arial" w:hAnsi="Arial" w:cs="Arial"/>
          <w:color w:val="000000" w:themeColor="text1"/>
        </w:rPr>
        <w:t xml:space="preserve"> </w:t>
      </w:r>
    </w:p>
    <w:p w14:paraId="79CB26E6" w14:textId="77777777" w:rsidR="004B04F1" w:rsidRPr="000505EF" w:rsidRDefault="00AA675D" w:rsidP="000505EF">
      <w:pPr>
        <w:spacing w:line="360" w:lineRule="auto"/>
        <w:jc w:val="both"/>
        <w:rPr>
          <w:rFonts w:ascii="Arial" w:eastAsia="Times New Roman" w:hAnsi="Arial" w:cs="Arial"/>
          <w:color w:val="000000" w:themeColor="text1"/>
          <w:sz w:val="24"/>
          <w:szCs w:val="24"/>
        </w:rPr>
      </w:pPr>
      <w:r w:rsidRPr="000505EF">
        <w:rPr>
          <w:rFonts w:ascii="Arial" w:hAnsi="Arial" w:cs="Arial"/>
          <w:color w:val="000000" w:themeColor="text1"/>
          <w:sz w:val="24"/>
          <w:szCs w:val="24"/>
        </w:rPr>
        <w:t xml:space="preserve">The need to have SDG 3 (Good Health and Well-being) and sustainable urban development, SDG 11, will play a crucial role in enhancing the health status of people and minimizing inequalities. It has been demonstrated that the environment, the quality of housing, transport, and access to community services have a significant impact on the physical and mental health to a great extent. Although national strategies under the National Health Service and UK government have contributed to the improvement of prevention, access to services, and environmental planning, there are still issues that persist, especially the lack of workforce and the increased disparities in health in the deprived regions. Investment in local implementation and cross-sectoral collaboration will </w:t>
      </w:r>
      <w:r w:rsidRPr="000505EF">
        <w:rPr>
          <w:rFonts w:ascii="Arial" w:hAnsi="Arial" w:cs="Arial"/>
          <w:color w:val="000000" w:themeColor="text1"/>
          <w:sz w:val="24"/>
          <w:szCs w:val="24"/>
        </w:rPr>
        <w:lastRenderedPageBreak/>
        <w:t>be very important in strengthening the creation of healthier, more equitable, and sustainable long-term communities.</w:t>
      </w:r>
    </w:p>
    <w:p w14:paraId="01A04C6E" w14:textId="77777777" w:rsidR="00492793" w:rsidRPr="000505EF" w:rsidRDefault="00492793" w:rsidP="000505EF">
      <w:pPr>
        <w:spacing w:line="360" w:lineRule="auto"/>
        <w:jc w:val="both"/>
        <w:rPr>
          <w:rFonts w:ascii="Arial" w:eastAsia="Times New Roman" w:hAnsi="Arial" w:cs="Arial"/>
          <w:color w:val="000000" w:themeColor="text1"/>
          <w:sz w:val="24"/>
          <w:szCs w:val="24"/>
        </w:rPr>
      </w:pPr>
    </w:p>
    <w:p w14:paraId="7DA0C9A3" w14:textId="77777777" w:rsidR="00871FCD" w:rsidRPr="000505EF" w:rsidRDefault="00871FCD" w:rsidP="000505EF">
      <w:pPr>
        <w:pStyle w:val="NormalWeb"/>
        <w:spacing w:line="360" w:lineRule="auto"/>
        <w:jc w:val="both"/>
        <w:rPr>
          <w:rFonts w:ascii="Arial" w:hAnsi="Arial" w:cs="Arial"/>
          <w:color w:val="000000" w:themeColor="text1"/>
        </w:rPr>
      </w:pPr>
    </w:p>
    <w:p w14:paraId="1C645C78" w14:textId="77777777" w:rsidR="008C1230" w:rsidRPr="000505EF" w:rsidRDefault="008C1230" w:rsidP="000505EF">
      <w:pPr>
        <w:spacing w:before="100" w:beforeAutospacing="1" w:after="100" w:afterAutospacing="1" w:line="360" w:lineRule="auto"/>
        <w:jc w:val="both"/>
        <w:rPr>
          <w:rFonts w:ascii="Arial" w:eastAsia="Times New Roman" w:hAnsi="Arial" w:cs="Arial"/>
          <w:color w:val="000000" w:themeColor="text1"/>
          <w:sz w:val="24"/>
          <w:szCs w:val="24"/>
        </w:rPr>
      </w:pPr>
    </w:p>
    <w:p w14:paraId="513C15F9" w14:textId="77777777" w:rsidR="008C1230" w:rsidRPr="00995280" w:rsidRDefault="008C1230" w:rsidP="000505EF">
      <w:pPr>
        <w:spacing w:before="100" w:beforeAutospacing="1" w:after="100" w:afterAutospacing="1" w:line="360" w:lineRule="auto"/>
        <w:jc w:val="both"/>
        <w:rPr>
          <w:rFonts w:ascii="Arial" w:eastAsia="Times New Roman" w:hAnsi="Arial" w:cs="Arial"/>
          <w:color w:val="000000" w:themeColor="text1"/>
          <w:sz w:val="24"/>
          <w:szCs w:val="24"/>
        </w:rPr>
      </w:pPr>
    </w:p>
    <w:p w14:paraId="0923DC02" w14:textId="77777777" w:rsidR="00995280" w:rsidRPr="000505EF" w:rsidRDefault="00995280" w:rsidP="000505EF">
      <w:pPr>
        <w:pStyle w:val="NormalWeb"/>
        <w:spacing w:line="360" w:lineRule="auto"/>
        <w:jc w:val="both"/>
        <w:rPr>
          <w:rFonts w:ascii="Arial" w:hAnsi="Arial" w:cs="Arial"/>
          <w:color w:val="000000" w:themeColor="text1"/>
        </w:rPr>
      </w:pPr>
    </w:p>
    <w:p w14:paraId="3FBBF771" w14:textId="77777777" w:rsidR="00995280" w:rsidRPr="000505EF" w:rsidRDefault="00995280" w:rsidP="000505EF">
      <w:pPr>
        <w:pStyle w:val="NormalWeb"/>
        <w:spacing w:line="360" w:lineRule="auto"/>
        <w:jc w:val="both"/>
        <w:rPr>
          <w:rFonts w:ascii="Arial" w:hAnsi="Arial" w:cs="Arial"/>
          <w:color w:val="000000" w:themeColor="text1"/>
        </w:rPr>
      </w:pPr>
    </w:p>
    <w:p w14:paraId="2910852A" w14:textId="77777777" w:rsidR="00760F7D" w:rsidRPr="000505EF" w:rsidRDefault="00760F7D" w:rsidP="000505EF">
      <w:pPr>
        <w:pStyle w:val="NormalWeb"/>
        <w:spacing w:line="360" w:lineRule="auto"/>
        <w:jc w:val="both"/>
        <w:rPr>
          <w:rFonts w:ascii="Arial" w:hAnsi="Arial" w:cs="Arial"/>
          <w:color w:val="000000" w:themeColor="text1"/>
        </w:rPr>
      </w:pPr>
    </w:p>
    <w:p w14:paraId="79D1714C" w14:textId="77777777" w:rsidR="005A399E" w:rsidRPr="000505EF" w:rsidRDefault="005A399E" w:rsidP="000505EF">
      <w:pPr>
        <w:spacing w:line="360" w:lineRule="auto"/>
        <w:jc w:val="both"/>
        <w:rPr>
          <w:rFonts w:ascii="Arial" w:hAnsi="Arial" w:cs="Arial"/>
          <w:color w:val="000000" w:themeColor="text1"/>
          <w:sz w:val="24"/>
          <w:szCs w:val="24"/>
        </w:rPr>
      </w:pPr>
    </w:p>
    <w:p w14:paraId="72F47707" w14:textId="77777777" w:rsidR="009D35FD" w:rsidRPr="009D35FD" w:rsidRDefault="009D35FD" w:rsidP="000505EF">
      <w:pPr>
        <w:spacing w:before="100" w:beforeAutospacing="1" w:after="100" w:afterAutospacing="1" w:line="360" w:lineRule="auto"/>
        <w:jc w:val="both"/>
        <w:rPr>
          <w:rFonts w:ascii="Arial" w:eastAsia="Times New Roman" w:hAnsi="Arial" w:cs="Arial"/>
          <w:color w:val="000000" w:themeColor="text1"/>
          <w:sz w:val="24"/>
          <w:szCs w:val="24"/>
        </w:rPr>
      </w:pPr>
    </w:p>
    <w:p w14:paraId="27874281" w14:textId="77777777" w:rsidR="001673FB" w:rsidRPr="000505EF" w:rsidRDefault="001673FB" w:rsidP="000505EF">
      <w:pPr>
        <w:spacing w:line="360" w:lineRule="auto"/>
        <w:jc w:val="both"/>
        <w:rPr>
          <w:rFonts w:ascii="Arial" w:hAnsi="Arial" w:cs="Arial"/>
          <w:color w:val="000000" w:themeColor="text1"/>
          <w:sz w:val="24"/>
          <w:szCs w:val="24"/>
        </w:rPr>
      </w:pPr>
    </w:p>
    <w:p w14:paraId="0B0F0531" w14:textId="77777777" w:rsidR="001673FB" w:rsidRPr="000505EF" w:rsidRDefault="001673FB" w:rsidP="000505EF">
      <w:pPr>
        <w:spacing w:line="360" w:lineRule="auto"/>
        <w:jc w:val="both"/>
        <w:rPr>
          <w:rFonts w:ascii="Arial" w:hAnsi="Arial" w:cs="Arial"/>
          <w:color w:val="000000" w:themeColor="text1"/>
          <w:sz w:val="24"/>
          <w:szCs w:val="24"/>
        </w:rPr>
      </w:pPr>
    </w:p>
    <w:p w14:paraId="5A46D05D" w14:textId="77777777" w:rsidR="001673FB" w:rsidRPr="000505EF" w:rsidRDefault="001673FB" w:rsidP="000505EF">
      <w:pPr>
        <w:spacing w:line="360" w:lineRule="auto"/>
        <w:jc w:val="both"/>
        <w:rPr>
          <w:rFonts w:ascii="Arial" w:hAnsi="Arial" w:cs="Arial"/>
          <w:color w:val="000000" w:themeColor="text1"/>
          <w:sz w:val="24"/>
          <w:szCs w:val="24"/>
        </w:rPr>
      </w:pPr>
    </w:p>
    <w:p w14:paraId="69B45607" w14:textId="77777777" w:rsidR="00947E85" w:rsidRPr="000505EF" w:rsidRDefault="00947E85"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br w:type="page"/>
      </w:r>
    </w:p>
    <w:p w14:paraId="46552701" w14:textId="77777777" w:rsidR="007D792F" w:rsidRPr="000505EF" w:rsidRDefault="007D792F" w:rsidP="000505EF">
      <w:pPr>
        <w:pStyle w:val="Heading1"/>
        <w:spacing w:line="360" w:lineRule="auto"/>
        <w:jc w:val="both"/>
        <w:rPr>
          <w:rFonts w:ascii="Arial" w:hAnsi="Arial" w:cs="Arial"/>
          <w:color w:val="000000" w:themeColor="text1"/>
        </w:rPr>
      </w:pPr>
      <w:bookmarkStart w:id="17" w:name="_Toc223017024"/>
      <w:r w:rsidRPr="000505EF">
        <w:rPr>
          <w:rFonts w:ascii="Arial" w:hAnsi="Arial" w:cs="Arial"/>
          <w:color w:val="000000" w:themeColor="text1"/>
        </w:rPr>
        <w:lastRenderedPageBreak/>
        <w:t>References</w:t>
      </w:r>
      <w:bookmarkEnd w:id="17"/>
    </w:p>
    <w:p w14:paraId="4BC630BF"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American Heart Association, 2023. Spend Time in Nature to Reduce Stress and Anxiety.</w:t>
      </w:r>
      <w:r>
        <w:rPr>
          <w:rFonts w:ascii="Arial" w:hAnsi="Arial" w:cs="Arial"/>
          <w:color w:val="000000" w:themeColor="text1"/>
          <w:sz w:val="24"/>
          <w:szCs w:val="24"/>
        </w:rPr>
        <w:t xml:space="preserve"> Available at:</w:t>
      </w:r>
      <w:r w:rsidRPr="000505EF">
        <w:rPr>
          <w:rFonts w:ascii="Arial" w:hAnsi="Arial" w:cs="Arial"/>
          <w:color w:val="000000" w:themeColor="text1"/>
          <w:sz w:val="24"/>
          <w:szCs w:val="24"/>
        </w:rPr>
        <w:t xml:space="preserve"> </w:t>
      </w:r>
      <w:hyperlink r:id="rId11" w:anchor=":~:text=Keep%20outside%20in%20mind%20for,outside%20to%20green%2C%20natural%20spaces" w:history="1">
        <w:r w:rsidRPr="00121D77">
          <w:rPr>
            <w:rStyle w:val="Hyperlink"/>
            <w:rFonts w:ascii="Arial" w:hAnsi="Arial" w:cs="Arial"/>
            <w:sz w:val="24"/>
            <w:szCs w:val="24"/>
          </w:rPr>
          <w:t>https://www.heart.org/en/healthy-living/healthy-lifestyle/stress-management/spend-time-in-nature-to-reduce-stress-and-anxiety#:~:text=Keep%20outside%20in%20mind%20for,outside%20to%20green%2C%20natural%20spaces</w:t>
        </w:r>
      </w:hyperlink>
      <w:r>
        <w:rPr>
          <w:rFonts w:ascii="Arial" w:hAnsi="Arial" w:cs="Arial"/>
          <w:color w:val="000000" w:themeColor="text1"/>
          <w:sz w:val="24"/>
          <w:szCs w:val="24"/>
        </w:rPr>
        <w:t xml:space="preserve"> (Accessed on: 26 February 2025</w:t>
      </w:r>
      <w:r w:rsidR="00711469">
        <w:rPr>
          <w:rFonts w:ascii="Arial" w:hAnsi="Arial" w:cs="Arial"/>
          <w:color w:val="000000" w:themeColor="text1"/>
          <w:sz w:val="24"/>
          <w:szCs w:val="24"/>
        </w:rPr>
        <w:t>)</w:t>
      </w:r>
    </w:p>
    <w:p w14:paraId="0D48F1FF"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Das, T., Holland, P., Ahmed, M., Husain, L., Ahmed, M. and Husain, L., 2021. Sustainable development goal 3: Good health and well-being. In South-East Asia eye health: Systems, practices, and challenges (pp. 61-78). Singapore: Springer Singapore.</w:t>
      </w:r>
    </w:p>
    <w:p w14:paraId="4278789C"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Elliott, H., Tozer, C., Fenton, A., Powers, C., Lin</w:t>
      </w:r>
      <w:r w:rsidR="00711469">
        <w:rPr>
          <w:rFonts w:ascii="Arial" w:hAnsi="Arial" w:cs="Arial"/>
          <w:color w:val="000000" w:themeColor="text1"/>
          <w:sz w:val="24"/>
          <w:szCs w:val="24"/>
        </w:rPr>
        <w:t>es, C., Hill, M., Owolabi, B., and Ford, J. A., 2025</w:t>
      </w:r>
      <w:r w:rsidRPr="000505EF">
        <w:rPr>
          <w:rFonts w:ascii="Arial" w:hAnsi="Arial" w:cs="Arial"/>
          <w:color w:val="000000" w:themeColor="text1"/>
          <w:sz w:val="24"/>
          <w:szCs w:val="24"/>
        </w:rPr>
        <w:t xml:space="preserve">. From policy to action: a document content analysis reviewing the adoption of the healthcare inequalities programme in local health system plans in England. BMJ Open, 15(10), e102163.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2" w:history="1">
        <w:r w:rsidR="00711469" w:rsidRPr="00121D77">
          <w:rPr>
            <w:rStyle w:val="Hyperlink"/>
            <w:rFonts w:ascii="Arial" w:hAnsi="Arial" w:cs="Arial"/>
            <w:sz w:val="24"/>
            <w:szCs w:val="24"/>
          </w:rPr>
          <w:t>https://doi.org/10.1136/bmjopen-2025-102163</w:t>
        </w:r>
      </w:hyperlink>
      <w:r w:rsidR="00711469">
        <w:rPr>
          <w:rFonts w:ascii="Arial" w:hAnsi="Arial" w:cs="Arial"/>
          <w:color w:val="000000" w:themeColor="text1"/>
          <w:sz w:val="24"/>
          <w:szCs w:val="24"/>
        </w:rPr>
        <w:t xml:space="preserve"> (Accessed on: 26 February 2025)</w:t>
      </w:r>
    </w:p>
    <w:p w14:paraId="22B7E29F"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Kemp, A.H., Tree, J., Gracey, F. and Fisher, Z., 2022. Improving wellbeing in patients with chronic conditions: Theory, evidence, and opportunities. Frontiers in Psychology, 13, p.868810.</w:t>
      </w:r>
    </w:p>
    <w:p w14:paraId="037DC176"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Kruk, M. E., Gage, A. D., Arsenault, C., Jordan, K., Leslie, H. H., Roder-DeWan, S., Adeyi, O., Barker, P., Daelmans, B., Doubova, S. V., English, M., García-Elorrio, E., Guanais, F., Gureje, O., Hirschhorn, L. R., Jiang, L., Kelley, E., Lemango, E. T., </w:t>
      </w:r>
      <w:r w:rsidR="00711469">
        <w:rPr>
          <w:rFonts w:ascii="Arial" w:hAnsi="Arial" w:cs="Arial"/>
          <w:color w:val="000000" w:themeColor="text1"/>
          <w:sz w:val="24"/>
          <w:szCs w:val="24"/>
        </w:rPr>
        <w:t xml:space="preserve">and </w:t>
      </w:r>
      <w:r w:rsidRPr="000505EF">
        <w:rPr>
          <w:rFonts w:ascii="Arial" w:hAnsi="Arial" w:cs="Arial"/>
          <w:color w:val="000000" w:themeColor="text1"/>
          <w:sz w:val="24"/>
          <w:szCs w:val="24"/>
        </w:rPr>
        <w:t xml:space="preserve">Liljestrand, J., 2018. High-quality health systems in the Sustainable Development Goals era: time for a revolution. The Lancet Global Health, 6(11), e1196–e1252.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3" w:history="1">
        <w:r w:rsidR="00711469" w:rsidRPr="00121D77">
          <w:rPr>
            <w:rStyle w:val="Hyperlink"/>
            <w:rFonts w:ascii="Arial" w:hAnsi="Arial" w:cs="Arial"/>
            <w:sz w:val="24"/>
            <w:szCs w:val="24"/>
          </w:rPr>
          <w:t>https://doi.org/10.1016/s2214-109x(18)30386-3</w:t>
        </w:r>
      </w:hyperlink>
      <w:r w:rsidR="00711469">
        <w:rPr>
          <w:rFonts w:ascii="Arial" w:hAnsi="Arial" w:cs="Arial"/>
          <w:color w:val="000000" w:themeColor="text1"/>
          <w:sz w:val="24"/>
          <w:szCs w:val="24"/>
        </w:rPr>
        <w:t xml:space="preserve"> (Accessed on: 26 February 2025)</w:t>
      </w:r>
    </w:p>
    <w:p w14:paraId="0A737B3A"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Liu, B., Bryson, J. R., Sevinc, D., Cole, M. A., Elliott, R. J. R., Ba</w:t>
      </w:r>
      <w:r>
        <w:rPr>
          <w:rFonts w:ascii="Arial" w:hAnsi="Arial" w:cs="Arial"/>
          <w:color w:val="000000" w:themeColor="text1"/>
          <w:sz w:val="24"/>
          <w:szCs w:val="24"/>
        </w:rPr>
        <w:t>rtington, S. E., Bloss, W. J., and</w:t>
      </w:r>
      <w:r w:rsidRPr="000505EF">
        <w:rPr>
          <w:rFonts w:ascii="Arial" w:hAnsi="Arial" w:cs="Arial"/>
          <w:color w:val="000000" w:themeColor="text1"/>
          <w:sz w:val="24"/>
          <w:szCs w:val="24"/>
        </w:rPr>
        <w:t xml:space="preserve"> Shi, Z., 2023. Assessing the Impacts of Birmingham’s Clean Air Zone on Air Quality: Estimates from a Machine Learning and Synthetic Control Approach. Environmental and Resource Economics, 86(1–2), 203–231.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4" w:history="1">
        <w:r w:rsidRPr="00121D77">
          <w:rPr>
            <w:rStyle w:val="Hyperlink"/>
            <w:rFonts w:ascii="Arial" w:hAnsi="Arial" w:cs="Arial"/>
            <w:sz w:val="24"/>
            <w:szCs w:val="24"/>
          </w:rPr>
          <w:t>https://doi.org/10.1007/s10640-023-00794-2</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0B4B0BC2"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lastRenderedPageBreak/>
        <w:t xml:space="preserve">NHD, 2023. Social prescribing: community support for health and well-being.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5" w:history="1">
        <w:r w:rsidRPr="00121D77">
          <w:rPr>
            <w:rStyle w:val="Hyperlink"/>
            <w:rFonts w:ascii="Arial" w:hAnsi="Arial" w:cs="Arial"/>
            <w:sz w:val="24"/>
            <w:szCs w:val="24"/>
          </w:rPr>
          <w:t>https://www.nhdmag.co.uk/emma-writes-social-prescribing</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590EC0FB"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NHS England, 2023. Annual Report and Accounts 2022-23.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6" w:history="1">
        <w:r w:rsidRPr="00121D77">
          <w:rPr>
            <w:rStyle w:val="Hyperlink"/>
            <w:rFonts w:ascii="Arial" w:hAnsi="Arial" w:cs="Arial"/>
            <w:sz w:val="24"/>
            <w:szCs w:val="24"/>
          </w:rPr>
          <w:t>https://assets.publishing.service.gov.uk/media/65b145be160765001118f82c/nhs-england-annual-report-and-accounts-2022-to-2023-print.pdf</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260E3D2B"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NHS providers, 2026. Mental health sector.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7" w:history="1">
        <w:r w:rsidRPr="00121D77">
          <w:rPr>
            <w:rStyle w:val="Hyperlink"/>
            <w:rFonts w:ascii="Arial" w:hAnsi="Arial" w:cs="Arial"/>
            <w:sz w:val="24"/>
            <w:szCs w:val="24"/>
          </w:rPr>
          <w:t>https://nhsproviders.org/resources/nhs-activity-tracker-202425/july-2024/mental-health-sector</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0B4D6840"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Office for National Statistics, 2015. Healthy Life Expectancy at Birth for Upper Tier Local Authorities, England: 2011 to 2013.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8" w:history="1">
        <w:r w:rsidRPr="00121D77">
          <w:rPr>
            <w:rStyle w:val="Hyperlink"/>
            <w:rFonts w:ascii="Arial" w:hAnsi="Arial" w:cs="Arial"/>
            <w:sz w:val="24"/>
            <w:szCs w:val="24"/>
          </w:rPr>
          <w:t>https://www.ons.gov.uk/peoplepopulationandcommunity/healthandsocialcare/healthandlifeexpectancies/bulletins/healthylifeexpectancyatbirthforuppertierlocalauthoritiesengland/2015-03-26</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33A5199F"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Office for National Statistics, 2020. Health state life expectancies by national deprivation deciles, England: 2016 to 2018.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19" w:anchor=":~:text=Males%20living%20in%20the%20most%20deprived%20areas%20were%20expected%20to,explored%20further%20in%20our%20datasets" w:history="1">
        <w:r w:rsidRPr="00121D77">
          <w:rPr>
            <w:rStyle w:val="Hyperlink"/>
            <w:rFonts w:ascii="Arial" w:hAnsi="Arial" w:cs="Arial"/>
            <w:sz w:val="24"/>
            <w:szCs w:val="24"/>
          </w:rPr>
          <w:t>https://www.ons.gov.uk/peoplepopulationandcommunity/healthandsocialcare/healthinequalities/bulletins/healthstatelifeexpectanciesbyindexofmultipledeprivationimd/2016to2018#:~:text=Males%20living%20in%20the%20most%20deprived%20areas%20were%20expected%20to,explored%20further%20in%20our%20datasets</w:t>
        </w:r>
      </w:hyperlink>
      <w:r w:rsidRPr="000505EF">
        <w:rPr>
          <w:rFonts w:ascii="Arial" w:hAnsi="Arial" w:cs="Arial"/>
          <w:color w:val="000000" w:themeColor="text1"/>
          <w:sz w:val="24"/>
          <w:szCs w:val="24"/>
        </w:rPr>
        <w:t>.</w:t>
      </w:r>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5FD4AF58"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Rees, M. and Sustrans., 2017. Bike Life Bristol 2017. In Bike Life Bristol 2017 [Report].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0" w:history="1">
        <w:r w:rsidRPr="00121D77">
          <w:rPr>
            <w:rStyle w:val="Hyperlink"/>
            <w:rFonts w:ascii="Arial" w:hAnsi="Arial" w:cs="Arial"/>
            <w:sz w:val="24"/>
            <w:szCs w:val="24"/>
          </w:rPr>
          <w:t>https://www.walkwheelcycletrust.org.uk/media/2954/bike-life-bristol-2017.pdf</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7D57A0DA"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Reinhardt, G.Y., Vidovic, D. and Hammerton, C., 2021. Understanding loneliness: a systematic review of the impact of social prescribing initiatives on loneliness. Perspectives in public health, 141(4), pp.204-213.</w:t>
      </w:r>
    </w:p>
    <w:p w14:paraId="25C2BBE4"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lastRenderedPageBreak/>
        <w:t>Senthil, D., 2025. Low Emission Zones: A global trend or a local solution for India’s urban challenges?</w:t>
      </w:r>
      <w:r>
        <w:rPr>
          <w:rFonts w:ascii="Arial" w:hAnsi="Arial" w:cs="Arial"/>
          <w:color w:val="000000" w:themeColor="text1"/>
          <w:sz w:val="24"/>
          <w:szCs w:val="24"/>
        </w:rPr>
        <w:t xml:space="preserve">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1" w:anchor=":~:text=Low%20emission%20zones%20or%20LEZs,and%20other%20cleaner%20mobility%20options" w:history="1">
        <w:r w:rsidRPr="00121D77">
          <w:rPr>
            <w:rStyle w:val="Hyperlink"/>
            <w:rFonts w:ascii="Arial" w:hAnsi="Arial" w:cs="Arial"/>
            <w:sz w:val="24"/>
            <w:szCs w:val="24"/>
          </w:rPr>
          <w:t>https://www.cag.org.in/blogs/low-emission-zones-global-trend-or-local-solution-indias-urban-challenges#:~:text=Low%20emission%20zones%20or%20LEZs,and%20other%20cleaner%20mobility%20options</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r>
        <w:rPr>
          <w:rFonts w:ascii="Arial" w:hAnsi="Arial" w:cs="Arial"/>
          <w:color w:val="000000" w:themeColor="text1"/>
          <w:sz w:val="24"/>
          <w:szCs w:val="24"/>
        </w:rPr>
        <w:t xml:space="preserve"> </w:t>
      </w:r>
    </w:p>
    <w:p w14:paraId="3AAED47F"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Stewart, J., and Hare, R.O., 2025. Air pollution linked to 30,000 UK deaths in 2025 and costs the economy billions.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2" w:history="1">
        <w:r w:rsidRPr="00121D77">
          <w:rPr>
            <w:rStyle w:val="Hyperlink"/>
            <w:rFonts w:ascii="Arial" w:hAnsi="Arial" w:cs="Arial"/>
            <w:sz w:val="24"/>
            <w:szCs w:val="24"/>
          </w:rPr>
          <w:t>https://www.imperial.ac.uk/news/265315/air-pollution-linked-30000-uk-deaths/</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601AEE97"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UK Government, 2025. Air pollution: applying All Our Health.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3" w:history="1">
        <w:r w:rsidRPr="00121D77">
          <w:rPr>
            <w:rStyle w:val="Hyperlink"/>
            <w:rFonts w:ascii="Arial" w:hAnsi="Arial" w:cs="Arial"/>
            <w:sz w:val="24"/>
            <w:szCs w:val="24"/>
          </w:rPr>
          <w:t>https://www.gov.uk/government/publications/air-pollution-applying-all-our-health/air-pollution-applying-all-our-health</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04400AA0"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UN Organization, 2024. 68% of the world population projected to live in urban areas by 2050, says UN.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4" w:history="1">
        <w:r w:rsidRPr="00121D77">
          <w:rPr>
            <w:rStyle w:val="Hyperlink"/>
            <w:rFonts w:ascii="Arial" w:hAnsi="Arial" w:cs="Arial"/>
            <w:sz w:val="24"/>
            <w:szCs w:val="24"/>
          </w:rPr>
          <w:t>https://www.un.org/uk/desa/68-world-population-projected-live-urban-areas-2050-says-un</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27E44197"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UN Organization, 2024. Goal 11: Make cities inclusive, safe, resilient and sustainable.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5" w:history="1">
        <w:r w:rsidRPr="00121D77">
          <w:rPr>
            <w:rStyle w:val="Hyperlink"/>
            <w:rFonts w:ascii="Arial" w:hAnsi="Arial" w:cs="Arial"/>
            <w:sz w:val="24"/>
            <w:szCs w:val="24"/>
          </w:rPr>
          <w:t>https://www.un.org/sustainabledevelopment/cities/</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7AB510CC"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United Nations Statistics Division, 2023.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6" w:history="1">
        <w:r w:rsidRPr="00121D77">
          <w:rPr>
            <w:rStyle w:val="Hyperlink"/>
            <w:rFonts w:ascii="Arial" w:hAnsi="Arial" w:cs="Arial"/>
            <w:sz w:val="24"/>
            <w:szCs w:val="24"/>
          </w:rPr>
          <w:t>https://unstats.un.org/sdgs/report/2023/goal-11/</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0F52653D"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Vaidya, H. and Chatterji, T., 2019. SDG 11 sustainable cities and communities: SDG 11 and the new urban agenda: Global sustainability frameworks for local action. In Actioning the global goals for local impact: Towards sustainability science, policy, education and practice (pp. 173-185). Singapore: Springer Singapore.</w:t>
      </w:r>
    </w:p>
    <w:p w14:paraId="670283B0"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WHO, 2024. Social Prescribing Around the World.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7" w:history="1">
        <w:r w:rsidRPr="00121D77">
          <w:rPr>
            <w:rStyle w:val="Hyperlink"/>
            <w:rFonts w:ascii="Arial" w:hAnsi="Arial" w:cs="Arial"/>
            <w:sz w:val="24"/>
            <w:szCs w:val="24"/>
          </w:rPr>
          <w:t>https://socialprescribingacademy.org.uk/media/thtjrirn/social-prescribing-around-the-world-2024.pdf</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6682EF6C"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lastRenderedPageBreak/>
        <w:t xml:space="preserve">WHO, 2025. Ambient (outdoor) air pollution.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8" w:history="1">
        <w:r w:rsidRPr="00121D77">
          <w:rPr>
            <w:rStyle w:val="Hyperlink"/>
            <w:rFonts w:ascii="Arial" w:hAnsi="Arial" w:cs="Arial"/>
            <w:sz w:val="24"/>
            <w:szCs w:val="24"/>
          </w:rPr>
          <w:t>https://www.who.int/news-room/fact-sheets/detail/ambient-(outdoor)-air-quality-and-health</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p w14:paraId="4827DF12" w14:textId="77777777" w:rsidR="000505EF"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World Health Organization, 2025. Noncommunicable diseases.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29" w:history="1">
        <w:r w:rsidR="00711469" w:rsidRPr="00121D77">
          <w:rPr>
            <w:rStyle w:val="Hyperlink"/>
            <w:rFonts w:ascii="Arial" w:hAnsi="Arial" w:cs="Arial"/>
            <w:sz w:val="24"/>
            <w:szCs w:val="24"/>
          </w:rPr>
          <w:t>https://www.who.int/news-room/fact-sheets/detail/noncommunicable-diseases</w:t>
        </w:r>
      </w:hyperlink>
      <w:r w:rsidR="00711469">
        <w:rPr>
          <w:rFonts w:ascii="Arial" w:hAnsi="Arial" w:cs="Arial"/>
          <w:color w:val="000000" w:themeColor="text1"/>
          <w:sz w:val="24"/>
          <w:szCs w:val="24"/>
        </w:rPr>
        <w:t xml:space="preserve"> (Accessed on: 26 February 2025)</w:t>
      </w:r>
    </w:p>
    <w:p w14:paraId="3CA59167" w14:textId="77777777" w:rsidR="00871FCD" w:rsidRPr="000505EF" w:rsidRDefault="000505EF" w:rsidP="000505EF">
      <w:pPr>
        <w:spacing w:line="360" w:lineRule="auto"/>
        <w:jc w:val="both"/>
        <w:rPr>
          <w:rFonts w:ascii="Arial" w:hAnsi="Arial" w:cs="Arial"/>
          <w:color w:val="000000" w:themeColor="text1"/>
          <w:sz w:val="24"/>
          <w:szCs w:val="24"/>
        </w:rPr>
      </w:pPr>
      <w:r w:rsidRPr="000505EF">
        <w:rPr>
          <w:rFonts w:ascii="Arial" w:hAnsi="Arial" w:cs="Arial"/>
          <w:color w:val="000000" w:themeColor="text1"/>
          <w:sz w:val="24"/>
          <w:szCs w:val="24"/>
        </w:rPr>
        <w:t xml:space="preserve">World Health Organization, 2026. Targets of Sustainable Development Goal 3. </w:t>
      </w:r>
      <w:r w:rsidR="00711469">
        <w:rPr>
          <w:rFonts w:ascii="Arial" w:hAnsi="Arial" w:cs="Arial"/>
          <w:color w:val="000000" w:themeColor="text1"/>
          <w:sz w:val="24"/>
          <w:szCs w:val="24"/>
        </w:rPr>
        <w:t>Available at:</w:t>
      </w:r>
      <w:r w:rsidR="00711469" w:rsidRPr="000505EF">
        <w:rPr>
          <w:rFonts w:ascii="Arial" w:hAnsi="Arial" w:cs="Arial"/>
          <w:color w:val="000000" w:themeColor="text1"/>
          <w:sz w:val="24"/>
          <w:szCs w:val="24"/>
        </w:rPr>
        <w:t xml:space="preserve"> </w:t>
      </w:r>
      <w:hyperlink r:id="rId30" w:history="1">
        <w:r w:rsidRPr="00121D77">
          <w:rPr>
            <w:rStyle w:val="Hyperlink"/>
            <w:rFonts w:ascii="Arial" w:hAnsi="Arial" w:cs="Arial"/>
            <w:sz w:val="24"/>
            <w:szCs w:val="24"/>
          </w:rPr>
          <w:t>https://www.who.int/europe/about-us/our-work/sustainable-development-goals/targets-of-sustainable-development-goal-3</w:t>
        </w:r>
      </w:hyperlink>
      <w:r>
        <w:rPr>
          <w:rFonts w:ascii="Arial" w:hAnsi="Arial" w:cs="Arial"/>
          <w:color w:val="000000" w:themeColor="text1"/>
          <w:sz w:val="24"/>
          <w:szCs w:val="24"/>
        </w:rPr>
        <w:t xml:space="preserve"> </w:t>
      </w:r>
      <w:r w:rsidR="00711469">
        <w:rPr>
          <w:rFonts w:ascii="Arial" w:hAnsi="Arial" w:cs="Arial"/>
          <w:color w:val="000000" w:themeColor="text1"/>
          <w:sz w:val="24"/>
          <w:szCs w:val="24"/>
        </w:rPr>
        <w:t>(Accessed on: 26 February 2025)</w:t>
      </w:r>
    </w:p>
    <w:sectPr w:rsidR="00871FCD" w:rsidRPr="000505EF" w:rsidSect="004C2184">
      <w:headerReference w:type="even" r:id="rId31"/>
      <w:headerReference w:type="default" r:id="rId32"/>
      <w:footerReference w:type="even" r:id="rId33"/>
      <w:footerReference w:type="default" r:id="rId34"/>
      <w:headerReference w:type="first" r:id="rId35"/>
      <w:footerReference w:type="first" r:id="rId36"/>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9E2CE" w14:textId="77777777" w:rsidR="00EF7F67" w:rsidRDefault="00EF7F67" w:rsidP="004C2184">
      <w:pPr>
        <w:spacing w:after="0" w:line="240" w:lineRule="auto"/>
      </w:pPr>
      <w:r>
        <w:separator/>
      </w:r>
    </w:p>
  </w:endnote>
  <w:endnote w:type="continuationSeparator" w:id="0">
    <w:p w14:paraId="026CDF24" w14:textId="77777777" w:rsidR="00EF7F67" w:rsidRDefault="00EF7F67" w:rsidP="004C2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72E3D" w14:textId="77777777" w:rsidR="00B5614D" w:rsidRDefault="00B561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975517"/>
      <w:docPartObj>
        <w:docPartGallery w:val="Page Numbers (Bottom of Page)"/>
        <w:docPartUnique/>
      </w:docPartObj>
    </w:sdtPr>
    <w:sdtEndPr/>
    <w:sdtContent>
      <w:p w14:paraId="5B22BF8E" w14:textId="77777777" w:rsidR="004C2184" w:rsidRDefault="00692815">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5F1B9C40" w14:textId="77777777" w:rsidR="004C2184" w:rsidRDefault="004C21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ECE08" w14:textId="77777777" w:rsidR="00B5614D" w:rsidRDefault="00B56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B1C4A" w14:textId="77777777" w:rsidR="00EF7F67" w:rsidRDefault="00EF7F67" w:rsidP="004C2184">
      <w:pPr>
        <w:spacing w:after="0" w:line="240" w:lineRule="auto"/>
      </w:pPr>
      <w:r>
        <w:separator/>
      </w:r>
    </w:p>
  </w:footnote>
  <w:footnote w:type="continuationSeparator" w:id="0">
    <w:p w14:paraId="2B307FE0" w14:textId="77777777" w:rsidR="00EF7F67" w:rsidRDefault="00EF7F67" w:rsidP="004C21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C1DE" w14:textId="77777777" w:rsidR="00B5614D" w:rsidRDefault="00B561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82587" w14:textId="77777777" w:rsidR="00B5614D" w:rsidRDefault="00B5614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E88B0" w14:textId="77777777" w:rsidR="00B5614D" w:rsidRDefault="00B561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85D7B"/>
    <w:multiLevelType w:val="multilevel"/>
    <w:tmpl w:val="01B03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57720"/>
    <w:multiLevelType w:val="hybridMultilevel"/>
    <w:tmpl w:val="A09AD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C36C51"/>
    <w:multiLevelType w:val="multilevel"/>
    <w:tmpl w:val="49DC0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A7400"/>
    <w:multiLevelType w:val="multilevel"/>
    <w:tmpl w:val="EB32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ED05B8"/>
    <w:multiLevelType w:val="multilevel"/>
    <w:tmpl w:val="2318B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DF0E19"/>
    <w:multiLevelType w:val="multilevel"/>
    <w:tmpl w:val="347C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02E96"/>
    <w:multiLevelType w:val="multilevel"/>
    <w:tmpl w:val="F9FCE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1C29E9"/>
    <w:multiLevelType w:val="multilevel"/>
    <w:tmpl w:val="235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594815"/>
    <w:multiLevelType w:val="hybridMultilevel"/>
    <w:tmpl w:val="4124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DF323C"/>
    <w:multiLevelType w:val="multilevel"/>
    <w:tmpl w:val="C330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A0903"/>
    <w:multiLevelType w:val="multilevel"/>
    <w:tmpl w:val="E3FA8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87E9A"/>
    <w:multiLevelType w:val="multilevel"/>
    <w:tmpl w:val="75C4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FD3AA9"/>
    <w:multiLevelType w:val="multilevel"/>
    <w:tmpl w:val="2F50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6C12DC"/>
    <w:multiLevelType w:val="multilevel"/>
    <w:tmpl w:val="91D6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FD3A79"/>
    <w:multiLevelType w:val="multilevel"/>
    <w:tmpl w:val="D4B4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FE5F4C"/>
    <w:multiLevelType w:val="multilevel"/>
    <w:tmpl w:val="6F3E1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AC351A"/>
    <w:multiLevelType w:val="multilevel"/>
    <w:tmpl w:val="AE4E9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A6CE7"/>
    <w:multiLevelType w:val="multilevel"/>
    <w:tmpl w:val="731A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47344E"/>
    <w:multiLevelType w:val="multilevel"/>
    <w:tmpl w:val="AB4A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AC2DB7"/>
    <w:multiLevelType w:val="multilevel"/>
    <w:tmpl w:val="104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1041DE"/>
    <w:multiLevelType w:val="multilevel"/>
    <w:tmpl w:val="5C62A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4F20C9"/>
    <w:multiLevelType w:val="multilevel"/>
    <w:tmpl w:val="0C12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1355B7"/>
    <w:multiLevelType w:val="hybridMultilevel"/>
    <w:tmpl w:val="1BC60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233219"/>
    <w:multiLevelType w:val="hybridMultilevel"/>
    <w:tmpl w:val="50044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CB0D54"/>
    <w:multiLevelType w:val="hybridMultilevel"/>
    <w:tmpl w:val="0DCA4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2E028C"/>
    <w:multiLevelType w:val="hybridMultilevel"/>
    <w:tmpl w:val="C4F20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BE7111"/>
    <w:multiLevelType w:val="multilevel"/>
    <w:tmpl w:val="EA4E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092021"/>
    <w:multiLevelType w:val="multilevel"/>
    <w:tmpl w:val="87F0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A87599"/>
    <w:multiLevelType w:val="hybridMultilevel"/>
    <w:tmpl w:val="94421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AD7FCC"/>
    <w:multiLevelType w:val="multilevel"/>
    <w:tmpl w:val="3136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7020BF"/>
    <w:multiLevelType w:val="multilevel"/>
    <w:tmpl w:val="E2C8B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1B10B1"/>
    <w:multiLevelType w:val="hybridMultilevel"/>
    <w:tmpl w:val="25D27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85C4276"/>
    <w:multiLevelType w:val="multilevel"/>
    <w:tmpl w:val="F7BC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9D012B"/>
    <w:multiLevelType w:val="hybridMultilevel"/>
    <w:tmpl w:val="F09E9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9E7DE1"/>
    <w:multiLevelType w:val="hybridMultilevel"/>
    <w:tmpl w:val="EAECD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E0D06C5"/>
    <w:multiLevelType w:val="multilevel"/>
    <w:tmpl w:val="A870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7680863">
    <w:abstractNumId w:val="6"/>
  </w:num>
  <w:num w:numId="2" w16cid:durableId="472796773">
    <w:abstractNumId w:val="15"/>
  </w:num>
  <w:num w:numId="3" w16cid:durableId="794179172">
    <w:abstractNumId w:val="2"/>
  </w:num>
  <w:num w:numId="4" w16cid:durableId="397047653">
    <w:abstractNumId w:val="7"/>
  </w:num>
  <w:num w:numId="5" w16cid:durableId="2021925658">
    <w:abstractNumId w:val="16"/>
  </w:num>
  <w:num w:numId="6" w16cid:durableId="172455654">
    <w:abstractNumId w:val="35"/>
  </w:num>
  <w:num w:numId="7" w16cid:durableId="1267425828">
    <w:abstractNumId w:val="5"/>
  </w:num>
  <w:num w:numId="8" w16cid:durableId="653994875">
    <w:abstractNumId w:val="27"/>
  </w:num>
  <w:num w:numId="9" w16cid:durableId="1313413184">
    <w:abstractNumId w:val="26"/>
  </w:num>
  <w:num w:numId="10" w16cid:durableId="513417289">
    <w:abstractNumId w:val="14"/>
  </w:num>
  <w:num w:numId="11" w16cid:durableId="113865997">
    <w:abstractNumId w:val="19"/>
  </w:num>
  <w:num w:numId="12" w16cid:durableId="578296784">
    <w:abstractNumId w:val="21"/>
  </w:num>
  <w:num w:numId="13" w16cid:durableId="88696728">
    <w:abstractNumId w:val="20"/>
  </w:num>
  <w:num w:numId="14" w16cid:durableId="1442071195">
    <w:abstractNumId w:val="3"/>
  </w:num>
  <w:num w:numId="15" w16cid:durableId="933779160">
    <w:abstractNumId w:val="18"/>
  </w:num>
  <w:num w:numId="16" w16cid:durableId="655886404">
    <w:abstractNumId w:val="29"/>
  </w:num>
  <w:num w:numId="17" w16cid:durableId="1514294862">
    <w:abstractNumId w:val="11"/>
  </w:num>
  <w:num w:numId="18" w16cid:durableId="2107578365">
    <w:abstractNumId w:val="23"/>
  </w:num>
  <w:num w:numId="19" w16cid:durableId="1221097084">
    <w:abstractNumId w:val="33"/>
  </w:num>
  <w:num w:numId="20" w16cid:durableId="328102435">
    <w:abstractNumId w:val="8"/>
  </w:num>
  <w:num w:numId="21" w16cid:durableId="1337465608">
    <w:abstractNumId w:val="1"/>
  </w:num>
  <w:num w:numId="22" w16cid:durableId="1013726764">
    <w:abstractNumId w:val="34"/>
  </w:num>
  <w:num w:numId="23" w16cid:durableId="1333023133">
    <w:abstractNumId w:val="25"/>
  </w:num>
  <w:num w:numId="24" w16cid:durableId="1962370644">
    <w:abstractNumId w:val="22"/>
  </w:num>
  <w:num w:numId="25" w16cid:durableId="1856924412">
    <w:abstractNumId w:val="24"/>
  </w:num>
  <w:num w:numId="26" w16cid:durableId="1590968436">
    <w:abstractNumId w:val="28"/>
  </w:num>
  <w:num w:numId="27" w16cid:durableId="256983430">
    <w:abstractNumId w:val="31"/>
  </w:num>
  <w:num w:numId="28" w16cid:durableId="1246183660">
    <w:abstractNumId w:val="4"/>
  </w:num>
  <w:num w:numId="29" w16cid:durableId="1770077249">
    <w:abstractNumId w:val="32"/>
  </w:num>
  <w:num w:numId="30" w16cid:durableId="1514538566">
    <w:abstractNumId w:val="0"/>
  </w:num>
  <w:num w:numId="31" w16cid:durableId="1799293729">
    <w:abstractNumId w:val="12"/>
  </w:num>
  <w:num w:numId="32" w16cid:durableId="1669016045">
    <w:abstractNumId w:val="10"/>
  </w:num>
  <w:num w:numId="33" w16cid:durableId="1815179526">
    <w:abstractNumId w:val="9"/>
  </w:num>
  <w:num w:numId="34" w16cid:durableId="1377243740">
    <w:abstractNumId w:val="17"/>
  </w:num>
  <w:num w:numId="35" w16cid:durableId="462505214">
    <w:abstractNumId w:val="13"/>
  </w:num>
  <w:num w:numId="36" w16cid:durableId="1820878554">
    <w:abstractNumId w:val="3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removePersonalInformation/>
  <w:removeDateAndTime/>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2AE"/>
    <w:rsid w:val="00002832"/>
    <w:rsid w:val="00003640"/>
    <w:rsid w:val="0000514A"/>
    <w:rsid w:val="00027838"/>
    <w:rsid w:val="000343E0"/>
    <w:rsid w:val="000376B6"/>
    <w:rsid w:val="000411D5"/>
    <w:rsid w:val="00043C69"/>
    <w:rsid w:val="00047D4C"/>
    <w:rsid w:val="000505EF"/>
    <w:rsid w:val="00064A7C"/>
    <w:rsid w:val="00081712"/>
    <w:rsid w:val="00087A58"/>
    <w:rsid w:val="00091D5D"/>
    <w:rsid w:val="0009329D"/>
    <w:rsid w:val="00096F34"/>
    <w:rsid w:val="000C2EC3"/>
    <w:rsid w:val="000C489B"/>
    <w:rsid w:val="000C518D"/>
    <w:rsid w:val="000D43C6"/>
    <w:rsid w:val="000D7D02"/>
    <w:rsid w:val="000E28C1"/>
    <w:rsid w:val="000F1A95"/>
    <w:rsid w:val="000F1D24"/>
    <w:rsid w:val="001000D8"/>
    <w:rsid w:val="00117952"/>
    <w:rsid w:val="00121D5F"/>
    <w:rsid w:val="00146D9F"/>
    <w:rsid w:val="001673FB"/>
    <w:rsid w:val="00172A30"/>
    <w:rsid w:val="00177F1E"/>
    <w:rsid w:val="00182128"/>
    <w:rsid w:val="001900A0"/>
    <w:rsid w:val="00196856"/>
    <w:rsid w:val="001B012D"/>
    <w:rsid w:val="001B3F63"/>
    <w:rsid w:val="001C50A7"/>
    <w:rsid w:val="002046A1"/>
    <w:rsid w:val="00210608"/>
    <w:rsid w:val="002112CF"/>
    <w:rsid w:val="00214543"/>
    <w:rsid w:val="002525B9"/>
    <w:rsid w:val="00255938"/>
    <w:rsid w:val="002A7B37"/>
    <w:rsid w:val="003212F4"/>
    <w:rsid w:val="00337D4F"/>
    <w:rsid w:val="00340021"/>
    <w:rsid w:val="00346AB5"/>
    <w:rsid w:val="00363FAD"/>
    <w:rsid w:val="00373406"/>
    <w:rsid w:val="00381C43"/>
    <w:rsid w:val="00381D4B"/>
    <w:rsid w:val="003A18DA"/>
    <w:rsid w:val="003A7399"/>
    <w:rsid w:val="003B0702"/>
    <w:rsid w:val="003B0845"/>
    <w:rsid w:val="003C049D"/>
    <w:rsid w:val="003C7F34"/>
    <w:rsid w:val="003E55C8"/>
    <w:rsid w:val="003F7BF1"/>
    <w:rsid w:val="0046011A"/>
    <w:rsid w:val="00472CFD"/>
    <w:rsid w:val="0047481E"/>
    <w:rsid w:val="00474E12"/>
    <w:rsid w:val="00484482"/>
    <w:rsid w:val="00492793"/>
    <w:rsid w:val="00496300"/>
    <w:rsid w:val="004B04F1"/>
    <w:rsid w:val="004B4B77"/>
    <w:rsid w:val="004C2184"/>
    <w:rsid w:val="004C6C63"/>
    <w:rsid w:val="004D15C9"/>
    <w:rsid w:val="004E2480"/>
    <w:rsid w:val="00503F93"/>
    <w:rsid w:val="00511862"/>
    <w:rsid w:val="00517718"/>
    <w:rsid w:val="005204C5"/>
    <w:rsid w:val="00525CF6"/>
    <w:rsid w:val="00541ABC"/>
    <w:rsid w:val="00552B67"/>
    <w:rsid w:val="00556AEA"/>
    <w:rsid w:val="00561B39"/>
    <w:rsid w:val="00583249"/>
    <w:rsid w:val="005839A2"/>
    <w:rsid w:val="005A2E91"/>
    <w:rsid w:val="005A399E"/>
    <w:rsid w:val="005E29A3"/>
    <w:rsid w:val="005E64D5"/>
    <w:rsid w:val="00612F0F"/>
    <w:rsid w:val="00650E30"/>
    <w:rsid w:val="006628F4"/>
    <w:rsid w:val="00663BF6"/>
    <w:rsid w:val="00683EA4"/>
    <w:rsid w:val="00692815"/>
    <w:rsid w:val="00693810"/>
    <w:rsid w:val="006B5035"/>
    <w:rsid w:val="0070113B"/>
    <w:rsid w:val="007014AC"/>
    <w:rsid w:val="00703F9F"/>
    <w:rsid w:val="00705EA2"/>
    <w:rsid w:val="00711469"/>
    <w:rsid w:val="0072757A"/>
    <w:rsid w:val="00731913"/>
    <w:rsid w:val="0073385C"/>
    <w:rsid w:val="00740EE8"/>
    <w:rsid w:val="00743DC7"/>
    <w:rsid w:val="007448D8"/>
    <w:rsid w:val="00752CE1"/>
    <w:rsid w:val="00760F7D"/>
    <w:rsid w:val="007B10E9"/>
    <w:rsid w:val="007D792F"/>
    <w:rsid w:val="007E007F"/>
    <w:rsid w:val="00841A94"/>
    <w:rsid w:val="00844875"/>
    <w:rsid w:val="00850DE1"/>
    <w:rsid w:val="008643C5"/>
    <w:rsid w:val="00871FCD"/>
    <w:rsid w:val="008739E6"/>
    <w:rsid w:val="00876098"/>
    <w:rsid w:val="0088220E"/>
    <w:rsid w:val="00896BE4"/>
    <w:rsid w:val="008A5C59"/>
    <w:rsid w:val="008B0A9D"/>
    <w:rsid w:val="008B7B40"/>
    <w:rsid w:val="008B7F5B"/>
    <w:rsid w:val="008C1230"/>
    <w:rsid w:val="008C226B"/>
    <w:rsid w:val="008C3C2C"/>
    <w:rsid w:val="008C771F"/>
    <w:rsid w:val="009007E9"/>
    <w:rsid w:val="00922190"/>
    <w:rsid w:val="0092589C"/>
    <w:rsid w:val="00935C14"/>
    <w:rsid w:val="009360AA"/>
    <w:rsid w:val="0094146C"/>
    <w:rsid w:val="00947E85"/>
    <w:rsid w:val="00965199"/>
    <w:rsid w:val="00972678"/>
    <w:rsid w:val="0097795D"/>
    <w:rsid w:val="00980364"/>
    <w:rsid w:val="00981352"/>
    <w:rsid w:val="0098415C"/>
    <w:rsid w:val="00995280"/>
    <w:rsid w:val="009C7410"/>
    <w:rsid w:val="009C7889"/>
    <w:rsid w:val="009D35FD"/>
    <w:rsid w:val="009F31CB"/>
    <w:rsid w:val="009F6AA8"/>
    <w:rsid w:val="00A0046D"/>
    <w:rsid w:val="00A247B0"/>
    <w:rsid w:val="00A2569C"/>
    <w:rsid w:val="00A36BD7"/>
    <w:rsid w:val="00A40C15"/>
    <w:rsid w:val="00A60B4F"/>
    <w:rsid w:val="00A64F76"/>
    <w:rsid w:val="00A678E2"/>
    <w:rsid w:val="00A75D9C"/>
    <w:rsid w:val="00A7724D"/>
    <w:rsid w:val="00A842C3"/>
    <w:rsid w:val="00A954EA"/>
    <w:rsid w:val="00AA2001"/>
    <w:rsid w:val="00AA675D"/>
    <w:rsid w:val="00AB2E80"/>
    <w:rsid w:val="00AC3D3C"/>
    <w:rsid w:val="00B5614D"/>
    <w:rsid w:val="00B76FA1"/>
    <w:rsid w:val="00BA0877"/>
    <w:rsid w:val="00BA0AD5"/>
    <w:rsid w:val="00BA62AE"/>
    <w:rsid w:val="00BC3534"/>
    <w:rsid w:val="00BD0F7E"/>
    <w:rsid w:val="00BD16FB"/>
    <w:rsid w:val="00BD31C6"/>
    <w:rsid w:val="00BD4B22"/>
    <w:rsid w:val="00BD61BD"/>
    <w:rsid w:val="00BE5C4A"/>
    <w:rsid w:val="00BE6DCE"/>
    <w:rsid w:val="00BF36CA"/>
    <w:rsid w:val="00C05910"/>
    <w:rsid w:val="00C147CB"/>
    <w:rsid w:val="00C313C8"/>
    <w:rsid w:val="00C37F8D"/>
    <w:rsid w:val="00C45985"/>
    <w:rsid w:val="00C520C4"/>
    <w:rsid w:val="00C61DB8"/>
    <w:rsid w:val="00C73E0F"/>
    <w:rsid w:val="00C76E75"/>
    <w:rsid w:val="00C8402F"/>
    <w:rsid w:val="00C85007"/>
    <w:rsid w:val="00C87F10"/>
    <w:rsid w:val="00CA40BC"/>
    <w:rsid w:val="00CA494F"/>
    <w:rsid w:val="00CA5A85"/>
    <w:rsid w:val="00CE32C6"/>
    <w:rsid w:val="00D027F3"/>
    <w:rsid w:val="00D229BD"/>
    <w:rsid w:val="00D30A48"/>
    <w:rsid w:val="00D357E4"/>
    <w:rsid w:val="00D41F05"/>
    <w:rsid w:val="00D43868"/>
    <w:rsid w:val="00D444DA"/>
    <w:rsid w:val="00D46188"/>
    <w:rsid w:val="00D478EE"/>
    <w:rsid w:val="00D55A03"/>
    <w:rsid w:val="00D61963"/>
    <w:rsid w:val="00D720B5"/>
    <w:rsid w:val="00D8351D"/>
    <w:rsid w:val="00D85527"/>
    <w:rsid w:val="00D9294E"/>
    <w:rsid w:val="00D97657"/>
    <w:rsid w:val="00DB089E"/>
    <w:rsid w:val="00DB61EA"/>
    <w:rsid w:val="00DC3255"/>
    <w:rsid w:val="00DD2EBF"/>
    <w:rsid w:val="00DE1B73"/>
    <w:rsid w:val="00DE49CC"/>
    <w:rsid w:val="00DE5277"/>
    <w:rsid w:val="00DF7FA5"/>
    <w:rsid w:val="00E02D15"/>
    <w:rsid w:val="00E16A98"/>
    <w:rsid w:val="00E2519C"/>
    <w:rsid w:val="00E355AD"/>
    <w:rsid w:val="00E54C66"/>
    <w:rsid w:val="00E67726"/>
    <w:rsid w:val="00E70D0F"/>
    <w:rsid w:val="00E85A70"/>
    <w:rsid w:val="00EA1B03"/>
    <w:rsid w:val="00EA1BBC"/>
    <w:rsid w:val="00EA42BB"/>
    <w:rsid w:val="00EB2A93"/>
    <w:rsid w:val="00EB4CA8"/>
    <w:rsid w:val="00EC6EAB"/>
    <w:rsid w:val="00EE0E50"/>
    <w:rsid w:val="00EE602F"/>
    <w:rsid w:val="00EF1C69"/>
    <w:rsid w:val="00EF3E3E"/>
    <w:rsid w:val="00EF43A4"/>
    <w:rsid w:val="00EF48AC"/>
    <w:rsid w:val="00EF7F67"/>
    <w:rsid w:val="00F2695E"/>
    <w:rsid w:val="00F32C91"/>
    <w:rsid w:val="00F45177"/>
    <w:rsid w:val="00F67DBB"/>
    <w:rsid w:val="00F770E8"/>
    <w:rsid w:val="00F93464"/>
    <w:rsid w:val="00F93ECF"/>
    <w:rsid w:val="00FB2679"/>
    <w:rsid w:val="00FB33E1"/>
    <w:rsid w:val="00FB5B30"/>
    <w:rsid w:val="00FC3E00"/>
    <w:rsid w:val="00FC5E3F"/>
    <w:rsid w:val="00FD2883"/>
    <w:rsid w:val="00FE0BB0"/>
    <w:rsid w:val="00FF5E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B20A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24D"/>
  </w:style>
  <w:style w:type="paragraph" w:styleId="Heading1">
    <w:name w:val="heading 1"/>
    <w:basedOn w:val="Normal"/>
    <w:next w:val="Normal"/>
    <w:link w:val="Heading1Char"/>
    <w:uiPriority w:val="9"/>
    <w:qFormat/>
    <w:rsid w:val="00381D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256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A2569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A5C5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288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2883"/>
    <w:rPr>
      <w:b/>
      <w:bCs/>
    </w:rPr>
  </w:style>
  <w:style w:type="character" w:styleId="Emphasis">
    <w:name w:val="Emphasis"/>
    <w:basedOn w:val="DefaultParagraphFont"/>
    <w:uiPriority w:val="20"/>
    <w:qFormat/>
    <w:rsid w:val="00FD2883"/>
    <w:rPr>
      <w:i/>
      <w:iCs/>
    </w:rPr>
  </w:style>
  <w:style w:type="paragraph" w:styleId="BalloonText">
    <w:name w:val="Balloon Text"/>
    <w:basedOn w:val="Normal"/>
    <w:link w:val="BalloonTextChar"/>
    <w:uiPriority w:val="99"/>
    <w:semiHidden/>
    <w:unhideWhenUsed/>
    <w:rsid w:val="007338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385C"/>
    <w:rPr>
      <w:rFonts w:ascii="Tahoma" w:hAnsi="Tahoma" w:cs="Tahoma"/>
      <w:sz w:val="16"/>
      <w:szCs w:val="16"/>
    </w:rPr>
  </w:style>
  <w:style w:type="paragraph" w:styleId="Caption">
    <w:name w:val="caption"/>
    <w:basedOn w:val="Normal"/>
    <w:next w:val="Normal"/>
    <w:uiPriority w:val="35"/>
    <w:unhideWhenUsed/>
    <w:qFormat/>
    <w:rsid w:val="0073385C"/>
    <w:pPr>
      <w:spacing w:line="240" w:lineRule="auto"/>
    </w:pPr>
    <w:rPr>
      <w:b/>
      <w:bCs/>
      <w:color w:val="4F81BD" w:themeColor="accent1"/>
      <w:sz w:val="18"/>
      <w:szCs w:val="18"/>
    </w:rPr>
  </w:style>
  <w:style w:type="character" w:styleId="Hyperlink">
    <w:name w:val="Hyperlink"/>
    <w:basedOn w:val="DefaultParagraphFont"/>
    <w:uiPriority w:val="99"/>
    <w:unhideWhenUsed/>
    <w:rsid w:val="00DD2EBF"/>
    <w:rPr>
      <w:color w:val="0000FF"/>
      <w:u w:val="single"/>
    </w:rPr>
  </w:style>
  <w:style w:type="character" w:customStyle="1" w:styleId="Heading2Char">
    <w:name w:val="Heading 2 Char"/>
    <w:basedOn w:val="DefaultParagraphFont"/>
    <w:link w:val="Heading2"/>
    <w:uiPriority w:val="9"/>
    <w:rsid w:val="00A2569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2569C"/>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381D4B"/>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8A5C59"/>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EA1BB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whitespace-normal">
    <w:name w:val="whitespace-normal"/>
    <w:basedOn w:val="DefaultParagraphFont"/>
    <w:rsid w:val="005839A2"/>
  </w:style>
  <w:style w:type="character" w:customStyle="1" w:styleId="vkekvd">
    <w:name w:val="vkekvd"/>
    <w:basedOn w:val="DefaultParagraphFont"/>
    <w:rsid w:val="00EA42BB"/>
  </w:style>
  <w:style w:type="paragraph" w:customStyle="1" w:styleId="Normal1">
    <w:name w:val="Normal1"/>
    <w:rsid w:val="00EE0E50"/>
    <w:pPr>
      <w:spacing w:after="0"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027F3"/>
    <w:pPr>
      <w:ind w:left="720"/>
      <w:contextualSpacing/>
    </w:pPr>
  </w:style>
  <w:style w:type="paragraph" w:styleId="TOCHeading">
    <w:name w:val="TOC Heading"/>
    <w:basedOn w:val="Heading1"/>
    <w:next w:val="Normal"/>
    <w:uiPriority w:val="39"/>
    <w:semiHidden/>
    <w:unhideWhenUsed/>
    <w:qFormat/>
    <w:rsid w:val="004C2184"/>
    <w:pPr>
      <w:outlineLvl w:val="9"/>
    </w:pPr>
  </w:style>
  <w:style w:type="paragraph" w:styleId="TOC1">
    <w:name w:val="toc 1"/>
    <w:basedOn w:val="Normal"/>
    <w:next w:val="Normal"/>
    <w:autoRedefine/>
    <w:uiPriority w:val="39"/>
    <w:unhideWhenUsed/>
    <w:rsid w:val="004C2184"/>
    <w:pPr>
      <w:spacing w:after="100"/>
    </w:pPr>
  </w:style>
  <w:style w:type="paragraph" w:styleId="TOC2">
    <w:name w:val="toc 2"/>
    <w:basedOn w:val="Normal"/>
    <w:next w:val="Normal"/>
    <w:autoRedefine/>
    <w:uiPriority w:val="39"/>
    <w:unhideWhenUsed/>
    <w:rsid w:val="004C2184"/>
    <w:pPr>
      <w:spacing w:after="100"/>
      <w:ind w:left="220"/>
    </w:pPr>
  </w:style>
  <w:style w:type="paragraph" w:styleId="TOC3">
    <w:name w:val="toc 3"/>
    <w:basedOn w:val="Normal"/>
    <w:next w:val="Normal"/>
    <w:autoRedefine/>
    <w:uiPriority w:val="39"/>
    <w:unhideWhenUsed/>
    <w:rsid w:val="004C2184"/>
    <w:pPr>
      <w:spacing w:after="100"/>
      <w:ind w:left="440"/>
    </w:pPr>
  </w:style>
  <w:style w:type="paragraph" w:styleId="Header">
    <w:name w:val="header"/>
    <w:basedOn w:val="Normal"/>
    <w:link w:val="HeaderChar"/>
    <w:uiPriority w:val="99"/>
    <w:semiHidden/>
    <w:unhideWhenUsed/>
    <w:rsid w:val="004C218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C2184"/>
  </w:style>
  <w:style w:type="paragraph" w:styleId="Footer">
    <w:name w:val="footer"/>
    <w:basedOn w:val="Normal"/>
    <w:link w:val="FooterChar"/>
    <w:uiPriority w:val="99"/>
    <w:unhideWhenUsed/>
    <w:rsid w:val="004C21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4535">
      <w:bodyDiv w:val="1"/>
      <w:marLeft w:val="0"/>
      <w:marRight w:val="0"/>
      <w:marTop w:val="0"/>
      <w:marBottom w:val="0"/>
      <w:divBdr>
        <w:top w:val="none" w:sz="0" w:space="0" w:color="auto"/>
        <w:left w:val="none" w:sz="0" w:space="0" w:color="auto"/>
        <w:bottom w:val="none" w:sz="0" w:space="0" w:color="auto"/>
        <w:right w:val="none" w:sz="0" w:space="0" w:color="auto"/>
      </w:divBdr>
    </w:div>
    <w:div w:id="48572218">
      <w:bodyDiv w:val="1"/>
      <w:marLeft w:val="0"/>
      <w:marRight w:val="0"/>
      <w:marTop w:val="0"/>
      <w:marBottom w:val="0"/>
      <w:divBdr>
        <w:top w:val="none" w:sz="0" w:space="0" w:color="auto"/>
        <w:left w:val="none" w:sz="0" w:space="0" w:color="auto"/>
        <w:bottom w:val="none" w:sz="0" w:space="0" w:color="auto"/>
        <w:right w:val="none" w:sz="0" w:space="0" w:color="auto"/>
      </w:divBdr>
    </w:div>
    <w:div w:id="86540223">
      <w:bodyDiv w:val="1"/>
      <w:marLeft w:val="0"/>
      <w:marRight w:val="0"/>
      <w:marTop w:val="0"/>
      <w:marBottom w:val="0"/>
      <w:divBdr>
        <w:top w:val="none" w:sz="0" w:space="0" w:color="auto"/>
        <w:left w:val="none" w:sz="0" w:space="0" w:color="auto"/>
        <w:bottom w:val="none" w:sz="0" w:space="0" w:color="auto"/>
        <w:right w:val="none" w:sz="0" w:space="0" w:color="auto"/>
      </w:divBdr>
    </w:div>
    <w:div w:id="104274247">
      <w:bodyDiv w:val="1"/>
      <w:marLeft w:val="0"/>
      <w:marRight w:val="0"/>
      <w:marTop w:val="0"/>
      <w:marBottom w:val="0"/>
      <w:divBdr>
        <w:top w:val="none" w:sz="0" w:space="0" w:color="auto"/>
        <w:left w:val="none" w:sz="0" w:space="0" w:color="auto"/>
        <w:bottom w:val="none" w:sz="0" w:space="0" w:color="auto"/>
        <w:right w:val="none" w:sz="0" w:space="0" w:color="auto"/>
      </w:divBdr>
    </w:div>
    <w:div w:id="117339814">
      <w:bodyDiv w:val="1"/>
      <w:marLeft w:val="0"/>
      <w:marRight w:val="0"/>
      <w:marTop w:val="0"/>
      <w:marBottom w:val="0"/>
      <w:divBdr>
        <w:top w:val="none" w:sz="0" w:space="0" w:color="auto"/>
        <w:left w:val="none" w:sz="0" w:space="0" w:color="auto"/>
        <w:bottom w:val="none" w:sz="0" w:space="0" w:color="auto"/>
        <w:right w:val="none" w:sz="0" w:space="0" w:color="auto"/>
      </w:divBdr>
    </w:div>
    <w:div w:id="161315586">
      <w:bodyDiv w:val="1"/>
      <w:marLeft w:val="0"/>
      <w:marRight w:val="0"/>
      <w:marTop w:val="0"/>
      <w:marBottom w:val="0"/>
      <w:divBdr>
        <w:top w:val="none" w:sz="0" w:space="0" w:color="auto"/>
        <w:left w:val="none" w:sz="0" w:space="0" w:color="auto"/>
        <w:bottom w:val="none" w:sz="0" w:space="0" w:color="auto"/>
        <w:right w:val="none" w:sz="0" w:space="0" w:color="auto"/>
      </w:divBdr>
    </w:div>
    <w:div w:id="170612447">
      <w:bodyDiv w:val="1"/>
      <w:marLeft w:val="0"/>
      <w:marRight w:val="0"/>
      <w:marTop w:val="0"/>
      <w:marBottom w:val="0"/>
      <w:divBdr>
        <w:top w:val="none" w:sz="0" w:space="0" w:color="auto"/>
        <w:left w:val="none" w:sz="0" w:space="0" w:color="auto"/>
        <w:bottom w:val="none" w:sz="0" w:space="0" w:color="auto"/>
        <w:right w:val="none" w:sz="0" w:space="0" w:color="auto"/>
      </w:divBdr>
    </w:div>
    <w:div w:id="181868733">
      <w:bodyDiv w:val="1"/>
      <w:marLeft w:val="0"/>
      <w:marRight w:val="0"/>
      <w:marTop w:val="0"/>
      <w:marBottom w:val="0"/>
      <w:divBdr>
        <w:top w:val="none" w:sz="0" w:space="0" w:color="auto"/>
        <w:left w:val="none" w:sz="0" w:space="0" w:color="auto"/>
        <w:bottom w:val="none" w:sz="0" w:space="0" w:color="auto"/>
        <w:right w:val="none" w:sz="0" w:space="0" w:color="auto"/>
      </w:divBdr>
    </w:div>
    <w:div w:id="185413812">
      <w:bodyDiv w:val="1"/>
      <w:marLeft w:val="0"/>
      <w:marRight w:val="0"/>
      <w:marTop w:val="0"/>
      <w:marBottom w:val="0"/>
      <w:divBdr>
        <w:top w:val="none" w:sz="0" w:space="0" w:color="auto"/>
        <w:left w:val="none" w:sz="0" w:space="0" w:color="auto"/>
        <w:bottom w:val="none" w:sz="0" w:space="0" w:color="auto"/>
        <w:right w:val="none" w:sz="0" w:space="0" w:color="auto"/>
      </w:divBdr>
    </w:div>
    <w:div w:id="191040186">
      <w:bodyDiv w:val="1"/>
      <w:marLeft w:val="0"/>
      <w:marRight w:val="0"/>
      <w:marTop w:val="0"/>
      <w:marBottom w:val="0"/>
      <w:divBdr>
        <w:top w:val="none" w:sz="0" w:space="0" w:color="auto"/>
        <w:left w:val="none" w:sz="0" w:space="0" w:color="auto"/>
        <w:bottom w:val="none" w:sz="0" w:space="0" w:color="auto"/>
        <w:right w:val="none" w:sz="0" w:space="0" w:color="auto"/>
      </w:divBdr>
    </w:div>
    <w:div w:id="205609761">
      <w:bodyDiv w:val="1"/>
      <w:marLeft w:val="0"/>
      <w:marRight w:val="0"/>
      <w:marTop w:val="0"/>
      <w:marBottom w:val="0"/>
      <w:divBdr>
        <w:top w:val="none" w:sz="0" w:space="0" w:color="auto"/>
        <w:left w:val="none" w:sz="0" w:space="0" w:color="auto"/>
        <w:bottom w:val="none" w:sz="0" w:space="0" w:color="auto"/>
        <w:right w:val="none" w:sz="0" w:space="0" w:color="auto"/>
      </w:divBdr>
    </w:div>
    <w:div w:id="207643520">
      <w:bodyDiv w:val="1"/>
      <w:marLeft w:val="0"/>
      <w:marRight w:val="0"/>
      <w:marTop w:val="0"/>
      <w:marBottom w:val="0"/>
      <w:divBdr>
        <w:top w:val="none" w:sz="0" w:space="0" w:color="auto"/>
        <w:left w:val="none" w:sz="0" w:space="0" w:color="auto"/>
        <w:bottom w:val="none" w:sz="0" w:space="0" w:color="auto"/>
        <w:right w:val="none" w:sz="0" w:space="0" w:color="auto"/>
      </w:divBdr>
    </w:div>
    <w:div w:id="210189230">
      <w:bodyDiv w:val="1"/>
      <w:marLeft w:val="0"/>
      <w:marRight w:val="0"/>
      <w:marTop w:val="0"/>
      <w:marBottom w:val="0"/>
      <w:divBdr>
        <w:top w:val="none" w:sz="0" w:space="0" w:color="auto"/>
        <w:left w:val="none" w:sz="0" w:space="0" w:color="auto"/>
        <w:bottom w:val="none" w:sz="0" w:space="0" w:color="auto"/>
        <w:right w:val="none" w:sz="0" w:space="0" w:color="auto"/>
      </w:divBdr>
    </w:div>
    <w:div w:id="218324049">
      <w:bodyDiv w:val="1"/>
      <w:marLeft w:val="0"/>
      <w:marRight w:val="0"/>
      <w:marTop w:val="0"/>
      <w:marBottom w:val="0"/>
      <w:divBdr>
        <w:top w:val="none" w:sz="0" w:space="0" w:color="auto"/>
        <w:left w:val="none" w:sz="0" w:space="0" w:color="auto"/>
        <w:bottom w:val="none" w:sz="0" w:space="0" w:color="auto"/>
        <w:right w:val="none" w:sz="0" w:space="0" w:color="auto"/>
      </w:divBdr>
    </w:div>
    <w:div w:id="227881171">
      <w:bodyDiv w:val="1"/>
      <w:marLeft w:val="0"/>
      <w:marRight w:val="0"/>
      <w:marTop w:val="0"/>
      <w:marBottom w:val="0"/>
      <w:divBdr>
        <w:top w:val="none" w:sz="0" w:space="0" w:color="auto"/>
        <w:left w:val="none" w:sz="0" w:space="0" w:color="auto"/>
        <w:bottom w:val="none" w:sz="0" w:space="0" w:color="auto"/>
        <w:right w:val="none" w:sz="0" w:space="0" w:color="auto"/>
      </w:divBdr>
    </w:div>
    <w:div w:id="231040192">
      <w:bodyDiv w:val="1"/>
      <w:marLeft w:val="0"/>
      <w:marRight w:val="0"/>
      <w:marTop w:val="0"/>
      <w:marBottom w:val="0"/>
      <w:divBdr>
        <w:top w:val="none" w:sz="0" w:space="0" w:color="auto"/>
        <w:left w:val="none" w:sz="0" w:space="0" w:color="auto"/>
        <w:bottom w:val="none" w:sz="0" w:space="0" w:color="auto"/>
        <w:right w:val="none" w:sz="0" w:space="0" w:color="auto"/>
      </w:divBdr>
    </w:div>
    <w:div w:id="279651519">
      <w:bodyDiv w:val="1"/>
      <w:marLeft w:val="0"/>
      <w:marRight w:val="0"/>
      <w:marTop w:val="0"/>
      <w:marBottom w:val="0"/>
      <w:divBdr>
        <w:top w:val="none" w:sz="0" w:space="0" w:color="auto"/>
        <w:left w:val="none" w:sz="0" w:space="0" w:color="auto"/>
        <w:bottom w:val="none" w:sz="0" w:space="0" w:color="auto"/>
        <w:right w:val="none" w:sz="0" w:space="0" w:color="auto"/>
      </w:divBdr>
    </w:div>
    <w:div w:id="287514960">
      <w:bodyDiv w:val="1"/>
      <w:marLeft w:val="0"/>
      <w:marRight w:val="0"/>
      <w:marTop w:val="0"/>
      <w:marBottom w:val="0"/>
      <w:divBdr>
        <w:top w:val="none" w:sz="0" w:space="0" w:color="auto"/>
        <w:left w:val="none" w:sz="0" w:space="0" w:color="auto"/>
        <w:bottom w:val="none" w:sz="0" w:space="0" w:color="auto"/>
        <w:right w:val="none" w:sz="0" w:space="0" w:color="auto"/>
      </w:divBdr>
    </w:div>
    <w:div w:id="295568808">
      <w:bodyDiv w:val="1"/>
      <w:marLeft w:val="0"/>
      <w:marRight w:val="0"/>
      <w:marTop w:val="0"/>
      <w:marBottom w:val="0"/>
      <w:divBdr>
        <w:top w:val="none" w:sz="0" w:space="0" w:color="auto"/>
        <w:left w:val="none" w:sz="0" w:space="0" w:color="auto"/>
        <w:bottom w:val="none" w:sz="0" w:space="0" w:color="auto"/>
        <w:right w:val="none" w:sz="0" w:space="0" w:color="auto"/>
      </w:divBdr>
    </w:div>
    <w:div w:id="303969972">
      <w:bodyDiv w:val="1"/>
      <w:marLeft w:val="0"/>
      <w:marRight w:val="0"/>
      <w:marTop w:val="0"/>
      <w:marBottom w:val="0"/>
      <w:divBdr>
        <w:top w:val="none" w:sz="0" w:space="0" w:color="auto"/>
        <w:left w:val="none" w:sz="0" w:space="0" w:color="auto"/>
        <w:bottom w:val="none" w:sz="0" w:space="0" w:color="auto"/>
        <w:right w:val="none" w:sz="0" w:space="0" w:color="auto"/>
      </w:divBdr>
    </w:div>
    <w:div w:id="335303179">
      <w:bodyDiv w:val="1"/>
      <w:marLeft w:val="0"/>
      <w:marRight w:val="0"/>
      <w:marTop w:val="0"/>
      <w:marBottom w:val="0"/>
      <w:divBdr>
        <w:top w:val="none" w:sz="0" w:space="0" w:color="auto"/>
        <w:left w:val="none" w:sz="0" w:space="0" w:color="auto"/>
        <w:bottom w:val="none" w:sz="0" w:space="0" w:color="auto"/>
        <w:right w:val="none" w:sz="0" w:space="0" w:color="auto"/>
      </w:divBdr>
    </w:div>
    <w:div w:id="342585857">
      <w:bodyDiv w:val="1"/>
      <w:marLeft w:val="0"/>
      <w:marRight w:val="0"/>
      <w:marTop w:val="0"/>
      <w:marBottom w:val="0"/>
      <w:divBdr>
        <w:top w:val="none" w:sz="0" w:space="0" w:color="auto"/>
        <w:left w:val="none" w:sz="0" w:space="0" w:color="auto"/>
        <w:bottom w:val="none" w:sz="0" w:space="0" w:color="auto"/>
        <w:right w:val="none" w:sz="0" w:space="0" w:color="auto"/>
      </w:divBdr>
    </w:div>
    <w:div w:id="354157961">
      <w:bodyDiv w:val="1"/>
      <w:marLeft w:val="0"/>
      <w:marRight w:val="0"/>
      <w:marTop w:val="0"/>
      <w:marBottom w:val="0"/>
      <w:divBdr>
        <w:top w:val="none" w:sz="0" w:space="0" w:color="auto"/>
        <w:left w:val="none" w:sz="0" w:space="0" w:color="auto"/>
        <w:bottom w:val="none" w:sz="0" w:space="0" w:color="auto"/>
        <w:right w:val="none" w:sz="0" w:space="0" w:color="auto"/>
      </w:divBdr>
    </w:div>
    <w:div w:id="361903043">
      <w:bodyDiv w:val="1"/>
      <w:marLeft w:val="0"/>
      <w:marRight w:val="0"/>
      <w:marTop w:val="0"/>
      <w:marBottom w:val="0"/>
      <w:divBdr>
        <w:top w:val="none" w:sz="0" w:space="0" w:color="auto"/>
        <w:left w:val="none" w:sz="0" w:space="0" w:color="auto"/>
        <w:bottom w:val="none" w:sz="0" w:space="0" w:color="auto"/>
        <w:right w:val="none" w:sz="0" w:space="0" w:color="auto"/>
      </w:divBdr>
    </w:div>
    <w:div w:id="377321545">
      <w:bodyDiv w:val="1"/>
      <w:marLeft w:val="0"/>
      <w:marRight w:val="0"/>
      <w:marTop w:val="0"/>
      <w:marBottom w:val="0"/>
      <w:divBdr>
        <w:top w:val="none" w:sz="0" w:space="0" w:color="auto"/>
        <w:left w:val="none" w:sz="0" w:space="0" w:color="auto"/>
        <w:bottom w:val="none" w:sz="0" w:space="0" w:color="auto"/>
        <w:right w:val="none" w:sz="0" w:space="0" w:color="auto"/>
      </w:divBdr>
    </w:div>
    <w:div w:id="402412095">
      <w:bodyDiv w:val="1"/>
      <w:marLeft w:val="0"/>
      <w:marRight w:val="0"/>
      <w:marTop w:val="0"/>
      <w:marBottom w:val="0"/>
      <w:divBdr>
        <w:top w:val="none" w:sz="0" w:space="0" w:color="auto"/>
        <w:left w:val="none" w:sz="0" w:space="0" w:color="auto"/>
        <w:bottom w:val="none" w:sz="0" w:space="0" w:color="auto"/>
        <w:right w:val="none" w:sz="0" w:space="0" w:color="auto"/>
      </w:divBdr>
    </w:div>
    <w:div w:id="409087065">
      <w:bodyDiv w:val="1"/>
      <w:marLeft w:val="0"/>
      <w:marRight w:val="0"/>
      <w:marTop w:val="0"/>
      <w:marBottom w:val="0"/>
      <w:divBdr>
        <w:top w:val="none" w:sz="0" w:space="0" w:color="auto"/>
        <w:left w:val="none" w:sz="0" w:space="0" w:color="auto"/>
        <w:bottom w:val="none" w:sz="0" w:space="0" w:color="auto"/>
        <w:right w:val="none" w:sz="0" w:space="0" w:color="auto"/>
      </w:divBdr>
    </w:div>
    <w:div w:id="439491540">
      <w:bodyDiv w:val="1"/>
      <w:marLeft w:val="0"/>
      <w:marRight w:val="0"/>
      <w:marTop w:val="0"/>
      <w:marBottom w:val="0"/>
      <w:divBdr>
        <w:top w:val="none" w:sz="0" w:space="0" w:color="auto"/>
        <w:left w:val="none" w:sz="0" w:space="0" w:color="auto"/>
        <w:bottom w:val="none" w:sz="0" w:space="0" w:color="auto"/>
        <w:right w:val="none" w:sz="0" w:space="0" w:color="auto"/>
      </w:divBdr>
    </w:div>
    <w:div w:id="469176176">
      <w:bodyDiv w:val="1"/>
      <w:marLeft w:val="0"/>
      <w:marRight w:val="0"/>
      <w:marTop w:val="0"/>
      <w:marBottom w:val="0"/>
      <w:divBdr>
        <w:top w:val="none" w:sz="0" w:space="0" w:color="auto"/>
        <w:left w:val="none" w:sz="0" w:space="0" w:color="auto"/>
        <w:bottom w:val="none" w:sz="0" w:space="0" w:color="auto"/>
        <w:right w:val="none" w:sz="0" w:space="0" w:color="auto"/>
      </w:divBdr>
    </w:div>
    <w:div w:id="500043772">
      <w:bodyDiv w:val="1"/>
      <w:marLeft w:val="0"/>
      <w:marRight w:val="0"/>
      <w:marTop w:val="0"/>
      <w:marBottom w:val="0"/>
      <w:divBdr>
        <w:top w:val="none" w:sz="0" w:space="0" w:color="auto"/>
        <w:left w:val="none" w:sz="0" w:space="0" w:color="auto"/>
        <w:bottom w:val="none" w:sz="0" w:space="0" w:color="auto"/>
        <w:right w:val="none" w:sz="0" w:space="0" w:color="auto"/>
      </w:divBdr>
    </w:div>
    <w:div w:id="500974060">
      <w:bodyDiv w:val="1"/>
      <w:marLeft w:val="0"/>
      <w:marRight w:val="0"/>
      <w:marTop w:val="0"/>
      <w:marBottom w:val="0"/>
      <w:divBdr>
        <w:top w:val="none" w:sz="0" w:space="0" w:color="auto"/>
        <w:left w:val="none" w:sz="0" w:space="0" w:color="auto"/>
        <w:bottom w:val="none" w:sz="0" w:space="0" w:color="auto"/>
        <w:right w:val="none" w:sz="0" w:space="0" w:color="auto"/>
      </w:divBdr>
    </w:div>
    <w:div w:id="515851005">
      <w:bodyDiv w:val="1"/>
      <w:marLeft w:val="0"/>
      <w:marRight w:val="0"/>
      <w:marTop w:val="0"/>
      <w:marBottom w:val="0"/>
      <w:divBdr>
        <w:top w:val="none" w:sz="0" w:space="0" w:color="auto"/>
        <w:left w:val="none" w:sz="0" w:space="0" w:color="auto"/>
        <w:bottom w:val="none" w:sz="0" w:space="0" w:color="auto"/>
        <w:right w:val="none" w:sz="0" w:space="0" w:color="auto"/>
      </w:divBdr>
    </w:div>
    <w:div w:id="522787404">
      <w:bodyDiv w:val="1"/>
      <w:marLeft w:val="0"/>
      <w:marRight w:val="0"/>
      <w:marTop w:val="0"/>
      <w:marBottom w:val="0"/>
      <w:divBdr>
        <w:top w:val="none" w:sz="0" w:space="0" w:color="auto"/>
        <w:left w:val="none" w:sz="0" w:space="0" w:color="auto"/>
        <w:bottom w:val="none" w:sz="0" w:space="0" w:color="auto"/>
        <w:right w:val="none" w:sz="0" w:space="0" w:color="auto"/>
      </w:divBdr>
    </w:div>
    <w:div w:id="543105685">
      <w:bodyDiv w:val="1"/>
      <w:marLeft w:val="0"/>
      <w:marRight w:val="0"/>
      <w:marTop w:val="0"/>
      <w:marBottom w:val="0"/>
      <w:divBdr>
        <w:top w:val="none" w:sz="0" w:space="0" w:color="auto"/>
        <w:left w:val="none" w:sz="0" w:space="0" w:color="auto"/>
        <w:bottom w:val="none" w:sz="0" w:space="0" w:color="auto"/>
        <w:right w:val="none" w:sz="0" w:space="0" w:color="auto"/>
      </w:divBdr>
    </w:div>
    <w:div w:id="598102051">
      <w:bodyDiv w:val="1"/>
      <w:marLeft w:val="0"/>
      <w:marRight w:val="0"/>
      <w:marTop w:val="0"/>
      <w:marBottom w:val="0"/>
      <w:divBdr>
        <w:top w:val="none" w:sz="0" w:space="0" w:color="auto"/>
        <w:left w:val="none" w:sz="0" w:space="0" w:color="auto"/>
        <w:bottom w:val="none" w:sz="0" w:space="0" w:color="auto"/>
        <w:right w:val="none" w:sz="0" w:space="0" w:color="auto"/>
      </w:divBdr>
    </w:div>
    <w:div w:id="599147375">
      <w:bodyDiv w:val="1"/>
      <w:marLeft w:val="0"/>
      <w:marRight w:val="0"/>
      <w:marTop w:val="0"/>
      <w:marBottom w:val="0"/>
      <w:divBdr>
        <w:top w:val="none" w:sz="0" w:space="0" w:color="auto"/>
        <w:left w:val="none" w:sz="0" w:space="0" w:color="auto"/>
        <w:bottom w:val="none" w:sz="0" w:space="0" w:color="auto"/>
        <w:right w:val="none" w:sz="0" w:space="0" w:color="auto"/>
      </w:divBdr>
    </w:div>
    <w:div w:id="603420958">
      <w:bodyDiv w:val="1"/>
      <w:marLeft w:val="0"/>
      <w:marRight w:val="0"/>
      <w:marTop w:val="0"/>
      <w:marBottom w:val="0"/>
      <w:divBdr>
        <w:top w:val="none" w:sz="0" w:space="0" w:color="auto"/>
        <w:left w:val="none" w:sz="0" w:space="0" w:color="auto"/>
        <w:bottom w:val="none" w:sz="0" w:space="0" w:color="auto"/>
        <w:right w:val="none" w:sz="0" w:space="0" w:color="auto"/>
      </w:divBdr>
    </w:div>
    <w:div w:id="608464948">
      <w:bodyDiv w:val="1"/>
      <w:marLeft w:val="0"/>
      <w:marRight w:val="0"/>
      <w:marTop w:val="0"/>
      <w:marBottom w:val="0"/>
      <w:divBdr>
        <w:top w:val="none" w:sz="0" w:space="0" w:color="auto"/>
        <w:left w:val="none" w:sz="0" w:space="0" w:color="auto"/>
        <w:bottom w:val="none" w:sz="0" w:space="0" w:color="auto"/>
        <w:right w:val="none" w:sz="0" w:space="0" w:color="auto"/>
      </w:divBdr>
    </w:div>
    <w:div w:id="630289187">
      <w:bodyDiv w:val="1"/>
      <w:marLeft w:val="0"/>
      <w:marRight w:val="0"/>
      <w:marTop w:val="0"/>
      <w:marBottom w:val="0"/>
      <w:divBdr>
        <w:top w:val="none" w:sz="0" w:space="0" w:color="auto"/>
        <w:left w:val="none" w:sz="0" w:space="0" w:color="auto"/>
        <w:bottom w:val="none" w:sz="0" w:space="0" w:color="auto"/>
        <w:right w:val="none" w:sz="0" w:space="0" w:color="auto"/>
      </w:divBdr>
    </w:div>
    <w:div w:id="645087970">
      <w:bodyDiv w:val="1"/>
      <w:marLeft w:val="0"/>
      <w:marRight w:val="0"/>
      <w:marTop w:val="0"/>
      <w:marBottom w:val="0"/>
      <w:divBdr>
        <w:top w:val="none" w:sz="0" w:space="0" w:color="auto"/>
        <w:left w:val="none" w:sz="0" w:space="0" w:color="auto"/>
        <w:bottom w:val="none" w:sz="0" w:space="0" w:color="auto"/>
        <w:right w:val="none" w:sz="0" w:space="0" w:color="auto"/>
      </w:divBdr>
    </w:div>
    <w:div w:id="651131648">
      <w:bodyDiv w:val="1"/>
      <w:marLeft w:val="0"/>
      <w:marRight w:val="0"/>
      <w:marTop w:val="0"/>
      <w:marBottom w:val="0"/>
      <w:divBdr>
        <w:top w:val="none" w:sz="0" w:space="0" w:color="auto"/>
        <w:left w:val="none" w:sz="0" w:space="0" w:color="auto"/>
        <w:bottom w:val="none" w:sz="0" w:space="0" w:color="auto"/>
        <w:right w:val="none" w:sz="0" w:space="0" w:color="auto"/>
      </w:divBdr>
    </w:div>
    <w:div w:id="657538126">
      <w:bodyDiv w:val="1"/>
      <w:marLeft w:val="0"/>
      <w:marRight w:val="0"/>
      <w:marTop w:val="0"/>
      <w:marBottom w:val="0"/>
      <w:divBdr>
        <w:top w:val="none" w:sz="0" w:space="0" w:color="auto"/>
        <w:left w:val="none" w:sz="0" w:space="0" w:color="auto"/>
        <w:bottom w:val="none" w:sz="0" w:space="0" w:color="auto"/>
        <w:right w:val="none" w:sz="0" w:space="0" w:color="auto"/>
      </w:divBdr>
    </w:div>
    <w:div w:id="660619663">
      <w:bodyDiv w:val="1"/>
      <w:marLeft w:val="0"/>
      <w:marRight w:val="0"/>
      <w:marTop w:val="0"/>
      <w:marBottom w:val="0"/>
      <w:divBdr>
        <w:top w:val="none" w:sz="0" w:space="0" w:color="auto"/>
        <w:left w:val="none" w:sz="0" w:space="0" w:color="auto"/>
        <w:bottom w:val="none" w:sz="0" w:space="0" w:color="auto"/>
        <w:right w:val="none" w:sz="0" w:space="0" w:color="auto"/>
      </w:divBdr>
    </w:div>
    <w:div w:id="672025952">
      <w:bodyDiv w:val="1"/>
      <w:marLeft w:val="0"/>
      <w:marRight w:val="0"/>
      <w:marTop w:val="0"/>
      <w:marBottom w:val="0"/>
      <w:divBdr>
        <w:top w:val="none" w:sz="0" w:space="0" w:color="auto"/>
        <w:left w:val="none" w:sz="0" w:space="0" w:color="auto"/>
        <w:bottom w:val="none" w:sz="0" w:space="0" w:color="auto"/>
        <w:right w:val="none" w:sz="0" w:space="0" w:color="auto"/>
      </w:divBdr>
    </w:div>
    <w:div w:id="674498310">
      <w:bodyDiv w:val="1"/>
      <w:marLeft w:val="0"/>
      <w:marRight w:val="0"/>
      <w:marTop w:val="0"/>
      <w:marBottom w:val="0"/>
      <w:divBdr>
        <w:top w:val="none" w:sz="0" w:space="0" w:color="auto"/>
        <w:left w:val="none" w:sz="0" w:space="0" w:color="auto"/>
        <w:bottom w:val="none" w:sz="0" w:space="0" w:color="auto"/>
        <w:right w:val="none" w:sz="0" w:space="0" w:color="auto"/>
      </w:divBdr>
    </w:div>
    <w:div w:id="703947229">
      <w:bodyDiv w:val="1"/>
      <w:marLeft w:val="0"/>
      <w:marRight w:val="0"/>
      <w:marTop w:val="0"/>
      <w:marBottom w:val="0"/>
      <w:divBdr>
        <w:top w:val="none" w:sz="0" w:space="0" w:color="auto"/>
        <w:left w:val="none" w:sz="0" w:space="0" w:color="auto"/>
        <w:bottom w:val="none" w:sz="0" w:space="0" w:color="auto"/>
        <w:right w:val="none" w:sz="0" w:space="0" w:color="auto"/>
      </w:divBdr>
    </w:div>
    <w:div w:id="727342504">
      <w:bodyDiv w:val="1"/>
      <w:marLeft w:val="0"/>
      <w:marRight w:val="0"/>
      <w:marTop w:val="0"/>
      <w:marBottom w:val="0"/>
      <w:divBdr>
        <w:top w:val="none" w:sz="0" w:space="0" w:color="auto"/>
        <w:left w:val="none" w:sz="0" w:space="0" w:color="auto"/>
        <w:bottom w:val="none" w:sz="0" w:space="0" w:color="auto"/>
        <w:right w:val="none" w:sz="0" w:space="0" w:color="auto"/>
      </w:divBdr>
    </w:div>
    <w:div w:id="738285229">
      <w:bodyDiv w:val="1"/>
      <w:marLeft w:val="0"/>
      <w:marRight w:val="0"/>
      <w:marTop w:val="0"/>
      <w:marBottom w:val="0"/>
      <w:divBdr>
        <w:top w:val="none" w:sz="0" w:space="0" w:color="auto"/>
        <w:left w:val="none" w:sz="0" w:space="0" w:color="auto"/>
        <w:bottom w:val="none" w:sz="0" w:space="0" w:color="auto"/>
        <w:right w:val="none" w:sz="0" w:space="0" w:color="auto"/>
      </w:divBdr>
    </w:div>
    <w:div w:id="740718021">
      <w:bodyDiv w:val="1"/>
      <w:marLeft w:val="0"/>
      <w:marRight w:val="0"/>
      <w:marTop w:val="0"/>
      <w:marBottom w:val="0"/>
      <w:divBdr>
        <w:top w:val="none" w:sz="0" w:space="0" w:color="auto"/>
        <w:left w:val="none" w:sz="0" w:space="0" w:color="auto"/>
        <w:bottom w:val="none" w:sz="0" w:space="0" w:color="auto"/>
        <w:right w:val="none" w:sz="0" w:space="0" w:color="auto"/>
      </w:divBdr>
    </w:div>
    <w:div w:id="753475498">
      <w:bodyDiv w:val="1"/>
      <w:marLeft w:val="0"/>
      <w:marRight w:val="0"/>
      <w:marTop w:val="0"/>
      <w:marBottom w:val="0"/>
      <w:divBdr>
        <w:top w:val="none" w:sz="0" w:space="0" w:color="auto"/>
        <w:left w:val="none" w:sz="0" w:space="0" w:color="auto"/>
        <w:bottom w:val="none" w:sz="0" w:space="0" w:color="auto"/>
        <w:right w:val="none" w:sz="0" w:space="0" w:color="auto"/>
      </w:divBdr>
    </w:div>
    <w:div w:id="771511848">
      <w:bodyDiv w:val="1"/>
      <w:marLeft w:val="0"/>
      <w:marRight w:val="0"/>
      <w:marTop w:val="0"/>
      <w:marBottom w:val="0"/>
      <w:divBdr>
        <w:top w:val="none" w:sz="0" w:space="0" w:color="auto"/>
        <w:left w:val="none" w:sz="0" w:space="0" w:color="auto"/>
        <w:bottom w:val="none" w:sz="0" w:space="0" w:color="auto"/>
        <w:right w:val="none" w:sz="0" w:space="0" w:color="auto"/>
      </w:divBdr>
    </w:div>
    <w:div w:id="780494058">
      <w:bodyDiv w:val="1"/>
      <w:marLeft w:val="0"/>
      <w:marRight w:val="0"/>
      <w:marTop w:val="0"/>
      <w:marBottom w:val="0"/>
      <w:divBdr>
        <w:top w:val="none" w:sz="0" w:space="0" w:color="auto"/>
        <w:left w:val="none" w:sz="0" w:space="0" w:color="auto"/>
        <w:bottom w:val="none" w:sz="0" w:space="0" w:color="auto"/>
        <w:right w:val="none" w:sz="0" w:space="0" w:color="auto"/>
      </w:divBdr>
    </w:div>
    <w:div w:id="802232703">
      <w:bodyDiv w:val="1"/>
      <w:marLeft w:val="0"/>
      <w:marRight w:val="0"/>
      <w:marTop w:val="0"/>
      <w:marBottom w:val="0"/>
      <w:divBdr>
        <w:top w:val="none" w:sz="0" w:space="0" w:color="auto"/>
        <w:left w:val="none" w:sz="0" w:space="0" w:color="auto"/>
        <w:bottom w:val="none" w:sz="0" w:space="0" w:color="auto"/>
        <w:right w:val="none" w:sz="0" w:space="0" w:color="auto"/>
      </w:divBdr>
    </w:div>
    <w:div w:id="809635010">
      <w:bodyDiv w:val="1"/>
      <w:marLeft w:val="0"/>
      <w:marRight w:val="0"/>
      <w:marTop w:val="0"/>
      <w:marBottom w:val="0"/>
      <w:divBdr>
        <w:top w:val="none" w:sz="0" w:space="0" w:color="auto"/>
        <w:left w:val="none" w:sz="0" w:space="0" w:color="auto"/>
        <w:bottom w:val="none" w:sz="0" w:space="0" w:color="auto"/>
        <w:right w:val="none" w:sz="0" w:space="0" w:color="auto"/>
      </w:divBdr>
    </w:div>
    <w:div w:id="832645157">
      <w:bodyDiv w:val="1"/>
      <w:marLeft w:val="0"/>
      <w:marRight w:val="0"/>
      <w:marTop w:val="0"/>
      <w:marBottom w:val="0"/>
      <w:divBdr>
        <w:top w:val="none" w:sz="0" w:space="0" w:color="auto"/>
        <w:left w:val="none" w:sz="0" w:space="0" w:color="auto"/>
        <w:bottom w:val="none" w:sz="0" w:space="0" w:color="auto"/>
        <w:right w:val="none" w:sz="0" w:space="0" w:color="auto"/>
      </w:divBdr>
    </w:div>
    <w:div w:id="835996661">
      <w:bodyDiv w:val="1"/>
      <w:marLeft w:val="0"/>
      <w:marRight w:val="0"/>
      <w:marTop w:val="0"/>
      <w:marBottom w:val="0"/>
      <w:divBdr>
        <w:top w:val="none" w:sz="0" w:space="0" w:color="auto"/>
        <w:left w:val="none" w:sz="0" w:space="0" w:color="auto"/>
        <w:bottom w:val="none" w:sz="0" w:space="0" w:color="auto"/>
        <w:right w:val="none" w:sz="0" w:space="0" w:color="auto"/>
      </w:divBdr>
      <w:divsChild>
        <w:div w:id="436802579">
          <w:marLeft w:val="0"/>
          <w:marRight w:val="0"/>
          <w:marTop w:val="0"/>
          <w:marBottom w:val="0"/>
          <w:divBdr>
            <w:top w:val="none" w:sz="0" w:space="0" w:color="auto"/>
            <w:left w:val="none" w:sz="0" w:space="0" w:color="auto"/>
            <w:bottom w:val="none" w:sz="0" w:space="0" w:color="auto"/>
            <w:right w:val="none" w:sz="0" w:space="0" w:color="auto"/>
          </w:divBdr>
          <w:divsChild>
            <w:div w:id="927614524">
              <w:marLeft w:val="0"/>
              <w:marRight w:val="0"/>
              <w:marTop w:val="0"/>
              <w:marBottom w:val="0"/>
              <w:divBdr>
                <w:top w:val="none" w:sz="0" w:space="0" w:color="auto"/>
                <w:left w:val="none" w:sz="0" w:space="0" w:color="auto"/>
                <w:bottom w:val="none" w:sz="0" w:space="0" w:color="auto"/>
                <w:right w:val="none" w:sz="0" w:space="0" w:color="auto"/>
              </w:divBdr>
              <w:divsChild>
                <w:div w:id="932130334">
                  <w:marLeft w:val="0"/>
                  <w:marRight w:val="0"/>
                  <w:marTop w:val="0"/>
                  <w:marBottom w:val="0"/>
                  <w:divBdr>
                    <w:top w:val="none" w:sz="0" w:space="0" w:color="auto"/>
                    <w:left w:val="none" w:sz="0" w:space="0" w:color="auto"/>
                    <w:bottom w:val="none" w:sz="0" w:space="0" w:color="auto"/>
                    <w:right w:val="none" w:sz="0" w:space="0" w:color="auto"/>
                  </w:divBdr>
                  <w:divsChild>
                    <w:div w:id="456803197">
                      <w:marLeft w:val="0"/>
                      <w:marRight w:val="0"/>
                      <w:marTop w:val="0"/>
                      <w:marBottom w:val="0"/>
                      <w:divBdr>
                        <w:top w:val="none" w:sz="0" w:space="0" w:color="auto"/>
                        <w:left w:val="none" w:sz="0" w:space="0" w:color="auto"/>
                        <w:bottom w:val="none" w:sz="0" w:space="0" w:color="auto"/>
                        <w:right w:val="none" w:sz="0" w:space="0" w:color="auto"/>
                      </w:divBdr>
                      <w:divsChild>
                        <w:div w:id="1752313566">
                          <w:marLeft w:val="0"/>
                          <w:marRight w:val="0"/>
                          <w:marTop w:val="0"/>
                          <w:marBottom w:val="0"/>
                          <w:divBdr>
                            <w:top w:val="none" w:sz="0" w:space="0" w:color="auto"/>
                            <w:left w:val="none" w:sz="0" w:space="0" w:color="auto"/>
                            <w:bottom w:val="none" w:sz="0" w:space="0" w:color="auto"/>
                            <w:right w:val="none" w:sz="0" w:space="0" w:color="auto"/>
                          </w:divBdr>
                          <w:divsChild>
                            <w:div w:id="1592812654">
                              <w:marLeft w:val="0"/>
                              <w:marRight w:val="0"/>
                              <w:marTop w:val="0"/>
                              <w:marBottom w:val="0"/>
                              <w:divBdr>
                                <w:top w:val="none" w:sz="0" w:space="0" w:color="auto"/>
                                <w:left w:val="none" w:sz="0" w:space="0" w:color="auto"/>
                                <w:bottom w:val="none" w:sz="0" w:space="0" w:color="auto"/>
                                <w:right w:val="none" w:sz="0" w:space="0" w:color="auto"/>
                              </w:divBdr>
                              <w:divsChild>
                                <w:div w:id="466239758">
                                  <w:marLeft w:val="0"/>
                                  <w:marRight w:val="0"/>
                                  <w:marTop w:val="0"/>
                                  <w:marBottom w:val="0"/>
                                  <w:divBdr>
                                    <w:top w:val="none" w:sz="0" w:space="0" w:color="auto"/>
                                    <w:left w:val="none" w:sz="0" w:space="0" w:color="auto"/>
                                    <w:bottom w:val="none" w:sz="0" w:space="0" w:color="auto"/>
                                    <w:right w:val="none" w:sz="0" w:space="0" w:color="auto"/>
                                  </w:divBdr>
                                  <w:divsChild>
                                    <w:div w:id="13607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964236">
                  <w:marLeft w:val="0"/>
                  <w:marRight w:val="0"/>
                  <w:marTop w:val="0"/>
                  <w:marBottom w:val="0"/>
                  <w:divBdr>
                    <w:top w:val="none" w:sz="0" w:space="0" w:color="auto"/>
                    <w:left w:val="none" w:sz="0" w:space="0" w:color="auto"/>
                    <w:bottom w:val="none" w:sz="0" w:space="0" w:color="auto"/>
                    <w:right w:val="none" w:sz="0" w:space="0" w:color="auto"/>
                  </w:divBdr>
                  <w:divsChild>
                    <w:div w:id="1919361733">
                      <w:marLeft w:val="0"/>
                      <w:marRight w:val="0"/>
                      <w:marTop w:val="0"/>
                      <w:marBottom w:val="0"/>
                      <w:divBdr>
                        <w:top w:val="none" w:sz="0" w:space="0" w:color="auto"/>
                        <w:left w:val="none" w:sz="0" w:space="0" w:color="auto"/>
                        <w:bottom w:val="none" w:sz="0" w:space="0" w:color="auto"/>
                        <w:right w:val="none" w:sz="0" w:space="0" w:color="auto"/>
                      </w:divBdr>
                      <w:divsChild>
                        <w:div w:id="674116401">
                          <w:marLeft w:val="0"/>
                          <w:marRight w:val="0"/>
                          <w:marTop w:val="0"/>
                          <w:marBottom w:val="0"/>
                          <w:divBdr>
                            <w:top w:val="none" w:sz="0" w:space="0" w:color="auto"/>
                            <w:left w:val="none" w:sz="0" w:space="0" w:color="auto"/>
                            <w:bottom w:val="none" w:sz="0" w:space="0" w:color="auto"/>
                            <w:right w:val="none" w:sz="0" w:space="0" w:color="auto"/>
                          </w:divBdr>
                          <w:divsChild>
                            <w:div w:id="746465481">
                              <w:marLeft w:val="0"/>
                              <w:marRight w:val="0"/>
                              <w:marTop w:val="0"/>
                              <w:marBottom w:val="0"/>
                              <w:divBdr>
                                <w:top w:val="none" w:sz="0" w:space="0" w:color="auto"/>
                                <w:left w:val="none" w:sz="0" w:space="0" w:color="auto"/>
                                <w:bottom w:val="none" w:sz="0" w:space="0" w:color="auto"/>
                                <w:right w:val="none" w:sz="0" w:space="0" w:color="auto"/>
                              </w:divBdr>
                              <w:divsChild>
                                <w:div w:id="738333922">
                                  <w:marLeft w:val="0"/>
                                  <w:marRight w:val="0"/>
                                  <w:marTop w:val="0"/>
                                  <w:marBottom w:val="0"/>
                                  <w:divBdr>
                                    <w:top w:val="none" w:sz="0" w:space="0" w:color="auto"/>
                                    <w:left w:val="none" w:sz="0" w:space="0" w:color="auto"/>
                                    <w:bottom w:val="none" w:sz="0" w:space="0" w:color="auto"/>
                                    <w:right w:val="none" w:sz="0" w:space="0" w:color="auto"/>
                                  </w:divBdr>
                                  <w:divsChild>
                                    <w:div w:id="1545361869">
                                      <w:marLeft w:val="0"/>
                                      <w:marRight w:val="0"/>
                                      <w:marTop w:val="0"/>
                                      <w:marBottom w:val="0"/>
                                      <w:divBdr>
                                        <w:top w:val="none" w:sz="0" w:space="0" w:color="auto"/>
                                        <w:left w:val="none" w:sz="0" w:space="0" w:color="auto"/>
                                        <w:bottom w:val="none" w:sz="0" w:space="0" w:color="auto"/>
                                        <w:right w:val="none" w:sz="0" w:space="0" w:color="auto"/>
                                      </w:divBdr>
                                      <w:divsChild>
                                        <w:div w:id="103245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8377877">
                  <w:marLeft w:val="0"/>
                  <w:marRight w:val="0"/>
                  <w:marTop w:val="0"/>
                  <w:marBottom w:val="0"/>
                  <w:divBdr>
                    <w:top w:val="none" w:sz="0" w:space="0" w:color="auto"/>
                    <w:left w:val="none" w:sz="0" w:space="0" w:color="auto"/>
                    <w:bottom w:val="none" w:sz="0" w:space="0" w:color="auto"/>
                    <w:right w:val="none" w:sz="0" w:space="0" w:color="auto"/>
                  </w:divBdr>
                  <w:divsChild>
                    <w:div w:id="1561094281">
                      <w:marLeft w:val="0"/>
                      <w:marRight w:val="0"/>
                      <w:marTop w:val="0"/>
                      <w:marBottom w:val="0"/>
                      <w:divBdr>
                        <w:top w:val="none" w:sz="0" w:space="0" w:color="auto"/>
                        <w:left w:val="none" w:sz="0" w:space="0" w:color="auto"/>
                        <w:bottom w:val="none" w:sz="0" w:space="0" w:color="auto"/>
                        <w:right w:val="none" w:sz="0" w:space="0" w:color="auto"/>
                      </w:divBdr>
                      <w:divsChild>
                        <w:div w:id="961153991">
                          <w:marLeft w:val="0"/>
                          <w:marRight w:val="0"/>
                          <w:marTop w:val="0"/>
                          <w:marBottom w:val="0"/>
                          <w:divBdr>
                            <w:top w:val="none" w:sz="0" w:space="0" w:color="auto"/>
                            <w:left w:val="none" w:sz="0" w:space="0" w:color="auto"/>
                            <w:bottom w:val="none" w:sz="0" w:space="0" w:color="auto"/>
                            <w:right w:val="none" w:sz="0" w:space="0" w:color="auto"/>
                          </w:divBdr>
                          <w:divsChild>
                            <w:div w:id="1188637107">
                              <w:marLeft w:val="0"/>
                              <w:marRight w:val="0"/>
                              <w:marTop w:val="0"/>
                              <w:marBottom w:val="0"/>
                              <w:divBdr>
                                <w:top w:val="none" w:sz="0" w:space="0" w:color="auto"/>
                                <w:left w:val="none" w:sz="0" w:space="0" w:color="auto"/>
                                <w:bottom w:val="none" w:sz="0" w:space="0" w:color="auto"/>
                                <w:right w:val="none" w:sz="0" w:space="0" w:color="auto"/>
                              </w:divBdr>
                              <w:divsChild>
                                <w:div w:id="24329189">
                                  <w:marLeft w:val="0"/>
                                  <w:marRight w:val="0"/>
                                  <w:marTop w:val="0"/>
                                  <w:marBottom w:val="0"/>
                                  <w:divBdr>
                                    <w:top w:val="none" w:sz="0" w:space="0" w:color="auto"/>
                                    <w:left w:val="none" w:sz="0" w:space="0" w:color="auto"/>
                                    <w:bottom w:val="none" w:sz="0" w:space="0" w:color="auto"/>
                                    <w:right w:val="none" w:sz="0" w:space="0" w:color="auto"/>
                                  </w:divBdr>
                                  <w:divsChild>
                                    <w:div w:id="146677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8065213">
                  <w:marLeft w:val="0"/>
                  <w:marRight w:val="0"/>
                  <w:marTop w:val="0"/>
                  <w:marBottom w:val="0"/>
                  <w:divBdr>
                    <w:top w:val="none" w:sz="0" w:space="0" w:color="auto"/>
                    <w:left w:val="none" w:sz="0" w:space="0" w:color="auto"/>
                    <w:bottom w:val="none" w:sz="0" w:space="0" w:color="auto"/>
                    <w:right w:val="none" w:sz="0" w:space="0" w:color="auto"/>
                  </w:divBdr>
                  <w:divsChild>
                    <w:div w:id="2026208263">
                      <w:marLeft w:val="0"/>
                      <w:marRight w:val="0"/>
                      <w:marTop w:val="0"/>
                      <w:marBottom w:val="0"/>
                      <w:divBdr>
                        <w:top w:val="none" w:sz="0" w:space="0" w:color="auto"/>
                        <w:left w:val="none" w:sz="0" w:space="0" w:color="auto"/>
                        <w:bottom w:val="none" w:sz="0" w:space="0" w:color="auto"/>
                        <w:right w:val="none" w:sz="0" w:space="0" w:color="auto"/>
                      </w:divBdr>
                      <w:divsChild>
                        <w:div w:id="1640262930">
                          <w:marLeft w:val="0"/>
                          <w:marRight w:val="0"/>
                          <w:marTop w:val="0"/>
                          <w:marBottom w:val="0"/>
                          <w:divBdr>
                            <w:top w:val="none" w:sz="0" w:space="0" w:color="auto"/>
                            <w:left w:val="none" w:sz="0" w:space="0" w:color="auto"/>
                            <w:bottom w:val="none" w:sz="0" w:space="0" w:color="auto"/>
                            <w:right w:val="none" w:sz="0" w:space="0" w:color="auto"/>
                          </w:divBdr>
                          <w:divsChild>
                            <w:div w:id="618298319">
                              <w:marLeft w:val="0"/>
                              <w:marRight w:val="0"/>
                              <w:marTop w:val="0"/>
                              <w:marBottom w:val="0"/>
                              <w:divBdr>
                                <w:top w:val="none" w:sz="0" w:space="0" w:color="auto"/>
                                <w:left w:val="none" w:sz="0" w:space="0" w:color="auto"/>
                                <w:bottom w:val="none" w:sz="0" w:space="0" w:color="auto"/>
                                <w:right w:val="none" w:sz="0" w:space="0" w:color="auto"/>
                              </w:divBdr>
                              <w:divsChild>
                                <w:div w:id="1623730793">
                                  <w:marLeft w:val="0"/>
                                  <w:marRight w:val="0"/>
                                  <w:marTop w:val="0"/>
                                  <w:marBottom w:val="0"/>
                                  <w:divBdr>
                                    <w:top w:val="none" w:sz="0" w:space="0" w:color="auto"/>
                                    <w:left w:val="none" w:sz="0" w:space="0" w:color="auto"/>
                                    <w:bottom w:val="none" w:sz="0" w:space="0" w:color="auto"/>
                                    <w:right w:val="none" w:sz="0" w:space="0" w:color="auto"/>
                                  </w:divBdr>
                                  <w:divsChild>
                                    <w:div w:id="1990548209">
                                      <w:marLeft w:val="0"/>
                                      <w:marRight w:val="0"/>
                                      <w:marTop w:val="0"/>
                                      <w:marBottom w:val="0"/>
                                      <w:divBdr>
                                        <w:top w:val="none" w:sz="0" w:space="0" w:color="auto"/>
                                        <w:left w:val="none" w:sz="0" w:space="0" w:color="auto"/>
                                        <w:bottom w:val="none" w:sz="0" w:space="0" w:color="auto"/>
                                        <w:right w:val="none" w:sz="0" w:space="0" w:color="auto"/>
                                      </w:divBdr>
                                      <w:divsChild>
                                        <w:div w:id="73736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331865">
                  <w:marLeft w:val="0"/>
                  <w:marRight w:val="0"/>
                  <w:marTop w:val="0"/>
                  <w:marBottom w:val="0"/>
                  <w:divBdr>
                    <w:top w:val="none" w:sz="0" w:space="0" w:color="auto"/>
                    <w:left w:val="none" w:sz="0" w:space="0" w:color="auto"/>
                    <w:bottom w:val="none" w:sz="0" w:space="0" w:color="auto"/>
                    <w:right w:val="none" w:sz="0" w:space="0" w:color="auto"/>
                  </w:divBdr>
                  <w:divsChild>
                    <w:div w:id="2047103178">
                      <w:marLeft w:val="0"/>
                      <w:marRight w:val="0"/>
                      <w:marTop w:val="0"/>
                      <w:marBottom w:val="0"/>
                      <w:divBdr>
                        <w:top w:val="none" w:sz="0" w:space="0" w:color="auto"/>
                        <w:left w:val="none" w:sz="0" w:space="0" w:color="auto"/>
                        <w:bottom w:val="none" w:sz="0" w:space="0" w:color="auto"/>
                        <w:right w:val="none" w:sz="0" w:space="0" w:color="auto"/>
                      </w:divBdr>
                      <w:divsChild>
                        <w:div w:id="1950431986">
                          <w:marLeft w:val="0"/>
                          <w:marRight w:val="0"/>
                          <w:marTop w:val="0"/>
                          <w:marBottom w:val="0"/>
                          <w:divBdr>
                            <w:top w:val="none" w:sz="0" w:space="0" w:color="auto"/>
                            <w:left w:val="none" w:sz="0" w:space="0" w:color="auto"/>
                            <w:bottom w:val="none" w:sz="0" w:space="0" w:color="auto"/>
                            <w:right w:val="none" w:sz="0" w:space="0" w:color="auto"/>
                          </w:divBdr>
                          <w:divsChild>
                            <w:div w:id="827480016">
                              <w:marLeft w:val="0"/>
                              <w:marRight w:val="0"/>
                              <w:marTop w:val="0"/>
                              <w:marBottom w:val="0"/>
                              <w:divBdr>
                                <w:top w:val="none" w:sz="0" w:space="0" w:color="auto"/>
                                <w:left w:val="none" w:sz="0" w:space="0" w:color="auto"/>
                                <w:bottom w:val="none" w:sz="0" w:space="0" w:color="auto"/>
                                <w:right w:val="none" w:sz="0" w:space="0" w:color="auto"/>
                              </w:divBdr>
                              <w:divsChild>
                                <w:div w:id="1115178097">
                                  <w:marLeft w:val="0"/>
                                  <w:marRight w:val="0"/>
                                  <w:marTop w:val="0"/>
                                  <w:marBottom w:val="0"/>
                                  <w:divBdr>
                                    <w:top w:val="none" w:sz="0" w:space="0" w:color="auto"/>
                                    <w:left w:val="none" w:sz="0" w:space="0" w:color="auto"/>
                                    <w:bottom w:val="none" w:sz="0" w:space="0" w:color="auto"/>
                                    <w:right w:val="none" w:sz="0" w:space="0" w:color="auto"/>
                                  </w:divBdr>
                                  <w:divsChild>
                                    <w:div w:id="173103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6071069">
                  <w:marLeft w:val="0"/>
                  <w:marRight w:val="0"/>
                  <w:marTop w:val="0"/>
                  <w:marBottom w:val="0"/>
                  <w:divBdr>
                    <w:top w:val="none" w:sz="0" w:space="0" w:color="auto"/>
                    <w:left w:val="none" w:sz="0" w:space="0" w:color="auto"/>
                    <w:bottom w:val="none" w:sz="0" w:space="0" w:color="auto"/>
                    <w:right w:val="none" w:sz="0" w:space="0" w:color="auto"/>
                  </w:divBdr>
                  <w:divsChild>
                    <w:div w:id="254900027">
                      <w:marLeft w:val="0"/>
                      <w:marRight w:val="0"/>
                      <w:marTop w:val="0"/>
                      <w:marBottom w:val="0"/>
                      <w:divBdr>
                        <w:top w:val="none" w:sz="0" w:space="0" w:color="auto"/>
                        <w:left w:val="none" w:sz="0" w:space="0" w:color="auto"/>
                        <w:bottom w:val="none" w:sz="0" w:space="0" w:color="auto"/>
                        <w:right w:val="none" w:sz="0" w:space="0" w:color="auto"/>
                      </w:divBdr>
                      <w:divsChild>
                        <w:div w:id="117261874">
                          <w:marLeft w:val="0"/>
                          <w:marRight w:val="0"/>
                          <w:marTop w:val="0"/>
                          <w:marBottom w:val="0"/>
                          <w:divBdr>
                            <w:top w:val="none" w:sz="0" w:space="0" w:color="auto"/>
                            <w:left w:val="none" w:sz="0" w:space="0" w:color="auto"/>
                            <w:bottom w:val="none" w:sz="0" w:space="0" w:color="auto"/>
                            <w:right w:val="none" w:sz="0" w:space="0" w:color="auto"/>
                          </w:divBdr>
                          <w:divsChild>
                            <w:div w:id="1023702818">
                              <w:marLeft w:val="0"/>
                              <w:marRight w:val="0"/>
                              <w:marTop w:val="0"/>
                              <w:marBottom w:val="0"/>
                              <w:divBdr>
                                <w:top w:val="none" w:sz="0" w:space="0" w:color="auto"/>
                                <w:left w:val="none" w:sz="0" w:space="0" w:color="auto"/>
                                <w:bottom w:val="none" w:sz="0" w:space="0" w:color="auto"/>
                                <w:right w:val="none" w:sz="0" w:space="0" w:color="auto"/>
                              </w:divBdr>
                              <w:divsChild>
                                <w:div w:id="241910477">
                                  <w:marLeft w:val="0"/>
                                  <w:marRight w:val="0"/>
                                  <w:marTop w:val="0"/>
                                  <w:marBottom w:val="0"/>
                                  <w:divBdr>
                                    <w:top w:val="none" w:sz="0" w:space="0" w:color="auto"/>
                                    <w:left w:val="none" w:sz="0" w:space="0" w:color="auto"/>
                                    <w:bottom w:val="none" w:sz="0" w:space="0" w:color="auto"/>
                                    <w:right w:val="none" w:sz="0" w:space="0" w:color="auto"/>
                                  </w:divBdr>
                                  <w:divsChild>
                                    <w:div w:id="1833597531">
                                      <w:marLeft w:val="0"/>
                                      <w:marRight w:val="0"/>
                                      <w:marTop w:val="0"/>
                                      <w:marBottom w:val="0"/>
                                      <w:divBdr>
                                        <w:top w:val="none" w:sz="0" w:space="0" w:color="auto"/>
                                        <w:left w:val="none" w:sz="0" w:space="0" w:color="auto"/>
                                        <w:bottom w:val="none" w:sz="0" w:space="0" w:color="auto"/>
                                        <w:right w:val="none" w:sz="0" w:space="0" w:color="auto"/>
                                      </w:divBdr>
                                      <w:divsChild>
                                        <w:div w:id="71003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608452">
                  <w:marLeft w:val="0"/>
                  <w:marRight w:val="0"/>
                  <w:marTop w:val="0"/>
                  <w:marBottom w:val="0"/>
                  <w:divBdr>
                    <w:top w:val="none" w:sz="0" w:space="0" w:color="auto"/>
                    <w:left w:val="none" w:sz="0" w:space="0" w:color="auto"/>
                    <w:bottom w:val="none" w:sz="0" w:space="0" w:color="auto"/>
                    <w:right w:val="none" w:sz="0" w:space="0" w:color="auto"/>
                  </w:divBdr>
                  <w:divsChild>
                    <w:div w:id="1852336745">
                      <w:marLeft w:val="0"/>
                      <w:marRight w:val="0"/>
                      <w:marTop w:val="0"/>
                      <w:marBottom w:val="0"/>
                      <w:divBdr>
                        <w:top w:val="none" w:sz="0" w:space="0" w:color="auto"/>
                        <w:left w:val="none" w:sz="0" w:space="0" w:color="auto"/>
                        <w:bottom w:val="none" w:sz="0" w:space="0" w:color="auto"/>
                        <w:right w:val="none" w:sz="0" w:space="0" w:color="auto"/>
                      </w:divBdr>
                      <w:divsChild>
                        <w:div w:id="24185663">
                          <w:marLeft w:val="0"/>
                          <w:marRight w:val="0"/>
                          <w:marTop w:val="0"/>
                          <w:marBottom w:val="0"/>
                          <w:divBdr>
                            <w:top w:val="none" w:sz="0" w:space="0" w:color="auto"/>
                            <w:left w:val="none" w:sz="0" w:space="0" w:color="auto"/>
                            <w:bottom w:val="none" w:sz="0" w:space="0" w:color="auto"/>
                            <w:right w:val="none" w:sz="0" w:space="0" w:color="auto"/>
                          </w:divBdr>
                          <w:divsChild>
                            <w:div w:id="951669656">
                              <w:marLeft w:val="0"/>
                              <w:marRight w:val="0"/>
                              <w:marTop w:val="0"/>
                              <w:marBottom w:val="0"/>
                              <w:divBdr>
                                <w:top w:val="none" w:sz="0" w:space="0" w:color="auto"/>
                                <w:left w:val="none" w:sz="0" w:space="0" w:color="auto"/>
                                <w:bottom w:val="none" w:sz="0" w:space="0" w:color="auto"/>
                                <w:right w:val="none" w:sz="0" w:space="0" w:color="auto"/>
                              </w:divBdr>
                              <w:divsChild>
                                <w:div w:id="1344280502">
                                  <w:marLeft w:val="0"/>
                                  <w:marRight w:val="0"/>
                                  <w:marTop w:val="0"/>
                                  <w:marBottom w:val="0"/>
                                  <w:divBdr>
                                    <w:top w:val="none" w:sz="0" w:space="0" w:color="auto"/>
                                    <w:left w:val="none" w:sz="0" w:space="0" w:color="auto"/>
                                    <w:bottom w:val="none" w:sz="0" w:space="0" w:color="auto"/>
                                    <w:right w:val="none" w:sz="0" w:space="0" w:color="auto"/>
                                  </w:divBdr>
                                  <w:divsChild>
                                    <w:div w:id="10199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1265741">
      <w:bodyDiv w:val="1"/>
      <w:marLeft w:val="0"/>
      <w:marRight w:val="0"/>
      <w:marTop w:val="0"/>
      <w:marBottom w:val="0"/>
      <w:divBdr>
        <w:top w:val="none" w:sz="0" w:space="0" w:color="auto"/>
        <w:left w:val="none" w:sz="0" w:space="0" w:color="auto"/>
        <w:bottom w:val="none" w:sz="0" w:space="0" w:color="auto"/>
        <w:right w:val="none" w:sz="0" w:space="0" w:color="auto"/>
      </w:divBdr>
      <w:divsChild>
        <w:div w:id="770903396">
          <w:marLeft w:val="0"/>
          <w:marRight w:val="0"/>
          <w:marTop w:val="0"/>
          <w:marBottom w:val="0"/>
          <w:divBdr>
            <w:top w:val="none" w:sz="0" w:space="0" w:color="auto"/>
            <w:left w:val="none" w:sz="0" w:space="0" w:color="auto"/>
            <w:bottom w:val="none" w:sz="0" w:space="0" w:color="auto"/>
            <w:right w:val="none" w:sz="0" w:space="0" w:color="auto"/>
          </w:divBdr>
          <w:divsChild>
            <w:div w:id="1135027591">
              <w:marLeft w:val="0"/>
              <w:marRight w:val="0"/>
              <w:marTop w:val="0"/>
              <w:marBottom w:val="0"/>
              <w:divBdr>
                <w:top w:val="none" w:sz="0" w:space="0" w:color="auto"/>
                <w:left w:val="none" w:sz="0" w:space="0" w:color="auto"/>
                <w:bottom w:val="none" w:sz="0" w:space="0" w:color="auto"/>
                <w:right w:val="none" w:sz="0" w:space="0" w:color="auto"/>
              </w:divBdr>
              <w:divsChild>
                <w:div w:id="29695754">
                  <w:marLeft w:val="0"/>
                  <w:marRight w:val="0"/>
                  <w:marTop w:val="0"/>
                  <w:marBottom w:val="0"/>
                  <w:divBdr>
                    <w:top w:val="none" w:sz="0" w:space="0" w:color="auto"/>
                    <w:left w:val="none" w:sz="0" w:space="0" w:color="auto"/>
                    <w:bottom w:val="none" w:sz="0" w:space="0" w:color="auto"/>
                    <w:right w:val="none" w:sz="0" w:space="0" w:color="auto"/>
                  </w:divBdr>
                  <w:divsChild>
                    <w:div w:id="1766223866">
                      <w:marLeft w:val="0"/>
                      <w:marRight w:val="0"/>
                      <w:marTop w:val="0"/>
                      <w:marBottom w:val="0"/>
                      <w:divBdr>
                        <w:top w:val="none" w:sz="0" w:space="0" w:color="auto"/>
                        <w:left w:val="none" w:sz="0" w:space="0" w:color="auto"/>
                        <w:bottom w:val="none" w:sz="0" w:space="0" w:color="auto"/>
                        <w:right w:val="none" w:sz="0" w:space="0" w:color="auto"/>
                      </w:divBdr>
                      <w:divsChild>
                        <w:div w:id="1456291016">
                          <w:marLeft w:val="0"/>
                          <w:marRight w:val="0"/>
                          <w:marTop w:val="0"/>
                          <w:marBottom w:val="0"/>
                          <w:divBdr>
                            <w:top w:val="none" w:sz="0" w:space="0" w:color="auto"/>
                            <w:left w:val="none" w:sz="0" w:space="0" w:color="auto"/>
                            <w:bottom w:val="none" w:sz="0" w:space="0" w:color="auto"/>
                            <w:right w:val="none" w:sz="0" w:space="0" w:color="auto"/>
                          </w:divBdr>
                          <w:divsChild>
                            <w:div w:id="13903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082954">
      <w:bodyDiv w:val="1"/>
      <w:marLeft w:val="0"/>
      <w:marRight w:val="0"/>
      <w:marTop w:val="0"/>
      <w:marBottom w:val="0"/>
      <w:divBdr>
        <w:top w:val="none" w:sz="0" w:space="0" w:color="auto"/>
        <w:left w:val="none" w:sz="0" w:space="0" w:color="auto"/>
        <w:bottom w:val="none" w:sz="0" w:space="0" w:color="auto"/>
        <w:right w:val="none" w:sz="0" w:space="0" w:color="auto"/>
      </w:divBdr>
    </w:div>
    <w:div w:id="882596182">
      <w:bodyDiv w:val="1"/>
      <w:marLeft w:val="0"/>
      <w:marRight w:val="0"/>
      <w:marTop w:val="0"/>
      <w:marBottom w:val="0"/>
      <w:divBdr>
        <w:top w:val="none" w:sz="0" w:space="0" w:color="auto"/>
        <w:left w:val="none" w:sz="0" w:space="0" w:color="auto"/>
        <w:bottom w:val="none" w:sz="0" w:space="0" w:color="auto"/>
        <w:right w:val="none" w:sz="0" w:space="0" w:color="auto"/>
      </w:divBdr>
    </w:div>
    <w:div w:id="931426830">
      <w:bodyDiv w:val="1"/>
      <w:marLeft w:val="0"/>
      <w:marRight w:val="0"/>
      <w:marTop w:val="0"/>
      <w:marBottom w:val="0"/>
      <w:divBdr>
        <w:top w:val="none" w:sz="0" w:space="0" w:color="auto"/>
        <w:left w:val="none" w:sz="0" w:space="0" w:color="auto"/>
        <w:bottom w:val="none" w:sz="0" w:space="0" w:color="auto"/>
        <w:right w:val="none" w:sz="0" w:space="0" w:color="auto"/>
      </w:divBdr>
    </w:div>
    <w:div w:id="1025252165">
      <w:bodyDiv w:val="1"/>
      <w:marLeft w:val="0"/>
      <w:marRight w:val="0"/>
      <w:marTop w:val="0"/>
      <w:marBottom w:val="0"/>
      <w:divBdr>
        <w:top w:val="none" w:sz="0" w:space="0" w:color="auto"/>
        <w:left w:val="none" w:sz="0" w:space="0" w:color="auto"/>
        <w:bottom w:val="none" w:sz="0" w:space="0" w:color="auto"/>
        <w:right w:val="none" w:sz="0" w:space="0" w:color="auto"/>
      </w:divBdr>
    </w:div>
    <w:div w:id="1047217729">
      <w:bodyDiv w:val="1"/>
      <w:marLeft w:val="0"/>
      <w:marRight w:val="0"/>
      <w:marTop w:val="0"/>
      <w:marBottom w:val="0"/>
      <w:divBdr>
        <w:top w:val="none" w:sz="0" w:space="0" w:color="auto"/>
        <w:left w:val="none" w:sz="0" w:space="0" w:color="auto"/>
        <w:bottom w:val="none" w:sz="0" w:space="0" w:color="auto"/>
        <w:right w:val="none" w:sz="0" w:space="0" w:color="auto"/>
      </w:divBdr>
    </w:div>
    <w:div w:id="1059481549">
      <w:bodyDiv w:val="1"/>
      <w:marLeft w:val="0"/>
      <w:marRight w:val="0"/>
      <w:marTop w:val="0"/>
      <w:marBottom w:val="0"/>
      <w:divBdr>
        <w:top w:val="none" w:sz="0" w:space="0" w:color="auto"/>
        <w:left w:val="none" w:sz="0" w:space="0" w:color="auto"/>
        <w:bottom w:val="none" w:sz="0" w:space="0" w:color="auto"/>
        <w:right w:val="none" w:sz="0" w:space="0" w:color="auto"/>
      </w:divBdr>
      <w:divsChild>
        <w:div w:id="105466613">
          <w:marLeft w:val="0"/>
          <w:marRight w:val="0"/>
          <w:marTop w:val="0"/>
          <w:marBottom w:val="0"/>
          <w:divBdr>
            <w:top w:val="none" w:sz="0" w:space="0" w:color="auto"/>
            <w:left w:val="none" w:sz="0" w:space="0" w:color="auto"/>
            <w:bottom w:val="none" w:sz="0" w:space="0" w:color="auto"/>
            <w:right w:val="none" w:sz="0" w:space="0" w:color="auto"/>
          </w:divBdr>
          <w:divsChild>
            <w:div w:id="908148841">
              <w:marLeft w:val="0"/>
              <w:marRight w:val="0"/>
              <w:marTop w:val="0"/>
              <w:marBottom w:val="0"/>
              <w:divBdr>
                <w:top w:val="none" w:sz="0" w:space="0" w:color="auto"/>
                <w:left w:val="none" w:sz="0" w:space="0" w:color="auto"/>
                <w:bottom w:val="none" w:sz="0" w:space="0" w:color="auto"/>
                <w:right w:val="none" w:sz="0" w:space="0" w:color="auto"/>
              </w:divBdr>
              <w:divsChild>
                <w:div w:id="1400665775">
                  <w:marLeft w:val="0"/>
                  <w:marRight w:val="0"/>
                  <w:marTop w:val="0"/>
                  <w:marBottom w:val="0"/>
                  <w:divBdr>
                    <w:top w:val="none" w:sz="0" w:space="0" w:color="auto"/>
                    <w:left w:val="none" w:sz="0" w:space="0" w:color="auto"/>
                    <w:bottom w:val="none" w:sz="0" w:space="0" w:color="auto"/>
                    <w:right w:val="none" w:sz="0" w:space="0" w:color="auto"/>
                  </w:divBdr>
                  <w:divsChild>
                    <w:div w:id="261650246">
                      <w:marLeft w:val="0"/>
                      <w:marRight w:val="0"/>
                      <w:marTop w:val="0"/>
                      <w:marBottom w:val="0"/>
                      <w:divBdr>
                        <w:top w:val="none" w:sz="0" w:space="0" w:color="auto"/>
                        <w:left w:val="none" w:sz="0" w:space="0" w:color="auto"/>
                        <w:bottom w:val="none" w:sz="0" w:space="0" w:color="auto"/>
                        <w:right w:val="none" w:sz="0" w:space="0" w:color="auto"/>
                      </w:divBdr>
                      <w:divsChild>
                        <w:div w:id="1253931160">
                          <w:marLeft w:val="0"/>
                          <w:marRight w:val="0"/>
                          <w:marTop w:val="0"/>
                          <w:marBottom w:val="0"/>
                          <w:divBdr>
                            <w:top w:val="none" w:sz="0" w:space="0" w:color="auto"/>
                            <w:left w:val="none" w:sz="0" w:space="0" w:color="auto"/>
                            <w:bottom w:val="none" w:sz="0" w:space="0" w:color="auto"/>
                            <w:right w:val="none" w:sz="0" w:space="0" w:color="auto"/>
                          </w:divBdr>
                          <w:divsChild>
                            <w:div w:id="1650861594">
                              <w:marLeft w:val="0"/>
                              <w:marRight w:val="0"/>
                              <w:marTop w:val="0"/>
                              <w:marBottom w:val="0"/>
                              <w:divBdr>
                                <w:top w:val="none" w:sz="0" w:space="0" w:color="auto"/>
                                <w:left w:val="none" w:sz="0" w:space="0" w:color="auto"/>
                                <w:bottom w:val="none" w:sz="0" w:space="0" w:color="auto"/>
                                <w:right w:val="none" w:sz="0" w:space="0" w:color="auto"/>
                              </w:divBdr>
                              <w:divsChild>
                                <w:div w:id="174059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504602">
      <w:bodyDiv w:val="1"/>
      <w:marLeft w:val="0"/>
      <w:marRight w:val="0"/>
      <w:marTop w:val="0"/>
      <w:marBottom w:val="0"/>
      <w:divBdr>
        <w:top w:val="none" w:sz="0" w:space="0" w:color="auto"/>
        <w:left w:val="none" w:sz="0" w:space="0" w:color="auto"/>
        <w:bottom w:val="none" w:sz="0" w:space="0" w:color="auto"/>
        <w:right w:val="none" w:sz="0" w:space="0" w:color="auto"/>
      </w:divBdr>
    </w:div>
    <w:div w:id="1076780238">
      <w:bodyDiv w:val="1"/>
      <w:marLeft w:val="0"/>
      <w:marRight w:val="0"/>
      <w:marTop w:val="0"/>
      <w:marBottom w:val="0"/>
      <w:divBdr>
        <w:top w:val="none" w:sz="0" w:space="0" w:color="auto"/>
        <w:left w:val="none" w:sz="0" w:space="0" w:color="auto"/>
        <w:bottom w:val="none" w:sz="0" w:space="0" w:color="auto"/>
        <w:right w:val="none" w:sz="0" w:space="0" w:color="auto"/>
      </w:divBdr>
    </w:div>
    <w:div w:id="1116366384">
      <w:bodyDiv w:val="1"/>
      <w:marLeft w:val="0"/>
      <w:marRight w:val="0"/>
      <w:marTop w:val="0"/>
      <w:marBottom w:val="0"/>
      <w:divBdr>
        <w:top w:val="none" w:sz="0" w:space="0" w:color="auto"/>
        <w:left w:val="none" w:sz="0" w:space="0" w:color="auto"/>
        <w:bottom w:val="none" w:sz="0" w:space="0" w:color="auto"/>
        <w:right w:val="none" w:sz="0" w:space="0" w:color="auto"/>
      </w:divBdr>
    </w:div>
    <w:div w:id="1134760922">
      <w:bodyDiv w:val="1"/>
      <w:marLeft w:val="0"/>
      <w:marRight w:val="0"/>
      <w:marTop w:val="0"/>
      <w:marBottom w:val="0"/>
      <w:divBdr>
        <w:top w:val="none" w:sz="0" w:space="0" w:color="auto"/>
        <w:left w:val="none" w:sz="0" w:space="0" w:color="auto"/>
        <w:bottom w:val="none" w:sz="0" w:space="0" w:color="auto"/>
        <w:right w:val="none" w:sz="0" w:space="0" w:color="auto"/>
      </w:divBdr>
    </w:div>
    <w:div w:id="1140223929">
      <w:bodyDiv w:val="1"/>
      <w:marLeft w:val="0"/>
      <w:marRight w:val="0"/>
      <w:marTop w:val="0"/>
      <w:marBottom w:val="0"/>
      <w:divBdr>
        <w:top w:val="none" w:sz="0" w:space="0" w:color="auto"/>
        <w:left w:val="none" w:sz="0" w:space="0" w:color="auto"/>
        <w:bottom w:val="none" w:sz="0" w:space="0" w:color="auto"/>
        <w:right w:val="none" w:sz="0" w:space="0" w:color="auto"/>
      </w:divBdr>
    </w:div>
    <w:div w:id="1140851576">
      <w:bodyDiv w:val="1"/>
      <w:marLeft w:val="0"/>
      <w:marRight w:val="0"/>
      <w:marTop w:val="0"/>
      <w:marBottom w:val="0"/>
      <w:divBdr>
        <w:top w:val="none" w:sz="0" w:space="0" w:color="auto"/>
        <w:left w:val="none" w:sz="0" w:space="0" w:color="auto"/>
        <w:bottom w:val="none" w:sz="0" w:space="0" w:color="auto"/>
        <w:right w:val="none" w:sz="0" w:space="0" w:color="auto"/>
      </w:divBdr>
    </w:div>
    <w:div w:id="1194852890">
      <w:bodyDiv w:val="1"/>
      <w:marLeft w:val="0"/>
      <w:marRight w:val="0"/>
      <w:marTop w:val="0"/>
      <w:marBottom w:val="0"/>
      <w:divBdr>
        <w:top w:val="none" w:sz="0" w:space="0" w:color="auto"/>
        <w:left w:val="none" w:sz="0" w:space="0" w:color="auto"/>
        <w:bottom w:val="none" w:sz="0" w:space="0" w:color="auto"/>
        <w:right w:val="none" w:sz="0" w:space="0" w:color="auto"/>
      </w:divBdr>
    </w:div>
    <w:div w:id="1218936147">
      <w:bodyDiv w:val="1"/>
      <w:marLeft w:val="0"/>
      <w:marRight w:val="0"/>
      <w:marTop w:val="0"/>
      <w:marBottom w:val="0"/>
      <w:divBdr>
        <w:top w:val="none" w:sz="0" w:space="0" w:color="auto"/>
        <w:left w:val="none" w:sz="0" w:space="0" w:color="auto"/>
        <w:bottom w:val="none" w:sz="0" w:space="0" w:color="auto"/>
        <w:right w:val="none" w:sz="0" w:space="0" w:color="auto"/>
      </w:divBdr>
    </w:div>
    <w:div w:id="1226724245">
      <w:bodyDiv w:val="1"/>
      <w:marLeft w:val="0"/>
      <w:marRight w:val="0"/>
      <w:marTop w:val="0"/>
      <w:marBottom w:val="0"/>
      <w:divBdr>
        <w:top w:val="none" w:sz="0" w:space="0" w:color="auto"/>
        <w:left w:val="none" w:sz="0" w:space="0" w:color="auto"/>
        <w:bottom w:val="none" w:sz="0" w:space="0" w:color="auto"/>
        <w:right w:val="none" w:sz="0" w:space="0" w:color="auto"/>
      </w:divBdr>
    </w:div>
    <w:div w:id="1229726306">
      <w:bodyDiv w:val="1"/>
      <w:marLeft w:val="0"/>
      <w:marRight w:val="0"/>
      <w:marTop w:val="0"/>
      <w:marBottom w:val="0"/>
      <w:divBdr>
        <w:top w:val="none" w:sz="0" w:space="0" w:color="auto"/>
        <w:left w:val="none" w:sz="0" w:space="0" w:color="auto"/>
        <w:bottom w:val="none" w:sz="0" w:space="0" w:color="auto"/>
        <w:right w:val="none" w:sz="0" w:space="0" w:color="auto"/>
      </w:divBdr>
    </w:div>
    <w:div w:id="1246651777">
      <w:bodyDiv w:val="1"/>
      <w:marLeft w:val="0"/>
      <w:marRight w:val="0"/>
      <w:marTop w:val="0"/>
      <w:marBottom w:val="0"/>
      <w:divBdr>
        <w:top w:val="none" w:sz="0" w:space="0" w:color="auto"/>
        <w:left w:val="none" w:sz="0" w:space="0" w:color="auto"/>
        <w:bottom w:val="none" w:sz="0" w:space="0" w:color="auto"/>
        <w:right w:val="none" w:sz="0" w:space="0" w:color="auto"/>
      </w:divBdr>
    </w:div>
    <w:div w:id="1259946882">
      <w:bodyDiv w:val="1"/>
      <w:marLeft w:val="0"/>
      <w:marRight w:val="0"/>
      <w:marTop w:val="0"/>
      <w:marBottom w:val="0"/>
      <w:divBdr>
        <w:top w:val="none" w:sz="0" w:space="0" w:color="auto"/>
        <w:left w:val="none" w:sz="0" w:space="0" w:color="auto"/>
        <w:bottom w:val="none" w:sz="0" w:space="0" w:color="auto"/>
        <w:right w:val="none" w:sz="0" w:space="0" w:color="auto"/>
      </w:divBdr>
    </w:div>
    <w:div w:id="1270970127">
      <w:bodyDiv w:val="1"/>
      <w:marLeft w:val="0"/>
      <w:marRight w:val="0"/>
      <w:marTop w:val="0"/>
      <w:marBottom w:val="0"/>
      <w:divBdr>
        <w:top w:val="none" w:sz="0" w:space="0" w:color="auto"/>
        <w:left w:val="none" w:sz="0" w:space="0" w:color="auto"/>
        <w:bottom w:val="none" w:sz="0" w:space="0" w:color="auto"/>
        <w:right w:val="none" w:sz="0" w:space="0" w:color="auto"/>
      </w:divBdr>
    </w:div>
    <w:div w:id="1278951888">
      <w:bodyDiv w:val="1"/>
      <w:marLeft w:val="0"/>
      <w:marRight w:val="0"/>
      <w:marTop w:val="0"/>
      <w:marBottom w:val="0"/>
      <w:divBdr>
        <w:top w:val="none" w:sz="0" w:space="0" w:color="auto"/>
        <w:left w:val="none" w:sz="0" w:space="0" w:color="auto"/>
        <w:bottom w:val="none" w:sz="0" w:space="0" w:color="auto"/>
        <w:right w:val="none" w:sz="0" w:space="0" w:color="auto"/>
      </w:divBdr>
    </w:div>
    <w:div w:id="1302423887">
      <w:bodyDiv w:val="1"/>
      <w:marLeft w:val="0"/>
      <w:marRight w:val="0"/>
      <w:marTop w:val="0"/>
      <w:marBottom w:val="0"/>
      <w:divBdr>
        <w:top w:val="none" w:sz="0" w:space="0" w:color="auto"/>
        <w:left w:val="none" w:sz="0" w:space="0" w:color="auto"/>
        <w:bottom w:val="none" w:sz="0" w:space="0" w:color="auto"/>
        <w:right w:val="none" w:sz="0" w:space="0" w:color="auto"/>
      </w:divBdr>
    </w:div>
    <w:div w:id="1354654222">
      <w:bodyDiv w:val="1"/>
      <w:marLeft w:val="0"/>
      <w:marRight w:val="0"/>
      <w:marTop w:val="0"/>
      <w:marBottom w:val="0"/>
      <w:divBdr>
        <w:top w:val="none" w:sz="0" w:space="0" w:color="auto"/>
        <w:left w:val="none" w:sz="0" w:space="0" w:color="auto"/>
        <w:bottom w:val="none" w:sz="0" w:space="0" w:color="auto"/>
        <w:right w:val="none" w:sz="0" w:space="0" w:color="auto"/>
      </w:divBdr>
      <w:divsChild>
        <w:div w:id="926227664">
          <w:marLeft w:val="0"/>
          <w:marRight w:val="0"/>
          <w:marTop w:val="0"/>
          <w:marBottom w:val="0"/>
          <w:divBdr>
            <w:top w:val="none" w:sz="0" w:space="0" w:color="auto"/>
            <w:left w:val="none" w:sz="0" w:space="0" w:color="auto"/>
            <w:bottom w:val="none" w:sz="0" w:space="0" w:color="auto"/>
            <w:right w:val="none" w:sz="0" w:space="0" w:color="auto"/>
          </w:divBdr>
          <w:divsChild>
            <w:div w:id="825707944">
              <w:marLeft w:val="0"/>
              <w:marRight w:val="0"/>
              <w:marTop w:val="0"/>
              <w:marBottom w:val="0"/>
              <w:divBdr>
                <w:top w:val="none" w:sz="0" w:space="0" w:color="auto"/>
                <w:left w:val="none" w:sz="0" w:space="0" w:color="auto"/>
                <w:bottom w:val="none" w:sz="0" w:space="0" w:color="auto"/>
                <w:right w:val="none" w:sz="0" w:space="0" w:color="auto"/>
              </w:divBdr>
            </w:div>
          </w:divsChild>
        </w:div>
        <w:div w:id="1279680343">
          <w:marLeft w:val="0"/>
          <w:marRight w:val="0"/>
          <w:marTop w:val="0"/>
          <w:marBottom w:val="0"/>
          <w:divBdr>
            <w:top w:val="none" w:sz="0" w:space="0" w:color="auto"/>
            <w:left w:val="none" w:sz="0" w:space="0" w:color="auto"/>
            <w:bottom w:val="none" w:sz="0" w:space="0" w:color="auto"/>
            <w:right w:val="none" w:sz="0" w:space="0" w:color="auto"/>
          </w:divBdr>
          <w:divsChild>
            <w:div w:id="21254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753378">
      <w:bodyDiv w:val="1"/>
      <w:marLeft w:val="0"/>
      <w:marRight w:val="0"/>
      <w:marTop w:val="0"/>
      <w:marBottom w:val="0"/>
      <w:divBdr>
        <w:top w:val="none" w:sz="0" w:space="0" w:color="auto"/>
        <w:left w:val="none" w:sz="0" w:space="0" w:color="auto"/>
        <w:bottom w:val="none" w:sz="0" w:space="0" w:color="auto"/>
        <w:right w:val="none" w:sz="0" w:space="0" w:color="auto"/>
      </w:divBdr>
    </w:div>
    <w:div w:id="1387794937">
      <w:bodyDiv w:val="1"/>
      <w:marLeft w:val="0"/>
      <w:marRight w:val="0"/>
      <w:marTop w:val="0"/>
      <w:marBottom w:val="0"/>
      <w:divBdr>
        <w:top w:val="none" w:sz="0" w:space="0" w:color="auto"/>
        <w:left w:val="none" w:sz="0" w:space="0" w:color="auto"/>
        <w:bottom w:val="none" w:sz="0" w:space="0" w:color="auto"/>
        <w:right w:val="none" w:sz="0" w:space="0" w:color="auto"/>
      </w:divBdr>
    </w:div>
    <w:div w:id="1402948462">
      <w:bodyDiv w:val="1"/>
      <w:marLeft w:val="0"/>
      <w:marRight w:val="0"/>
      <w:marTop w:val="0"/>
      <w:marBottom w:val="0"/>
      <w:divBdr>
        <w:top w:val="none" w:sz="0" w:space="0" w:color="auto"/>
        <w:left w:val="none" w:sz="0" w:space="0" w:color="auto"/>
        <w:bottom w:val="none" w:sz="0" w:space="0" w:color="auto"/>
        <w:right w:val="none" w:sz="0" w:space="0" w:color="auto"/>
      </w:divBdr>
    </w:div>
    <w:div w:id="1412778916">
      <w:bodyDiv w:val="1"/>
      <w:marLeft w:val="0"/>
      <w:marRight w:val="0"/>
      <w:marTop w:val="0"/>
      <w:marBottom w:val="0"/>
      <w:divBdr>
        <w:top w:val="none" w:sz="0" w:space="0" w:color="auto"/>
        <w:left w:val="none" w:sz="0" w:space="0" w:color="auto"/>
        <w:bottom w:val="none" w:sz="0" w:space="0" w:color="auto"/>
        <w:right w:val="none" w:sz="0" w:space="0" w:color="auto"/>
      </w:divBdr>
    </w:div>
    <w:div w:id="1415325007">
      <w:bodyDiv w:val="1"/>
      <w:marLeft w:val="0"/>
      <w:marRight w:val="0"/>
      <w:marTop w:val="0"/>
      <w:marBottom w:val="0"/>
      <w:divBdr>
        <w:top w:val="none" w:sz="0" w:space="0" w:color="auto"/>
        <w:left w:val="none" w:sz="0" w:space="0" w:color="auto"/>
        <w:bottom w:val="none" w:sz="0" w:space="0" w:color="auto"/>
        <w:right w:val="none" w:sz="0" w:space="0" w:color="auto"/>
      </w:divBdr>
    </w:div>
    <w:div w:id="1456944067">
      <w:bodyDiv w:val="1"/>
      <w:marLeft w:val="0"/>
      <w:marRight w:val="0"/>
      <w:marTop w:val="0"/>
      <w:marBottom w:val="0"/>
      <w:divBdr>
        <w:top w:val="none" w:sz="0" w:space="0" w:color="auto"/>
        <w:left w:val="none" w:sz="0" w:space="0" w:color="auto"/>
        <w:bottom w:val="none" w:sz="0" w:space="0" w:color="auto"/>
        <w:right w:val="none" w:sz="0" w:space="0" w:color="auto"/>
      </w:divBdr>
    </w:div>
    <w:div w:id="1524005384">
      <w:bodyDiv w:val="1"/>
      <w:marLeft w:val="0"/>
      <w:marRight w:val="0"/>
      <w:marTop w:val="0"/>
      <w:marBottom w:val="0"/>
      <w:divBdr>
        <w:top w:val="none" w:sz="0" w:space="0" w:color="auto"/>
        <w:left w:val="none" w:sz="0" w:space="0" w:color="auto"/>
        <w:bottom w:val="none" w:sz="0" w:space="0" w:color="auto"/>
        <w:right w:val="none" w:sz="0" w:space="0" w:color="auto"/>
      </w:divBdr>
    </w:div>
    <w:div w:id="1524172299">
      <w:bodyDiv w:val="1"/>
      <w:marLeft w:val="0"/>
      <w:marRight w:val="0"/>
      <w:marTop w:val="0"/>
      <w:marBottom w:val="0"/>
      <w:divBdr>
        <w:top w:val="none" w:sz="0" w:space="0" w:color="auto"/>
        <w:left w:val="none" w:sz="0" w:space="0" w:color="auto"/>
        <w:bottom w:val="none" w:sz="0" w:space="0" w:color="auto"/>
        <w:right w:val="none" w:sz="0" w:space="0" w:color="auto"/>
      </w:divBdr>
    </w:div>
    <w:div w:id="1529371978">
      <w:bodyDiv w:val="1"/>
      <w:marLeft w:val="0"/>
      <w:marRight w:val="0"/>
      <w:marTop w:val="0"/>
      <w:marBottom w:val="0"/>
      <w:divBdr>
        <w:top w:val="none" w:sz="0" w:space="0" w:color="auto"/>
        <w:left w:val="none" w:sz="0" w:space="0" w:color="auto"/>
        <w:bottom w:val="none" w:sz="0" w:space="0" w:color="auto"/>
        <w:right w:val="none" w:sz="0" w:space="0" w:color="auto"/>
      </w:divBdr>
    </w:div>
    <w:div w:id="1540128210">
      <w:bodyDiv w:val="1"/>
      <w:marLeft w:val="0"/>
      <w:marRight w:val="0"/>
      <w:marTop w:val="0"/>
      <w:marBottom w:val="0"/>
      <w:divBdr>
        <w:top w:val="none" w:sz="0" w:space="0" w:color="auto"/>
        <w:left w:val="none" w:sz="0" w:space="0" w:color="auto"/>
        <w:bottom w:val="none" w:sz="0" w:space="0" w:color="auto"/>
        <w:right w:val="none" w:sz="0" w:space="0" w:color="auto"/>
      </w:divBdr>
    </w:div>
    <w:div w:id="1584798031">
      <w:bodyDiv w:val="1"/>
      <w:marLeft w:val="0"/>
      <w:marRight w:val="0"/>
      <w:marTop w:val="0"/>
      <w:marBottom w:val="0"/>
      <w:divBdr>
        <w:top w:val="none" w:sz="0" w:space="0" w:color="auto"/>
        <w:left w:val="none" w:sz="0" w:space="0" w:color="auto"/>
        <w:bottom w:val="none" w:sz="0" w:space="0" w:color="auto"/>
        <w:right w:val="none" w:sz="0" w:space="0" w:color="auto"/>
      </w:divBdr>
    </w:div>
    <w:div w:id="1639216974">
      <w:bodyDiv w:val="1"/>
      <w:marLeft w:val="0"/>
      <w:marRight w:val="0"/>
      <w:marTop w:val="0"/>
      <w:marBottom w:val="0"/>
      <w:divBdr>
        <w:top w:val="none" w:sz="0" w:space="0" w:color="auto"/>
        <w:left w:val="none" w:sz="0" w:space="0" w:color="auto"/>
        <w:bottom w:val="none" w:sz="0" w:space="0" w:color="auto"/>
        <w:right w:val="none" w:sz="0" w:space="0" w:color="auto"/>
      </w:divBdr>
    </w:div>
    <w:div w:id="1639260158">
      <w:bodyDiv w:val="1"/>
      <w:marLeft w:val="0"/>
      <w:marRight w:val="0"/>
      <w:marTop w:val="0"/>
      <w:marBottom w:val="0"/>
      <w:divBdr>
        <w:top w:val="none" w:sz="0" w:space="0" w:color="auto"/>
        <w:left w:val="none" w:sz="0" w:space="0" w:color="auto"/>
        <w:bottom w:val="none" w:sz="0" w:space="0" w:color="auto"/>
        <w:right w:val="none" w:sz="0" w:space="0" w:color="auto"/>
      </w:divBdr>
    </w:div>
    <w:div w:id="1657683827">
      <w:bodyDiv w:val="1"/>
      <w:marLeft w:val="0"/>
      <w:marRight w:val="0"/>
      <w:marTop w:val="0"/>
      <w:marBottom w:val="0"/>
      <w:divBdr>
        <w:top w:val="none" w:sz="0" w:space="0" w:color="auto"/>
        <w:left w:val="none" w:sz="0" w:space="0" w:color="auto"/>
        <w:bottom w:val="none" w:sz="0" w:space="0" w:color="auto"/>
        <w:right w:val="none" w:sz="0" w:space="0" w:color="auto"/>
      </w:divBdr>
    </w:div>
    <w:div w:id="1666712958">
      <w:bodyDiv w:val="1"/>
      <w:marLeft w:val="0"/>
      <w:marRight w:val="0"/>
      <w:marTop w:val="0"/>
      <w:marBottom w:val="0"/>
      <w:divBdr>
        <w:top w:val="none" w:sz="0" w:space="0" w:color="auto"/>
        <w:left w:val="none" w:sz="0" w:space="0" w:color="auto"/>
        <w:bottom w:val="none" w:sz="0" w:space="0" w:color="auto"/>
        <w:right w:val="none" w:sz="0" w:space="0" w:color="auto"/>
      </w:divBdr>
    </w:div>
    <w:div w:id="1685402276">
      <w:bodyDiv w:val="1"/>
      <w:marLeft w:val="0"/>
      <w:marRight w:val="0"/>
      <w:marTop w:val="0"/>
      <w:marBottom w:val="0"/>
      <w:divBdr>
        <w:top w:val="none" w:sz="0" w:space="0" w:color="auto"/>
        <w:left w:val="none" w:sz="0" w:space="0" w:color="auto"/>
        <w:bottom w:val="none" w:sz="0" w:space="0" w:color="auto"/>
        <w:right w:val="none" w:sz="0" w:space="0" w:color="auto"/>
      </w:divBdr>
    </w:div>
    <w:div w:id="1722634639">
      <w:bodyDiv w:val="1"/>
      <w:marLeft w:val="0"/>
      <w:marRight w:val="0"/>
      <w:marTop w:val="0"/>
      <w:marBottom w:val="0"/>
      <w:divBdr>
        <w:top w:val="none" w:sz="0" w:space="0" w:color="auto"/>
        <w:left w:val="none" w:sz="0" w:space="0" w:color="auto"/>
        <w:bottom w:val="none" w:sz="0" w:space="0" w:color="auto"/>
        <w:right w:val="none" w:sz="0" w:space="0" w:color="auto"/>
      </w:divBdr>
    </w:div>
    <w:div w:id="1723673037">
      <w:bodyDiv w:val="1"/>
      <w:marLeft w:val="0"/>
      <w:marRight w:val="0"/>
      <w:marTop w:val="0"/>
      <w:marBottom w:val="0"/>
      <w:divBdr>
        <w:top w:val="none" w:sz="0" w:space="0" w:color="auto"/>
        <w:left w:val="none" w:sz="0" w:space="0" w:color="auto"/>
        <w:bottom w:val="none" w:sz="0" w:space="0" w:color="auto"/>
        <w:right w:val="none" w:sz="0" w:space="0" w:color="auto"/>
      </w:divBdr>
    </w:div>
    <w:div w:id="1748839301">
      <w:bodyDiv w:val="1"/>
      <w:marLeft w:val="0"/>
      <w:marRight w:val="0"/>
      <w:marTop w:val="0"/>
      <w:marBottom w:val="0"/>
      <w:divBdr>
        <w:top w:val="none" w:sz="0" w:space="0" w:color="auto"/>
        <w:left w:val="none" w:sz="0" w:space="0" w:color="auto"/>
        <w:bottom w:val="none" w:sz="0" w:space="0" w:color="auto"/>
        <w:right w:val="none" w:sz="0" w:space="0" w:color="auto"/>
      </w:divBdr>
    </w:div>
    <w:div w:id="1753382844">
      <w:bodyDiv w:val="1"/>
      <w:marLeft w:val="0"/>
      <w:marRight w:val="0"/>
      <w:marTop w:val="0"/>
      <w:marBottom w:val="0"/>
      <w:divBdr>
        <w:top w:val="none" w:sz="0" w:space="0" w:color="auto"/>
        <w:left w:val="none" w:sz="0" w:space="0" w:color="auto"/>
        <w:bottom w:val="none" w:sz="0" w:space="0" w:color="auto"/>
        <w:right w:val="none" w:sz="0" w:space="0" w:color="auto"/>
      </w:divBdr>
    </w:div>
    <w:div w:id="1754812260">
      <w:bodyDiv w:val="1"/>
      <w:marLeft w:val="0"/>
      <w:marRight w:val="0"/>
      <w:marTop w:val="0"/>
      <w:marBottom w:val="0"/>
      <w:divBdr>
        <w:top w:val="none" w:sz="0" w:space="0" w:color="auto"/>
        <w:left w:val="none" w:sz="0" w:space="0" w:color="auto"/>
        <w:bottom w:val="none" w:sz="0" w:space="0" w:color="auto"/>
        <w:right w:val="none" w:sz="0" w:space="0" w:color="auto"/>
      </w:divBdr>
    </w:div>
    <w:div w:id="1768887718">
      <w:bodyDiv w:val="1"/>
      <w:marLeft w:val="0"/>
      <w:marRight w:val="0"/>
      <w:marTop w:val="0"/>
      <w:marBottom w:val="0"/>
      <w:divBdr>
        <w:top w:val="none" w:sz="0" w:space="0" w:color="auto"/>
        <w:left w:val="none" w:sz="0" w:space="0" w:color="auto"/>
        <w:bottom w:val="none" w:sz="0" w:space="0" w:color="auto"/>
        <w:right w:val="none" w:sz="0" w:space="0" w:color="auto"/>
      </w:divBdr>
    </w:div>
    <w:div w:id="1770542606">
      <w:bodyDiv w:val="1"/>
      <w:marLeft w:val="0"/>
      <w:marRight w:val="0"/>
      <w:marTop w:val="0"/>
      <w:marBottom w:val="0"/>
      <w:divBdr>
        <w:top w:val="none" w:sz="0" w:space="0" w:color="auto"/>
        <w:left w:val="none" w:sz="0" w:space="0" w:color="auto"/>
        <w:bottom w:val="none" w:sz="0" w:space="0" w:color="auto"/>
        <w:right w:val="none" w:sz="0" w:space="0" w:color="auto"/>
      </w:divBdr>
    </w:div>
    <w:div w:id="1771192806">
      <w:bodyDiv w:val="1"/>
      <w:marLeft w:val="0"/>
      <w:marRight w:val="0"/>
      <w:marTop w:val="0"/>
      <w:marBottom w:val="0"/>
      <w:divBdr>
        <w:top w:val="none" w:sz="0" w:space="0" w:color="auto"/>
        <w:left w:val="none" w:sz="0" w:space="0" w:color="auto"/>
        <w:bottom w:val="none" w:sz="0" w:space="0" w:color="auto"/>
        <w:right w:val="none" w:sz="0" w:space="0" w:color="auto"/>
      </w:divBdr>
    </w:div>
    <w:div w:id="1810197800">
      <w:bodyDiv w:val="1"/>
      <w:marLeft w:val="0"/>
      <w:marRight w:val="0"/>
      <w:marTop w:val="0"/>
      <w:marBottom w:val="0"/>
      <w:divBdr>
        <w:top w:val="none" w:sz="0" w:space="0" w:color="auto"/>
        <w:left w:val="none" w:sz="0" w:space="0" w:color="auto"/>
        <w:bottom w:val="none" w:sz="0" w:space="0" w:color="auto"/>
        <w:right w:val="none" w:sz="0" w:space="0" w:color="auto"/>
      </w:divBdr>
    </w:div>
    <w:div w:id="1816415355">
      <w:bodyDiv w:val="1"/>
      <w:marLeft w:val="0"/>
      <w:marRight w:val="0"/>
      <w:marTop w:val="0"/>
      <w:marBottom w:val="0"/>
      <w:divBdr>
        <w:top w:val="none" w:sz="0" w:space="0" w:color="auto"/>
        <w:left w:val="none" w:sz="0" w:space="0" w:color="auto"/>
        <w:bottom w:val="none" w:sz="0" w:space="0" w:color="auto"/>
        <w:right w:val="none" w:sz="0" w:space="0" w:color="auto"/>
      </w:divBdr>
    </w:div>
    <w:div w:id="1855268248">
      <w:bodyDiv w:val="1"/>
      <w:marLeft w:val="0"/>
      <w:marRight w:val="0"/>
      <w:marTop w:val="0"/>
      <w:marBottom w:val="0"/>
      <w:divBdr>
        <w:top w:val="none" w:sz="0" w:space="0" w:color="auto"/>
        <w:left w:val="none" w:sz="0" w:space="0" w:color="auto"/>
        <w:bottom w:val="none" w:sz="0" w:space="0" w:color="auto"/>
        <w:right w:val="none" w:sz="0" w:space="0" w:color="auto"/>
      </w:divBdr>
    </w:div>
    <w:div w:id="1903563599">
      <w:bodyDiv w:val="1"/>
      <w:marLeft w:val="0"/>
      <w:marRight w:val="0"/>
      <w:marTop w:val="0"/>
      <w:marBottom w:val="0"/>
      <w:divBdr>
        <w:top w:val="none" w:sz="0" w:space="0" w:color="auto"/>
        <w:left w:val="none" w:sz="0" w:space="0" w:color="auto"/>
        <w:bottom w:val="none" w:sz="0" w:space="0" w:color="auto"/>
        <w:right w:val="none" w:sz="0" w:space="0" w:color="auto"/>
      </w:divBdr>
    </w:div>
    <w:div w:id="1917091120">
      <w:bodyDiv w:val="1"/>
      <w:marLeft w:val="0"/>
      <w:marRight w:val="0"/>
      <w:marTop w:val="0"/>
      <w:marBottom w:val="0"/>
      <w:divBdr>
        <w:top w:val="none" w:sz="0" w:space="0" w:color="auto"/>
        <w:left w:val="none" w:sz="0" w:space="0" w:color="auto"/>
        <w:bottom w:val="none" w:sz="0" w:space="0" w:color="auto"/>
        <w:right w:val="none" w:sz="0" w:space="0" w:color="auto"/>
      </w:divBdr>
    </w:div>
    <w:div w:id="1945072678">
      <w:bodyDiv w:val="1"/>
      <w:marLeft w:val="0"/>
      <w:marRight w:val="0"/>
      <w:marTop w:val="0"/>
      <w:marBottom w:val="0"/>
      <w:divBdr>
        <w:top w:val="none" w:sz="0" w:space="0" w:color="auto"/>
        <w:left w:val="none" w:sz="0" w:space="0" w:color="auto"/>
        <w:bottom w:val="none" w:sz="0" w:space="0" w:color="auto"/>
        <w:right w:val="none" w:sz="0" w:space="0" w:color="auto"/>
      </w:divBdr>
    </w:div>
    <w:div w:id="1954246359">
      <w:bodyDiv w:val="1"/>
      <w:marLeft w:val="0"/>
      <w:marRight w:val="0"/>
      <w:marTop w:val="0"/>
      <w:marBottom w:val="0"/>
      <w:divBdr>
        <w:top w:val="none" w:sz="0" w:space="0" w:color="auto"/>
        <w:left w:val="none" w:sz="0" w:space="0" w:color="auto"/>
        <w:bottom w:val="none" w:sz="0" w:space="0" w:color="auto"/>
        <w:right w:val="none" w:sz="0" w:space="0" w:color="auto"/>
      </w:divBdr>
    </w:div>
    <w:div w:id="1960716323">
      <w:bodyDiv w:val="1"/>
      <w:marLeft w:val="0"/>
      <w:marRight w:val="0"/>
      <w:marTop w:val="0"/>
      <w:marBottom w:val="0"/>
      <w:divBdr>
        <w:top w:val="none" w:sz="0" w:space="0" w:color="auto"/>
        <w:left w:val="none" w:sz="0" w:space="0" w:color="auto"/>
        <w:bottom w:val="none" w:sz="0" w:space="0" w:color="auto"/>
        <w:right w:val="none" w:sz="0" w:space="0" w:color="auto"/>
      </w:divBdr>
    </w:div>
    <w:div w:id="1964116596">
      <w:bodyDiv w:val="1"/>
      <w:marLeft w:val="0"/>
      <w:marRight w:val="0"/>
      <w:marTop w:val="0"/>
      <w:marBottom w:val="0"/>
      <w:divBdr>
        <w:top w:val="none" w:sz="0" w:space="0" w:color="auto"/>
        <w:left w:val="none" w:sz="0" w:space="0" w:color="auto"/>
        <w:bottom w:val="none" w:sz="0" w:space="0" w:color="auto"/>
        <w:right w:val="none" w:sz="0" w:space="0" w:color="auto"/>
      </w:divBdr>
    </w:div>
    <w:div w:id="1975287351">
      <w:bodyDiv w:val="1"/>
      <w:marLeft w:val="0"/>
      <w:marRight w:val="0"/>
      <w:marTop w:val="0"/>
      <w:marBottom w:val="0"/>
      <w:divBdr>
        <w:top w:val="none" w:sz="0" w:space="0" w:color="auto"/>
        <w:left w:val="none" w:sz="0" w:space="0" w:color="auto"/>
        <w:bottom w:val="none" w:sz="0" w:space="0" w:color="auto"/>
        <w:right w:val="none" w:sz="0" w:space="0" w:color="auto"/>
      </w:divBdr>
    </w:div>
    <w:div w:id="1977952102">
      <w:bodyDiv w:val="1"/>
      <w:marLeft w:val="0"/>
      <w:marRight w:val="0"/>
      <w:marTop w:val="0"/>
      <w:marBottom w:val="0"/>
      <w:divBdr>
        <w:top w:val="none" w:sz="0" w:space="0" w:color="auto"/>
        <w:left w:val="none" w:sz="0" w:space="0" w:color="auto"/>
        <w:bottom w:val="none" w:sz="0" w:space="0" w:color="auto"/>
        <w:right w:val="none" w:sz="0" w:space="0" w:color="auto"/>
      </w:divBdr>
    </w:div>
    <w:div w:id="1987782627">
      <w:bodyDiv w:val="1"/>
      <w:marLeft w:val="0"/>
      <w:marRight w:val="0"/>
      <w:marTop w:val="0"/>
      <w:marBottom w:val="0"/>
      <w:divBdr>
        <w:top w:val="none" w:sz="0" w:space="0" w:color="auto"/>
        <w:left w:val="none" w:sz="0" w:space="0" w:color="auto"/>
        <w:bottom w:val="none" w:sz="0" w:space="0" w:color="auto"/>
        <w:right w:val="none" w:sz="0" w:space="0" w:color="auto"/>
      </w:divBdr>
    </w:div>
    <w:div w:id="2020546118">
      <w:bodyDiv w:val="1"/>
      <w:marLeft w:val="0"/>
      <w:marRight w:val="0"/>
      <w:marTop w:val="0"/>
      <w:marBottom w:val="0"/>
      <w:divBdr>
        <w:top w:val="none" w:sz="0" w:space="0" w:color="auto"/>
        <w:left w:val="none" w:sz="0" w:space="0" w:color="auto"/>
        <w:bottom w:val="none" w:sz="0" w:space="0" w:color="auto"/>
        <w:right w:val="none" w:sz="0" w:space="0" w:color="auto"/>
      </w:divBdr>
    </w:div>
    <w:div w:id="2023512303">
      <w:bodyDiv w:val="1"/>
      <w:marLeft w:val="0"/>
      <w:marRight w:val="0"/>
      <w:marTop w:val="0"/>
      <w:marBottom w:val="0"/>
      <w:divBdr>
        <w:top w:val="none" w:sz="0" w:space="0" w:color="auto"/>
        <w:left w:val="none" w:sz="0" w:space="0" w:color="auto"/>
        <w:bottom w:val="none" w:sz="0" w:space="0" w:color="auto"/>
        <w:right w:val="none" w:sz="0" w:space="0" w:color="auto"/>
      </w:divBdr>
    </w:div>
    <w:div w:id="2023848130">
      <w:bodyDiv w:val="1"/>
      <w:marLeft w:val="0"/>
      <w:marRight w:val="0"/>
      <w:marTop w:val="0"/>
      <w:marBottom w:val="0"/>
      <w:divBdr>
        <w:top w:val="none" w:sz="0" w:space="0" w:color="auto"/>
        <w:left w:val="none" w:sz="0" w:space="0" w:color="auto"/>
        <w:bottom w:val="none" w:sz="0" w:space="0" w:color="auto"/>
        <w:right w:val="none" w:sz="0" w:space="0" w:color="auto"/>
      </w:divBdr>
    </w:div>
    <w:div w:id="2048752887">
      <w:bodyDiv w:val="1"/>
      <w:marLeft w:val="0"/>
      <w:marRight w:val="0"/>
      <w:marTop w:val="0"/>
      <w:marBottom w:val="0"/>
      <w:divBdr>
        <w:top w:val="none" w:sz="0" w:space="0" w:color="auto"/>
        <w:left w:val="none" w:sz="0" w:space="0" w:color="auto"/>
        <w:bottom w:val="none" w:sz="0" w:space="0" w:color="auto"/>
        <w:right w:val="none" w:sz="0" w:space="0" w:color="auto"/>
      </w:divBdr>
    </w:div>
    <w:div w:id="2052994802">
      <w:bodyDiv w:val="1"/>
      <w:marLeft w:val="0"/>
      <w:marRight w:val="0"/>
      <w:marTop w:val="0"/>
      <w:marBottom w:val="0"/>
      <w:divBdr>
        <w:top w:val="none" w:sz="0" w:space="0" w:color="auto"/>
        <w:left w:val="none" w:sz="0" w:space="0" w:color="auto"/>
        <w:bottom w:val="none" w:sz="0" w:space="0" w:color="auto"/>
        <w:right w:val="none" w:sz="0" w:space="0" w:color="auto"/>
      </w:divBdr>
    </w:div>
    <w:div w:id="2071154886">
      <w:bodyDiv w:val="1"/>
      <w:marLeft w:val="0"/>
      <w:marRight w:val="0"/>
      <w:marTop w:val="0"/>
      <w:marBottom w:val="0"/>
      <w:divBdr>
        <w:top w:val="none" w:sz="0" w:space="0" w:color="auto"/>
        <w:left w:val="none" w:sz="0" w:space="0" w:color="auto"/>
        <w:bottom w:val="none" w:sz="0" w:space="0" w:color="auto"/>
        <w:right w:val="none" w:sz="0" w:space="0" w:color="auto"/>
      </w:divBdr>
    </w:div>
    <w:div w:id="2079814948">
      <w:bodyDiv w:val="1"/>
      <w:marLeft w:val="0"/>
      <w:marRight w:val="0"/>
      <w:marTop w:val="0"/>
      <w:marBottom w:val="0"/>
      <w:divBdr>
        <w:top w:val="none" w:sz="0" w:space="0" w:color="auto"/>
        <w:left w:val="none" w:sz="0" w:space="0" w:color="auto"/>
        <w:bottom w:val="none" w:sz="0" w:space="0" w:color="auto"/>
        <w:right w:val="none" w:sz="0" w:space="0" w:color="auto"/>
      </w:divBdr>
    </w:div>
    <w:div w:id="2097481642">
      <w:bodyDiv w:val="1"/>
      <w:marLeft w:val="0"/>
      <w:marRight w:val="0"/>
      <w:marTop w:val="0"/>
      <w:marBottom w:val="0"/>
      <w:divBdr>
        <w:top w:val="none" w:sz="0" w:space="0" w:color="auto"/>
        <w:left w:val="none" w:sz="0" w:space="0" w:color="auto"/>
        <w:bottom w:val="none" w:sz="0" w:space="0" w:color="auto"/>
        <w:right w:val="none" w:sz="0" w:space="0" w:color="auto"/>
      </w:divBdr>
    </w:div>
    <w:div w:id="2142530243">
      <w:bodyDiv w:val="1"/>
      <w:marLeft w:val="0"/>
      <w:marRight w:val="0"/>
      <w:marTop w:val="0"/>
      <w:marBottom w:val="0"/>
      <w:divBdr>
        <w:top w:val="none" w:sz="0" w:space="0" w:color="auto"/>
        <w:left w:val="none" w:sz="0" w:space="0" w:color="auto"/>
        <w:bottom w:val="none" w:sz="0" w:space="0" w:color="auto"/>
        <w:right w:val="none" w:sz="0" w:space="0" w:color="auto"/>
      </w:divBdr>
    </w:div>
    <w:div w:id="214735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s2214-109x(18)30386-3" TargetMode="External"/><Relationship Id="rId18" Type="http://schemas.openxmlformats.org/officeDocument/2006/relationships/hyperlink" Target="https://www.ons.gov.uk/peoplepopulationandcommunity/healthandsocialcare/healthandlifeexpectancies/bulletins/healthylifeexpectancyatbirthforuppertierlocalauthoritiesengland/2015-03-26" TargetMode="External"/><Relationship Id="rId26" Type="http://schemas.openxmlformats.org/officeDocument/2006/relationships/hyperlink" Target="https://unstats.un.org/sdgs/report/2023/goal-11/" TargetMode="External"/><Relationship Id="rId3" Type="http://schemas.openxmlformats.org/officeDocument/2006/relationships/styles" Target="styles.xml"/><Relationship Id="rId21" Type="http://schemas.openxmlformats.org/officeDocument/2006/relationships/hyperlink" Target="https://www.cag.org.in/blogs/low-emission-zones-global-trend-or-local-solution-indias-urban-challenges"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i.org/10.1136/bmjopen-2025-102163" TargetMode="External"/><Relationship Id="rId17" Type="http://schemas.openxmlformats.org/officeDocument/2006/relationships/hyperlink" Target="https://nhsproviders.org/resources/nhs-activity-tracker-202425/july-2024/mental-health-sector" TargetMode="External"/><Relationship Id="rId25" Type="http://schemas.openxmlformats.org/officeDocument/2006/relationships/hyperlink" Target="https://www.un.org/sustainabledevelopment/cities/"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media/65b145be160765001118f82c/nhs-england-annual-report-and-accounts-2022-to-2023-print.pdf" TargetMode="External"/><Relationship Id="rId20" Type="http://schemas.openxmlformats.org/officeDocument/2006/relationships/hyperlink" Target="https://www.walkwheelcycletrust.org.uk/media/2954/bike-life-bristol-2017.pdf" TargetMode="External"/><Relationship Id="rId29" Type="http://schemas.openxmlformats.org/officeDocument/2006/relationships/hyperlink" Target="https://www.who.int/news-room/fact-sheets/detail/noncommunicable-disea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rt.org/en/healthy-living/healthy-lifestyle/stress-management/spend-time-in-nature-to-reduce-stress-and-anxiety" TargetMode="External"/><Relationship Id="rId24" Type="http://schemas.openxmlformats.org/officeDocument/2006/relationships/hyperlink" Target="https://www.un.org/uk/desa/68-world-population-projected-live-urban-areas-2050-says-un"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nhdmag.co.uk/emma-writes-social-prescribing" TargetMode="External"/><Relationship Id="rId23" Type="http://schemas.openxmlformats.org/officeDocument/2006/relationships/hyperlink" Target="https://www.gov.uk/government/publications/air-pollution-applying-all-our-health/air-pollution-applying-all-our-health" TargetMode="External"/><Relationship Id="rId28" Type="http://schemas.openxmlformats.org/officeDocument/2006/relationships/hyperlink" Target="https://www.who.int/news-room/fact-sheets/detail/ambient-(outdoor)-air-quality-and-health" TargetMode="External"/><Relationship Id="rId36"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www.ons.gov.uk/peoplepopulationandcommunity/healthandsocialcare/healthinequalities/bulletins/healthstatelifeexpectanciesbyindexofmultipledeprivationimd/2016to2018"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07/s10640-023-00794-2" TargetMode="External"/><Relationship Id="rId22" Type="http://schemas.openxmlformats.org/officeDocument/2006/relationships/hyperlink" Target="https://www.imperial.ac.uk/news/265315/air-pollution-linked-30000-uk-deaths/" TargetMode="External"/><Relationship Id="rId27" Type="http://schemas.openxmlformats.org/officeDocument/2006/relationships/hyperlink" Target="https://socialprescribingacademy.org.uk/media/thtjrirn/social-prescribing-around-the-world-2024.pdf" TargetMode="External"/><Relationship Id="rId30" Type="http://schemas.openxmlformats.org/officeDocument/2006/relationships/hyperlink" Target="https://www.who.int/europe/about-us/our-work/sustainable-development-goals/targets-of-sustainable-development-goal-3" TargetMode="External"/><Relationship Id="rId35"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032E5-7B61-4AD0-B568-C303A8915CF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3047</Words>
  <Characters>19208</Characters>
  <Application>Microsoft Office Word</Application>
  <DocSecurity>0</DocSecurity>
  <Lines>347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2026-02-27T16:39:00Z</dcterms:created>
  <dcterms:modified xsi:type="dcterms:W3CDTF">2026-03-06T16:15:00Z</dcterms:modified>
</cp:coreProperties>
</file>