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3D2CCC" wp14:paraId="004C434E" wp14:textId="3BB2DC80">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BA International Hotel Management</w:t>
      </w:r>
    </w:p>
    <w:p xmlns:wp14="http://schemas.microsoft.com/office/word/2010/wordml" w:rsidP="253D2CCC" wp14:paraId="31A58203" wp14:textId="6BB805E5">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253D2CCC" wp14:paraId="4D3AAD90" wp14:textId="14BFFCE0">
      <w:pPr>
        <w:spacing w:before="0" w:beforeAutospacing="off" w:after="0" w:afterAutospacing="off" w:line="360" w:lineRule="auto"/>
        <w:jc w:val="right"/>
        <w:rPr>
          <w:rFonts w:ascii="Arial" w:hAnsi="Arial" w:eastAsia="Arial" w:cs="Arial"/>
          <w:b w:val="0"/>
          <w:bCs w:val="0"/>
          <w:i w:val="0"/>
          <w:iCs w:val="0"/>
          <w:caps w:val="0"/>
          <w:smallCaps w:val="0"/>
          <w:noProof w:val="0"/>
          <w:color w:val="000000" w:themeColor="text1" w:themeTint="FF" w:themeShade="FF"/>
          <w:sz w:val="36"/>
          <w:szCs w:val="36"/>
          <w:lang w:val="en-GB"/>
        </w:rPr>
      </w:pP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 xml:space="preserve">Management &amp; </w:t>
      </w: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Organisational</w:t>
      </w: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 xml:space="preserve"> </w:t>
      </w: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Behaviour</w:t>
      </w:r>
    </w:p>
    <w:p w:rsidR="253D2CCC" w:rsidP="253D2CCC" w:rsidRDefault="253D2CCC" w14:paraId="7018C4D3" w14:textId="035A2ADB">
      <w:pPr>
        <w:spacing w:before="0" w:beforeAutospacing="off" w:after="0" w:afterAutospacing="off" w:line="360" w:lineRule="auto"/>
        <w:jc w:val="right"/>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253D2CCC" wp14:paraId="0E8C92D4" wp14:textId="0C24792F">
      <w:pPr>
        <w:spacing w:before="0" w:beforeAutospacing="off" w:after="0" w:afterAutospacing="off" w:line="360" w:lineRule="auto"/>
        <w:jc w:val="right"/>
        <w:rPr>
          <w:rFonts w:ascii="Arial" w:hAnsi="Arial" w:eastAsia="Arial" w:cs="Arial"/>
          <w:b w:val="1"/>
          <w:bCs w:val="1"/>
          <w:i w:val="0"/>
          <w:iCs w:val="0"/>
          <w:caps w:val="0"/>
          <w:smallCaps w:val="0"/>
          <w:noProof w:val="0"/>
          <w:color w:val="000000" w:themeColor="text1" w:themeTint="FF" w:themeShade="FF"/>
          <w:sz w:val="36"/>
          <w:szCs w:val="36"/>
          <w:lang w:val="en-GB"/>
        </w:rPr>
      </w:pPr>
      <w:r w:rsidRPr="253D2CCC" w:rsidR="7BB9E5BC">
        <w:rPr>
          <w:rFonts w:ascii="Arial" w:hAnsi="Arial" w:eastAsia="Arial" w:cs="Arial"/>
          <w:b w:val="1"/>
          <w:bCs w:val="1"/>
          <w:i w:val="0"/>
          <w:iCs w:val="0"/>
          <w:caps w:val="0"/>
          <w:smallCaps w:val="0"/>
          <w:noProof w:val="0"/>
          <w:color w:val="000000" w:themeColor="text1" w:themeTint="FF" w:themeShade="FF"/>
          <w:sz w:val="36"/>
          <w:szCs w:val="36"/>
          <w:lang w:val="en-GB"/>
        </w:rPr>
        <w:t xml:space="preserve">Organisational Report </w:t>
      </w:r>
      <w:r w:rsidRPr="253D2CCC" w:rsidR="1889207E">
        <w:rPr>
          <w:rFonts w:ascii="Arial" w:hAnsi="Arial" w:eastAsia="Arial" w:cs="Arial"/>
          <w:b w:val="1"/>
          <w:bCs w:val="1"/>
          <w:i w:val="0"/>
          <w:iCs w:val="0"/>
          <w:caps w:val="0"/>
          <w:smallCaps w:val="0"/>
          <w:noProof w:val="0"/>
          <w:color w:val="000000" w:themeColor="text1" w:themeTint="FF" w:themeShade="FF"/>
          <w:sz w:val="36"/>
          <w:szCs w:val="36"/>
          <w:lang w:val="en-GB"/>
        </w:rPr>
        <w:t>-Marriott International</w:t>
      </w:r>
    </w:p>
    <w:p xmlns:wp14="http://schemas.microsoft.com/office/word/2010/wordml" w:rsidP="253D2CCC" wp14:paraId="79AFAE6E" wp14:textId="74731250">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Student Name: Adriana-Isabela </w:t>
      </w: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Trefas</w:t>
      </w:r>
    </w:p>
    <w:p xmlns:wp14="http://schemas.microsoft.com/office/word/2010/wordml" w:rsidP="253D2CCC" wp14:paraId="3B8E5F3D" wp14:textId="68C9F400">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Student ID: 2242075</w:t>
      </w:r>
    </w:p>
    <w:p xmlns:wp14="http://schemas.microsoft.com/office/word/2010/wordml" w:rsidP="253D2CCC" wp14:paraId="5156463E" wp14:textId="5662C0D6">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BMIH5004</w:t>
      </w:r>
    </w:p>
    <w:p xmlns:wp14="http://schemas.microsoft.com/office/word/2010/wordml" w:rsidP="253D2CCC" wp14:paraId="5289798A" wp14:textId="657888EB">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LEVEL 5 </w:t>
      </w:r>
    </w:p>
    <w:p xmlns:wp14="http://schemas.microsoft.com/office/word/2010/wordml" w:rsidP="253D2CCC" wp14:paraId="5A45D12B" wp14:textId="0A8BF47E">
      <w:pPr>
        <w:spacing w:before="0" w:beforeAutospacing="off" w:after="0" w:afterAutospacing="off"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Lecturers: Antoinette Milne, Ben </w:t>
      </w: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Chong</w:t>
      </w: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 and Daniel Payne</w:t>
      </w:r>
    </w:p>
    <w:p xmlns:wp14="http://schemas.microsoft.com/office/word/2010/wordml" w:rsidP="037C53C9" wp14:paraId="0AC46806" wp14:textId="24B254BA">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037C53C9" w:rsidR="368C6BF0">
        <w:rPr>
          <w:rFonts w:ascii="Arial" w:hAnsi="Arial" w:eastAsia="Arial" w:cs="Arial"/>
          <w:b w:val="0"/>
          <w:bCs w:val="0"/>
          <w:i w:val="0"/>
          <w:iCs w:val="0"/>
          <w:caps w:val="0"/>
          <w:smallCaps w:val="0"/>
          <w:noProof w:val="0"/>
          <w:color w:val="000000" w:themeColor="text1" w:themeTint="FF" w:themeShade="FF"/>
          <w:sz w:val="40"/>
          <w:szCs w:val="40"/>
          <w:lang w:val="en-US"/>
        </w:rPr>
        <w:t xml:space="preserve">Word count: </w:t>
      </w:r>
      <w:r w:rsidRPr="037C53C9" w:rsidR="29ADE61C">
        <w:rPr>
          <w:rFonts w:ascii="Arial" w:hAnsi="Arial" w:eastAsia="Arial" w:cs="Arial"/>
          <w:b w:val="0"/>
          <w:bCs w:val="0"/>
          <w:i w:val="0"/>
          <w:iCs w:val="0"/>
          <w:caps w:val="0"/>
          <w:smallCaps w:val="0"/>
          <w:noProof w:val="0"/>
          <w:color w:val="000000" w:themeColor="text1" w:themeTint="FF" w:themeShade="FF"/>
          <w:sz w:val="40"/>
          <w:szCs w:val="40"/>
          <w:lang w:val="en-US"/>
        </w:rPr>
        <w:t>21</w:t>
      </w:r>
      <w:r w:rsidRPr="037C53C9" w:rsidR="1D9F6703">
        <w:rPr>
          <w:rFonts w:ascii="Arial" w:hAnsi="Arial" w:eastAsia="Arial" w:cs="Arial"/>
          <w:b w:val="0"/>
          <w:bCs w:val="0"/>
          <w:i w:val="0"/>
          <w:iCs w:val="0"/>
          <w:caps w:val="0"/>
          <w:smallCaps w:val="0"/>
          <w:noProof w:val="0"/>
          <w:color w:val="000000" w:themeColor="text1" w:themeTint="FF" w:themeShade="FF"/>
          <w:sz w:val="40"/>
          <w:szCs w:val="40"/>
          <w:lang w:val="en-US"/>
        </w:rPr>
        <w:t>1</w:t>
      </w:r>
      <w:r w:rsidRPr="037C53C9" w:rsidR="368C6BF0">
        <w:rPr>
          <w:rFonts w:ascii="Arial" w:hAnsi="Arial" w:eastAsia="Arial" w:cs="Arial"/>
          <w:b w:val="0"/>
          <w:bCs w:val="0"/>
          <w:i w:val="0"/>
          <w:iCs w:val="0"/>
          <w:caps w:val="0"/>
          <w:smallCaps w:val="0"/>
          <w:noProof w:val="0"/>
          <w:color w:val="000000" w:themeColor="text1" w:themeTint="FF" w:themeShade="FF"/>
          <w:sz w:val="40"/>
          <w:szCs w:val="40"/>
          <w:lang w:val="en-US"/>
        </w:rPr>
        <w:t>0</w:t>
      </w:r>
    </w:p>
    <w:p xmlns:wp14="http://schemas.microsoft.com/office/word/2010/wordml" w:rsidP="253D2CCC" wp14:paraId="6923F599" wp14:textId="329E552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53D2CCC" wp14:paraId="40CABD89" wp14:textId="298797E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68C6BF0">
        <w:rPr>
          <w:rFonts w:ascii="Arial" w:hAnsi="Arial" w:eastAsia="Arial" w:cs="Arial"/>
          <w:b w:val="0"/>
          <w:bCs w:val="0"/>
          <w:i w:val="0"/>
          <w:iCs w:val="0"/>
          <w:caps w:val="0"/>
          <w:smallCaps w:val="0"/>
          <w:noProof w:val="0"/>
          <w:color w:val="000000" w:themeColor="text1" w:themeTint="FF" w:themeShade="FF"/>
          <w:sz w:val="24"/>
          <w:szCs w:val="24"/>
          <w:lang w:val="en-US"/>
        </w:rPr>
        <w:t xml:space="preserve">AI Declaration  </w:t>
      </w:r>
    </w:p>
    <w:p xmlns:wp14="http://schemas.microsoft.com/office/word/2010/wordml" w:rsidP="253D2CCC" wp14:paraId="7ECB8B4C" wp14:textId="38D0417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368C6BF0">
        <w:rPr>
          <w:rFonts w:ascii="Arial" w:hAnsi="Arial" w:eastAsia="Arial" w:cs="Arial"/>
          <w:b w:val="0"/>
          <w:bCs w:val="0"/>
          <w:i w:val="0"/>
          <w:iCs w:val="0"/>
          <w:caps w:val="0"/>
          <w:smallCaps w:val="0"/>
          <w:noProof w:val="0"/>
          <w:color w:val="000000" w:themeColor="text1" w:themeTint="FF" w:themeShade="FF"/>
          <w:sz w:val="24"/>
          <w:szCs w:val="24"/>
          <w:lang w:val="en-US"/>
        </w:rPr>
        <w:t xml:space="preserve"> I have used AI </w:t>
      </w:r>
      <w:r w:rsidRPr="253D2CCC" w:rsidR="7A2D1EF1">
        <w:rPr>
          <w:rFonts w:ascii="Arial" w:hAnsi="Arial" w:eastAsia="Arial" w:cs="Arial"/>
          <w:b w:val="0"/>
          <w:bCs w:val="0"/>
          <w:i w:val="0"/>
          <w:iCs w:val="0"/>
          <w:caps w:val="0"/>
          <w:smallCaps w:val="0"/>
          <w:noProof w:val="0"/>
          <w:color w:val="000000" w:themeColor="text1" w:themeTint="FF" w:themeShade="FF"/>
          <w:sz w:val="24"/>
          <w:szCs w:val="24"/>
          <w:lang w:val="en-US"/>
        </w:rPr>
        <w:t>Chat GPT</w:t>
      </w:r>
      <w:r w:rsidRPr="253D2CCC" w:rsidR="368C6BF0">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 xml:space="preserve">checking grammar </w:t>
      </w:r>
      <w:r w:rsidRPr="253D2CCC" w:rsidR="089F0D03">
        <w:rPr>
          <w:rFonts w:ascii="Arial" w:hAnsi="Arial" w:eastAsia="Arial" w:cs="Arial"/>
          <w:b w:val="0"/>
          <w:bCs w:val="0"/>
          <w:i w:val="0"/>
          <w:iCs w:val="0"/>
          <w:caps w:val="0"/>
          <w:smallCaps w:val="0"/>
          <w:noProof w:val="0"/>
          <w:color w:val="000000" w:themeColor="text1" w:themeTint="FF" w:themeShade="FF"/>
          <w:sz w:val="24"/>
          <w:szCs w:val="24"/>
          <w:lang w:val="en-US"/>
        </w:rPr>
        <w:t>to ensure</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 xml:space="preserve"> my report has a better understanding for an academic </w:t>
      </w:r>
      <w:r w:rsidRPr="253D2CCC" w:rsidR="531415E0">
        <w:rPr>
          <w:rFonts w:ascii="Arial" w:hAnsi="Arial" w:eastAsia="Arial" w:cs="Arial"/>
          <w:b w:val="0"/>
          <w:bCs w:val="0"/>
          <w:i w:val="0"/>
          <w:iCs w:val="0"/>
          <w:caps w:val="0"/>
          <w:smallCaps w:val="0"/>
          <w:noProof w:val="0"/>
          <w:color w:val="000000" w:themeColor="text1" w:themeTint="FF" w:themeShade="FF"/>
          <w:sz w:val="24"/>
          <w:szCs w:val="24"/>
          <w:lang w:val="en-US"/>
        </w:rPr>
        <w:t>style</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53D2CCC" w:rsidP="253D2CCC" w:rsidRDefault="253D2CCC" w14:paraId="53F5FACF" w14:textId="785DB185">
      <w:pPr>
        <w:rPr>
          <w:rFonts w:ascii="Arial" w:hAnsi="Arial" w:eastAsia="Arial" w:cs="Arial"/>
        </w:rPr>
      </w:pPr>
      <w:r w:rsidRPr="253D2CCC">
        <w:rPr>
          <w:rFonts w:ascii="Arial" w:hAnsi="Arial" w:eastAsia="Arial" w:cs="Arial"/>
        </w:rPr>
        <w:br w:type="page"/>
      </w:r>
    </w:p>
    <w:p w:rsidR="13E02611" w:rsidP="253D2CCC" w:rsidRDefault="13E02611" w14:paraId="0393FD50" w14:textId="73D1BB44">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53D2CCC" w:rsidR="13E02611">
        <w:rPr>
          <w:rFonts w:ascii="Arial" w:hAnsi="Arial" w:eastAsia="Arial" w:cs="Arial"/>
          <w:b w:val="1"/>
          <w:bCs w:val="1"/>
          <w:i w:val="0"/>
          <w:iCs w:val="0"/>
          <w:caps w:val="0"/>
          <w:smallCaps w:val="0"/>
          <w:noProof w:val="0"/>
          <w:color w:val="000000" w:themeColor="text1" w:themeTint="FF" w:themeShade="FF"/>
          <w:sz w:val="24"/>
          <w:szCs w:val="24"/>
          <w:lang w:val="en-US"/>
        </w:rPr>
        <w:t xml:space="preserve">Executive Summary </w:t>
      </w:r>
    </w:p>
    <w:p w:rsidR="128793F8" w:rsidP="253D2CCC" w:rsidRDefault="128793F8" w14:paraId="1B8C133D" w14:textId="1CAC7D7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This report evaluates Marriott International’s structure, culture, goals, and strategic direction, applying PESTLE, SWOT, and Mintzberg’s 5 Ps to assess external and internal influences. It highlights sustainability efforts, governance, and stakeholder engagement while providing strategic recommendations.</w:t>
      </w:r>
    </w:p>
    <w:p w:rsidR="128793F8" w:rsidP="253D2CCC" w:rsidRDefault="128793F8" w14:paraId="0D62CF22" w14:textId="182587B4">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Marriott operates over 30 brands with nearly 9,100 properties in 142 countries, focusing on unique guest experiences, market expansion, and a decentralized structure that supports local decision-making and brand consistency. Its "People First" philosophy fosters employee well-being and service excellence (Marriott International, 1996-2024).</w:t>
      </w:r>
    </w:p>
    <w:p w:rsidR="128793F8" w:rsidP="253D2CCC" w:rsidRDefault="128793F8" w14:paraId="60A13E29" w14:textId="297DEA67">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Key goals include 15 million volunteer hours by 2025, gender parity in leadership, and reduced environmental impact. Sustainability efforts focus on responsible sourcing, waste reduction, and 100% sustainability certification for hotels by 2025.</w:t>
      </w:r>
    </w:p>
    <w:p w:rsidR="128793F8" w:rsidP="253D2CCC" w:rsidRDefault="128793F8" w14:paraId="46782D9C" w14:textId="3DD41195">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Governance and stakeholder engagement are crucial to Marriott’s success, with the Board of Directors and specialized committees overseeing management and guiding business strategies.</w:t>
      </w:r>
    </w:p>
    <w:p w:rsidR="128793F8" w:rsidP="253D2CCC" w:rsidRDefault="128793F8" w14:paraId="7E67F4E1" w14:textId="0DC3AF4E">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Recommendations include achieving full sustainability certification, expanding employee sustainability training, and launching marketing campaigns emphasizing environmental and social responsibility. These strategies will strengthen Marriott’s position as a leader in sustainable hospitality, attracting eco-conscious consumers and ensuring long-term growth.</w:t>
      </w:r>
    </w:p>
    <w:p w:rsidR="253D2CCC" w:rsidRDefault="253D2CCC" w14:paraId="24C8226B" w14:textId="015CFF81">
      <w:r>
        <w:br w:type="page"/>
      </w:r>
    </w:p>
    <w:p w:rsidR="253D2CCC" w:rsidP="253D2CCC" w:rsidRDefault="253D2CCC" w14:paraId="6D7C853F" w14:textId="0B10FB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96ABD49" w:rsidP="253D2CCC" w:rsidRDefault="696ABD49" w14:paraId="1C9955C6" w14:textId="4CE12EB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53D2CCC" w:rsidR="696ABD49">
        <w:rPr>
          <w:rFonts w:ascii="Arial" w:hAnsi="Arial" w:eastAsia="Arial" w:cs="Arial"/>
          <w:b w:val="1"/>
          <w:bCs w:val="1"/>
          <w:i w:val="0"/>
          <w:iCs w:val="0"/>
          <w:caps w:val="0"/>
          <w:smallCaps w:val="0"/>
          <w:noProof w:val="0"/>
          <w:color w:val="000000" w:themeColor="text1" w:themeTint="FF" w:themeShade="FF"/>
          <w:sz w:val="24"/>
          <w:szCs w:val="24"/>
          <w:lang w:val="en-US"/>
        </w:rPr>
        <w:t xml:space="preserve">Table of Content: </w:t>
      </w:r>
    </w:p>
    <w:p w:rsidR="696ABD49" w:rsidP="253D2CCC" w:rsidRDefault="696ABD49" w14:paraId="15B0BDEA" w14:textId="4E0C6080">
      <w:pPr>
        <w:pStyle w:val="ListParagraph"/>
        <w:numPr>
          <w:ilvl w:val="0"/>
          <w:numId w:val="2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696ABD49">
        <w:rPr>
          <w:rFonts w:ascii="Arial" w:hAnsi="Arial" w:eastAsia="Arial" w:cs="Arial"/>
          <w:b w:val="0"/>
          <w:bCs w:val="0"/>
          <w:i w:val="0"/>
          <w:iCs w:val="0"/>
          <w:caps w:val="0"/>
          <w:smallCaps w:val="0"/>
          <w:noProof w:val="0"/>
          <w:color w:val="000000" w:themeColor="text1" w:themeTint="FF" w:themeShade="FF"/>
          <w:sz w:val="24"/>
          <w:szCs w:val="24"/>
          <w:lang w:val="en-US"/>
        </w:rPr>
        <w:t xml:space="preserve">Introduction..................................................................................................p. </w:t>
      </w:r>
      <w:r w:rsidRPr="253D2CCC" w:rsidR="0A7DDE7A">
        <w:rPr>
          <w:rFonts w:ascii="Arial" w:hAnsi="Arial" w:eastAsia="Arial" w:cs="Arial"/>
          <w:b w:val="0"/>
          <w:bCs w:val="0"/>
          <w:i w:val="0"/>
          <w:iCs w:val="0"/>
          <w:caps w:val="0"/>
          <w:smallCaps w:val="0"/>
          <w:noProof w:val="0"/>
          <w:color w:val="000000" w:themeColor="text1" w:themeTint="FF" w:themeShade="FF"/>
          <w:sz w:val="24"/>
          <w:szCs w:val="24"/>
          <w:lang w:val="en-US"/>
        </w:rPr>
        <w:t>4</w:t>
      </w:r>
    </w:p>
    <w:p w:rsidR="665D1FF1" w:rsidP="253D2CCC" w:rsidRDefault="665D1FF1" w14:paraId="15CCE1C5" w14:textId="05241707">
      <w:pPr>
        <w:pStyle w:val="ListParagraph"/>
        <w:numPr>
          <w:ilvl w:val="0"/>
          <w:numId w:val="2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665D1FF1">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253D2CCC" w:rsidR="665D1FF1">
        <w:rPr>
          <w:rFonts w:ascii="Arial" w:hAnsi="Arial" w:eastAsia="Arial" w:cs="Arial"/>
          <w:b w:val="0"/>
          <w:bCs w:val="0"/>
          <w:i w:val="0"/>
          <w:iCs w:val="0"/>
          <w:caps w:val="0"/>
          <w:smallCaps w:val="0"/>
          <w:noProof w:val="0"/>
          <w:color w:val="000000" w:themeColor="text1" w:themeTint="FF" w:themeShade="FF"/>
          <w:sz w:val="24"/>
          <w:szCs w:val="24"/>
          <w:lang w:val="en-US"/>
        </w:rPr>
        <w:t xml:space="preserve"> Structure, Culture, and Goals.................................................p. </w:t>
      </w:r>
      <w:r w:rsidRPr="253D2CCC" w:rsidR="5A2DEAD2">
        <w:rPr>
          <w:rFonts w:ascii="Arial" w:hAnsi="Arial" w:eastAsia="Arial" w:cs="Arial"/>
          <w:b w:val="0"/>
          <w:bCs w:val="0"/>
          <w:i w:val="0"/>
          <w:iCs w:val="0"/>
          <w:caps w:val="0"/>
          <w:smallCaps w:val="0"/>
          <w:noProof w:val="0"/>
          <w:color w:val="000000" w:themeColor="text1" w:themeTint="FF" w:themeShade="FF"/>
          <w:sz w:val="24"/>
          <w:szCs w:val="24"/>
          <w:lang w:val="en-US"/>
        </w:rPr>
        <w:t>4</w:t>
      </w:r>
    </w:p>
    <w:p w:rsidR="665D1FF1" w:rsidP="253D2CCC" w:rsidRDefault="665D1FF1" w14:paraId="36C68D8A" w14:textId="7CD70358">
      <w:pPr>
        <w:pStyle w:val="ListParagraph"/>
        <w:spacing w:line="360" w:lineRule="auto"/>
        <w:ind w:left="720"/>
        <w:rPr>
          <w:rFonts w:ascii="Arial" w:hAnsi="Arial" w:eastAsia="Arial" w:cs="Arial"/>
        </w:rPr>
      </w:pPr>
      <w:r w:rsidRPr="253D2CCC" w:rsidR="665D1FF1">
        <w:rPr>
          <w:rFonts w:ascii="Arial" w:hAnsi="Arial" w:eastAsia="Arial" w:cs="Arial"/>
        </w:rPr>
        <w:t xml:space="preserve">2.1 Organisational Structure .......................................................................p. </w:t>
      </w:r>
      <w:r w:rsidRPr="253D2CCC" w:rsidR="0826F08B">
        <w:rPr>
          <w:rFonts w:ascii="Arial" w:hAnsi="Arial" w:eastAsia="Arial" w:cs="Arial"/>
        </w:rPr>
        <w:t>4</w:t>
      </w:r>
    </w:p>
    <w:p w:rsidR="0826F08B" w:rsidP="253D2CCC" w:rsidRDefault="0826F08B" w14:paraId="6951D192" w14:textId="12BA250A">
      <w:pPr>
        <w:pStyle w:val="ListParagraph"/>
        <w:spacing w:line="360" w:lineRule="auto"/>
        <w:ind w:left="720"/>
        <w:rPr>
          <w:rFonts w:ascii="Arial" w:hAnsi="Arial" w:eastAsia="Arial" w:cs="Arial"/>
        </w:rPr>
      </w:pPr>
      <w:r w:rsidRPr="253D2CCC" w:rsidR="0826F08B">
        <w:rPr>
          <w:rFonts w:ascii="Arial" w:hAnsi="Arial" w:eastAsia="Arial" w:cs="Arial"/>
        </w:rPr>
        <w:t>2.2 Organisational Culture...........................................................................p. 5</w:t>
      </w:r>
    </w:p>
    <w:p w:rsidR="10AD50F7" w:rsidP="253D2CCC" w:rsidRDefault="10AD50F7" w14:paraId="0781479A" w14:textId="61356160">
      <w:pPr>
        <w:pStyle w:val="ListParagraph"/>
        <w:spacing w:line="360" w:lineRule="auto"/>
        <w:ind w:left="720"/>
        <w:rPr>
          <w:rFonts w:ascii="Arial" w:hAnsi="Arial" w:eastAsia="Arial" w:cs="Arial"/>
        </w:rPr>
      </w:pPr>
      <w:r w:rsidRPr="253D2CCC" w:rsidR="10AD50F7">
        <w:rPr>
          <w:rFonts w:ascii="Arial" w:hAnsi="Arial" w:eastAsia="Arial" w:cs="Arial"/>
        </w:rPr>
        <w:t>2.3 Marriott's key goals include....................................................................p. 6</w:t>
      </w:r>
    </w:p>
    <w:p w:rsidR="10AD50F7" w:rsidP="253D2CCC" w:rsidRDefault="10AD50F7" w14:paraId="1D605488" w14:textId="3E0AC59A">
      <w:pPr>
        <w:pStyle w:val="ListParagraph"/>
        <w:spacing w:line="360" w:lineRule="auto"/>
        <w:ind w:left="720"/>
        <w:rPr>
          <w:rFonts w:ascii="Arial" w:hAnsi="Arial" w:eastAsia="Arial" w:cs="Arial"/>
        </w:rPr>
      </w:pPr>
      <w:r w:rsidRPr="253D2CCC" w:rsidR="10AD50F7">
        <w:rPr>
          <w:rFonts w:ascii="Arial" w:hAnsi="Arial" w:eastAsia="Arial" w:cs="Arial"/>
        </w:rPr>
        <w:t>2.4 Corporate Culture and Its Influence on Operations............................</w:t>
      </w:r>
      <w:r w:rsidRPr="253D2CCC" w:rsidR="10AD50F7">
        <w:rPr>
          <w:rFonts w:ascii="Arial" w:hAnsi="Arial" w:eastAsia="Arial" w:cs="Arial"/>
        </w:rPr>
        <w:t xml:space="preserve">...p. </w:t>
      </w:r>
      <w:r w:rsidRPr="253D2CCC" w:rsidR="5EBD63B2">
        <w:rPr>
          <w:rFonts w:ascii="Arial" w:hAnsi="Arial" w:eastAsia="Arial" w:cs="Arial"/>
        </w:rPr>
        <w:t>6</w:t>
      </w:r>
    </w:p>
    <w:p w:rsidR="1C9E13FC" w:rsidP="253D2CCC" w:rsidRDefault="1C9E13FC" w14:paraId="22AF0334" w14:textId="098257A4">
      <w:pPr>
        <w:pStyle w:val="ListParagraph"/>
        <w:spacing w:line="360" w:lineRule="auto"/>
        <w:ind w:left="720"/>
        <w:rPr>
          <w:rFonts w:ascii="Arial" w:hAnsi="Arial" w:eastAsia="Arial" w:cs="Arial"/>
        </w:rPr>
      </w:pPr>
      <w:r w:rsidRPr="253D2CCC" w:rsidR="1C9E13FC">
        <w:rPr>
          <w:rFonts w:ascii="Arial" w:hAnsi="Arial" w:eastAsia="Arial" w:cs="Arial"/>
        </w:rPr>
        <w:t xml:space="preserve">2.5 Cultural Understanding..........................................................................p. </w:t>
      </w:r>
      <w:r w:rsidRPr="253D2CCC" w:rsidR="1A8046D1">
        <w:rPr>
          <w:rFonts w:ascii="Arial" w:hAnsi="Arial" w:eastAsia="Arial" w:cs="Arial"/>
        </w:rPr>
        <w:t>7</w:t>
      </w:r>
    </w:p>
    <w:p w:rsidR="10AD50F7" w:rsidP="253D2CCC" w:rsidRDefault="10AD50F7" w14:paraId="5EEC903B" w14:textId="20A707CC">
      <w:pPr>
        <w:pStyle w:val="Normal"/>
        <w:spacing w:line="360" w:lineRule="auto"/>
        <w:ind w:left="0"/>
        <w:rPr>
          <w:rFonts w:ascii="Arial" w:hAnsi="Arial" w:eastAsia="Arial" w:cs="Arial"/>
        </w:rPr>
      </w:pPr>
      <w:r w:rsidRPr="253D2CCC" w:rsidR="10AD50F7">
        <w:rPr>
          <w:rFonts w:ascii="Arial" w:hAnsi="Arial" w:eastAsia="Arial" w:cs="Arial"/>
        </w:rPr>
        <w:t xml:space="preserve">     3</w:t>
      </w:r>
      <w:r w:rsidRPr="253D2CCC" w:rsidR="10AD50F7">
        <w:rPr>
          <w:rFonts w:ascii="Arial" w:hAnsi="Arial" w:eastAsia="Arial" w:cs="Arial"/>
        </w:rPr>
        <w:t>.</w:t>
      </w:r>
      <w:r w:rsidRPr="253D2CCC" w:rsidR="10AD50F7">
        <w:rPr>
          <w:rFonts w:ascii="Arial" w:hAnsi="Arial" w:eastAsia="Arial" w:cs="Arial"/>
        </w:rPr>
        <w:t xml:space="preserve"> Recent Change Initiatives..............................................................................p. </w:t>
      </w:r>
      <w:r w:rsidRPr="253D2CCC" w:rsidR="7A2E6423">
        <w:rPr>
          <w:rFonts w:ascii="Arial" w:hAnsi="Arial" w:eastAsia="Arial" w:cs="Arial"/>
        </w:rPr>
        <w:t>7</w:t>
      </w:r>
    </w:p>
    <w:p w:rsidR="10AD50F7" w:rsidP="253D2CCC" w:rsidRDefault="10AD50F7" w14:paraId="7E910D0A" w14:textId="341BFD40">
      <w:pPr>
        <w:pStyle w:val="Normal"/>
        <w:spacing w:line="360" w:lineRule="auto"/>
        <w:ind w:left="0"/>
        <w:rPr>
          <w:rFonts w:ascii="Arial" w:hAnsi="Arial" w:eastAsia="Arial" w:cs="Arial"/>
        </w:rPr>
      </w:pPr>
      <w:r w:rsidRPr="037C53C9" w:rsidR="10AD50F7">
        <w:rPr>
          <w:rFonts w:ascii="Arial" w:hAnsi="Arial" w:eastAsia="Arial" w:cs="Arial"/>
        </w:rPr>
        <w:t xml:space="preserve">          3.1 Marriott Hotel Impact...................................</w:t>
      </w:r>
      <w:r w:rsidRPr="037C53C9" w:rsidR="546CD28D">
        <w:rPr>
          <w:rFonts w:ascii="Arial" w:hAnsi="Arial" w:eastAsia="Arial" w:cs="Arial"/>
        </w:rPr>
        <w:t>............................................p.</w:t>
      </w:r>
      <w:r w:rsidRPr="037C53C9" w:rsidR="3B9527BF">
        <w:rPr>
          <w:rFonts w:ascii="Arial" w:hAnsi="Arial" w:eastAsia="Arial" w:cs="Arial"/>
        </w:rPr>
        <w:t>7</w:t>
      </w:r>
    </w:p>
    <w:p w:rsidR="546CD28D" w:rsidP="253D2CCC" w:rsidRDefault="546CD28D" w14:paraId="2400DF05" w14:textId="7B139C98">
      <w:pPr>
        <w:pStyle w:val="Normal"/>
        <w:spacing w:line="360" w:lineRule="auto"/>
        <w:ind w:left="0"/>
        <w:rPr>
          <w:rFonts w:ascii="Arial" w:hAnsi="Arial" w:eastAsia="Arial" w:cs="Arial"/>
        </w:rPr>
      </w:pPr>
      <w:r w:rsidRPr="037C53C9" w:rsidR="546CD28D">
        <w:rPr>
          <w:rFonts w:ascii="Arial" w:hAnsi="Arial" w:eastAsia="Arial" w:cs="Arial"/>
        </w:rPr>
        <w:t xml:space="preserve">          3.2 Sustainable Sourcing Initiatives........................................</w:t>
      </w:r>
      <w:r w:rsidRPr="037C53C9" w:rsidR="6177961F">
        <w:rPr>
          <w:rFonts w:ascii="Arial" w:hAnsi="Arial" w:eastAsia="Arial" w:cs="Arial"/>
        </w:rPr>
        <w:t>.</w:t>
      </w:r>
      <w:r w:rsidRPr="037C53C9" w:rsidR="546CD28D">
        <w:rPr>
          <w:rFonts w:ascii="Arial" w:hAnsi="Arial" w:eastAsia="Arial" w:cs="Arial"/>
        </w:rPr>
        <w:t xml:space="preserve">....................p. </w:t>
      </w:r>
      <w:r w:rsidRPr="037C53C9" w:rsidR="2FD03108">
        <w:rPr>
          <w:rFonts w:ascii="Arial" w:hAnsi="Arial" w:eastAsia="Arial" w:cs="Arial"/>
        </w:rPr>
        <w:t>8</w:t>
      </w:r>
    </w:p>
    <w:p w:rsidR="29378557" w:rsidP="253D2CCC" w:rsidRDefault="29378557" w14:paraId="25C4ACF8" w14:textId="3A1E0A6B">
      <w:pPr>
        <w:pStyle w:val="Normal"/>
        <w:spacing w:line="360" w:lineRule="auto"/>
        <w:ind w:left="0"/>
        <w:rPr>
          <w:rFonts w:ascii="Arial" w:hAnsi="Arial" w:eastAsia="Arial" w:cs="Arial"/>
        </w:rPr>
      </w:pPr>
      <w:r w:rsidRPr="253D2CCC" w:rsidR="29378557">
        <w:rPr>
          <w:rFonts w:ascii="Arial" w:hAnsi="Arial" w:eastAsia="Arial" w:cs="Arial"/>
        </w:rPr>
        <w:t xml:space="preserve">     4. Strategic Direction.....................................</w:t>
      </w:r>
      <w:r w:rsidRPr="253D2CCC" w:rsidR="19BC85C8">
        <w:rPr>
          <w:rFonts w:ascii="Arial" w:hAnsi="Arial" w:eastAsia="Arial" w:cs="Arial"/>
        </w:rPr>
        <w:t>....</w:t>
      </w:r>
      <w:r w:rsidRPr="253D2CCC" w:rsidR="29378557">
        <w:rPr>
          <w:rFonts w:ascii="Arial" w:hAnsi="Arial" w:eastAsia="Arial" w:cs="Arial"/>
        </w:rPr>
        <w:t>........................</w:t>
      </w:r>
      <w:r w:rsidRPr="253D2CCC" w:rsidR="54E530DB">
        <w:rPr>
          <w:rFonts w:ascii="Arial" w:hAnsi="Arial" w:eastAsia="Arial" w:cs="Arial"/>
        </w:rPr>
        <w:t>.</w:t>
      </w:r>
      <w:r w:rsidRPr="253D2CCC" w:rsidR="29378557">
        <w:rPr>
          <w:rFonts w:ascii="Arial" w:hAnsi="Arial" w:eastAsia="Arial" w:cs="Arial"/>
        </w:rPr>
        <w:t>.................</w:t>
      </w:r>
      <w:r w:rsidRPr="253D2CCC" w:rsidR="29378557">
        <w:rPr>
          <w:rFonts w:ascii="Arial" w:hAnsi="Arial" w:eastAsia="Arial" w:cs="Arial"/>
        </w:rPr>
        <w:t xml:space="preserve">.....p. </w:t>
      </w:r>
      <w:r w:rsidRPr="253D2CCC" w:rsidR="2B3229EA">
        <w:rPr>
          <w:rFonts w:ascii="Arial" w:hAnsi="Arial" w:eastAsia="Arial" w:cs="Arial"/>
        </w:rPr>
        <w:t>9</w:t>
      </w:r>
    </w:p>
    <w:p w:rsidR="2F495C86" w:rsidP="253D2CCC" w:rsidRDefault="2F495C86" w14:paraId="1EE6703E" w14:textId="11AE9A92">
      <w:pPr>
        <w:pStyle w:val="Normal"/>
        <w:spacing w:line="360" w:lineRule="auto"/>
        <w:ind w:left="0"/>
        <w:rPr>
          <w:rFonts w:ascii="Arial" w:hAnsi="Arial" w:eastAsia="Arial" w:cs="Arial"/>
        </w:rPr>
      </w:pPr>
      <w:r w:rsidRPr="037C53C9" w:rsidR="2F495C86">
        <w:rPr>
          <w:rFonts w:ascii="Arial" w:hAnsi="Arial" w:eastAsia="Arial" w:cs="Arial"/>
        </w:rPr>
        <w:t xml:space="preserve">     </w:t>
      </w:r>
      <w:r w:rsidRPr="037C53C9" w:rsidR="5F680EE5">
        <w:rPr>
          <w:rFonts w:ascii="Arial" w:hAnsi="Arial" w:eastAsia="Arial" w:cs="Arial"/>
        </w:rPr>
        <w:t xml:space="preserve">     </w:t>
      </w:r>
      <w:r w:rsidRPr="037C53C9" w:rsidR="2F495C86">
        <w:rPr>
          <w:rFonts w:ascii="Arial" w:hAnsi="Arial" w:eastAsia="Arial" w:cs="Arial"/>
        </w:rPr>
        <w:t xml:space="preserve">4.1 The strategic direction of the organisation...........................................p. </w:t>
      </w:r>
      <w:r w:rsidRPr="037C53C9" w:rsidR="5CA176CC">
        <w:rPr>
          <w:rFonts w:ascii="Arial" w:hAnsi="Arial" w:eastAsia="Arial" w:cs="Arial"/>
        </w:rPr>
        <w:t>9</w:t>
      </w:r>
    </w:p>
    <w:p w:rsidR="666773CE" w:rsidP="253D2CCC" w:rsidRDefault="666773CE" w14:paraId="0B3AC319" w14:textId="4CB41AE5">
      <w:pPr>
        <w:pStyle w:val="Normal"/>
        <w:spacing w:line="360" w:lineRule="auto"/>
        <w:ind w:left="0"/>
        <w:rPr>
          <w:rFonts w:ascii="Arial" w:hAnsi="Arial" w:eastAsia="Arial" w:cs="Arial"/>
        </w:rPr>
      </w:pPr>
      <w:r w:rsidRPr="037C53C9" w:rsidR="666773CE">
        <w:rPr>
          <w:rFonts w:ascii="Arial" w:hAnsi="Arial" w:eastAsia="Arial" w:cs="Arial"/>
        </w:rPr>
        <w:t xml:space="preserve">    </w:t>
      </w:r>
      <w:r w:rsidRPr="037C53C9" w:rsidR="077E1D9B">
        <w:rPr>
          <w:rFonts w:ascii="Arial" w:hAnsi="Arial" w:eastAsia="Arial" w:cs="Arial"/>
        </w:rPr>
        <w:t xml:space="preserve">     </w:t>
      </w:r>
      <w:r w:rsidRPr="037C53C9" w:rsidR="666773CE">
        <w:rPr>
          <w:rFonts w:ascii="Arial" w:hAnsi="Arial" w:eastAsia="Arial" w:cs="Arial"/>
        </w:rPr>
        <w:t xml:space="preserve"> 4.2 Governance and Stakeholder Engagement: Strategies for Long-Term Success......................................</w:t>
      </w:r>
      <w:r w:rsidRPr="037C53C9" w:rsidR="720D7828">
        <w:rPr>
          <w:rFonts w:ascii="Arial" w:hAnsi="Arial" w:eastAsia="Arial" w:cs="Arial"/>
        </w:rPr>
        <w:t>....................................</w:t>
      </w:r>
      <w:r w:rsidRPr="037C53C9" w:rsidR="666773CE">
        <w:rPr>
          <w:rFonts w:ascii="Arial" w:hAnsi="Arial" w:eastAsia="Arial" w:cs="Arial"/>
        </w:rPr>
        <w:t>.....................................p. 1</w:t>
      </w:r>
      <w:r w:rsidRPr="037C53C9" w:rsidR="29DE8D11">
        <w:rPr>
          <w:rFonts w:ascii="Arial" w:hAnsi="Arial" w:eastAsia="Arial" w:cs="Arial"/>
        </w:rPr>
        <w:t>0</w:t>
      </w:r>
    </w:p>
    <w:p w:rsidR="1C70E57E" w:rsidP="253D2CCC" w:rsidRDefault="1C70E57E" w14:paraId="4465A198" w14:textId="4FC41ED1">
      <w:pPr>
        <w:pStyle w:val="Normal"/>
        <w:spacing w:line="360" w:lineRule="auto"/>
        <w:ind w:left="0"/>
        <w:rPr>
          <w:rFonts w:ascii="Arial" w:hAnsi="Arial" w:eastAsia="Arial" w:cs="Arial"/>
        </w:rPr>
      </w:pPr>
      <w:r w:rsidRPr="037C53C9" w:rsidR="1C70E57E">
        <w:rPr>
          <w:rFonts w:ascii="Arial" w:hAnsi="Arial" w:eastAsia="Arial" w:cs="Arial"/>
        </w:rPr>
        <w:t xml:space="preserve">         4.3 Mintzberg’s 5 Ps Framework</w:t>
      </w:r>
      <w:r w:rsidRPr="037C53C9" w:rsidR="462DE3E2">
        <w:rPr>
          <w:rFonts w:ascii="Arial" w:hAnsi="Arial" w:eastAsia="Arial" w:cs="Arial"/>
        </w:rPr>
        <w:t>.........</w:t>
      </w:r>
      <w:r w:rsidRPr="037C53C9" w:rsidR="6E91A0F9">
        <w:rPr>
          <w:rFonts w:ascii="Arial" w:hAnsi="Arial" w:eastAsia="Arial" w:cs="Arial"/>
        </w:rPr>
        <w:t>.</w:t>
      </w:r>
      <w:r w:rsidRPr="037C53C9" w:rsidR="462DE3E2">
        <w:rPr>
          <w:rFonts w:ascii="Arial" w:hAnsi="Arial" w:eastAsia="Arial" w:cs="Arial"/>
        </w:rPr>
        <w:t>.......................................................p. 1</w:t>
      </w:r>
      <w:r w:rsidRPr="037C53C9" w:rsidR="400D6608">
        <w:rPr>
          <w:rFonts w:ascii="Arial" w:hAnsi="Arial" w:eastAsia="Arial" w:cs="Arial"/>
        </w:rPr>
        <w:t>0</w:t>
      </w:r>
    </w:p>
    <w:p w:rsidR="65462342" w:rsidP="253D2CCC" w:rsidRDefault="65462342" w14:paraId="719178FD" w14:textId="6F1DBBE0">
      <w:pPr>
        <w:pStyle w:val="Normal"/>
        <w:spacing w:line="360" w:lineRule="auto"/>
        <w:ind w:left="0"/>
        <w:rPr>
          <w:rFonts w:ascii="Arial" w:hAnsi="Arial" w:eastAsia="Arial" w:cs="Arial"/>
        </w:rPr>
      </w:pPr>
      <w:r w:rsidRPr="253D2CCC" w:rsidR="65462342">
        <w:rPr>
          <w:rFonts w:ascii="Arial" w:hAnsi="Arial" w:eastAsia="Arial" w:cs="Arial"/>
        </w:rPr>
        <w:t xml:space="preserve">    </w:t>
      </w:r>
      <w:r w:rsidRPr="253D2CCC" w:rsidR="2784AFAB">
        <w:rPr>
          <w:rFonts w:ascii="Arial" w:hAnsi="Arial" w:eastAsia="Arial" w:cs="Arial"/>
        </w:rPr>
        <w:t xml:space="preserve">     </w:t>
      </w:r>
      <w:r w:rsidRPr="253D2CCC" w:rsidR="65462342">
        <w:rPr>
          <w:rFonts w:ascii="Arial" w:hAnsi="Arial" w:eastAsia="Arial" w:cs="Arial"/>
        </w:rPr>
        <w:t>4.</w:t>
      </w:r>
      <w:r w:rsidRPr="253D2CCC" w:rsidR="0765A807">
        <w:rPr>
          <w:rFonts w:ascii="Arial" w:hAnsi="Arial" w:eastAsia="Arial" w:cs="Arial"/>
        </w:rPr>
        <w:t>4</w:t>
      </w:r>
      <w:r w:rsidRPr="253D2CCC" w:rsidR="65462342">
        <w:rPr>
          <w:rFonts w:ascii="Arial" w:hAnsi="Arial" w:eastAsia="Arial" w:cs="Arial"/>
        </w:rPr>
        <w:t xml:space="preserve"> SWOT</w:t>
      </w:r>
      <w:r w:rsidRPr="253D2CCC" w:rsidR="2D4DA393">
        <w:rPr>
          <w:rFonts w:ascii="Arial" w:hAnsi="Arial" w:eastAsia="Arial" w:cs="Arial"/>
        </w:rPr>
        <w:t xml:space="preserve"> </w:t>
      </w:r>
      <w:r w:rsidRPr="253D2CCC" w:rsidR="65462342">
        <w:rPr>
          <w:rFonts w:ascii="Arial" w:hAnsi="Arial" w:eastAsia="Arial" w:cs="Arial"/>
        </w:rPr>
        <w:t>Analysis.........................</w:t>
      </w:r>
      <w:r w:rsidRPr="253D2CCC" w:rsidR="5532A8C6">
        <w:rPr>
          <w:rFonts w:ascii="Arial" w:hAnsi="Arial" w:eastAsia="Arial" w:cs="Arial"/>
        </w:rPr>
        <w:t>..</w:t>
      </w:r>
      <w:r w:rsidRPr="253D2CCC" w:rsidR="65462342">
        <w:rPr>
          <w:rFonts w:ascii="Arial" w:hAnsi="Arial" w:eastAsia="Arial" w:cs="Arial"/>
        </w:rPr>
        <w:t>...........................................</w:t>
      </w:r>
      <w:r w:rsidRPr="253D2CCC" w:rsidR="3A223267">
        <w:rPr>
          <w:rFonts w:ascii="Arial" w:hAnsi="Arial" w:eastAsia="Arial" w:cs="Arial"/>
        </w:rPr>
        <w:t>.</w:t>
      </w:r>
      <w:r w:rsidRPr="253D2CCC" w:rsidR="65462342">
        <w:rPr>
          <w:rFonts w:ascii="Arial" w:hAnsi="Arial" w:eastAsia="Arial" w:cs="Arial"/>
        </w:rPr>
        <w:t>...............p.1</w:t>
      </w:r>
      <w:r w:rsidRPr="253D2CCC" w:rsidR="21155566">
        <w:rPr>
          <w:rFonts w:ascii="Arial" w:hAnsi="Arial" w:eastAsia="Arial" w:cs="Arial"/>
        </w:rPr>
        <w:t>1</w:t>
      </w:r>
    </w:p>
    <w:p w:rsidR="652DC458" w:rsidP="253D2CCC" w:rsidRDefault="652DC458" w14:paraId="1FABDFB7" w14:textId="60D0E0FD">
      <w:pPr>
        <w:pStyle w:val="Normal"/>
        <w:spacing w:line="360" w:lineRule="auto"/>
        <w:ind w:left="0"/>
        <w:rPr>
          <w:rFonts w:ascii="Arial" w:hAnsi="Arial" w:eastAsia="Arial" w:cs="Arial"/>
        </w:rPr>
      </w:pPr>
      <w:r w:rsidRPr="037C53C9" w:rsidR="652DC458">
        <w:rPr>
          <w:rFonts w:ascii="Arial" w:hAnsi="Arial" w:eastAsia="Arial" w:cs="Arial"/>
        </w:rPr>
        <w:t xml:space="preserve">    </w:t>
      </w:r>
      <w:r w:rsidRPr="037C53C9" w:rsidR="776D921A">
        <w:rPr>
          <w:rFonts w:ascii="Arial" w:hAnsi="Arial" w:eastAsia="Arial" w:cs="Arial"/>
        </w:rPr>
        <w:t>5. Recommendations..............</w:t>
      </w:r>
      <w:r w:rsidRPr="037C53C9" w:rsidR="0EA3F0D5">
        <w:rPr>
          <w:rFonts w:ascii="Arial" w:hAnsi="Arial" w:eastAsia="Arial" w:cs="Arial"/>
        </w:rPr>
        <w:t>..</w:t>
      </w:r>
      <w:r w:rsidRPr="037C53C9" w:rsidR="776D921A">
        <w:rPr>
          <w:rFonts w:ascii="Arial" w:hAnsi="Arial" w:eastAsia="Arial" w:cs="Arial"/>
        </w:rPr>
        <w:t>....................................................</w:t>
      </w:r>
      <w:r w:rsidRPr="037C53C9" w:rsidR="4C004177">
        <w:rPr>
          <w:rFonts w:ascii="Arial" w:hAnsi="Arial" w:eastAsia="Arial" w:cs="Arial"/>
        </w:rPr>
        <w:t>.</w:t>
      </w:r>
      <w:r w:rsidRPr="037C53C9" w:rsidR="776D921A">
        <w:rPr>
          <w:rFonts w:ascii="Arial" w:hAnsi="Arial" w:eastAsia="Arial" w:cs="Arial"/>
        </w:rPr>
        <w:t>.........</w:t>
      </w:r>
      <w:r w:rsidRPr="037C53C9" w:rsidR="44C31869">
        <w:rPr>
          <w:rFonts w:ascii="Arial" w:hAnsi="Arial" w:eastAsia="Arial" w:cs="Arial"/>
        </w:rPr>
        <w:t>.....</w:t>
      </w:r>
      <w:r w:rsidRPr="037C53C9" w:rsidR="776D921A">
        <w:rPr>
          <w:rFonts w:ascii="Arial" w:hAnsi="Arial" w:eastAsia="Arial" w:cs="Arial"/>
        </w:rPr>
        <w:t>..</w:t>
      </w:r>
      <w:r w:rsidRPr="037C53C9" w:rsidR="7316896F">
        <w:rPr>
          <w:rFonts w:ascii="Arial" w:hAnsi="Arial" w:eastAsia="Arial" w:cs="Arial"/>
        </w:rPr>
        <w:t>p</w:t>
      </w:r>
      <w:r w:rsidRPr="037C53C9" w:rsidR="776D921A">
        <w:rPr>
          <w:rFonts w:ascii="Arial" w:hAnsi="Arial" w:eastAsia="Arial" w:cs="Arial"/>
        </w:rPr>
        <w:t xml:space="preserve">p. </w:t>
      </w:r>
      <w:r w:rsidRPr="037C53C9" w:rsidR="2B26D921">
        <w:rPr>
          <w:rFonts w:ascii="Arial" w:hAnsi="Arial" w:eastAsia="Arial" w:cs="Arial"/>
        </w:rPr>
        <w:t>1</w:t>
      </w:r>
      <w:r w:rsidRPr="037C53C9" w:rsidR="24E869E5">
        <w:rPr>
          <w:rFonts w:ascii="Arial" w:hAnsi="Arial" w:eastAsia="Arial" w:cs="Arial"/>
        </w:rPr>
        <w:t>1</w:t>
      </w:r>
    </w:p>
    <w:p w:rsidR="0191006F" w:rsidP="253D2CCC" w:rsidRDefault="0191006F" w14:paraId="0BBE13A5" w14:textId="2BAC6ADB">
      <w:pPr>
        <w:pStyle w:val="Normal"/>
        <w:spacing w:line="360" w:lineRule="auto"/>
        <w:ind w:left="0"/>
        <w:rPr>
          <w:rFonts w:ascii="Arial" w:hAnsi="Arial" w:eastAsia="Arial" w:cs="Arial"/>
        </w:rPr>
      </w:pPr>
      <w:r w:rsidRPr="037C53C9" w:rsidR="0191006F">
        <w:rPr>
          <w:rFonts w:ascii="Arial" w:hAnsi="Arial" w:eastAsia="Arial" w:cs="Arial"/>
        </w:rPr>
        <w:t xml:space="preserve">   </w:t>
      </w:r>
      <w:r w:rsidRPr="037C53C9" w:rsidR="7F6D54A7">
        <w:rPr>
          <w:rFonts w:ascii="Arial" w:hAnsi="Arial" w:eastAsia="Arial" w:cs="Arial"/>
        </w:rPr>
        <w:t>6. Reference List..................................................</w:t>
      </w:r>
      <w:r w:rsidRPr="037C53C9" w:rsidR="1EC299D2">
        <w:rPr>
          <w:rFonts w:ascii="Arial" w:hAnsi="Arial" w:eastAsia="Arial" w:cs="Arial"/>
        </w:rPr>
        <w:t>................................</w:t>
      </w:r>
      <w:r w:rsidRPr="037C53C9" w:rsidR="19881139">
        <w:rPr>
          <w:rFonts w:ascii="Arial" w:hAnsi="Arial" w:eastAsia="Arial" w:cs="Arial"/>
        </w:rPr>
        <w:t>.</w:t>
      </w:r>
      <w:r w:rsidRPr="037C53C9" w:rsidR="1EC299D2">
        <w:rPr>
          <w:rFonts w:ascii="Arial" w:hAnsi="Arial" w:eastAsia="Arial" w:cs="Arial"/>
        </w:rPr>
        <w:t>.....</w:t>
      </w:r>
      <w:r w:rsidRPr="037C53C9" w:rsidR="4904F14D">
        <w:rPr>
          <w:rFonts w:ascii="Arial" w:hAnsi="Arial" w:eastAsia="Arial" w:cs="Arial"/>
        </w:rPr>
        <w:t xml:space="preserve">pp. </w:t>
      </w:r>
      <w:r w:rsidRPr="037C53C9" w:rsidR="64249FEC">
        <w:rPr>
          <w:rFonts w:ascii="Arial" w:hAnsi="Arial" w:eastAsia="Arial" w:cs="Arial"/>
        </w:rPr>
        <w:t>1</w:t>
      </w:r>
      <w:r w:rsidRPr="037C53C9" w:rsidR="309D8BF2">
        <w:rPr>
          <w:rFonts w:ascii="Arial" w:hAnsi="Arial" w:eastAsia="Arial" w:cs="Arial"/>
        </w:rPr>
        <w:t>2</w:t>
      </w:r>
      <w:r w:rsidRPr="037C53C9" w:rsidR="4904F14D">
        <w:rPr>
          <w:rFonts w:ascii="Arial" w:hAnsi="Arial" w:eastAsia="Arial" w:cs="Arial"/>
        </w:rPr>
        <w:t>-1</w:t>
      </w:r>
      <w:r w:rsidRPr="037C53C9" w:rsidR="68955E3E">
        <w:rPr>
          <w:rFonts w:ascii="Arial" w:hAnsi="Arial" w:eastAsia="Arial" w:cs="Arial"/>
        </w:rPr>
        <w:t>3</w:t>
      </w:r>
    </w:p>
    <w:p w:rsidR="5F706989" w:rsidP="253D2CCC" w:rsidRDefault="5F706989" w14:paraId="68BE881A" w14:textId="2103DFE7">
      <w:pPr>
        <w:pStyle w:val="Normal"/>
        <w:spacing w:line="360" w:lineRule="auto"/>
        <w:ind w:left="0"/>
        <w:rPr>
          <w:rFonts w:ascii="Arial" w:hAnsi="Arial" w:eastAsia="Arial" w:cs="Arial"/>
        </w:rPr>
      </w:pPr>
      <w:r w:rsidRPr="037C53C9" w:rsidR="5F706989">
        <w:rPr>
          <w:rFonts w:ascii="Arial" w:hAnsi="Arial" w:eastAsia="Arial" w:cs="Arial"/>
        </w:rPr>
        <w:t xml:space="preserve">   </w:t>
      </w:r>
      <w:r w:rsidRPr="037C53C9" w:rsidR="7B6221B8">
        <w:rPr>
          <w:rFonts w:ascii="Arial" w:hAnsi="Arial" w:eastAsia="Arial" w:cs="Arial"/>
        </w:rPr>
        <w:t>7. Appendices........................................................................................</w:t>
      </w:r>
      <w:r w:rsidRPr="037C53C9" w:rsidR="080054CA">
        <w:rPr>
          <w:rFonts w:ascii="Arial" w:hAnsi="Arial" w:eastAsia="Arial" w:cs="Arial"/>
        </w:rPr>
        <w:t>.</w:t>
      </w:r>
      <w:r w:rsidRPr="037C53C9" w:rsidR="7B6221B8">
        <w:rPr>
          <w:rFonts w:ascii="Arial" w:hAnsi="Arial" w:eastAsia="Arial" w:cs="Arial"/>
        </w:rPr>
        <w:t>...........p. 1</w:t>
      </w:r>
      <w:r w:rsidRPr="037C53C9" w:rsidR="4AF2B96E">
        <w:rPr>
          <w:rFonts w:ascii="Arial" w:hAnsi="Arial" w:eastAsia="Arial" w:cs="Arial"/>
        </w:rPr>
        <w:t>4</w:t>
      </w:r>
    </w:p>
    <w:p w:rsidR="672FD378" w:rsidP="253D2CCC" w:rsidRDefault="672FD378" w14:paraId="003AC415" w14:textId="19F09638">
      <w:pPr>
        <w:pStyle w:val="Normal"/>
        <w:spacing w:line="360" w:lineRule="auto"/>
        <w:ind w:left="0"/>
        <w:rPr>
          <w:rFonts w:ascii="Arial" w:hAnsi="Arial" w:eastAsia="Arial" w:cs="Arial"/>
        </w:rPr>
      </w:pPr>
      <w:r w:rsidRPr="037C53C9" w:rsidR="672FD378">
        <w:rPr>
          <w:rFonts w:ascii="Arial" w:hAnsi="Arial" w:eastAsia="Arial" w:cs="Arial"/>
        </w:rPr>
        <w:t xml:space="preserve">   </w:t>
      </w:r>
      <w:r w:rsidRPr="037C53C9" w:rsidR="2E286877">
        <w:rPr>
          <w:rFonts w:ascii="Arial" w:hAnsi="Arial" w:eastAsia="Arial" w:cs="Arial"/>
        </w:rPr>
        <w:t xml:space="preserve">   </w:t>
      </w:r>
      <w:r w:rsidRPr="037C53C9" w:rsidR="672FD378">
        <w:rPr>
          <w:rFonts w:ascii="Arial" w:hAnsi="Arial" w:eastAsia="Arial" w:cs="Arial"/>
        </w:rPr>
        <w:t>7.1 Appendix A...................................</w:t>
      </w:r>
      <w:r w:rsidRPr="037C53C9" w:rsidR="1851E649">
        <w:rPr>
          <w:rFonts w:ascii="Arial" w:hAnsi="Arial" w:eastAsia="Arial" w:cs="Arial"/>
        </w:rPr>
        <w:t>............................................................p. 1</w:t>
      </w:r>
      <w:r w:rsidRPr="037C53C9" w:rsidR="39582785">
        <w:rPr>
          <w:rFonts w:ascii="Arial" w:hAnsi="Arial" w:eastAsia="Arial" w:cs="Arial"/>
        </w:rPr>
        <w:t>4</w:t>
      </w:r>
    </w:p>
    <w:p w:rsidR="672FD378" w:rsidP="253D2CCC" w:rsidRDefault="672FD378" w14:paraId="0B50C99A" w14:textId="0E2E9930">
      <w:pPr>
        <w:pStyle w:val="Normal"/>
        <w:spacing w:line="360" w:lineRule="auto"/>
        <w:ind w:left="0"/>
        <w:rPr>
          <w:rFonts w:ascii="Arial" w:hAnsi="Arial" w:eastAsia="Arial" w:cs="Arial"/>
        </w:rPr>
      </w:pPr>
      <w:r w:rsidRPr="037C53C9" w:rsidR="672FD378">
        <w:rPr>
          <w:rFonts w:ascii="Arial" w:hAnsi="Arial" w:eastAsia="Arial" w:cs="Arial"/>
        </w:rPr>
        <w:t xml:space="preserve">   </w:t>
      </w:r>
      <w:r w:rsidRPr="037C53C9" w:rsidR="15D7EF8B">
        <w:rPr>
          <w:rFonts w:ascii="Arial" w:hAnsi="Arial" w:eastAsia="Arial" w:cs="Arial"/>
        </w:rPr>
        <w:t xml:space="preserve">   </w:t>
      </w:r>
      <w:r w:rsidRPr="037C53C9" w:rsidR="672FD378">
        <w:rPr>
          <w:rFonts w:ascii="Arial" w:hAnsi="Arial" w:eastAsia="Arial" w:cs="Arial"/>
        </w:rPr>
        <w:t>7.2 Appendix B.......................</w:t>
      </w:r>
      <w:r w:rsidRPr="037C53C9" w:rsidR="2C4F8C85">
        <w:rPr>
          <w:rFonts w:ascii="Arial" w:hAnsi="Arial" w:eastAsia="Arial" w:cs="Arial"/>
        </w:rPr>
        <w:t>........................................................................p. 1</w:t>
      </w:r>
      <w:r w:rsidRPr="037C53C9" w:rsidR="784E46C6">
        <w:rPr>
          <w:rFonts w:ascii="Arial" w:hAnsi="Arial" w:eastAsia="Arial" w:cs="Arial"/>
        </w:rPr>
        <w:t>4</w:t>
      </w:r>
    </w:p>
    <w:p w:rsidR="672FD378" w:rsidP="253D2CCC" w:rsidRDefault="672FD378" w14:paraId="40F61DE9" w14:textId="482D2850">
      <w:pPr>
        <w:pStyle w:val="Normal"/>
        <w:spacing w:line="360" w:lineRule="auto"/>
        <w:ind w:left="0"/>
        <w:rPr>
          <w:rFonts w:ascii="Arial" w:hAnsi="Arial" w:eastAsia="Arial" w:cs="Arial"/>
        </w:rPr>
      </w:pPr>
      <w:r w:rsidRPr="037C53C9" w:rsidR="672FD378">
        <w:rPr>
          <w:rFonts w:ascii="Arial" w:hAnsi="Arial" w:eastAsia="Arial" w:cs="Arial"/>
        </w:rPr>
        <w:t xml:space="preserve">   </w:t>
      </w:r>
      <w:r w:rsidRPr="037C53C9" w:rsidR="0067CA03">
        <w:rPr>
          <w:rFonts w:ascii="Arial" w:hAnsi="Arial" w:eastAsia="Arial" w:cs="Arial"/>
        </w:rPr>
        <w:t xml:space="preserve">   </w:t>
      </w:r>
      <w:r w:rsidRPr="037C53C9" w:rsidR="672FD378">
        <w:rPr>
          <w:rFonts w:ascii="Arial" w:hAnsi="Arial" w:eastAsia="Arial" w:cs="Arial"/>
        </w:rPr>
        <w:t>7.3 Appendix C..............................</w:t>
      </w:r>
      <w:r w:rsidRPr="037C53C9" w:rsidR="53C02BBA">
        <w:rPr>
          <w:rFonts w:ascii="Arial" w:hAnsi="Arial" w:eastAsia="Arial" w:cs="Arial"/>
        </w:rPr>
        <w:t>.................................................................p. 1</w:t>
      </w:r>
      <w:r w:rsidRPr="037C53C9" w:rsidR="563E4202">
        <w:rPr>
          <w:rFonts w:ascii="Arial" w:hAnsi="Arial" w:eastAsia="Arial" w:cs="Arial"/>
        </w:rPr>
        <w:t>5</w:t>
      </w:r>
    </w:p>
    <w:p w:rsidR="253D2CCC" w:rsidP="253D2CCC" w:rsidRDefault="253D2CCC" w14:paraId="1BD51D3E" w14:textId="75584FA3">
      <w:pPr>
        <w:pStyle w:val="Normal"/>
        <w:spacing w:line="360" w:lineRule="auto"/>
        <w:ind w:left="0"/>
        <w:rPr>
          <w:rFonts w:ascii="Arial" w:hAnsi="Arial" w:eastAsia="Arial" w:cs="Arial"/>
        </w:rPr>
      </w:pPr>
    </w:p>
    <w:p w:rsidR="253D2CCC" w:rsidP="253D2CCC" w:rsidRDefault="253D2CCC" w14:paraId="68C09451" w14:textId="226802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53D2CCC" wp14:paraId="3C46CA4D" wp14:textId="26091E99">
      <w:pPr>
        <w:pStyle w:val="ListParagraph"/>
        <w:numPr>
          <w:ilvl w:val="0"/>
          <w:numId w:val="25"/>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5D7B8826">
        <w:rPr>
          <w:rFonts w:ascii="Arial" w:hAnsi="Arial" w:eastAsia="Arial" w:cs="Arial"/>
          <w:b w:val="1"/>
          <w:bCs w:val="1"/>
          <w:i w:val="0"/>
          <w:iCs w:val="0"/>
          <w:caps w:val="0"/>
          <w:smallCaps w:val="0"/>
          <w:noProof w:val="0"/>
          <w:color w:val="000000" w:themeColor="text1" w:themeTint="FF" w:themeShade="FF"/>
          <w:sz w:val="24"/>
          <w:szCs w:val="24"/>
          <w:lang w:val="en-GB"/>
        </w:rPr>
        <w:t>Introduction</w:t>
      </w:r>
    </w:p>
    <w:p xmlns:wp14="http://schemas.microsoft.com/office/word/2010/wordml" w:rsidP="253D2CCC" wp14:paraId="425045E9" wp14:textId="7886ECF3">
      <w:pPr>
        <w:pStyle w:val="Normal"/>
        <w:spacing w:line="360" w:lineRule="auto"/>
        <w:ind w:left="0"/>
        <w:jc w:val="both"/>
        <w:rPr>
          <w:rFonts w:ascii="Arial" w:hAnsi="Arial" w:eastAsia="Arial" w:cs="Arial"/>
          <w:noProof w:val="0"/>
          <w:sz w:val="24"/>
          <w:szCs w:val="24"/>
          <w:lang w:val="en-GB"/>
        </w:rPr>
      </w:pPr>
      <w:r w:rsidRPr="253D2CCC" w:rsidR="2C325984">
        <w:rPr>
          <w:rFonts w:ascii="Arial" w:hAnsi="Arial" w:eastAsia="Arial" w:cs="Arial"/>
          <w:noProof w:val="0"/>
          <w:sz w:val="24"/>
          <w:szCs w:val="24"/>
          <w:lang w:val="en-GB"/>
        </w:rPr>
        <w:t>This report critically evaluates Marriott International at both the corporate level and within individual hotels, using relevant theories to inform the analysis. Key topics include the organisation's structure, culture, goals, recent change initiatives, and strategic direction supporting Marriott's long-term objectives. To assess external and internal factors influencing Marriott’s operations, strategic tools such as PESTLE analysis, SWOT analysis, and Mintzberg’s 5 Ps framework are applied.</w:t>
      </w:r>
    </w:p>
    <w:p xmlns:wp14="http://schemas.microsoft.com/office/word/2010/wordml" w:rsidP="253D2CCC" wp14:paraId="1E3AFA6C" wp14:textId="3E29690E">
      <w:pPr>
        <w:pStyle w:val="Normal"/>
        <w:spacing w:line="360" w:lineRule="auto"/>
        <w:ind w:left="0"/>
        <w:jc w:val="both"/>
        <w:rPr>
          <w:rFonts w:ascii="Arial" w:hAnsi="Arial" w:eastAsia="Arial" w:cs="Arial"/>
          <w:noProof w:val="0"/>
          <w:sz w:val="24"/>
          <w:szCs w:val="24"/>
          <w:lang w:val="en-GB"/>
        </w:rPr>
      </w:pPr>
      <w:r w:rsidRPr="037C53C9" w:rsidR="6615982F">
        <w:rPr>
          <w:rFonts w:ascii="Arial" w:hAnsi="Arial" w:eastAsia="Arial" w:cs="Arial"/>
          <w:noProof w:val="0"/>
          <w:sz w:val="24"/>
          <w:szCs w:val="24"/>
          <w:lang w:val="en-GB"/>
        </w:rPr>
        <w:t xml:space="preserve">Marriott International is a global leader in the hospitality industry, managing over 30 brands with </w:t>
      </w:r>
      <w:r w:rsidRPr="037C53C9" w:rsidR="6615982F">
        <w:rPr>
          <w:rFonts w:ascii="Arial" w:hAnsi="Arial" w:eastAsia="Arial" w:cs="Arial"/>
          <w:noProof w:val="0"/>
          <w:sz w:val="24"/>
          <w:szCs w:val="24"/>
          <w:lang w:val="en-GB"/>
        </w:rPr>
        <w:t>nearly 9,100</w:t>
      </w:r>
      <w:r w:rsidRPr="037C53C9" w:rsidR="6615982F">
        <w:rPr>
          <w:rFonts w:ascii="Arial" w:hAnsi="Arial" w:eastAsia="Arial" w:cs="Arial"/>
          <w:noProof w:val="0"/>
          <w:sz w:val="24"/>
          <w:szCs w:val="24"/>
          <w:lang w:val="en-GB"/>
        </w:rPr>
        <w:t xml:space="preserve"> properties across 142 countries (SERVE 360 Report, 2018, pp. 59-60).</w:t>
      </w:r>
      <w:r w:rsidRPr="037C53C9" w:rsidR="68F96E93">
        <w:rPr>
          <w:rFonts w:ascii="Arial" w:hAnsi="Arial" w:eastAsia="Arial" w:cs="Arial"/>
          <w:noProof w:val="0"/>
          <w:sz w:val="24"/>
          <w:szCs w:val="24"/>
          <w:lang w:val="en-GB"/>
        </w:rPr>
        <w:t xml:space="preserve"> </w:t>
      </w:r>
      <w:r w:rsidRPr="037C53C9" w:rsidR="6615982F">
        <w:rPr>
          <w:rFonts w:ascii="Arial" w:hAnsi="Arial" w:eastAsia="Arial" w:cs="Arial"/>
          <w:noProof w:val="0"/>
          <w:sz w:val="24"/>
          <w:szCs w:val="24"/>
          <w:lang w:val="en-GB"/>
        </w:rPr>
        <w:t xml:space="preserve">The company </w:t>
      </w:r>
      <w:r w:rsidRPr="037C53C9" w:rsidR="6615982F">
        <w:rPr>
          <w:rFonts w:ascii="Arial" w:hAnsi="Arial" w:eastAsia="Arial" w:cs="Arial"/>
          <w:noProof w:val="0"/>
          <w:sz w:val="24"/>
          <w:szCs w:val="24"/>
          <w:lang w:val="en-GB"/>
        </w:rPr>
        <w:t>operates</w:t>
      </w:r>
      <w:r w:rsidRPr="037C53C9" w:rsidR="6615982F">
        <w:rPr>
          <w:rFonts w:ascii="Arial" w:hAnsi="Arial" w:eastAsia="Arial" w:cs="Arial"/>
          <w:noProof w:val="0"/>
          <w:sz w:val="24"/>
          <w:szCs w:val="24"/>
          <w:lang w:val="en-GB"/>
        </w:rPr>
        <w:t xml:space="preserve"> two hotel styles-Classic and Distinctive-across three quality tiers: Luxury, Premium, and Select. Following the acquisition of Starwood Hotels &amp; Resorts, over 36% of Marriott's rooms are now </w:t>
      </w:r>
      <w:r w:rsidRPr="037C53C9" w:rsidR="6615982F">
        <w:rPr>
          <w:rFonts w:ascii="Arial" w:hAnsi="Arial" w:eastAsia="Arial" w:cs="Arial"/>
          <w:noProof w:val="0"/>
          <w:sz w:val="24"/>
          <w:szCs w:val="24"/>
          <w:lang w:val="en-GB"/>
        </w:rPr>
        <w:t>located</w:t>
      </w:r>
      <w:r w:rsidRPr="037C53C9" w:rsidR="6615982F">
        <w:rPr>
          <w:rFonts w:ascii="Arial" w:hAnsi="Arial" w:eastAsia="Arial" w:cs="Arial"/>
          <w:noProof w:val="0"/>
          <w:sz w:val="24"/>
          <w:szCs w:val="24"/>
          <w:lang w:val="en-GB"/>
        </w:rPr>
        <w:t xml:space="preserve"> outside the U.S. (SERVE 360 Report, 2018, pp. 59-60).</w:t>
      </w:r>
      <w:r w:rsidRPr="037C53C9" w:rsidR="0C4F2BD7">
        <w:rPr>
          <w:rFonts w:ascii="Arial" w:hAnsi="Arial" w:eastAsia="Arial" w:cs="Arial"/>
          <w:noProof w:val="0"/>
          <w:sz w:val="24"/>
          <w:szCs w:val="24"/>
          <w:lang w:val="en-GB"/>
        </w:rPr>
        <w:t xml:space="preserve"> The company aims to reduce its water, carbon, and waste impact by 2025 while promoting responsible tourism (SERVE 360 Report, 2018, pp. 59-60).</w:t>
      </w:r>
    </w:p>
    <w:p xmlns:wp14="http://schemas.microsoft.com/office/word/2010/wordml" w:rsidP="253D2CCC" wp14:paraId="5040C8D6" wp14:textId="6482E4DF">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385ED0AB">
        <w:rPr>
          <w:rFonts w:ascii="Arial" w:hAnsi="Arial" w:eastAsia="Arial" w:cs="Arial"/>
          <w:b w:val="1"/>
          <w:bCs w:val="1"/>
          <w:i w:val="0"/>
          <w:iCs w:val="0"/>
          <w:caps w:val="0"/>
          <w:smallCaps w:val="0"/>
          <w:noProof w:val="0"/>
          <w:color w:val="000000" w:themeColor="text1" w:themeTint="FF" w:themeShade="FF"/>
          <w:sz w:val="24"/>
          <w:szCs w:val="24"/>
          <w:lang w:val="en-GB"/>
        </w:rPr>
        <w:t xml:space="preserve">2. </w:t>
      </w:r>
      <w:r w:rsidRPr="253D2CCC" w:rsidR="21D0B341">
        <w:rPr>
          <w:rFonts w:ascii="Arial" w:hAnsi="Arial" w:eastAsia="Arial" w:cs="Arial"/>
          <w:b w:val="1"/>
          <w:bCs w:val="1"/>
          <w:i w:val="0"/>
          <w:iCs w:val="0"/>
          <w:caps w:val="0"/>
          <w:smallCaps w:val="0"/>
          <w:noProof w:val="0"/>
          <w:color w:val="000000" w:themeColor="text1" w:themeTint="FF" w:themeShade="FF"/>
          <w:sz w:val="24"/>
          <w:szCs w:val="24"/>
          <w:lang w:val="en-GB"/>
        </w:rPr>
        <w:t>Organisation Structure, Culture, and Goals:</w:t>
      </w:r>
    </w:p>
    <w:p xmlns:wp14="http://schemas.microsoft.com/office/word/2010/wordml" w:rsidP="253D2CCC" wp14:paraId="291071C9" wp14:textId="562394B1">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5BC205CC">
        <w:rPr>
          <w:rFonts w:ascii="Arial" w:hAnsi="Arial" w:eastAsia="Arial" w:cs="Arial"/>
          <w:b w:val="1"/>
          <w:bCs w:val="1"/>
          <w:i w:val="0"/>
          <w:iCs w:val="0"/>
          <w:caps w:val="0"/>
          <w:smallCaps w:val="0"/>
          <w:noProof w:val="0"/>
          <w:color w:val="000000" w:themeColor="text1" w:themeTint="FF" w:themeShade="FF"/>
          <w:sz w:val="24"/>
          <w:szCs w:val="24"/>
          <w:lang w:val="en-GB"/>
        </w:rPr>
        <w:t>2.1 Organi</w:t>
      </w:r>
      <w:r w:rsidRPr="253D2CCC" w:rsidR="79DBC0E2">
        <w:rPr>
          <w:rFonts w:ascii="Arial" w:hAnsi="Arial" w:eastAsia="Arial" w:cs="Arial"/>
          <w:b w:val="1"/>
          <w:bCs w:val="1"/>
          <w:i w:val="0"/>
          <w:iCs w:val="0"/>
          <w:caps w:val="0"/>
          <w:smallCaps w:val="0"/>
          <w:noProof w:val="0"/>
          <w:color w:val="000000" w:themeColor="text1" w:themeTint="FF" w:themeShade="FF"/>
          <w:sz w:val="24"/>
          <w:szCs w:val="24"/>
          <w:lang w:val="en-GB"/>
        </w:rPr>
        <w:t>s</w:t>
      </w:r>
      <w:r w:rsidRPr="253D2CCC" w:rsidR="5BC205CC">
        <w:rPr>
          <w:rFonts w:ascii="Arial" w:hAnsi="Arial" w:eastAsia="Arial" w:cs="Arial"/>
          <w:b w:val="1"/>
          <w:bCs w:val="1"/>
          <w:i w:val="0"/>
          <w:iCs w:val="0"/>
          <w:caps w:val="0"/>
          <w:smallCaps w:val="0"/>
          <w:noProof w:val="0"/>
          <w:color w:val="000000" w:themeColor="text1" w:themeTint="FF" w:themeShade="FF"/>
          <w:sz w:val="24"/>
          <w:szCs w:val="24"/>
          <w:lang w:val="en-GB"/>
        </w:rPr>
        <w:t xml:space="preserve">ational Structure </w:t>
      </w:r>
    </w:p>
    <w:p w:rsidR="6BE52C64" w:rsidP="253D2CCC" w:rsidRDefault="6BE52C64" w14:paraId="1E484D36" w14:textId="5BF41317">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Organisational structure determines how tasks are divided, authority is distributed, and communication flows, directly influencing efficiency and employee performance (Brooks, 2018, pp. 214-215). A well-balanced structure integrates centralisation, where top management controls decisions, and decentralisation, which empowers employees with autonomy (Mullins and Dossor, 2013, p. 130).</w:t>
      </w:r>
    </w:p>
    <w:p w:rsidR="6BE52C64" w:rsidP="253D2CCC" w:rsidRDefault="6BE52C64" w14:paraId="59518665" w14:textId="3C98D9BE">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As an open system, Marriott International must align its corporate strategy with its structure and external environment to remain competitive (Mullins, 2019, pp. 34-35). Marriott follows a divisional structure, where regional presidents for EMEA, CALA, APEC, and Greater China drive localised decision-making while maintaining global brand consistency (Marriott International, 2023). This reflects Mintzberg’s (1980) divisionalised form, allowing semi-autonomous units to adapt strategies while benefiting from economies of scale.</w:t>
      </w:r>
    </w:p>
    <w:p w:rsidR="6BE52C64" w:rsidP="253D2CCC" w:rsidRDefault="6BE52C64" w14:paraId="31CA4818" w14:textId="5633973E">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Additionally, Marriott applies Burns and Stalker’s (1961) contingency theory, combining a mechanistic structure in its hierarchical management with an organic structure in customer service and innovation. This hybrid approach enhances adaptability in a competitive market, supporting Marriott’s rapid expansion, with 280,000 rooms in the pipeline, and reinforcing its leadership in digital innovation and luxury hospitality (Marriott International, 2023).</w:t>
      </w:r>
    </w:p>
    <w:p w:rsidR="6BE52C64" w:rsidP="253D2CCC" w:rsidRDefault="6BE52C64" w14:paraId="35A9AF5D" w14:textId="6E696CB1">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 xml:space="preserve">By defining authority and power distance, Marriott ensures coordination across regions while </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 xml:space="preserve"> efficiency and motivation within its workforce (</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Koohborfardhaghighi</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 2022).</w:t>
      </w:r>
    </w:p>
    <w:p w:rsidR="51E19BB5" w:rsidP="253D2CCC" w:rsidRDefault="51E19BB5" w14:paraId="555C3301" w14:textId="465E29F6">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51E19BB5">
        <w:rPr>
          <w:rFonts w:ascii="Arial" w:hAnsi="Arial" w:eastAsia="Arial" w:cs="Arial"/>
          <w:b w:val="1"/>
          <w:bCs w:val="1"/>
          <w:i w:val="0"/>
          <w:iCs w:val="0"/>
          <w:caps w:val="0"/>
          <w:smallCaps w:val="0"/>
          <w:noProof w:val="0"/>
          <w:color w:val="000000" w:themeColor="text1" w:themeTint="FF" w:themeShade="FF"/>
          <w:sz w:val="24"/>
          <w:szCs w:val="24"/>
          <w:lang w:val="en-GB"/>
        </w:rPr>
        <w:t>2.2 Organisational Culture</w:t>
      </w:r>
    </w:p>
    <w:p w:rsidR="63D04033" w:rsidP="253D2CCC" w:rsidRDefault="63D04033" w14:paraId="2F18A1FA" w14:textId="5C3EAD7B">
      <w:pPr>
        <w:pStyle w:val="Normal"/>
        <w:spacing w:line="360" w:lineRule="auto"/>
        <w:ind w:left="0"/>
        <w:jc w:val="both"/>
        <w:rPr>
          <w:rFonts w:ascii="Arial" w:hAnsi="Arial" w:eastAsia="Arial" w:cs="Arial"/>
        </w:rPr>
      </w:pPr>
      <w:r w:rsidRPr="253D2CCC" w:rsidR="63D04033">
        <w:rPr>
          <w:rFonts w:ascii="Arial" w:hAnsi="Arial" w:eastAsia="Arial" w:cs="Arial"/>
        </w:rPr>
        <w:t xml:space="preserve">Organisational culture shapes workplace behaviours, operations, and practices. A flawed ethos </w:t>
      </w:r>
      <w:r w:rsidRPr="253D2CCC" w:rsidR="63D04033">
        <w:rPr>
          <w:rFonts w:ascii="Arial" w:hAnsi="Arial" w:eastAsia="Arial" w:cs="Arial"/>
        </w:rPr>
        <w:t>necessitates</w:t>
      </w:r>
      <w:r w:rsidRPr="253D2CCC" w:rsidR="63D04033">
        <w:rPr>
          <w:rFonts w:ascii="Arial" w:hAnsi="Arial" w:eastAsia="Arial" w:cs="Arial"/>
        </w:rPr>
        <w:t xml:space="preserve"> cultural change for long-term improvements (Mullins, 2019, p. 564). It </w:t>
      </w:r>
      <w:r w:rsidRPr="253D2CCC" w:rsidR="63D04033">
        <w:rPr>
          <w:rFonts w:ascii="Arial" w:hAnsi="Arial" w:eastAsia="Arial" w:cs="Arial"/>
        </w:rPr>
        <w:t>comprises</w:t>
      </w:r>
      <w:r w:rsidRPr="253D2CCC" w:rsidR="63D04033">
        <w:rPr>
          <w:rFonts w:ascii="Arial" w:hAnsi="Arial" w:eastAsia="Arial" w:cs="Arial"/>
        </w:rPr>
        <w:t xml:space="preserve"> shared values, beliefs, and behaviours reinforced through communication and informal practices, influencing management and employees (Mullins and </w:t>
      </w:r>
      <w:r w:rsidRPr="253D2CCC" w:rsidR="63D04033">
        <w:rPr>
          <w:rFonts w:ascii="Arial" w:hAnsi="Arial" w:eastAsia="Arial" w:cs="Arial"/>
        </w:rPr>
        <w:t>Dossor</w:t>
      </w:r>
      <w:r w:rsidRPr="253D2CCC" w:rsidR="63D04033">
        <w:rPr>
          <w:rFonts w:ascii="Arial" w:hAnsi="Arial" w:eastAsia="Arial" w:cs="Arial"/>
        </w:rPr>
        <w:t>, 2013, pp. 436-437).</w:t>
      </w:r>
    </w:p>
    <w:p w:rsidR="63D04033" w:rsidP="253D2CCC" w:rsidRDefault="63D04033" w14:paraId="6C9D000D" w14:textId="00DFDDE4">
      <w:pPr>
        <w:pStyle w:val="Normal"/>
        <w:spacing w:line="360" w:lineRule="auto"/>
        <w:ind w:left="0"/>
        <w:jc w:val="both"/>
        <w:rPr>
          <w:rFonts w:ascii="Arial" w:hAnsi="Arial" w:eastAsia="Arial" w:cs="Arial"/>
          <w:sz w:val="24"/>
          <w:szCs w:val="24"/>
        </w:rPr>
      </w:pPr>
      <w:r w:rsidRPr="253D2CCC" w:rsidR="63D04033">
        <w:rPr>
          <w:rFonts w:ascii="Arial" w:hAnsi="Arial" w:eastAsia="Arial" w:cs="Arial"/>
        </w:rPr>
        <w:t xml:space="preserve">Handy (cited in Mullins and </w:t>
      </w:r>
      <w:r w:rsidRPr="253D2CCC" w:rsidR="63D04033">
        <w:rPr>
          <w:rFonts w:ascii="Arial" w:hAnsi="Arial" w:eastAsia="Arial" w:cs="Arial"/>
        </w:rPr>
        <w:t>Dossor</w:t>
      </w:r>
      <w:r w:rsidRPr="253D2CCC" w:rsidR="63D04033">
        <w:rPr>
          <w:rFonts w:ascii="Arial" w:hAnsi="Arial" w:eastAsia="Arial" w:cs="Arial"/>
        </w:rPr>
        <w:t xml:space="preserve">, 2013, p. 437) </w:t>
      </w:r>
      <w:r w:rsidRPr="253D2CCC" w:rsidR="63D04033">
        <w:rPr>
          <w:rFonts w:ascii="Arial" w:hAnsi="Arial" w:eastAsia="Arial" w:cs="Arial"/>
        </w:rPr>
        <w:t>identifies</w:t>
      </w:r>
      <w:r w:rsidRPr="253D2CCC" w:rsidR="63D04033">
        <w:rPr>
          <w:rFonts w:ascii="Arial" w:hAnsi="Arial" w:eastAsia="Arial" w:cs="Arial"/>
        </w:rPr>
        <w:t xml:space="preserve"> four cultural types:</w:t>
      </w:r>
    </w:p>
    <w:p w:rsidR="63D04033" w:rsidP="253D2CCC" w:rsidRDefault="63D04033" w14:paraId="20E3FFF2" w14:textId="11467AD3">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Power Culture – Centralised authority, minimal bureaucracy, trust-based.</w:t>
      </w:r>
    </w:p>
    <w:p w:rsidR="63D04033" w:rsidP="253D2CCC" w:rsidRDefault="63D04033" w14:paraId="0D5E343F" w14:textId="3412EC9A">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Role Culture – Bureaucratic, structured roles, specialist functions.</w:t>
      </w:r>
    </w:p>
    <w:p w:rsidR="63D04033" w:rsidP="253D2CCC" w:rsidRDefault="63D04033" w14:paraId="5D3200A7" w14:textId="66C39DDF">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Task Culture – Project-based, expertise-driven, knowledge over hierarchy.</w:t>
      </w:r>
    </w:p>
    <w:p w:rsidR="63D04033" w:rsidP="253D2CCC" w:rsidRDefault="63D04033" w14:paraId="262780F2" w14:textId="4944A12D">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Person Culture – Individual-focused, structure serves personal needs.</w:t>
      </w:r>
    </w:p>
    <w:p w:rsidR="63D04033" w:rsidP="253D2CCC" w:rsidRDefault="63D04033" w14:paraId="20A16FCA" w14:textId="1D866CB6">
      <w:pPr>
        <w:pStyle w:val="Normal"/>
        <w:spacing w:line="360" w:lineRule="auto"/>
        <w:ind w:left="0"/>
        <w:jc w:val="both"/>
        <w:rPr>
          <w:rFonts w:ascii="Arial" w:hAnsi="Arial" w:eastAsia="Arial" w:cs="Arial"/>
          <w:sz w:val="24"/>
          <w:szCs w:val="24"/>
        </w:rPr>
      </w:pPr>
      <w:r w:rsidRPr="253D2CCC" w:rsidR="63D04033">
        <w:rPr>
          <w:rFonts w:ascii="Arial" w:hAnsi="Arial" w:eastAsia="Arial" w:cs="Arial"/>
        </w:rPr>
        <w:t xml:space="preserve">Large firms blend cultures, with Marriott fostering alignment between employee values and corporate culture to enhance satisfaction (Mullins and </w:t>
      </w:r>
      <w:r w:rsidRPr="253D2CCC" w:rsidR="63D04033">
        <w:rPr>
          <w:rFonts w:ascii="Arial" w:hAnsi="Arial" w:eastAsia="Arial" w:cs="Arial"/>
        </w:rPr>
        <w:t>Dossor</w:t>
      </w:r>
      <w:r w:rsidRPr="253D2CCC" w:rsidR="63D04033">
        <w:rPr>
          <w:rFonts w:ascii="Arial" w:hAnsi="Arial" w:eastAsia="Arial" w:cs="Arial"/>
        </w:rPr>
        <w:t xml:space="preserve">, 2013, p. 437). Executives set the tone, but employees shape it through acceptance of management philosophy (Mullins and </w:t>
      </w:r>
      <w:r w:rsidRPr="253D2CCC" w:rsidR="63D04033">
        <w:rPr>
          <w:rFonts w:ascii="Arial" w:hAnsi="Arial" w:eastAsia="Arial" w:cs="Arial"/>
        </w:rPr>
        <w:t>Dossor</w:t>
      </w:r>
      <w:r w:rsidRPr="253D2CCC" w:rsidR="63D04033">
        <w:rPr>
          <w:rFonts w:ascii="Arial" w:hAnsi="Arial" w:eastAsia="Arial" w:cs="Arial"/>
        </w:rPr>
        <w:t>, 2013, p. 439).</w:t>
      </w:r>
    </w:p>
    <w:p w:rsidR="63D04033" w:rsidP="253D2CCC" w:rsidRDefault="63D04033" w14:paraId="04B515E0" w14:textId="08DF0B7C">
      <w:pPr>
        <w:pStyle w:val="Normal"/>
        <w:spacing w:line="360" w:lineRule="auto"/>
        <w:ind w:left="0"/>
        <w:jc w:val="both"/>
        <w:rPr>
          <w:rFonts w:ascii="Arial" w:hAnsi="Arial" w:eastAsia="Arial" w:cs="Arial"/>
          <w:sz w:val="24"/>
          <w:szCs w:val="24"/>
        </w:rPr>
      </w:pPr>
      <w:r w:rsidRPr="253D2CCC" w:rsidR="63D04033">
        <w:rPr>
          <w:rFonts w:ascii="Arial" w:hAnsi="Arial" w:eastAsia="Arial" w:cs="Arial"/>
        </w:rPr>
        <w:t>Deal and Kennedy categorise cultures by risk and feedback speed (Mullins, 2019). At Marriott:</w:t>
      </w:r>
    </w:p>
    <w:p w:rsidR="63D04033" w:rsidP="253D2CCC" w:rsidRDefault="63D04033" w14:paraId="0A8FBADD" w14:textId="29E41D48">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 xml:space="preserve">Work-Hard/Play-Hard – Low-risk, fast feedback, prioritising </w:t>
      </w:r>
      <w:r w:rsidRPr="253D2CCC" w:rsidR="63D04033">
        <w:rPr>
          <w:rFonts w:ascii="Arial" w:hAnsi="Arial" w:eastAsia="Arial" w:cs="Arial"/>
        </w:rPr>
        <w:t>service</w:t>
      </w:r>
      <w:r w:rsidRPr="253D2CCC" w:rsidR="63D04033">
        <w:rPr>
          <w:rFonts w:ascii="Arial" w:hAnsi="Arial" w:eastAsia="Arial" w:cs="Arial"/>
        </w:rPr>
        <w:t xml:space="preserve"> and teamwork.</w:t>
      </w:r>
    </w:p>
    <w:p w:rsidR="253D2CCC" w:rsidP="037C53C9" w:rsidRDefault="253D2CCC" w14:paraId="2266617E" w14:textId="7C3D3405">
      <w:pPr>
        <w:pStyle w:val="ListParagraph"/>
        <w:numPr>
          <w:ilvl w:val="0"/>
          <w:numId w:val="6"/>
        </w:numPr>
        <w:spacing w:line="360" w:lineRule="auto"/>
        <w:ind/>
        <w:jc w:val="both"/>
        <w:rPr>
          <w:rFonts w:ascii="Arial" w:hAnsi="Arial" w:eastAsia="Arial" w:cs="Arial"/>
          <w:sz w:val="24"/>
          <w:szCs w:val="24"/>
        </w:rPr>
      </w:pPr>
      <w:r w:rsidRPr="037C53C9" w:rsidR="63D04033">
        <w:rPr>
          <w:rFonts w:ascii="Arial" w:hAnsi="Arial" w:eastAsia="Arial" w:cs="Arial"/>
        </w:rPr>
        <w:t>Bet-Your-Company – High-risk, long-term decisions in expansion and brand development.</w:t>
      </w:r>
    </w:p>
    <w:p w:rsidR="1EF9A85E" w:rsidP="253D2CCC" w:rsidRDefault="1EF9A85E" w14:paraId="1A0F54DC" w14:textId="663C74A9">
      <w:pPr>
        <w:pStyle w:val="Normal"/>
        <w:spacing w:line="360" w:lineRule="auto"/>
        <w:ind w:left="0"/>
        <w:jc w:val="both"/>
        <w:rPr>
          <w:rFonts w:ascii="Arial" w:hAnsi="Arial" w:eastAsia="Arial" w:cs="Arial"/>
          <w:b w:val="1"/>
          <w:bCs w:val="1"/>
          <w:noProof w:val="0"/>
          <w:sz w:val="24"/>
          <w:szCs w:val="24"/>
          <w:lang w:val="en-GB"/>
        </w:rPr>
      </w:pPr>
      <w:r w:rsidRPr="037C53C9" w:rsidR="1EF9A85E">
        <w:rPr>
          <w:rFonts w:ascii="Arial" w:hAnsi="Arial" w:eastAsia="Arial" w:cs="Arial"/>
          <w:b w:val="1"/>
          <w:bCs w:val="1"/>
          <w:noProof w:val="0"/>
          <w:sz w:val="24"/>
          <w:szCs w:val="24"/>
          <w:lang w:val="en-GB"/>
        </w:rPr>
        <w:t xml:space="preserve">2.3 </w:t>
      </w:r>
      <w:r w:rsidRPr="037C53C9" w:rsidR="4BA1E1AA">
        <w:rPr>
          <w:rFonts w:ascii="Arial" w:hAnsi="Arial" w:eastAsia="Arial" w:cs="Arial"/>
          <w:b w:val="1"/>
          <w:bCs w:val="1"/>
          <w:noProof w:val="0"/>
          <w:sz w:val="24"/>
          <w:szCs w:val="24"/>
          <w:lang w:val="en-GB"/>
        </w:rPr>
        <w:t>Marriott's key goals include:</w:t>
      </w:r>
    </w:p>
    <w:p w:rsidR="45729D43" w:rsidP="037C53C9" w:rsidRDefault="45729D43" w14:paraId="4A4DF826" w14:textId="3DA76EC0">
      <w:pPr>
        <w:pStyle w:val="Normal"/>
        <w:spacing w:line="360" w:lineRule="auto"/>
        <w:ind w:left="0"/>
        <w:jc w:val="both"/>
        <w:rPr>
          <w:rFonts w:ascii="Arial" w:hAnsi="Arial" w:eastAsia="Arial" w:cs="Arial"/>
          <w:noProof w:val="0"/>
          <w:sz w:val="24"/>
          <w:szCs w:val="24"/>
          <w:lang w:val="en-GB"/>
        </w:rPr>
      </w:pPr>
      <w:r w:rsidRPr="037C53C9" w:rsidR="45729D43">
        <w:rPr>
          <w:rFonts w:ascii="Arial" w:hAnsi="Arial" w:eastAsia="Arial" w:cs="Arial"/>
          <w:noProof w:val="0"/>
          <w:sz w:val="24"/>
          <w:szCs w:val="24"/>
          <w:lang w:val="en-GB"/>
        </w:rPr>
        <w:t>Marriott International is committed to social responsibility and sustainability, with key goals set for 2025. These include contributing 15 million volunteer hours (Marriott International, 1996-2024), achieving gender parity in leadership (Marriott International, 1996-2023), and reducing environmental impact through water, carbon, and waste reduction targets (Marriott International, 1996-2024). The company also aims for 30% renewable electricity use and full sustainability certification for its hotels (Marriott International, 1996-2024), along with comprehensive human rights training for employees (Marriott International, 1996-2024). These initiatives reflect Marriott’s dedication to ethical and sustainable business practices (Marriott International, 1996–2024).</w:t>
      </w:r>
    </w:p>
    <w:p w:rsidR="222545CD" w:rsidP="55C2399A" w:rsidRDefault="222545CD" w14:paraId="472E792D" w14:textId="0EE6AD5D">
      <w:pPr>
        <w:pStyle w:val="Normal"/>
        <w:spacing w:line="360" w:lineRule="auto"/>
        <w:ind w:left="0"/>
        <w:jc w:val="both"/>
        <w:rPr>
          <w:rFonts w:ascii="Arial" w:hAnsi="Arial" w:eastAsia="Arial" w:cs="Arial"/>
          <w:b w:val="1"/>
          <w:bCs w:val="1"/>
          <w:noProof w:val="0"/>
          <w:sz w:val="24"/>
          <w:szCs w:val="24"/>
          <w:lang w:val="en-GB"/>
        </w:rPr>
      </w:pPr>
      <w:r w:rsidRPr="253D2CCC" w:rsidR="222545CD">
        <w:rPr>
          <w:rFonts w:ascii="Arial" w:hAnsi="Arial" w:eastAsia="Arial" w:cs="Arial"/>
          <w:b w:val="1"/>
          <w:bCs w:val="1"/>
          <w:noProof w:val="0"/>
          <w:sz w:val="24"/>
          <w:szCs w:val="24"/>
          <w:lang w:val="en-GB"/>
        </w:rPr>
        <w:t>2.4 Corporate Culture and Its Influence on Operations</w:t>
      </w:r>
    </w:p>
    <w:p w:rsidR="35A908FD" w:rsidP="253D2CCC" w:rsidRDefault="35A908FD" w14:paraId="152CB94D" w14:textId="0C29C096">
      <w:pPr>
        <w:pStyle w:val="Normal"/>
        <w:spacing w:line="360" w:lineRule="auto"/>
        <w:ind w:left="0"/>
        <w:jc w:val="both"/>
        <w:rPr>
          <w:rFonts w:ascii="Arial" w:hAnsi="Arial" w:eastAsia="Arial" w:cs="Arial"/>
          <w:b w:val="0"/>
          <w:bCs w:val="0"/>
          <w:noProof w:val="0"/>
          <w:sz w:val="24"/>
          <w:szCs w:val="24"/>
          <w:lang w:val="en-GB"/>
        </w:rPr>
      </w:pPr>
      <w:r w:rsidRPr="253D2CCC" w:rsidR="35A908FD">
        <w:rPr>
          <w:rFonts w:ascii="Arial" w:hAnsi="Arial" w:eastAsia="Arial" w:cs="Arial"/>
          <w:b w:val="0"/>
          <w:bCs w:val="0"/>
          <w:noProof w:val="0"/>
          <w:sz w:val="24"/>
          <w:szCs w:val="24"/>
          <w:lang w:val="en-GB"/>
        </w:rPr>
        <w:t>Corporate culture, shaped by structure, strategy, and shared rituals, influences employee behaviour and organisational success (Brooks, 2018, pp. 300-301). At Marriott, the "People First" (Marriott International, 1996-2025), philosophy, introduced by J. Willard Marriott, reinforces the link between a supportive culture, employee motivation, and service excellence, contributing to its recognition as a top employer (Marriott International, 1996-2025).</w:t>
      </w:r>
    </w:p>
    <w:p w:rsidR="35A908FD" w:rsidP="037C53C9" w:rsidRDefault="35A908FD" w14:paraId="2BDA3D15" w14:textId="7E2A19DF">
      <w:pPr>
        <w:pStyle w:val="Normal"/>
        <w:spacing w:line="360" w:lineRule="auto"/>
        <w:ind w:left="0"/>
        <w:jc w:val="both"/>
      </w:pPr>
      <w:r w:rsidRPr="037C53C9" w:rsidR="35A908FD">
        <w:rPr>
          <w:rFonts w:ascii="Arial" w:hAnsi="Arial" w:eastAsia="Arial" w:cs="Arial"/>
          <w:b w:val="0"/>
          <w:bCs w:val="0"/>
          <w:noProof w:val="0"/>
          <w:sz w:val="24"/>
          <w:szCs w:val="24"/>
          <w:lang w:val="en-GB"/>
        </w:rPr>
        <w:t xml:space="preserve">Cultural values shape operations, with Marriott’s commitment to service quality and integrity aligning with the role of rituals and symbols in reinforcing organisational identity (Brooks, 2018, pp. 300-301). </w:t>
      </w:r>
      <w:r w:rsidRPr="037C53C9" w:rsidR="5CA81BBC">
        <w:rPr>
          <w:rFonts w:ascii="Arial" w:hAnsi="Arial" w:eastAsia="Arial" w:cs="Arial"/>
          <w:b w:val="0"/>
          <w:bCs w:val="0"/>
          <w:noProof w:val="0"/>
          <w:sz w:val="24"/>
          <w:szCs w:val="24"/>
          <w:lang w:val="en-GB"/>
        </w:rPr>
        <w:t>Marriott’s core principles-prioritising people, striving for excellence, and fostering change-fuel success, underpinned by initiatives such as the TakeCare programme, which promotes employee well-being and supports strategic goals (Marriott International, 1996–2025).</w:t>
      </w:r>
    </w:p>
    <w:p w:rsidR="253D2CCC" w:rsidP="253D2CCC" w:rsidRDefault="253D2CCC" w14:paraId="66E2168A" w14:textId="2F4E4E85">
      <w:pPr>
        <w:pStyle w:val="Normal"/>
        <w:spacing w:line="360" w:lineRule="auto"/>
        <w:ind w:left="0"/>
        <w:jc w:val="both"/>
        <w:rPr>
          <w:rFonts w:ascii="Arial" w:hAnsi="Arial" w:eastAsia="Arial" w:cs="Arial"/>
          <w:b w:val="0"/>
          <w:bCs w:val="0"/>
          <w:noProof w:val="0"/>
          <w:sz w:val="24"/>
          <w:szCs w:val="24"/>
          <w:lang w:val="en-GB"/>
        </w:rPr>
      </w:pPr>
    </w:p>
    <w:p w:rsidR="2D6CE31C" w:rsidP="253D2CCC" w:rsidRDefault="2D6CE31C" w14:paraId="6802A7D2" w14:textId="5ECAFA6F">
      <w:pPr>
        <w:spacing w:before="240" w:beforeAutospacing="off" w:after="240" w:afterAutospacing="off" w:line="360" w:lineRule="auto"/>
        <w:jc w:val="both"/>
        <w:rPr>
          <w:rFonts w:ascii="Arial" w:hAnsi="Arial" w:eastAsia="Arial" w:cs="Arial"/>
          <w:b w:val="1"/>
          <w:bCs w:val="1"/>
          <w:noProof w:val="0"/>
          <w:sz w:val="24"/>
          <w:szCs w:val="24"/>
          <w:lang w:val="en-GB"/>
        </w:rPr>
      </w:pPr>
      <w:r w:rsidRPr="037C53C9" w:rsidR="2D6CE31C">
        <w:rPr>
          <w:rFonts w:ascii="Arial" w:hAnsi="Arial" w:eastAsia="Arial" w:cs="Arial"/>
          <w:b w:val="1"/>
          <w:bCs w:val="1"/>
          <w:noProof w:val="0"/>
          <w:sz w:val="24"/>
          <w:szCs w:val="24"/>
          <w:lang w:val="en-GB"/>
        </w:rPr>
        <w:t>2.5 Cultural Understanding</w:t>
      </w:r>
    </w:p>
    <w:p w:rsidR="47299499" w:rsidP="037C53C9" w:rsidRDefault="47299499" w14:paraId="4C63E9E4" w14:textId="623645E0">
      <w:pPr>
        <w:pStyle w:val="Normal"/>
        <w:spacing w:before="0" w:beforeAutospacing="off" w:after="0" w:afterAutospacing="off" w:line="360" w:lineRule="auto"/>
        <w:ind w:left="0"/>
        <w:jc w:val="both"/>
        <w:rPr>
          <w:rFonts w:ascii="Arial" w:hAnsi="Arial" w:eastAsia="Arial" w:cs="Arial"/>
          <w:noProof w:val="0"/>
          <w:sz w:val="24"/>
          <w:szCs w:val="24"/>
          <w:lang w:val="en-GB"/>
        </w:rPr>
      </w:pPr>
      <w:r w:rsidRPr="037C53C9" w:rsidR="47299499">
        <w:rPr>
          <w:rFonts w:ascii="Arial" w:hAnsi="Arial" w:eastAsia="Arial" w:cs="Arial"/>
          <w:noProof w:val="0"/>
          <w:sz w:val="24"/>
          <w:szCs w:val="24"/>
          <w:lang w:val="en-GB"/>
        </w:rPr>
        <w:t>Marriott International (1996-2024) promotes peace and cultural understanding through travel, aiming to invest $500,000 by 2025 in initiatives such as supporting the U.S. Institute of Peace’s Generation Change Fellows Programme and funding travel scholarships for low-income students, with $210,000 already invested since 2019 (Marriott International, 1996–2024).</w:t>
      </w:r>
    </w:p>
    <w:p w:rsidR="253D2CCC" w:rsidP="253D2CCC" w:rsidRDefault="253D2CCC" w14:paraId="630CB1F6" w14:textId="542E90D8">
      <w:pPr>
        <w:pStyle w:val="Normal"/>
        <w:spacing w:line="360" w:lineRule="auto"/>
        <w:ind w:left="0"/>
        <w:jc w:val="both"/>
        <w:rPr>
          <w:rFonts w:ascii="Arial" w:hAnsi="Arial" w:eastAsia="Arial" w:cs="Arial"/>
          <w:b w:val="0"/>
          <w:bCs w:val="0"/>
          <w:noProof w:val="0"/>
          <w:sz w:val="24"/>
          <w:szCs w:val="24"/>
          <w:lang w:val="en-GB"/>
        </w:rPr>
      </w:pPr>
    </w:p>
    <w:p w:rsidR="5AF73205" w:rsidP="253D2CCC" w:rsidRDefault="5AF73205" w14:paraId="5C88984B" w14:textId="021338FC">
      <w:pPr>
        <w:pStyle w:val="Normal"/>
        <w:spacing w:line="360" w:lineRule="auto"/>
        <w:jc w:val="both"/>
        <w:rPr>
          <w:rFonts w:ascii="Arial" w:hAnsi="Arial" w:eastAsia="Arial" w:cs="Arial"/>
          <w:b w:val="1"/>
          <w:bCs w:val="1"/>
          <w:noProof w:val="0"/>
          <w:sz w:val="24"/>
          <w:szCs w:val="24"/>
          <w:lang w:val="en-GB"/>
        </w:rPr>
      </w:pPr>
      <w:r w:rsidRPr="253D2CCC" w:rsidR="253D2CCC">
        <w:rPr>
          <w:rFonts w:ascii="Arial" w:hAnsi="Arial" w:eastAsia="Arial" w:cs="Arial"/>
          <w:b w:val="1"/>
          <w:bCs w:val="1"/>
          <w:noProof w:val="0"/>
          <w:sz w:val="24"/>
          <w:szCs w:val="24"/>
          <w:lang w:val="en-GB"/>
        </w:rPr>
        <w:t xml:space="preserve">3. </w:t>
      </w:r>
      <w:r w:rsidRPr="253D2CCC" w:rsidR="5AF73205">
        <w:rPr>
          <w:rFonts w:ascii="Arial" w:hAnsi="Arial" w:eastAsia="Arial" w:cs="Arial"/>
          <w:b w:val="1"/>
          <w:bCs w:val="1"/>
          <w:noProof w:val="0"/>
          <w:sz w:val="24"/>
          <w:szCs w:val="24"/>
          <w:lang w:val="en-GB"/>
        </w:rPr>
        <w:t>Recent Change Initiatives</w:t>
      </w:r>
    </w:p>
    <w:p w:rsidR="559D5543" w:rsidP="253D2CCC" w:rsidRDefault="559D5543" w14:paraId="52469F5E" w14:textId="4FFB02A8">
      <w:pPr>
        <w:pStyle w:val="Normal"/>
        <w:spacing w:line="360" w:lineRule="auto"/>
        <w:ind w:left="0"/>
        <w:jc w:val="both"/>
        <w:rPr>
          <w:rFonts w:ascii="Arial" w:hAnsi="Arial" w:eastAsia="Arial" w:cs="Arial"/>
          <w:noProof w:val="0"/>
          <w:sz w:val="24"/>
          <w:szCs w:val="24"/>
          <w:lang w:val="en-GB"/>
        </w:rPr>
      </w:pPr>
      <w:r w:rsidRPr="037C53C9" w:rsidR="27F4BAFC">
        <w:rPr>
          <w:rFonts w:ascii="Arial" w:hAnsi="Arial" w:eastAsia="Arial" w:cs="Arial"/>
          <w:noProof w:val="0"/>
          <w:sz w:val="24"/>
          <w:szCs w:val="24"/>
          <w:lang w:val="en-GB"/>
        </w:rPr>
        <w:t>Mullins (2019, p. 563) states that s</w:t>
      </w:r>
      <w:r w:rsidRPr="037C53C9" w:rsidR="559D5543">
        <w:rPr>
          <w:rFonts w:ascii="Arial" w:hAnsi="Arial" w:eastAsia="Arial" w:cs="Arial"/>
          <w:noProof w:val="0"/>
          <w:sz w:val="24"/>
          <w:szCs w:val="24"/>
          <w:lang w:val="en-GB"/>
        </w:rPr>
        <w:t>uccessful</w:t>
      </w:r>
      <w:r w:rsidRPr="037C53C9" w:rsidR="559D5543">
        <w:rPr>
          <w:rFonts w:ascii="Arial" w:hAnsi="Arial" w:eastAsia="Arial" w:cs="Arial"/>
          <w:noProof w:val="0"/>
          <w:sz w:val="24"/>
          <w:szCs w:val="24"/>
          <w:lang w:val="en-GB"/>
        </w:rPr>
        <w:t xml:space="preserve"> organisations must adapt to </w:t>
      </w:r>
      <w:r w:rsidRPr="037C53C9" w:rsidR="559D5543">
        <w:rPr>
          <w:rFonts w:ascii="Arial" w:hAnsi="Arial" w:eastAsia="Arial" w:cs="Arial"/>
          <w:noProof w:val="0"/>
          <w:sz w:val="24"/>
          <w:szCs w:val="24"/>
          <w:lang w:val="en-GB"/>
        </w:rPr>
        <w:t>remain</w:t>
      </w:r>
      <w:r w:rsidRPr="037C53C9" w:rsidR="559D5543">
        <w:rPr>
          <w:rFonts w:ascii="Arial" w:hAnsi="Arial" w:eastAsia="Arial" w:cs="Arial"/>
          <w:noProof w:val="0"/>
          <w:sz w:val="24"/>
          <w:szCs w:val="24"/>
          <w:lang w:val="en-GB"/>
        </w:rPr>
        <w:t xml:space="preserve"> competitive, aligning change with culture and fostering innovation. Cultural transformation is crucial, as behaviour is often shaped more by culture than structure (Mullins, 2019, p. 563). Brooks (2018, pp. 301-302) highlights that integrative cultures thrive on change, while </w:t>
      </w:r>
      <w:r w:rsidRPr="037C53C9" w:rsidR="559D5543">
        <w:rPr>
          <w:rFonts w:ascii="Arial" w:hAnsi="Arial" w:eastAsia="Arial" w:cs="Arial"/>
          <w:noProof w:val="0"/>
          <w:sz w:val="24"/>
          <w:szCs w:val="24"/>
          <w:lang w:val="en-GB"/>
        </w:rPr>
        <w:t>segmentalist</w:t>
      </w:r>
      <w:r w:rsidRPr="037C53C9" w:rsidR="559D5543">
        <w:rPr>
          <w:rFonts w:ascii="Arial" w:hAnsi="Arial" w:eastAsia="Arial" w:cs="Arial"/>
          <w:noProof w:val="0"/>
          <w:sz w:val="24"/>
          <w:szCs w:val="24"/>
          <w:lang w:val="en-GB"/>
        </w:rPr>
        <w:t xml:space="preserve"> cultures struggle with it.</w:t>
      </w:r>
    </w:p>
    <w:p w:rsidR="559D5543" w:rsidP="253D2CCC" w:rsidRDefault="559D5543" w14:paraId="3B0EB1E6" w14:textId="6A6C7A6C">
      <w:pPr>
        <w:pStyle w:val="Normal"/>
        <w:spacing w:line="360" w:lineRule="auto"/>
        <w:ind w:left="0"/>
        <w:jc w:val="both"/>
      </w:pPr>
      <w:r w:rsidRPr="037C53C9" w:rsidR="559D5543">
        <w:rPr>
          <w:rFonts w:ascii="Arial" w:hAnsi="Arial" w:eastAsia="Arial" w:cs="Arial"/>
          <w:noProof w:val="0"/>
          <w:sz w:val="24"/>
          <w:szCs w:val="24"/>
          <w:lang w:val="en-GB"/>
        </w:rPr>
        <w:t>Marriott embraces change as central to its identity, anticipating customer needs through new brands and improved guest experiences (Marriott International, 1996-2025). The company also focuses on community enhancement, supporting children's well-being and environmental preservation, while engaging guests and associates in nonprofit efforts (Marriott International, 1996-2024).</w:t>
      </w:r>
    </w:p>
    <w:p w:rsidR="5580B376" w:rsidP="037C53C9" w:rsidRDefault="5580B376" w14:paraId="31954CC6" w14:textId="752E2231">
      <w:pPr>
        <w:pStyle w:val="Normal"/>
        <w:spacing w:line="360" w:lineRule="auto"/>
        <w:ind w:left="0"/>
        <w:jc w:val="both"/>
      </w:pPr>
      <w:r w:rsidRPr="037C53C9" w:rsidR="5580B376">
        <w:rPr>
          <w:rFonts w:ascii="Arial" w:hAnsi="Arial" w:eastAsia="Arial" w:cs="Arial"/>
          <w:noProof w:val="0"/>
          <w:sz w:val="24"/>
          <w:szCs w:val="24"/>
          <w:lang w:val="en-GB"/>
        </w:rPr>
        <w:t>Marriott is working towards having all its hotels certified for sustainability by 2025, with 650 hotels targeting LEED certification (Marriott International, 2024). Currently, 9.7% of its properties are certified, and the company plans 250 adaptive reuse projects (Marriott International, 1996–2024).</w:t>
      </w:r>
    </w:p>
    <w:p w:rsidR="559D5543" w:rsidP="253D2CCC" w:rsidRDefault="559D5543" w14:paraId="6D701649" w14:textId="1AE4C37B">
      <w:pPr>
        <w:pStyle w:val="Normal"/>
        <w:spacing w:line="360" w:lineRule="auto"/>
        <w:ind w:left="0"/>
        <w:jc w:val="both"/>
      </w:pPr>
      <w:r w:rsidRPr="253D2CCC" w:rsidR="559D5543">
        <w:rPr>
          <w:rFonts w:ascii="Arial" w:hAnsi="Arial" w:eastAsia="Arial" w:cs="Arial"/>
          <w:noProof w:val="0"/>
          <w:sz w:val="24"/>
          <w:szCs w:val="24"/>
          <w:lang w:val="en-GB"/>
        </w:rPr>
        <w:t>Recognized for its efforts, Marriott was named one of Fortune's Most Admired Companies (2025) and a top employer for diversity by Forbes (2024), reinforcing its leadership in hospitality and commitment to workplace culture and corporate social responsibility (Marriott International, 1996-2025).</w:t>
      </w:r>
    </w:p>
    <w:p w:rsidR="1CDB3A4F" w:rsidP="55C2399A" w:rsidRDefault="1CDB3A4F" w14:paraId="4DF5E01C" w14:textId="5A4FBCAB">
      <w:pPr>
        <w:pStyle w:val="Normal"/>
        <w:spacing w:line="360" w:lineRule="auto"/>
        <w:ind w:left="0"/>
        <w:jc w:val="both"/>
        <w:rPr>
          <w:rFonts w:ascii="Arial" w:hAnsi="Arial" w:eastAsia="Arial" w:cs="Arial"/>
          <w:b w:val="1"/>
          <w:bCs w:val="1"/>
          <w:noProof w:val="0"/>
          <w:sz w:val="24"/>
          <w:szCs w:val="24"/>
          <w:lang w:val="en-GB"/>
        </w:rPr>
      </w:pPr>
      <w:r w:rsidRPr="037C53C9" w:rsidR="1CDB3A4F">
        <w:rPr>
          <w:rFonts w:ascii="Arial" w:hAnsi="Arial" w:eastAsia="Arial" w:cs="Arial"/>
          <w:b w:val="1"/>
          <w:bCs w:val="1"/>
          <w:noProof w:val="0"/>
          <w:sz w:val="24"/>
          <w:szCs w:val="24"/>
          <w:lang w:val="en-GB"/>
        </w:rPr>
        <w:t xml:space="preserve">3.1 </w:t>
      </w:r>
      <w:r w:rsidRPr="037C53C9" w:rsidR="6FFFEF3E">
        <w:rPr>
          <w:rFonts w:ascii="Arial" w:hAnsi="Arial" w:eastAsia="Arial" w:cs="Arial"/>
          <w:b w:val="1"/>
          <w:bCs w:val="1"/>
          <w:noProof w:val="0"/>
          <w:sz w:val="24"/>
          <w:szCs w:val="24"/>
          <w:lang w:val="en-GB"/>
        </w:rPr>
        <w:t xml:space="preserve">Marriott Hotel Impact: </w:t>
      </w:r>
    </w:p>
    <w:p w:rsidR="54E5C446" w:rsidP="037C53C9" w:rsidRDefault="54E5C446" w14:paraId="7E1D838C" w14:textId="03AC723D">
      <w:pPr>
        <w:pStyle w:val="ListParagraph"/>
        <w:numPr>
          <w:ilvl w:val="0"/>
          <w:numId w:val="26"/>
        </w:numPr>
        <w:spacing w:line="360" w:lineRule="auto"/>
        <w:jc w:val="both"/>
        <w:rPr>
          <w:rFonts w:ascii="Arial" w:hAnsi="Arial" w:eastAsia="Arial" w:cs="Arial"/>
          <w:b w:val="0"/>
          <w:bCs w:val="0"/>
          <w:noProof w:val="0"/>
          <w:sz w:val="24"/>
          <w:szCs w:val="24"/>
          <w:lang w:val="en-GB"/>
        </w:rPr>
      </w:pPr>
      <w:r w:rsidRPr="037C53C9" w:rsidR="54E5C446">
        <w:rPr>
          <w:rFonts w:ascii="Arial" w:hAnsi="Arial" w:eastAsia="Arial" w:cs="Arial"/>
          <w:b w:val="0"/>
          <w:bCs w:val="0"/>
          <w:noProof w:val="0"/>
          <w:sz w:val="24"/>
          <w:szCs w:val="24"/>
          <w:lang w:val="en-GB"/>
        </w:rPr>
        <w:t>As of 2023, 29.4% of Marriott's volunteer hours have been dedicated to supporting children and youth since 2016. In the same year, Marriott’s Disaster Relief Fund, along with guest contributions, raised over $975,000 for UNICEF, including $350,000 from the revived Check Out for Children programme (Marriott International, 1996–2024).</w:t>
      </w:r>
    </w:p>
    <w:p w:rsidR="54E5C446" w:rsidP="037C53C9" w:rsidRDefault="54E5C446" w14:paraId="28F2A3F2" w14:textId="79FC78F9">
      <w:pPr>
        <w:pStyle w:val="ListParagraph"/>
        <w:numPr>
          <w:ilvl w:val="0"/>
          <w:numId w:val="26"/>
        </w:numPr>
        <w:spacing w:line="360" w:lineRule="auto"/>
        <w:jc w:val="both"/>
        <w:rPr>
          <w:rFonts w:ascii="Arial" w:hAnsi="Arial" w:eastAsia="Arial" w:cs="Arial"/>
          <w:b w:val="0"/>
          <w:bCs w:val="0"/>
          <w:sz w:val="24"/>
          <w:szCs w:val="24"/>
        </w:rPr>
      </w:pPr>
      <w:r w:rsidRPr="037C53C9" w:rsidR="54E5C446">
        <w:rPr>
          <w:rFonts w:ascii="Arial" w:hAnsi="Arial" w:eastAsia="Arial" w:cs="Arial"/>
          <w:b w:val="0"/>
          <w:bCs w:val="0"/>
          <w:sz w:val="24"/>
          <w:szCs w:val="24"/>
        </w:rPr>
        <w:t>Aligned with its "Serve Our World</w:t>
      </w:r>
      <w:r w:rsidRPr="037C53C9" w:rsidR="54E5C446">
        <w:rPr>
          <w:rFonts w:ascii="Arial" w:hAnsi="Arial" w:eastAsia="Arial" w:cs="Arial"/>
          <w:b w:val="0"/>
          <w:bCs w:val="0"/>
          <w:sz w:val="24"/>
          <w:szCs w:val="24"/>
        </w:rPr>
        <w:t>" (Marriott International, 1996-2024) value</w:t>
      </w:r>
      <w:r w:rsidRPr="037C53C9" w:rsidR="54E5C446">
        <w:rPr>
          <w:rFonts w:ascii="Arial" w:hAnsi="Arial" w:eastAsia="Arial" w:cs="Arial"/>
          <w:b w:val="0"/>
          <w:bCs w:val="0"/>
          <w:sz w:val="24"/>
          <w:szCs w:val="24"/>
        </w:rPr>
        <w:t>, Marriott aims to contribute 15 million volunteer hours by 2025, with 50% focused on at-risk children and youth, and targets 80% participation in community service from managed hotels and 50% from franchised hotels (Marriott International, 1996–2024).</w:t>
      </w:r>
    </w:p>
    <w:p w:rsidR="5A68A4C4" w:rsidP="037C53C9" w:rsidRDefault="5A68A4C4" w14:paraId="2CB46925" w14:textId="4B799D10">
      <w:pPr>
        <w:pStyle w:val="ListParagraph"/>
        <w:numPr>
          <w:ilvl w:val="0"/>
          <w:numId w:val="26"/>
        </w:numPr>
        <w:spacing w:line="360" w:lineRule="auto"/>
        <w:jc w:val="both"/>
        <w:rPr>
          <w:rFonts w:ascii="Arial" w:hAnsi="Arial" w:eastAsia="Arial" w:cs="Arial"/>
          <w:b w:val="0"/>
          <w:bCs w:val="0"/>
          <w:sz w:val="24"/>
          <w:szCs w:val="24"/>
        </w:rPr>
      </w:pPr>
      <w:r w:rsidRPr="037C53C9" w:rsidR="5A68A4C4">
        <w:rPr>
          <w:rFonts w:ascii="Arial" w:hAnsi="Arial" w:eastAsia="Arial" w:cs="Arial"/>
          <w:b w:val="0"/>
          <w:bCs w:val="0"/>
          <w:sz w:val="24"/>
          <w:szCs w:val="24"/>
        </w:rPr>
        <w:t>Since 2016, Marriott associates have volunteered over 12.1 million hours, with 94.9% of managed hotels and 46.4% of franchised hotels taking part (Marriott International, 1996–2024).</w:t>
      </w:r>
    </w:p>
    <w:p w:rsidR="1E0248CF" w:rsidP="037C53C9" w:rsidRDefault="1E0248CF" w14:paraId="77C8EF64" w14:textId="7D5167F1">
      <w:pPr>
        <w:pStyle w:val="ListParagraph"/>
        <w:numPr>
          <w:ilvl w:val="0"/>
          <w:numId w:val="26"/>
        </w:numPr>
        <w:spacing w:line="360" w:lineRule="auto"/>
        <w:jc w:val="both"/>
        <w:rPr>
          <w:rFonts w:ascii="Arial" w:hAnsi="Arial" w:eastAsia="Arial" w:cs="Arial"/>
          <w:b w:val="0"/>
          <w:bCs w:val="0"/>
          <w:sz w:val="24"/>
          <w:szCs w:val="24"/>
        </w:rPr>
      </w:pPr>
      <w:r w:rsidRPr="037C53C9" w:rsidR="1E0248CF">
        <w:rPr>
          <w:rFonts w:ascii="Arial" w:hAnsi="Arial" w:eastAsia="Arial" w:cs="Arial"/>
          <w:b w:val="0"/>
          <w:bCs w:val="0"/>
          <w:sz w:val="24"/>
          <w:szCs w:val="24"/>
        </w:rPr>
        <w:t>Marriott has committed around $3.5 million to assist over 3,000 associates and humanitarian organisations, along with $1.9 million in grants from the TakeCare Relief Fund and more than 71 million Marriott Bonvoy points for disaster relief (Marriott International, 1996–2024).</w:t>
      </w:r>
    </w:p>
    <w:p w:rsidR="197764B8" w:rsidP="253D2CCC" w:rsidRDefault="197764B8" w14:paraId="2186A15B" w14:textId="6FDF965C">
      <w:pPr>
        <w:pStyle w:val="ListParagraph"/>
        <w:numPr>
          <w:ilvl w:val="0"/>
          <w:numId w:val="26"/>
        </w:numPr>
        <w:spacing w:line="360" w:lineRule="auto"/>
        <w:jc w:val="both"/>
        <w:rPr>
          <w:rFonts w:ascii="Arial" w:hAnsi="Arial" w:eastAsia="Arial" w:cs="Arial"/>
          <w:b w:val="0"/>
          <w:bCs w:val="0"/>
          <w:sz w:val="24"/>
          <w:szCs w:val="24"/>
        </w:rPr>
      </w:pPr>
      <w:r w:rsidRPr="253D2CCC" w:rsidR="197764B8">
        <w:rPr>
          <w:rFonts w:ascii="Arial" w:hAnsi="Arial" w:eastAsia="Arial" w:cs="Arial"/>
          <w:b w:val="0"/>
          <w:bCs w:val="0"/>
        </w:rPr>
        <w:t>The company also invests in sustainability, planting over 14,000 trees through the Arbor Day Foundation and supporting marine restoration projects with The Ocean Foundation and the World Wildlife Fund in Peru and Vietnam (Marriott International, 1996-2024).</w:t>
      </w:r>
    </w:p>
    <w:p w:rsidR="33BE64B5" w:rsidP="55C2399A" w:rsidRDefault="33BE64B5" w14:paraId="20E28772" w14:textId="3C2F4001">
      <w:pPr>
        <w:pStyle w:val="Normal"/>
        <w:spacing w:line="360" w:lineRule="auto"/>
        <w:ind w:left="0"/>
        <w:jc w:val="both"/>
        <w:rPr>
          <w:rFonts w:ascii="Arial" w:hAnsi="Arial" w:eastAsia="Arial" w:cs="Arial"/>
          <w:b w:val="1"/>
          <w:bCs w:val="1"/>
          <w:noProof w:val="0"/>
          <w:sz w:val="24"/>
          <w:szCs w:val="24"/>
          <w:lang w:val="en-GB"/>
        </w:rPr>
      </w:pPr>
      <w:r w:rsidRPr="037C53C9" w:rsidR="33BE64B5">
        <w:rPr>
          <w:rFonts w:ascii="Arial" w:hAnsi="Arial" w:eastAsia="Arial" w:cs="Arial"/>
          <w:b w:val="1"/>
          <w:bCs w:val="1"/>
          <w:noProof w:val="0"/>
          <w:sz w:val="24"/>
          <w:szCs w:val="24"/>
          <w:lang w:val="en-GB"/>
        </w:rPr>
        <w:t xml:space="preserve">3.2 </w:t>
      </w:r>
      <w:r w:rsidRPr="037C53C9" w:rsidR="503A7CFF">
        <w:rPr>
          <w:rFonts w:ascii="Arial" w:hAnsi="Arial" w:eastAsia="Arial" w:cs="Arial"/>
          <w:b w:val="1"/>
          <w:bCs w:val="1"/>
          <w:noProof w:val="0"/>
          <w:sz w:val="24"/>
          <w:szCs w:val="24"/>
          <w:lang w:val="en-GB"/>
        </w:rPr>
        <w:t>Sustainable Sourcing Initiatives</w:t>
      </w:r>
    </w:p>
    <w:p w:rsidR="3E86D3BF" w:rsidP="037C53C9" w:rsidRDefault="3E86D3BF" w14:paraId="09315D19" w14:textId="256B8258">
      <w:pPr>
        <w:pStyle w:val="Normal"/>
        <w:spacing w:before="0" w:beforeAutospacing="off" w:after="0" w:afterAutospacing="off" w:line="360" w:lineRule="auto"/>
        <w:ind w:left="0"/>
        <w:jc w:val="both"/>
        <w:rPr>
          <w:rFonts w:ascii="Arial" w:hAnsi="Arial" w:eastAsia="Arial" w:cs="Arial"/>
          <w:noProof w:val="0"/>
          <w:sz w:val="24"/>
          <w:szCs w:val="24"/>
          <w:lang w:val="en-GB"/>
        </w:rPr>
      </w:pPr>
      <w:r w:rsidRPr="037C53C9" w:rsidR="3E86D3BF">
        <w:rPr>
          <w:rFonts w:ascii="Arial" w:hAnsi="Arial" w:eastAsia="Arial" w:cs="Arial"/>
          <w:noProof w:val="0"/>
          <w:sz w:val="24"/>
          <w:szCs w:val="24"/>
          <w:lang w:val="en-GB"/>
        </w:rPr>
        <w:t xml:space="preserve">Marriott International (1996-2024) is dedicated to incorporating sustainable practices into its supply chain by collaborating with responsible suppliers. The company aims to source 95% of its top ten priority categories-such as animal proteins, bottled water, and seafood-responsibly by 2025. By 2023, all contracted suppliers in these categories </w:t>
      </w:r>
      <w:r w:rsidRPr="037C53C9" w:rsidR="3E86D3BF">
        <w:rPr>
          <w:rFonts w:ascii="Arial" w:hAnsi="Arial" w:eastAsia="Arial" w:cs="Arial"/>
          <w:noProof w:val="0"/>
          <w:sz w:val="24"/>
          <w:szCs w:val="24"/>
          <w:lang w:val="en-GB"/>
        </w:rPr>
        <w:t>are required to</w:t>
      </w:r>
      <w:r w:rsidRPr="037C53C9" w:rsidR="3E86D3BF">
        <w:rPr>
          <w:rFonts w:ascii="Arial" w:hAnsi="Arial" w:eastAsia="Arial" w:cs="Arial"/>
          <w:noProof w:val="0"/>
          <w:sz w:val="24"/>
          <w:szCs w:val="24"/>
          <w:lang w:val="en-GB"/>
        </w:rPr>
        <w:t xml:space="preserve"> provide sustainability information, and Marriott plans to source 100% cage-free eggs by 2025. Additionally, Marriott intends to locally source 50% of its produce by 2025 and ensure that its top furniture, fixtures, and equipment (FF&amp;E) products meet sustainability standards (Marriott International, 1996–2024).</w:t>
      </w:r>
    </w:p>
    <w:p w:rsidR="3E86D3BF" w:rsidP="037C53C9" w:rsidRDefault="3E86D3BF" w14:paraId="03C06870" w14:textId="6FF7DD96">
      <w:pPr>
        <w:pStyle w:val="Normal"/>
        <w:spacing w:line="360" w:lineRule="auto"/>
        <w:ind w:left="0"/>
        <w:jc w:val="both"/>
        <w:rPr>
          <w:rFonts w:ascii="Arial" w:hAnsi="Arial" w:eastAsia="Arial" w:cs="Arial"/>
          <w:sz w:val="24"/>
          <w:szCs w:val="24"/>
        </w:rPr>
      </w:pPr>
      <w:r w:rsidRPr="037C53C9" w:rsidR="3E86D3BF">
        <w:rPr>
          <w:rFonts w:ascii="Arial" w:hAnsi="Arial" w:eastAsia="Arial" w:cs="Arial"/>
        </w:rPr>
        <w:t>2023 Progress:</w:t>
      </w:r>
    </w:p>
    <w:p w:rsidR="3E86D3BF" w:rsidP="037C53C9" w:rsidRDefault="3E86D3BF" w14:paraId="5A9C14AB" w14:textId="67C605CF">
      <w:pPr>
        <w:pStyle w:val="ListParagraph"/>
        <w:numPr>
          <w:ilvl w:val="0"/>
          <w:numId w:val="14"/>
        </w:numPr>
        <w:spacing w:line="360" w:lineRule="auto"/>
        <w:jc w:val="both"/>
        <w:rPr>
          <w:rFonts w:ascii="Arial" w:hAnsi="Arial" w:eastAsia="Arial" w:cs="Arial"/>
          <w:sz w:val="24"/>
          <w:szCs w:val="24"/>
        </w:rPr>
      </w:pPr>
      <w:r w:rsidRPr="037C53C9" w:rsidR="3E86D3BF">
        <w:rPr>
          <w:rFonts w:ascii="Arial" w:hAnsi="Arial" w:eastAsia="Arial" w:cs="Arial"/>
        </w:rPr>
        <w:t>40.15% of paper products are Forest Stewardship Council-certified.</w:t>
      </w:r>
    </w:p>
    <w:p w:rsidR="3E86D3BF" w:rsidP="037C53C9" w:rsidRDefault="3E86D3BF" w14:paraId="35DC0355" w14:textId="1132DC06">
      <w:pPr>
        <w:pStyle w:val="ListParagraph"/>
        <w:numPr>
          <w:ilvl w:val="0"/>
          <w:numId w:val="14"/>
        </w:numPr>
        <w:spacing w:line="360" w:lineRule="auto"/>
        <w:jc w:val="both"/>
        <w:rPr>
          <w:rFonts w:ascii="Arial" w:hAnsi="Arial" w:eastAsia="Arial" w:cs="Arial"/>
        </w:rPr>
      </w:pPr>
      <w:r w:rsidRPr="037C53C9" w:rsidR="3E86D3BF">
        <w:rPr>
          <w:rFonts w:ascii="Arial" w:hAnsi="Arial" w:eastAsia="Arial" w:cs="Arial"/>
        </w:rPr>
        <w:t>24.05% of seafood is Marine Stewardship Council or Aquaculture Stewardship Council-certified</w:t>
      </w:r>
      <w:r w:rsidRPr="037C53C9" w:rsidR="6C748922">
        <w:rPr>
          <w:rFonts w:ascii="Arial" w:hAnsi="Arial" w:eastAsia="Arial" w:cs="Arial"/>
        </w:rPr>
        <w:t xml:space="preserve"> </w:t>
      </w:r>
      <w:r w:rsidRPr="037C53C9" w:rsidR="4153AE3F">
        <w:rPr>
          <w:rFonts w:ascii="Arial" w:hAnsi="Arial" w:eastAsia="Arial" w:cs="Arial"/>
        </w:rPr>
        <w:t>(Marriott International, 1996–2024).</w:t>
      </w:r>
    </w:p>
    <w:p w:rsidR="3E86D3BF" w:rsidP="037C53C9" w:rsidRDefault="3E86D3BF" w14:paraId="15519E1C" w14:textId="5B3A71D8">
      <w:pPr>
        <w:pStyle w:val="ListParagraph"/>
        <w:numPr>
          <w:ilvl w:val="0"/>
          <w:numId w:val="14"/>
        </w:numPr>
        <w:spacing w:line="360" w:lineRule="auto"/>
        <w:jc w:val="both"/>
        <w:rPr>
          <w:rFonts w:ascii="Arial" w:hAnsi="Arial" w:eastAsia="Arial" w:cs="Arial"/>
          <w:sz w:val="24"/>
          <w:szCs w:val="24"/>
        </w:rPr>
      </w:pPr>
      <w:r w:rsidRPr="037C53C9" w:rsidR="3E86D3BF">
        <w:rPr>
          <w:rFonts w:ascii="Arial" w:hAnsi="Arial" w:eastAsia="Arial" w:cs="Arial"/>
        </w:rPr>
        <w:t>42.04% of egg spend was on cage-free eggs.</w:t>
      </w:r>
    </w:p>
    <w:p w:rsidR="3E86D3BF" w:rsidP="037C53C9" w:rsidRDefault="3E86D3BF" w14:paraId="588247D4" w14:textId="0053A26C">
      <w:pPr>
        <w:pStyle w:val="ListParagraph"/>
        <w:numPr>
          <w:ilvl w:val="0"/>
          <w:numId w:val="14"/>
        </w:numPr>
        <w:spacing w:line="360" w:lineRule="auto"/>
        <w:jc w:val="both"/>
        <w:rPr>
          <w:rFonts w:ascii="Arial" w:hAnsi="Arial" w:eastAsia="Arial" w:cs="Arial"/>
          <w:sz w:val="24"/>
          <w:szCs w:val="24"/>
        </w:rPr>
      </w:pPr>
      <w:r w:rsidRPr="037C53C9" w:rsidR="3E86D3BF">
        <w:rPr>
          <w:rFonts w:ascii="Arial" w:hAnsi="Arial" w:eastAsia="Arial" w:cs="Arial"/>
        </w:rPr>
        <w:t>56% of evaluated FF&amp;E products scored at the "leader" level in sustainability assessments (Marriott International, 1996–2024).</w:t>
      </w:r>
    </w:p>
    <w:p w:rsidR="55C2399A" w:rsidP="55C2399A" w:rsidRDefault="55C2399A" w14:paraId="24904C45" w14:textId="7BCD9C8D">
      <w:pPr>
        <w:pStyle w:val="Normal"/>
        <w:spacing w:line="360" w:lineRule="auto"/>
        <w:ind w:left="0"/>
        <w:jc w:val="both"/>
        <w:rPr>
          <w:rFonts w:ascii="Arial" w:hAnsi="Arial" w:eastAsia="Arial" w:cs="Arial"/>
          <w:noProof w:val="0"/>
          <w:sz w:val="24"/>
          <w:szCs w:val="24"/>
          <w:lang w:val="en-GB"/>
        </w:rPr>
      </w:pPr>
    </w:p>
    <w:p w:rsidR="253D2CCC" w:rsidP="253D2CCC" w:rsidRDefault="253D2CCC" w14:paraId="4970046B" w14:textId="4F660250">
      <w:pPr>
        <w:pStyle w:val="Normal"/>
        <w:spacing w:before="0" w:beforeAutospacing="off" w:after="0" w:afterAutospacing="off" w:line="360" w:lineRule="auto"/>
        <w:jc w:val="both"/>
        <w:rPr>
          <w:rFonts w:ascii="Arial" w:hAnsi="Arial" w:eastAsia="Arial" w:cs="Arial"/>
          <w:b w:val="1"/>
          <w:bCs w:val="1"/>
          <w:noProof w:val="0"/>
          <w:sz w:val="24"/>
          <w:szCs w:val="24"/>
          <w:lang w:val="en-GB"/>
        </w:rPr>
      </w:pPr>
      <w:r w:rsidRPr="253D2CCC" w:rsidR="253D2CCC">
        <w:rPr>
          <w:rFonts w:ascii="Arial" w:hAnsi="Arial" w:eastAsia="Arial" w:cs="Arial"/>
          <w:b w:val="1"/>
          <w:bCs w:val="1"/>
          <w:noProof w:val="0"/>
          <w:sz w:val="24"/>
          <w:szCs w:val="24"/>
          <w:lang w:val="en-GB"/>
        </w:rPr>
        <w:t xml:space="preserve">4. </w:t>
      </w:r>
      <w:r w:rsidRPr="253D2CCC" w:rsidR="7B7708A1">
        <w:rPr>
          <w:rFonts w:ascii="Arial" w:hAnsi="Arial" w:eastAsia="Arial" w:cs="Arial"/>
          <w:b w:val="1"/>
          <w:bCs w:val="1"/>
          <w:noProof w:val="0"/>
          <w:sz w:val="24"/>
          <w:szCs w:val="24"/>
          <w:lang w:val="en-GB"/>
        </w:rPr>
        <w:t xml:space="preserve">Strategic Direction </w:t>
      </w:r>
    </w:p>
    <w:p w:rsidR="71252F64" w:rsidP="037C53C9" w:rsidRDefault="71252F64" w14:paraId="27B1F130" w14:textId="177D4E95">
      <w:pPr>
        <w:pStyle w:val="Normal"/>
        <w:spacing w:before="0" w:beforeAutospacing="off" w:after="0" w:afterAutospacing="off" w:line="360" w:lineRule="auto"/>
        <w:ind w:left="0"/>
        <w:jc w:val="both"/>
        <w:rPr>
          <w:rFonts w:ascii="Arial" w:hAnsi="Arial" w:eastAsia="Arial" w:cs="Arial"/>
          <w:noProof w:val="0"/>
          <w:sz w:val="24"/>
          <w:szCs w:val="24"/>
          <w:lang w:val="en-GB"/>
        </w:rPr>
      </w:pPr>
      <w:r w:rsidRPr="037C53C9" w:rsidR="71252F64">
        <w:rPr>
          <w:rFonts w:ascii="Arial" w:hAnsi="Arial" w:eastAsia="Arial" w:cs="Arial"/>
          <w:noProof w:val="0"/>
          <w:sz w:val="24"/>
          <w:szCs w:val="24"/>
          <w:lang w:val="en-GB"/>
        </w:rPr>
        <w:t xml:space="preserve">Strategic management focuses on setting </w:t>
      </w:r>
      <w:r w:rsidRPr="037C53C9" w:rsidR="71252F64">
        <w:rPr>
          <w:rFonts w:ascii="Arial" w:hAnsi="Arial" w:eastAsia="Arial" w:cs="Arial"/>
          <w:noProof w:val="0"/>
          <w:sz w:val="24"/>
          <w:szCs w:val="24"/>
          <w:lang w:val="en-GB"/>
        </w:rPr>
        <w:t>objectives</w:t>
      </w:r>
      <w:r w:rsidRPr="037C53C9" w:rsidR="71252F64">
        <w:rPr>
          <w:rFonts w:ascii="Arial" w:hAnsi="Arial" w:eastAsia="Arial" w:cs="Arial"/>
          <w:noProof w:val="0"/>
          <w:sz w:val="24"/>
          <w:szCs w:val="24"/>
          <w:lang w:val="en-GB"/>
        </w:rPr>
        <w:t xml:space="preserve">, creating plans, and </w:t>
      </w:r>
      <w:r w:rsidRPr="037C53C9" w:rsidR="71252F64">
        <w:rPr>
          <w:rFonts w:ascii="Arial" w:hAnsi="Arial" w:eastAsia="Arial" w:cs="Arial"/>
          <w:noProof w:val="0"/>
          <w:sz w:val="24"/>
          <w:szCs w:val="24"/>
          <w:lang w:val="en-GB"/>
        </w:rPr>
        <w:t>allocating</w:t>
      </w:r>
      <w:r w:rsidRPr="037C53C9" w:rsidR="71252F64">
        <w:rPr>
          <w:rFonts w:ascii="Arial" w:hAnsi="Arial" w:eastAsia="Arial" w:cs="Arial"/>
          <w:noProof w:val="0"/>
          <w:sz w:val="24"/>
          <w:szCs w:val="24"/>
          <w:lang w:val="en-GB"/>
        </w:rPr>
        <w:t xml:space="preserve"> resources to improve organizational performance</w:t>
      </w:r>
      <w:r w:rsidRPr="037C53C9" w:rsidR="05927375">
        <w:rPr>
          <w:rFonts w:ascii="Arial" w:hAnsi="Arial" w:eastAsia="Arial" w:cs="Arial"/>
          <w:noProof w:val="0"/>
          <w:sz w:val="24"/>
          <w:szCs w:val="24"/>
          <w:lang w:val="en-GB"/>
        </w:rPr>
        <w:t xml:space="preserve"> (Culp, 2012). </w:t>
      </w:r>
      <w:r w:rsidRPr="037C53C9" w:rsidR="71252F64">
        <w:rPr>
          <w:rFonts w:ascii="Arial" w:hAnsi="Arial" w:eastAsia="Arial" w:cs="Arial"/>
          <w:noProof w:val="0"/>
          <w:sz w:val="24"/>
          <w:szCs w:val="24"/>
          <w:lang w:val="en-GB"/>
        </w:rPr>
        <w:t xml:space="preserve">It involves continuous evaluation, adjusting strategies to meet changing environments, and aligning with stakeholder expectations. Key processes include situation analysis, self-evaluation, and competitor analysis (Culp, 2012). </w:t>
      </w:r>
      <w:r w:rsidRPr="037C53C9" w:rsidR="3CED42B0">
        <w:rPr>
          <w:rFonts w:ascii="Arial" w:hAnsi="Arial" w:eastAsia="Arial" w:cs="Arial"/>
          <w:noProof w:val="0"/>
          <w:sz w:val="24"/>
          <w:szCs w:val="24"/>
          <w:lang w:val="en-GB"/>
        </w:rPr>
        <w:t xml:space="preserve">Strategic management is the process of turning policy into actionable plans to achieve </w:t>
      </w:r>
      <w:r w:rsidRPr="037C53C9" w:rsidR="3CED42B0">
        <w:rPr>
          <w:rFonts w:ascii="Arial" w:hAnsi="Arial" w:eastAsia="Arial" w:cs="Arial"/>
          <w:noProof w:val="0"/>
          <w:sz w:val="24"/>
          <w:szCs w:val="24"/>
          <w:lang w:val="en-GB"/>
        </w:rPr>
        <w:t>objectives</w:t>
      </w:r>
      <w:r w:rsidRPr="037C53C9" w:rsidR="3CED42B0">
        <w:rPr>
          <w:rFonts w:ascii="Arial" w:hAnsi="Arial" w:eastAsia="Arial" w:cs="Arial"/>
          <w:noProof w:val="0"/>
          <w:sz w:val="24"/>
          <w:szCs w:val="24"/>
          <w:lang w:val="en-GB"/>
        </w:rPr>
        <w:t xml:space="preserve">. It involves assessing risks, resources, and feasibility, with success never guaranteed </w:t>
      </w:r>
      <w:r w:rsidRPr="037C53C9" w:rsidR="33FCFEAB">
        <w:rPr>
          <w:rFonts w:ascii="Arial" w:hAnsi="Arial" w:eastAsia="Arial" w:cs="Arial"/>
          <w:noProof w:val="0"/>
          <w:sz w:val="24"/>
          <w:szCs w:val="24"/>
          <w:lang w:val="en-GB"/>
        </w:rPr>
        <w:t xml:space="preserve">(White, 2021). </w:t>
      </w:r>
      <w:r w:rsidRPr="037C53C9" w:rsidR="3CED42B0">
        <w:rPr>
          <w:rFonts w:ascii="Arial" w:hAnsi="Arial" w:eastAsia="Arial" w:cs="Arial"/>
          <w:noProof w:val="0"/>
          <w:sz w:val="24"/>
          <w:szCs w:val="24"/>
          <w:lang w:val="en-GB"/>
        </w:rPr>
        <w:t xml:space="preserve">Strategy exists only in execution, requiring clarity and adaptability. </w:t>
      </w:r>
      <w:r w:rsidRPr="037C53C9" w:rsidR="3CED42B0">
        <w:rPr>
          <w:rFonts w:ascii="Arial" w:hAnsi="Arial" w:eastAsia="Arial" w:cs="Arial"/>
          <w:noProof w:val="0"/>
          <w:sz w:val="24"/>
          <w:szCs w:val="24"/>
          <w:lang w:val="en-GB"/>
        </w:rPr>
        <w:t>Ultimately, it</w:t>
      </w:r>
      <w:r w:rsidRPr="037C53C9" w:rsidR="3CED42B0">
        <w:rPr>
          <w:rFonts w:ascii="Arial" w:hAnsi="Arial" w:eastAsia="Arial" w:cs="Arial"/>
          <w:noProof w:val="0"/>
          <w:sz w:val="24"/>
          <w:szCs w:val="24"/>
          <w:lang w:val="en-GB"/>
        </w:rPr>
        <w:t xml:space="preserve"> transforms ideas into concrete action (White, 2021). </w:t>
      </w:r>
      <w:r w:rsidRPr="037C53C9" w:rsidR="7B7708A1">
        <w:rPr>
          <w:rFonts w:ascii="Arial" w:hAnsi="Arial" w:eastAsia="Arial" w:cs="Arial"/>
          <w:noProof w:val="0"/>
          <w:sz w:val="24"/>
          <w:szCs w:val="24"/>
          <w:lang w:val="en-GB"/>
        </w:rPr>
        <w:t>Marriott is committed to responsible operations as it expands globally, focusing on sustainability and mitigating climate-related risks</w:t>
      </w:r>
      <w:r w:rsidRPr="037C53C9" w:rsidR="2C35A8A5">
        <w:rPr>
          <w:rFonts w:ascii="Arial" w:hAnsi="Arial" w:eastAsia="Arial" w:cs="Arial"/>
          <w:noProof w:val="0"/>
          <w:sz w:val="24"/>
          <w:szCs w:val="24"/>
          <w:lang w:val="en-GB"/>
        </w:rPr>
        <w:t xml:space="preserve"> (Marriott International, 1996-2025).</w:t>
      </w:r>
      <w:r w:rsidRPr="037C53C9" w:rsidR="7B7708A1">
        <w:rPr>
          <w:rFonts w:ascii="Arial" w:hAnsi="Arial" w:eastAsia="Arial" w:cs="Arial"/>
          <w:noProof w:val="0"/>
          <w:sz w:val="24"/>
          <w:szCs w:val="24"/>
          <w:lang w:val="en-GB"/>
        </w:rPr>
        <w:t xml:space="preserve"> </w:t>
      </w:r>
      <w:r w:rsidRPr="037C53C9" w:rsidR="4C2CD18C">
        <w:rPr>
          <w:rFonts w:ascii="Arial" w:hAnsi="Arial" w:eastAsia="Arial" w:cs="Arial"/>
          <w:noProof w:val="0"/>
          <w:sz w:val="24"/>
          <w:szCs w:val="24"/>
          <w:lang w:val="en-GB"/>
        </w:rPr>
        <w:t>The company aims to lessen its environmental impact by managing energy and water usage, cutting waste and carbon emissions, and using more renewable energy (Marriott International, 1996–2025). Marriott uses new technologies to track and share its sustainability efforts. Sustainability is a key part of its business strategy, from hotel design to guest experience, working with associates, hotel owners, franchisees, suppliers, and guests to build eco-friendly hotels (Marriott International, 1996–2025).</w:t>
      </w:r>
    </w:p>
    <w:p w:rsidR="7021C7BC" w:rsidP="55C2399A" w:rsidRDefault="7021C7BC" w14:paraId="5631480E" w14:textId="138D2324">
      <w:pPr>
        <w:pStyle w:val="Normal"/>
        <w:spacing w:line="360" w:lineRule="auto"/>
        <w:ind w:left="0"/>
        <w:jc w:val="both"/>
        <w:rPr>
          <w:rFonts w:ascii="Arial" w:hAnsi="Arial" w:eastAsia="Arial" w:cs="Arial"/>
          <w:b w:val="1"/>
          <w:bCs w:val="1"/>
          <w:noProof w:val="0"/>
          <w:sz w:val="24"/>
          <w:szCs w:val="24"/>
          <w:lang w:val="en-GB"/>
        </w:rPr>
      </w:pPr>
      <w:r w:rsidRPr="253D2CCC" w:rsidR="7021C7BC">
        <w:rPr>
          <w:rFonts w:ascii="Arial" w:hAnsi="Arial" w:eastAsia="Arial" w:cs="Arial"/>
          <w:b w:val="1"/>
          <w:bCs w:val="1"/>
          <w:noProof w:val="0"/>
          <w:sz w:val="24"/>
          <w:szCs w:val="24"/>
          <w:lang w:val="en-GB"/>
        </w:rPr>
        <w:t>4.1 The strategic direction of the organisation</w:t>
      </w:r>
    </w:p>
    <w:p w:rsidR="4BD3D73F" w:rsidP="253D2CCC" w:rsidRDefault="4BD3D73F" w14:paraId="65683670" w14:textId="78605B59">
      <w:pPr>
        <w:spacing w:before="240" w:beforeAutospacing="off" w:after="240" w:afterAutospacing="off" w:line="360" w:lineRule="auto"/>
        <w:jc w:val="both"/>
        <w:rPr>
          <w:rFonts w:ascii="Arial" w:hAnsi="Arial" w:eastAsia="Arial" w:cs="Arial"/>
          <w:noProof w:val="0"/>
          <w:sz w:val="24"/>
          <w:szCs w:val="24"/>
          <w:lang w:val="en-GB"/>
        </w:rPr>
      </w:pPr>
      <w:r w:rsidRPr="253D2CCC" w:rsidR="4BD3D73F">
        <w:rPr>
          <w:rFonts w:ascii="Arial" w:hAnsi="Arial" w:eastAsia="Arial" w:cs="Arial"/>
          <w:noProof w:val="0"/>
          <w:sz w:val="24"/>
          <w:szCs w:val="24"/>
          <w:lang w:val="en-GB"/>
        </w:rPr>
        <w:t xml:space="preserve">PESTLE analysis is a strategic tool used to assess six macroeconomic factors. It helps managers </w:t>
      </w:r>
      <w:r w:rsidRPr="253D2CCC" w:rsidR="4BD3D73F">
        <w:rPr>
          <w:rFonts w:ascii="Arial" w:hAnsi="Arial" w:eastAsia="Arial" w:cs="Arial"/>
          <w:noProof w:val="0"/>
          <w:sz w:val="24"/>
          <w:szCs w:val="24"/>
          <w:lang w:val="en-GB"/>
        </w:rPr>
        <w:t>identify</w:t>
      </w:r>
      <w:r w:rsidRPr="253D2CCC" w:rsidR="4BD3D73F">
        <w:rPr>
          <w:rFonts w:ascii="Arial" w:hAnsi="Arial" w:eastAsia="Arial" w:cs="Arial"/>
          <w:noProof w:val="0"/>
          <w:sz w:val="24"/>
          <w:szCs w:val="24"/>
          <w:lang w:val="en-GB"/>
        </w:rPr>
        <w:t xml:space="preserve"> opportunities and risks, enabling scenario planning to </w:t>
      </w:r>
      <w:r w:rsidRPr="253D2CCC" w:rsidR="4BD3D73F">
        <w:rPr>
          <w:rFonts w:ascii="Arial" w:hAnsi="Arial" w:eastAsia="Arial" w:cs="Arial"/>
          <w:noProof w:val="0"/>
          <w:sz w:val="24"/>
          <w:szCs w:val="24"/>
          <w:lang w:val="en-GB"/>
        </w:rPr>
        <w:t>anticipate</w:t>
      </w:r>
      <w:r w:rsidRPr="253D2CCC" w:rsidR="4BD3D73F">
        <w:rPr>
          <w:rFonts w:ascii="Arial" w:hAnsi="Arial" w:eastAsia="Arial" w:cs="Arial"/>
          <w:noProof w:val="0"/>
          <w:sz w:val="24"/>
          <w:szCs w:val="24"/>
          <w:lang w:val="en-GB"/>
        </w:rPr>
        <w:t xml:space="preserve"> future challenges and make informed decisions (Marmol </w:t>
      </w:r>
      <w:r w:rsidRPr="253D2CCC" w:rsidR="4BD3D73F">
        <w:rPr>
          <w:rFonts w:ascii="Arial" w:hAnsi="Arial" w:eastAsia="Arial" w:cs="Arial"/>
          <w:i w:val="1"/>
          <w:iCs w:val="1"/>
          <w:noProof w:val="0"/>
          <w:sz w:val="24"/>
          <w:szCs w:val="24"/>
          <w:lang w:val="en-GB"/>
        </w:rPr>
        <w:t>et al.</w:t>
      </w:r>
      <w:r w:rsidRPr="253D2CCC" w:rsidR="4BD3D73F">
        <w:rPr>
          <w:rFonts w:ascii="Arial" w:hAnsi="Arial" w:eastAsia="Arial" w:cs="Arial"/>
          <w:noProof w:val="0"/>
          <w:sz w:val="24"/>
          <w:szCs w:val="24"/>
          <w:lang w:val="en-GB"/>
        </w:rPr>
        <w:t xml:space="preserve">, 2015, p.5). As part of corporate planning, organisations use systematic processes to develop strategies that help achieve their </w:t>
      </w:r>
      <w:r w:rsidRPr="253D2CCC" w:rsidR="4BD3D73F">
        <w:rPr>
          <w:rFonts w:ascii="Arial" w:hAnsi="Arial" w:eastAsia="Arial" w:cs="Arial"/>
          <w:noProof w:val="0"/>
          <w:sz w:val="24"/>
          <w:szCs w:val="24"/>
          <w:lang w:val="en-GB"/>
        </w:rPr>
        <w:t>objectives</w:t>
      </w:r>
      <w:r w:rsidRPr="253D2CCC" w:rsidR="4BD3D73F">
        <w:rPr>
          <w:rFonts w:ascii="Arial" w:hAnsi="Arial" w:eastAsia="Arial" w:cs="Arial"/>
          <w:noProof w:val="0"/>
          <w:sz w:val="24"/>
          <w:szCs w:val="24"/>
          <w:lang w:val="en-GB"/>
        </w:rPr>
        <w:t xml:space="preserve">. Tools like SWOT and PESTLE analysis are essential for assessing external and internal factors that </w:t>
      </w:r>
      <w:r w:rsidRPr="253D2CCC" w:rsidR="4BD3D73F">
        <w:rPr>
          <w:rFonts w:ascii="Arial" w:hAnsi="Arial" w:eastAsia="Arial" w:cs="Arial"/>
          <w:noProof w:val="0"/>
          <w:sz w:val="24"/>
          <w:szCs w:val="24"/>
          <w:lang w:val="en-GB"/>
        </w:rPr>
        <w:t>impact</w:t>
      </w:r>
      <w:r w:rsidRPr="253D2CCC" w:rsidR="4BD3D73F">
        <w:rPr>
          <w:rFonts w:ascii="Arial" w:hAnsi="Arial" w:eastAsia="Arial" w:cs="Arial"/>
          <w:noProof w:val="0"/>
          <w:sz w:val="24"/>
          <w:szCs w:val="24"/>
          <w:lang w:val="en-GB"/>
        </w:rPr>
        <w:t xml:space="preserve"> business performance. PESTLE evaluates political, economic, social, technological, legal, and environmental influences on strategy (Culp, 2012, p.93).</w:t>
      </w:r>
    </w:p>
    <w:p w:rsidR="4BD3D73F" w:rsidP="253D2CCC" w:rsidRDefault="4BD3D73F" w14:paraId="0F88F564" w14:textId="020B3748">
      <w:pPr>
        <w:pStyle w:val="Normal"/>
        <w:spacing w:before="240" w:beforeAutospacing="off" w:after="240" w:afterAutospacing="off" w:line="360" w:lineRule="auto"/>
        <w:jc w:val="both"/>
        <w:rPr>
          <w:rFonts w:ascii="Arial" w:hAnsi="Arial" w:eastAsia="Arial" w:cs="Arial"/>
          <w:noProof w:val="0"/>
          <w:sz w:val="24"/>
          <w:szCs w:val="24"/>
          <w:lang w:val="en-GB"/>
        </w:rPr>
      </w:pPr>
      <w:r w:rsidRPr="253D2CCC" w:rsidR="4BD3D73F">
        <w:rPr>
          <w:rFonts w:ascii="Arial" w:hAnsi="Arial" w:eastAsia="Arial" w:cs="Arial"/>
          <w:noProof w:val="0"/>
          <w:sz w:val="24"/>
          <w:szCs w:val="24"/>
          <w:lang w:val="en-GB"/>
        </w:rPr>
        <w:t xml:space="preserve">Strategic management further supports decision-making by analysing and selecting strategies to gain a competitive advantage. This process begins with defining the firm's mission, followed by strategic choices and implementation, reducing </w:t>
      </w:r>
      <w:r w:rsidRPr="253D2CCC" w:rsidR="4BD3D73F">
        <w:rPr>
          <w:rFonts w:ascii="Arial" w:hAnsi="Arial" w:eastAsia="Arial" w:cs="Arial"/>
          <w:noProof w:val="0"/>
          <w:sz w:val="24"/>
          <w:szCs w:val="24"/>
          <w:lang w:val="en-GB"/>
        </w:rPr>
        <w:t>errors</w:t>
      </w:r>
      <w:r w:rsidRPr="253D2CCC" w:rsidR="4BD3D73F">
        <w:rPr>
          <w:rFonts w:ascii="Arial" w:hAnsi="Arial" w:eastAsia="Arial" w:cs="Arial"/>
          <w:noProof w:val="0"/>
          <w:sz w:val="24"/>
          <w:szCs w:val="24"/>
          <w:lang w:val="en-GB"/>
        </w:rPr>
        <w:t xml:space="preserve"> and improving the chances of success, even in unpredictable industries (Barney and Hesterly, 2018). For Marriott International, PESTLE analysis is particularly valuable in </w:t>
      </w:r>
      <w:r w:rsidRPr="253D2CCC" w:rsidR="4BD3D73F">
        <w:rPr>
          <w:rFonts w:ascii="Arial" w:hAnsi="Arial" w:eastAsia="Arial" w:cs="Arial"/>
          <w:noProof w:val="0"/>
          <w:sz w:val="24"/>
          <w:szCs w:val="24"/>
          <w:lang w:val="en-GB"/>
        </w:rPr>
        <w:t>identifying</w:t>
      </w:r>
      <w:r w:rsidRPr="253D2CCC" w:rsidR="4BD3D73F">
        <w:rPr>
          <w:rFonts w:ascii="Arial" w:hAnsi="Arial" w:eastAsia="Arial" w:cs="Arial"/>
          <w:noProof w:val="0"/>
          <w:sz w:val="24"/>
          <w:szCs w:val="24"/>
          <w:lang w:val="en-GB"/>
        </w:rPr>
        <w:t xml:space="preserve"> external forces shaping its global operations. For further details, refer to Appendix C for Marriott's PESTLE analysis.</w:t>
      </w:r>
    </w:p>
    <w:p w:rsidR="69B6DB12" w:rsidP="55C2399A" w:rsidRDefault="69B6DB12" w14:paraId="63C035C9" w14:textId="43BCA1A8">
      <w:pPr>
        <w:pStyle w:val="Normal"/>
        <w:spacing w:before="0" w:beforeAutospacing="off" w:after="0" w:afterAutospacing="off" w:line="360" w:lineRule="auto"/>
        <w:ind w:left="0"/>
        <w:jc w:val="both"/>
        <w:rPr>
          <w:rFonts w:ascii="Arial" w:hAnsi="Arial" w:eastAsia="Arial" w:cs="Arial"/>
          <w:b w:val="1"/>
          <w:bCs w:val="1"/>
          <w:noProof w:val="0"/>
          <w:sz w:val="24"/>
          <w:szCs w:val="24"/>
          <w:lang w:val="en-GB"/>
        </w:rPr>
      </w:pPr>
      <w:r w:rsidRPr="253D2CCC" w:rsidR="69B6DB12">
        <w:rPr>
          <w:rFonts w:ascii="Arial" w:hAnsi="Arial" w:eastAsia="Arial" w:cs="Arial"/>
          <w:b w:val="1"/>
          <w:bCs w:val="1"/>
          <w:noProof w:val="0"/>
          <w:sz w:val="24"/>
          <w:szCs w:val="24"/>
          <w:lang w:val="en-GB"/>
        </w:rPr>
        <w:t xml:space="preserve">4.2 </w:t>
      </w:r>
      <w:r w:rsidRPr="253D2CCC" w:rsidR="0214722E">
        <w:rPr>
          <w:rFonts w:ascii="Arial" w:hAnsi="Arial" w:eastAsia="Arial" w:cs="Arial"/>
          <w:b w:val="1"/>
          <w:bCs w:val="1"/>
          <w:noProof w:val="0"/>
          <w:sz w:val="24"/>
          <w:szCs w:val="24"/>
          <w:lang w:val="en-GB"/>
        </w:rPr>
        <w:t>Governance and Stakeholder Engagement: Strategies for Long-Term Success</w:t>
      </w:r>
    </w:p>
    <w:p w:rsidR="69B6DB12" w:rsidP="253D2CCC" w:rsidRDefault="69B6DB12" w14:paraId="1DB5EBFD" w14:textId="58B59555">
      <w:pPr>
        <w:spacing w:before="0" w:beforeAutospacing="off" w:after="0" w:afterAutospacing="off" w:line="360" w:lineRule="auto"/>
        <w:ind w:left="0"/>
        <w:jc w:val="both"/>
        <w:rPr>
          <w:rFonts w:ascii="Arial" w:hAnsi="Arial" w:eastAsia="Arial" w:cs="Arial"/>
          <w:noProof w:val="0"/>
          <w:sz w:val="24"/>
          <w:szCs w:val="24"/>
          <w:lang w:val="en-GB"/>
        </w:rPr>
      </w:pPr>
      <w:r w:rsidRPr="037C53C9" w:rsidR="6F626F46">
        <w:rPr>
          <w:rFonts w:ascii="Arial" w:hAnsi="Arial" w:eastAsia="Arial" w:cs="Arial"/>
          <w:noProof w:val="0"/>
          <w:sz w:val="24"/>
          <w:szCs w:val="24"/>
          <w:lang w:val="en-GB"/>
        </w:rPr>
        <w:t xml:space="preserve">Marketing strategy helps an organisation focus resources on key opportunities to boost sales and achieve a competitive advantage, with customer satisfaction as the main goal (Culp, 2012, p. 66). </w:t>
      </w:r>
      <w:r w:rsidRPr="037C53C9" w:rsidR="6BD49E87">
        <w:rPr>
          <w:rFonts w:ascii="Arial" w:hAnsi="Arial" w:eastAsia="Arial" w:cs="Arial"/>
          <w:noProof w:val="0"/>
          <w:sz w:val="24"/>
          <w:szCs w:val="24"/>
          <w:lang w:val="en-GB"/>
        </w:rPr>
        <w:t xml:space="preserve">Marriott’s Board of Directors oversees management and drives long-term value through specialized committees, including Audit, Compensation, and Nominating &amp; Corporate Governance. This governance structure is supported by executive councils and associate groups that guide decisions on sustainability and business strategy. The board conducts annual self-evaluations to </w:t>
      </w:r>
      <w:r w:rsidRPr="037C53C9" w:rsidR="6BD49E87">
        <w:rPr>
          <w:rFonts w:ascii="Arial" w:hAnsi="Arial" w:eastAsia="Arial" w:cs="Arial"/>
          <w:noProof w:val="0"/>
          <w:sz w:val="24"/>
          <w:szCs w:val="24"/>
          <w:lang w:val="en-GB"/>
        </w:rPr>
        <w:t>maintain</w:t>
      </w:r>
      <w:r w:rsidRPr="037C53C9" w:rsidR="6BD49E87">
        <w:rPr>
          <w:rFonts w:ascii="Arial" w:hAnsi="Arial" w:eastAsia="Arial" w:cs="Arial"/>
          <w:noProof w:val="0"/>
          <w:sz w:val="24"/>
          <w:szCs w:val="24"/>
          <w:lang w:val="en-GB"/>
        </w:rPr>
        <w:t xml:space="preserve"> </w:t>
      </w:r>
      <w:r w:rsidRPr="037C53C9" w:rsidR="6BD49E87">
        <w:rPr>
          <w:rFonts w:ascii="Arial" w:hAnsi="Arial" w:eastAsia="Arial" w:cs="Arial"/>
          <w:noProof w:val="0"/>
          <w:sz w:val="24"/>
          <w:szCs w:val="24"/>
          <w:lang w:val="en-GB"/>
        </w:rPr>
        <w:t>high standards</w:t>
      </w:r>
      <w:r w:rsidRPr="037C53C9" w:rsidR="6BD49E87">
        <w:rPr>
          <w:rFonts w:ascii="Arial" w:hAnsi="Arial" w:eastAsia="Arial" w:cs="Arial"/>
          <w:noProof w:val="0"/>
          <w:sz w:val="24"/>
          <w:szCs w:val="24"/>
          <w:lang w:val="en-GB"/>
        </w:rPr>
        <w:t xml:space="preserve"> of integrity and effectiveness. Additionally, Marriott engages diverse stakeholders-associates, guests, investors, and community organizations-through surveys and workshops, which inform business strategies and shaped the company’s 2025 Sustainability and Social Impact Goals (SERVE 360 </w:t>
      </w:r>
      <w:bookmarkStart w:name="_Int_OzmfRx3V" w:id="2124427847"/>
      <w:r w:rsidRPr="037C53C9" w:rsidR="6BD49E87">
        <w:rPr>
          <w:rFonts w:ascii="Arial" w:hAnsi="Arial" w:eastAsia="Arial" w:cs="Arial"/>
          <w:noProof w:val="0"/>
          <w:sz w:val="24"/>
          <w:szCs w:val="24"/>
          <w:lang w:val="en-GB"/>
        </w:rPr>
        <w:t>REPORT</w:t>
      </w:r>
      <w:bookmarkEnd w:id="2124427847"/>
      <w:r w:rsidRPr="037C53C9" w:rsidR="6BD49E87">
        <w:rPr>
          <w:rFonts w:ascii="Arial" w:hAnsi="Arial" w:eastAsia="Arial" w:cs="Arial"/>
          <w:noProof w:val="0"/>
          <w:sz w:val="24"/>
          <w:szCs w:val="24"/>
          <w:lang w:val="en-GB"/>
        </w:rPr>
        <w:t>, 2018).</w:t>
      </w:r>
      <w:r w:rsidRPr="037C53C9" w:rsidR="72A95651">
        <w:rPr>
          <w:rFonts w:ascii="Arial" w:hAnsi="Arial" w:eastAsia="Arial" w:cs="Arial"/>
          <w:noProof w:val="0"/>
          <w:sz w:val="24"/>
          <w:szCs w:val="24"/>
          <w:lang w:val="en-GB"/>
        </w:rPr>
        <w:t xml:space="preserve"> </w:t>
      </w:r>
    </w:p>
    <w:p w:rsidR="4B6D50A7" w:rsidP="253D2CCC" w:rsidRDefault="4B6D50A7" w14:paraId="09CA7064" w14:textId="66C8C713">
      <w:pPr>
        <w:spacing w:before="0" w:beforeAutospacing="off" w:after="0" w:afterAutospacing="off" w:line="360" w:lineRule="auto"/>
        <w:ind w:left="0"/>
        <w:jc w:val="both"/>
        <w:rPr>
          <w:rFonts w:ascii="Arial" w:hAnsi="Arial" w:eastAsia="Arial" w:cs="Arial"/>
          <w:b w:val="0"/>
          <w:bCs w:val="0"/>
          <w:noProof w:val="0"/>
          <w:sz w:val="24"/>
          <w:szCs w:val="24"/>
          <w:lang w:val="en-GB"/>
        </w:rPr>
      </w:pPr>
      <w:r w:rsidRPr="253D2CCC" w:rsidR="4B6D50A7">
        <w:rPr>
          <w:rFonts w:ascii="Arial" w:hAnsi="Arial" w:eastAsia="Arial" w:cs="Arial"/>
          <w:b w:val="1"/>
          <w:bCs w:val="1"/>
          <w:noProof w:val="0"/>
          <w:sz w:val="24"/>
          <w:szCs w:val="24"/>
          <w:lang w:val="en-GB"/>
        </w:rPr>
        <w:t>4.3</w:t>
      </w:r>
      <w:r w:rsidRPr="253D2CCC" w:rsidR="0EC7ADC1">
        <w:rPr>
          <w:rFonts w:ascii="Arial" w:hAnsi="Arial" w:eastAsia="Arial" w:cs="Arial"/>
          <w:b w:val="1"/>
          <w:bCs w:val="1"/>
          <w:noProof w:val="0"/>
          <w:sz w:val="24"/>
          <w:szCs w:val="24"/>
          <w:lang w:val="en-GB"/>
        </w:rPr>
        <w:t xml:space="preserve"> Mintzberg’s 5 Ps Framework</w:t>
      </w:r>
      <w:r>
        <w:br/>
      </w:r>
      <w:r w:rsidRPr="253D2CCC" w:rsidR="0EC7ADC1">
        <w:rPr>
          <w:rFonts w:ascii="Arial" w:hAnsi="Arial" w:eastAsia="Arial" w:cs="Arial"/>
          <w:b w:val="0"/>
          <w:bCs w:val="0"/>
          <w:noProof w:val="0"/>
          <w:sz w:val="24"/>
          <w:szCs w:val="24"/>
          <w:lang w:val="en-GB"/>
        </w:rPr>
        <w:t>Mintzberg’s 5 Ps framework provides a comprehensive lens for understanding strategic management. It categorises strategy as a Plan, a Ploy, a Pattern, a Position, and a Perspective. This framework allows businesses to analyse their strategies from multiple dimensions, ensuring a holistic view of how they approach their goals (Mintzberg, 1987).</w:t>
      </w:r>
    </w:p>
    <w:p w:rsidR="0EC7ADC1" w:rsidP="253D2CCC" w:rsidRDefault="0EC7ADC1" w14:paraId="5AF095EE" w14:textId="49CB518C">
      <w:pPr>
        <w:pStyle w:val="Normal"/>
        <w:spacing w:before="0" w:beforeAutospacing="off" w:after="0" w:afterAutospacing="off" w:line="360" w:lineRule="auto"/>
        <w:ind w:left="0"/>
        <w:jc w:val="both"/>
        <w:rPr>
          <w:rFonts w:ascii="Arial" w:hAnsi="Arial" w:eastAsia="Arial" w:cs="Arial"/>
          <w:b w:val="0"/>
          <w:bCs w:val="0"/>
          <w:noProof w:val="0"/>
          <w:sz w:val="24"/>
          <w:szCs w:val="24"/>
          <w:lang w:val="en-GB"/>
        </w:rPr>
      </w:pPr>
      <w:r w:rsidRPr="253D2CCC" w:rsidR="0EC7ADC1">
        <w:rPr>
          <w:rFonts w:ascii="Arial" w:hAnsi="Arial" w:eastAsia="Arial" w:cs="Arial"/>
          <w:b w:val="0"/>
          <w:bCs w:val="0"/>
          <w:noProof w:val="0"/>
          <w:sz w:val="24"/>
          <w:szCs w:val="24"/>
          <w:lang w:val="en-GB"/>
        </w:rPr>
        <w:t xml:space="preserve">Based on Mintzberg’s (1987) framework, Appendix B illustrates how Marriott’s strategic approach aligns with the 5 Ps. This visual representation will guide the detailed analysis of Marriott’s strategy in the </w:t>
      </w:r>
      <w:r w:rsidRPr="253D2CCC" w:rsidR="0EC7ADC1">
        <w:rPr>
          <w:rFonts w:ascii="Arial" w:hAnsi="Arial" w:eastAsia="Arial" w:cs="Arial"/>
          <w:b w:val="0"/>
          <w:bCs w:val="0"/>
          <w:noProof w:val="0"/>
          <w:sz w:val="24"/>
          <w:szCs w:val="24"/>
          <w:lang w:val="en-GB"/>
        </w:rPr>
        <w:t>subsequent</w:t>
      </w:r>
      <w:r w:rsidRPr="253D2CCC" w:rsidR="0EC7ADC1">
        <w:rPr>
          <w:rFonts w:ascii="Arial" w:hAnsi="Arial" w:eastAsia="Arial" w:cs="Arial"/>
          <w:b w:val="0"/>
          <w:bCs w:val="0"/>
          <w:noProof w:val="0"/>
          <w:sz w:val="24"/>
          <w:szCs w:val="24"/>
          <w:lang w:val="en-GB"/>
        </w:rPr>
        <w:t xml:space="preserve"> sections.</w:t>
      </w:r>
    </w:p>
    <w:p w:rsidR="205FA3A0" w:rsidP="253D2CCC" w:rsidRDefault="205FA3A0" w14:paraId="234C7086" w14:textId="1442E6A6">
      <w:pPr>
        <w:spacing w:before="0" w:beforeAutospacing="off" w:after="0" w:afterAutospacing="off" w:line="360" w:lineRule="auto"/>
        <w:ind w:left="0"/>
        <w:jc w:val="both"/>
        <w:rPr>
          <w:rFonts w:ascii="Arial" w:hAnsi="Arial" w:eastAsia="Arial" w:cs="Arial"/>
          <w:b w:val="1"/>
          <w:bCs w:val="1"/>
          <w:noProof w:val="0"/>
          <w:sz w:val="24"/>
          <w:szCs w:val="24"/>
          <w:lang w:val="en-GB"/>
        </w:rPr>
      </w:pPr>
      <w:r w:rsidRPr="253D2CCC" w:rsidR="205FA3A0">
        <w:rPr>
          <w:rFonts w:ascii="Arial" w:hAnsi="Arial" w:eastAsia="Arial" w:cs="Arial"/>
          <w:b w:val="1"/>
          <w:bCs w:val="1"/>
          <w:noProof w:val="0"/>
          <w:sz w:val="24"/>
          <w:szCs w:val="24"/>
          <w:lang w:val="en-GB"/>
        </w:rPr>
        <w:t>4.</w:t>
      </w:r>
      <w:r w:rsidRPr="253D2CCC" w:rsidR="1B70C1FC">
        <w:rPr>
          <w:rFonts w:ascii="Arial" w:hAnsi="Arial" w:eastAsia="Arial" w:cs="Arial"/>
          <w:b w:val="1"/>
          <w:bCs w:val="1"/>
          <w:noProof w:val="0"/>
          <w:sz w:val="24"/>
          <w:szCs w:val="24"/>
          <w:lang w:val="en-GB"/>
        </w:rPr>
        <w:t>4</w:t>
      </w:r>
      <w:r w:rsidRPr="253D2CCC" w:rsidR="205FA3A0">
        <w:rPr>
          <w:rFonts w:ascii="Arial" w:hAnsi="Arial" w:eastAsia="Arial" w:cs="Arial"/>
          <w:b w:val="1"/>
          <w:bCs w:val="1"/>
          <w:noProof w:val="0"/>
          <w:sz w:val="24"/>
          <w:szCs w:val="24"/>
          <w:lang w:val="en-GB"/>
        </w:rPr>
        <w:t xml:space="preserve"> SWOT Analysis</w:t>
      </w:r>
    </w:p>
    <w:p w:rsidR="45E8020F" w:rsidP="253D2CCC" w:rsidRDefault="45E8020F" w14:paraId="6CFD3FAA" w14:textId="4A087BBF">
      <w:pPr>
        <w:pStyle w:val="Normal"/>
        <w:spacing w:before="0" w:beforeAutospacing="off" w:after="0" w:afterAutospacing="off" w:line="360" w:lineRule="auto"/>
        <w:ind w:left="0"/>
        <w:jc w:val="both"/>
        <w:rPr>
          <w:rFonts w:ascii="Arial" w:hAnsi="Arial" w:eastAsia="Arial" w:cs="Arial"/>
          <w:noProof w:val="0"/>
          <w:sz w:val="24"/>
          <w:szCs w:val="24"/>
          <w:lang w:val="en-GB"/>
        </w:rPr>
      </w:pPr>
      <w:r w:rsidRPr="253D2CCC" w:rsidR="45E8020F">
        <w:rPr>
          <w:rFonts w:ascii="Arial" w:hAnsi="Arial" w:eastAsia="Arial" w:cs="Arial"/>
          <w:noProof w:val="0"/>
          <w:sz w:val="24"/>
          <w:szCs w:val="24"/>
          <w:lang w:val="en-GB"/>
        </w:rPr>
        <w:t xml:space="preserve">A detailed SWOT analysis of Marriott International is provided, examining its strengths, weaknesses, opportunities, and threats in relation to its strategic direction. For a visual representation of Marriott's SWOT analysis, refer to Appendix A. SWOT analysis helps </w:t>
      </w:r>
      <w:r w:rsidRPr="253D2CCC" w:rsidR="45E8020F">
        <w:rPr>
          <w:rFonts w:ascii="Arial" w:hAnsi="Arial" w:eastAsia="Arial" w:cs="Arial"/>
          <w:noProof w:val="0"/>
          <w:sz w:val="24"/>
          <w:szCs w:val="24"/>
          <w:lang w:val="en-GB"/>
        </w:rPr>
        <w:t>identify</w:t>
      </w:r>
      <w:r w:rsidRPr="253D2CCC" w:rsidR="45E8020F">
        <w:rPr>
          <w:rFonts w:ascii="Arial" w:hAnsi="Arial" w:eastAsia="Arial" w:cs="Arial"/>
          <w:noProof w:val="0"/>
          <w:sz w:val="24"/>
          <w:szCs w:val="24"/>
          <w:lang w:val="en-GB"/>
        </w:rPr>
        <w:t xml:space="preserve"> key internal and external factors, aiding decision-making by matching strengths with opportunities and converting weaknesses or threats into advantages (Culp, 2012, p. 91).</w:t>
      </w:r>
    </w:p>
    <w:p w:rsidR="55C2399A" w:rsidP="253D2CCC" w:rsidRDefault="55C2399A" w14:paraId="5A36B22F" w14:textId="272EB7A8">
      <w:pPr>
        <w:pStyle w:val="ListParagraph"/>
        <w:spacing w:line="360" w:lineRule="auto"/>
        <w:ind w:left="720"/>
        <w:jc w:val="both"/>
        <w:rPr>
          <w:rFonts w:ascii="Arial" w:hAnsi="Arial" w:eastAsia="Arial" w:cs="Arial"/>
          <w:b w:val="1"/>
          <w:bCs w:val="1"/>
          <w:noProof w:val="0"/>
          <w:sz w:val="24"/>
          <w:szCs w:val="24"/>
          <w:lang w:val="en-GB"/>
        </w:rPr>
      </w:pPr>
      <w:r w:rsidRPr="253D2CCC" w:rsidR="0FB6752C">
        <w:rPr>
          <w:rFonts w:ascii="Arial" w:hAnsi="Arial" w:eastAsia="Arial" w:cs="Arial"/>
          <w:b w:val="1"/>
          <w:bCs w:val="1"/>
          <w:noProof w:val="0"/>
          <w:sz w:val="24"/>
          <w:szCs w:val="24"/>
          <w:lang w:val="en-GB"/>
        </w:rPr>
        <w:t xml:space="preserve">5. </w:t>
      </w:r>
      <w:r w:rsidRPr="253D2CCC" w:rsidR="58C2787C">
        <w:rPr>
          <w:rFonts w:ascii="Arial" w:hAnsi="Arial" w:eastAsia="Arial" w:cs="Arial"/>
          <w:b w:val="1"/>
          <w:bCs w:val="1"/>
          <w:noProof w:val="0"/>
          <w:sz w:val="24"/>
          <w:szCs w:val="24"/>
          <w:lang w:val="en-GB"/>
        </w:rPr>
        <w:t xml:space="preserve">Recommendations: </w:t>
      </w:r>
    </w:p>
    <w:p w:rsidR="58C2787C" w:rsidP="253D2CCC" w:rsidRDefault="58C2787C" w14:paraId="2175298F" w14:textId="0C58AED5">
      <w:pPr>
        <w:pStyle w:val="Normal"/>
        <w:spacing w:line="360" w:lineRule="auto"/>
        <w:ind w:left="0"/>
        <w:jc w:val="both"/>
        <w:rPr>
          <w:rFonts w:ascii="Arial" w:hAnsi="Arial" w:eastAsia="Arial" w:cs="Arial"/>
          <w:b w:val="0"/>
          <w:bCs w:val="0"/>
          <w:noProof w:val="0"/>
          <w:sz w:val="24"/>
          <w:szCs w:val="24"/>
          <w:lang w:val="en-GB"/>
        </w:rPr>
      </w:pPr>
      <w:r w:rsidRPr="253D2CCC" w:rsidR="58C2787C">
        <w:rPr>
          <w:rFonts w:ascii="Arial" w:hAnsi="Arial" w:eastAsia="Arial" w:cs="Arial"/>
          <w:b w:val="0"/>
          <w:bCs w:val="0"/>
          <w:noProof w:val="0"/>
          <w:sz w:val="24"/>
          <w:szCs w:val="24"/>
          <w:lang w:val="en-GB"/>
        </w:rPr>
        <w:t xml:space="preserve">To improve its standing within the hotel and hospitality industry, Marriott International should enhance its sustainability initiatives by implementing a comprehensive strategy to achieve 100% sustainability certification for its hotels by 2025. This goal could be spearheaded by the Corporate Social Responsibility (CSR) team, with quarterly progress reviews to ensure accountability. Collaborating with industry leaders such as Hilton and Hyatt can provide best practices for achieving sustainability benchmarks. Furthermore, Marriott should increase its investment in employee training programs focused on sustainability practices and cultural awareness, aiming for 100% participation by 2024. This initiative would involve a collaborative effort between the HR department and hotel management to create tailored training sessions. In marketing, Marriott should launch a campaign highlighting its sustainability efforts, targeting environmentally conscious </w:t>
      </w:r>
      <w:r w:rsidRPr="253D2CCC" w:rsidR="58C2787C">
        <w:rPr>
          <w:rFonts w:ascii="Arial" w:hAnsi="Arial" w:eastAsia="Arial" w:cs="Arial"/>
          <w:b w:val="0"/>
          <w:bCs w:val="0"/>
          <w:noProof w:val="0"/>
          <w:sz w:val="24"/>
          <w:szCs w:val="24"/>
          <w:lang w:val="en-GB"/>
        </w:rPr>
        <w:t>consumers</w:t>
      </w:r>
      <w:r w:rsidRPr="253D2CCC" w:rsidR="58C2787C">
        <w:rPr>
          <w:rFonts w:ascii="Arial" w:hAnsi="Arial" w:eastAsia="Arial" w:cs="Arial"/>
          <w:b w:val="0"/>
          <w:bCs w:val="0"/>
          <w:noProof w:val="0"/>
          <w:sz w:val="24"/>
          <w:szCs w:val="24"/>
          <w:lang w:val="en-GB"/>
        </w:rPr>
        <w:t xml:space="preserve"> and emphasizing the positive impact of responsible travel. This campaign could </w:t>
      </w:r>
      <w:r w:rsidRPr="253D2CCC" w:rsidR="58C2787C">
        <w:rPr>
          <w:rFonts w:ascii="Arial" w:hAnsi="Arial" w:eastAsia="Arial" w:cs="Arial"/>
          <w:b w:val="0"/>
          <w:bCs w:val="0"/>
          <w:noProof w:val="0"/>
          <w:sz w:val="24"/>
          <w:szCs w:val="24"/>
          <w:lang w:val="en-GB"/>
        </w:rPr>
        <w:t>utilize</w:t>
      </w:r>
      <w:r w:rsidRPr="253D2CCC" w:rsidR="58C2787C">
        <w:rPr>
          <w:rFonts w:ascii="Arial" w:hAnsi="Arial" w:eastAsia="Arial" w:cs="Arial"/>
          <w:b w:val="0"/>
          <w:bCs w:val="0"/>
          <w:noProof w:val="0"/>
          <w:sz w:val="24"/>
          <w:szCs w:val="24"/>
          <w:lang w:val="en-GB"/>
        </w:rPr>
        <w:t xml:space="preserve"> social media and partnerships with travel influencers to reach a broader audience. By adopting these recommendations, Marriott can strengthen its reputation as a leader in sustainable hospitality and drive long-term success.</w:t>
      </w:r>
    </w:p>
    <w:p xmlns:wp14="http://schemas.microsoft.com/office/word/2010/wordml" w:rsidP="253D2CCC" wp14:paraId="19EA4CFE" wp14:textId="77FEB536">
      <w:pPr>
        <w:pStyle w:val="Normal"/>
        <w:spacing w:line="360" w:lineRule="auto"/>
        <w:ind w:left="0"/>
        <w:jc w:val="both"/>
        <w:rPr>
          <w:rFonts w:ascii="Arial" w:hAnsi="Arial" w:eastAsia="Arial" w:cs="Arial"/>
          <w:b w:val="0"/>
          <w:bCs w:val="0"/>
          <w:noProof w:val="0"/>
          <w:sz w:val="24"/>
          <w:szCs w:val="24"/>
          <w:lang w:val="en-GB"/>
        </w:rPr>
      </w:pPr>
    </w:p>
    <w:p xmlns:wp14="http://schemas.microsoft.com/office/word/2010/wordml" w:rsidP="253D2CCC" wp14:paraId="4FEC2495" wp14:textId="744807D5">
      <w:pPr>
        <w:rPr>
          <w:rFonts w:ascii="Arial" w:hAnsi="Arial" w:eastAsia="Arial" w:cs="Arial"/>
        </w:rPr>
      </w:pPr>
      <w:r w:rsidRPr="253D2CCC">
        <w:rPr>
          <w:rFonts w:ascii="Arial" w:hAnsi="Arial" w:eastAsia="Arial" w:cs="Arial"/>
        </w:rPr>
        <w:br w:type="page"/>
      </w:r>
    </w:p>
    <w:p xmlns:wp14="http://schemas.microsoft.com/office/word/2010/wordml" w:rsidP="253D2CCC" wp14:paraId="367C4D23" wp14:textId="3DE7B4D2">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7ECCB858">
        <w:rPr>
          <w:rFonts w:ascii="Arial" w:hAnsi="Arial" w:eastAsia="Arial" w:cs="Arial"/>
          <w:b w:val="1"/>
          <w:bCs w:val="1"/>
          <w:i w:val="0"/>
          <w:iCs w:val="0"/>
          <w:caps w:val="0"/>
          <w:smallCaps w:val="0"/>
          <w:noProof w:val="0"/>
          <w:color w:val="000000" w:themeColor="text1" w:themeTint="FF" w:themeShade="FF"/>
          <w:sz w:val="24"/>
          <w:szCs w:val="24"/>
          <w:lang w:val="en-GB"/>
        </w:rPr>
        <w:t xml:space="preserve">6. </w:t>
      </w:r>
      <w:r w:rsidRPr="253D2CCC" w:rsidR="1512FD12">
        <w:rPr>
          <w:rFonts w:ascii="Arial" w:hAnsi="Arial" w:eastAsia="Arial" w:cs="Arial"/>
          <w:b w:val="1"/>
          <w:bCs w:val="1"/>
          <w:i w:val="0"/>
          <w:iCs w:val="0"/>
          <w:caps w:val="0"/>
          <w:smallCaps w:val="0"/>
          <w:noProof w:val="0"/>
          <w:color w:val="000000" w:themeColor="text1" w:themeTint="FF" w:themeShade="FF"/>
          <w:sz w:val="24"/>
          <w:szCs w:val="24"/>
          <w:lang w:val="en-GB"/>
        </w:rPr>
        <w:t xml:space="preserve">Reference List: </w:t>
      </w:r>
    </w:p>
    <w:p xmlns:wp14="http://schemas.microsoft.com/office/word/2010/wordml" w:rsidP="253D2CCC" wp14:paraId="21F3586D" wp14:textId="0881DF38">
      <w:pPr>
        <w:pStyle w:val="ListParagraph"/>
        <w:numPr>
          <w:ilvl w:val="0"/>
          <w:numId w:val="2"/>
        </w:numPr>
        <w:suppressLineNumbers w:val="0"/>
        <w:bidi w:val="0"/>
        <w:spacing w:before="0" w:beforeAutospacing="off" w:after="16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Barney, J.B. and Hesterly, W.S. (2019)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Strategic management and competitive advantage: concepts and cases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Sixth edition; Global edition. Harlow, England: Pearson Education Limited.</w:t>
      </w:r>
    </w:p>
    <w:p xmlns:wp14="http://schemas.microsoft.com/office/word/2010/wordml" w:rsidP="253D2CCC" wp14:paraId="09AF0879" wp14:textId="5E9E4F79">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Brooks, I. (2018)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Organisational behaviour: individuals, groups and organisation</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5th edition. Harlow: Pearson.</w:t>
      </w:r>
    </w:p>
    <w:p xmlns:wp14="http://schemas.microsoft.com/office/word/2010/wordml" w:rsidP="253D2CCC" wp14:paraId="0E400C11" wp14:textId="0911A90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Culp, M. (2012)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Strategic Management</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1st ed. Place of publication not identified: World Technologies Publisher.</w:t>
      </w:r>
    </w:p>
    <w:p xmlns:wp14="http://schemas.microsoft.com/office/word/2010/wordml" w:rsidP="253D2CCC" wp14:paraId="4E21FD13" wp14:textId="70CC2DF4">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Koohborfardhaghighi, S. (2022) ‘Interplay between Organizational Structure, Culture and Employees’ Socio-Emotional Skills within Their Social Capital’. IZA - Institute of Labor Economics.</w:t>
      </w:r>
    </w:p>
    <w:p xmlns:wp14="http://schemas.microsoft.com/office/word/2010/wordml" w:rsidP="253D2CCC" wp14:paraId="65D0263B" wp14:textId="74D9B97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Marmol, T. del et al. (2015)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PESTLE analysis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Translated by C. Probert. Namur: Lemaitre Publishing.</w:t>
      </w:r>
    </w:p>
    <w:p xmlns:wp14="http://schemas.microsoft.com/office/word/2010/wordml" w:rsidP="253D2CCC" wp14:paraId="5D96547D" wp14:textId="0AA15CAA">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(1994-2025),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J. Willard Marriott Awards of Excellence</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21st February 2025, Available at: </w:t>
      </w:r>
      <w:hyperlink r:id="R53bdc8816c5042d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https://www.marriott.com/culture-and-values/awards-of-excellence.mi</w:t>
        </w:r>
      </w:hyperlink>
    </w:p>
    <w:p xmlns:wp14="http://schemas.microsoft.com/office/word/2010/wordml" w:rsidP="253D2CCC" wp14:paraId="3E680DC8" wp14:textId="53E28DB4">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We Are Marriott International</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19th February 2025, Available at: </w:t>
      </w:r>
      <w:hyperlink r:id="R7993199a453b423b">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https://www.marriott.com/marriott/aboutmarriott.mi</w:t>
        </w:r>
      </w:hyperlink>
    </w:p>
    <w:p xmlns:wp14="http://schemas.microsoft.com/office/word/2010/wordml" w:rsidP="253D2CCC" wp14:paraId="2D5D5A6B" wp14:textId="3424D07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Core Values &amp; Heritage</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20fe2506752643f8">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https://www.marriott.com/culture-and-values/core-values.mi</w:t>
        </w:r>
      </w:hyperlink>
    </w:p>
    <w:p xmlns:wp14="http://schemas.microsoft.com/office/word/2010/wordml" w:rsidP="253D2CCC" wp14:paraId="055C4E1F" wp14:textId="28494125">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Nurture our world</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7e05beaf36d7431e">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https://serve360.marriott.com/nurture/</w:t>
        </w:r>
      </w:hyperlink>
    </w:p>
    <w:p xmlns:wp14="http://schemas.microsoft.com/office/word/2010/wordml" w:rsidP="253D2CCC" wp14:paraId="34734830" wp14:textId="35AEDC5D">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Sustain responsible operations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1d0a823590ff4861">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https://serve360.marriott.com/sustain/</w:t>
        </w:r>
      </w:hyperlink>
    </w:p>
    <w:p xmlns:wp14="http://schemas.microsoft.com/office/word/2010/wordml" w:rsidP="253D2CCC" wp14:paraId="7F4A6F25" wp14:textId="27D10682">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Welcome All and Advance Human Rights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ec3fb161cbcd41a7">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t>
        </w:r>
      </w:hyperlink>
    </w:p>
    <w:p xmlns:wp14="http://schemas.microsoft.com/office/word/2010/wordml" w:rsidP="253D2CCC" wp14:paraId="1EAA5ED0" wp14:textId="21A9E07F">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Marriott International Recognition. Our Award-Winning Achievements and Notable Recognitions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21st February 2025, Available at: </w:t>
      </w:r>
      <w:hyperlink w:anchor="corporate" r:id="Reba786cbe4ce4f65">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https://news.marriott.com/recognition#corporate</w:t>
        </w:r>
      </w:hyperlink>
    </w:p>
    <w:p xmlns:wp14="http://schemas.microsoft.com/office/word/2010/wordml" w:rsidP="253D2CCC" wp14:paraId="70A97E61" wp14:textId="2D2FD626">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(2023)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Marriott International announces organizational structure and executive appointments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Corporate News, 24 February. Accessed on: 19th February 2025, Available at: </w:t>
      </w:r>
      <w:hyperlink r:id="Rb45dfe3d04d547a5">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https://news.marriott.com/news/2023/02/24/marriott-international-announces-organizational-structure-and-executive-appointments</w:t>
        </w:r>
      </w:hyperlink>
    </w:p>
    <w:p xmlns:wp14="http://schemas.microsoft.com/office/word/2010/wordml" w:rsidP="253D2CCC" wp14:paraId="255BFD4E" wp14:textId="0731E621">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Mullins, L.J. and Dossor, P. (2013)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Hospitality management and organisational behaviour</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Fifth edition. Harlow, England: Pearson.</w:t>
      </w:r>
    </w:p>
    <w:p xmlns:wp14="http://schemas.microsoft.com/office/word/2010/wordml" w:rsidP="253D2CCC" wp14:paraId="7EACE34F" wp14:textId="27E8A0E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Mullins, L.J. and McLean, J.E. (2019)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Organisational behaviour in the workplace</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Twelfth edition. Harlow, United Kingdom: Pearson Education Limited.</w:t>
      </w:r>
    </w:p>
    <w:p xmlns:wp14="http://schemas.microsoft.com/office/word/2010/wordml" w:rsidP="253D2CCC" wp14:paraId="69BF573D" wp14:textId="3DAA8664">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Mintzberg, H. (1987) ‘The Strategy Concept I: Five Ps For Strategy’,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California management review</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30(1), pp. 11–24. Available at: </w:t>
      </w:r>
      <w:hyperlink r:id="R5a14a67b56cc44a2">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https://doi.org/10.2307/41165263</w:t>
        </w:r>
      </w:hyperlink>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53D2CCC" wp14:paraId="77BFD5D2" wp14:textId="535A2668">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Goals One Pager (2025),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2025 Sustainability &amp; Social Impact Goals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df773220b2974140">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https://serve360.marriott.com/wp-content/uploads/2019/10/Serve-360-goals-page-tabloid_2-updated-20180916-English.pdf</w:t>
        </w:r>
      </w:hyperlink>
    </w:p>
    <w:p xmlns:wp14="http://schemas.microsoft.com/office/word/2010/wordml" w:rsidP="253D2CCC" wp14:paraId="17DD5553" wp14:textId="13ADFC48">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Report (2023),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Environmental, Social, and Governance Progress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02nd March 2024, Available at: </w:t>
      </w:r>
      <w:hyperlink r:id="Rdab22e0746344f4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https://serve360.marriott.com/wp-content/uploads/2023/06/Marriott-2023-Serve-360-ESG-Report-accessible.pdf</w:t>
        </w:r>
      </w:hyperlink>
    </w:p>
    <w:p xmlns:wp14="http://schemas.microsoft.com/office/word/2010/wordml" w:rsidP="253D2CCC" wp14:paraId="586D8C6E" wp14:textId="16DE31C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Report (2024),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Environmental, Social &amp; Governance Global Progress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02nd March 2025, Available at: </w:t>
      </w:r>
      <w:hyperlink r:id="R5fdfda6973174ba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https://serve360.marriott.com/wp-content/uploads/2024/07/2024ESGProgress.pdf</w:t>
        </w:r>
      </w:hyperlink>
    </w:p>
    <w:p xmlns:wp14="http://schemas.microsoft.com/office/word/2010/wordml" w:rsidP="253D2CCC" wp14:paraId="4766D602" wp14:textId="629B9448">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REPORT (2018),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Sustainability and Social Impact at Marriott International</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21st February 2025, Available at: </w:t>
      </w:r>
      <w:hyperlink r:id="Recfc44788a37435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https://serve360.marriott.com/wp-content/uploads/2018/10/2018_Serve_360_Report.pdf</w:t>
        </w:r>
      </w:hyperlink>
    </w:p>
    <w:p xmlns:wp14="http://schemas.microsoft.com/office/word/2010/wordml" w:rsidP="253D2CCC" wp14:paraId="31A3FEEE" wp14:textId="0CF71409">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White, K. (2021) ‘Strategy: Theory for practice and the use of history’,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Comparative strategy</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40(2), pp. 133–137. Available at: </w:t>
      </w:r>
      <w:hyperlink r:id="R78ceda66b53b4ef1">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https://doi.org/10.1080/01495933.2021.1880812</w:t>
        </w:r>
      </w:hyperlink>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53D2CCC" wp14:paraId="50F7B201" wp14:textId="5C1210FA">
      <w:pPr>
        <w:pStyle w:val="ListParagraph"/>
        <w:spacing w:line="360" w:lineRule="auto"/>
        <w:ind w:left="720"/>
        <w:jc w:val="both"/>
        <w:rPr>
          <w:rFonts w:ascii="Arial" w:hAnsi="Arial" w:eastAsia="Arial" w:cs="Arial"/>
          <w:b w:val="1"/>
          <w:bCs w:val="1"/>
          <w:i w:val="0"/>
          <w:iCs w:val="0"/>
          <w:sz w:val="24"/>
          <w:szCs w:val="24"/>
        </w:rPr>
      </w:pPr>
      <w:r w:rsidRPr="253D2CCC" w:rsidR="57C5A5B2">
        <w:rPr>
          <w:rFonts w:ascii="Arial" w:hAnsi="Arial" w:eastAsia="Arial" w:cs="Arial"/>
          <w:b w:val="1"/>
          <w:bCs w:val="1"/>
          <w:i w:val="0"/>
          <w:iCs w:val="0"/>
        </w:rPr>
        <w:t xml:space="preserve">7. </w:t>
      </w:r>
      <w:r w:rsidRPr="253D2CCC" w:rsidR="7F44D70B">
        <w:rPr>
          <w:rFonts w:ascii="Arial" w:hAnsi="Arial" w:eastAsia="Arial" w:cs="Arial"/>
          <w:b w:val="1"/>
          <w:bCs w:val="1"/>
          <w:i w:val="0"/>
          <w:iCs w:val="0"/>
        </w:rPr>
        <w:t>Appendices</w:t>
      </w:r>
    </w:p>
    <w:p xmlns:wp14="http://schemas.microsoft.com/office/word/2010/wordml" w:rsidP="253D2CCC" wp14:paraId="160D712F" wp14:textId="046B1925">
      <w:pPr>
        <w:pStyle w:val="Normal"/>
        <w:spacing w:line="360" w:lineRule="auto"/>
        <w:ind w:left="0"/>
        <w:jc w:val="both"/>
        <w:rPr>
          <w:rFonts w:ascii="Arial" w:hAnsi="Arial" w:eastAsia="Arial" w:cs="Arial"/>
          <w:b w:val="0"/>
          <w:bCs w:val="0"/>
          <w:i w:val="0"/>
          <w:iCs w:val="0"/>
          <w:sz w:val="24"/>
          <w:szCs w:val="24"/>
        </w:rPr>
      </w:pPr>
      <w:r w:rsidRPr="253D2CCC" w:rsidR="19431A6B">
        <w:rPr>
          <w:rFonts w:ascii="Arial" w:hAnsi="Arial" w:eastAsia="Arial" w:cs="Arial"/>
          <w:b w:val="0"/>
          <w:bCs w:val="0"/>
          <w:i w:val="0"/>
          <w:iCs w:val="0"/>
          <w:sz w:val="24"/>
          <w:szCs w:val="24"/>
        </w:rPr>
        <w:t xml:space="preserve">7.1 </w:t>
      </w:r>
      <w:r w:rsidRPr="253D2CCC" w:rsidR="7F44D70B">
        <w:rPr>
          <w:rFonts w:ascii="Arial" w:hAnsi="Arial" w:eastAsia="Arial" w:cs="Arial"/>
          <w:b w:val="0"/>
          <w:bCs w:val="0"/>
          <w:i w:val="0"/>
          <w:iCs w:val="0"/>
          <w:sz w:val="24"/>
          <w:szCs w:val="24"/>
        </w:rPr>
        <w:t>Appendix A: SWOT Analysis of Marriott International</w:t>
      </w:r>
    </w:p>
    <w:p xmlns:wp14="http://schemas.microsoft.com/office/word/2010/wordml" w:rsidP="253D2CCC" wp14:paraId="40551145" wp14:textId="1DB8A566">
      <w:pPr>
        <w:pStyle w:val="Normal"/>
        <w:spacing w:line="360" w:lineRule="auto"/>
        <w:ind w:left="0"/>
        <w:jc w:val="both"/>
        <w:rPr>
          <w:rFonts w:ascii="Arial" w:hAnsi="Arial" w:eastAsia="Arial" w:cs="Arial"/>
          <w:noProof w:val="0"/>
          <w:lang w:val="en-GB"/>
        </w:rPr>
      </w:pPr>
      <w:r w:rsidR="7F44D70B">
        <w:drawing>
          <wp:inline xmlns:wp14="http://schemas.microsoft.com/office/word/2010/wordprocessingDrawing" wp14:editId="6B33DE09" wp14:anchorId="715AA7D2">
            <wp:extent cx="5724524" cy="2800350"/>
            <wp:effectExtent l="0" t="0" r="0" b="0"/>
            <wp:docPr id="586475646" name="" title=""/>
            <wp:cNvGraphicFramePr>
              <a:graphicFrameLocks noChangeAspect="1"/>
            </wp:cNvGraphicFramePr>
            <a:graphic>
              <a:graphicData uri="http://schemas.openxmlformats.org/drawingml/2006/picture">
                <pic:pic>
                  <pic:nvPicPr>
                    <pic:cNvPr id="0" name=""/>
                    <pic:cNvPicPr/>
                  </pic:nvPicPr>
                  <pic:blipFill>
                    <a:blip r:embed="R1680f9c19af74732">
                      <a:extLst>
                        <a:ext xmlns:a="http://schemas.openxmlformats.org/drawingml/2006/main" uri="{28A0092B-C50C-407E-A947-70E740481C1C}">
                          <a14:useLocalDpi val="0"/>
                        </a:ext>
                      </a:extLst>
                    </a:blip>
                    <a:stretch>
                      <a:fillRect/>
                    </a:stretch>
                  </pic:blipFill>
                  <pic:spPr>
                    <a:xfrm>
                      <a:off x="0" y="0"/>
                      <a:ext cx="5724524" cy="2800350"/>
                    </a:xfrm>
                    <a:prstGeom prst="rect">
                      <a:avLst/>
                    </a:prstGeom>
                  </pic:spPr>
                </pic:pic>
              </a:graphicData>
            </a:graphic>
          </wp:inline>
        </w:drawing>
      </w:r>
      <w:r w:rsidRPr="253D2CCC" w:rsidR="67E1641C">
        <w:rPr>
          <w:rFonts w:ascii="Arial" w:hAnsi="Arial" w:eastAsia="Arial" w:cs="Arial"/>
          <w:noProof w:val="0"/>
          <w:lang w:val="en-GB"/>
        </w:rPr>
        <w:t>(</w:t>
      </w:r>
      <w:r w:rsidRPr="253D2CCC" w:rsidR="3B250271">
        <w:rPr>
          <w:rFonts w:ascii="Arial" w:hAnsi="Arial" w:eastAsia="Arial" w:cs="Arial"/>
          <w:noProof w:val="0"/>
          <w:lang w:val="en-GB"/>
        </w:rPr>
        <w:t>Marriott International, 1996-2024</w:t>
      </w:r>
      <w:r w:rsidRPr="253D2CCC" w:rsidR="67E1641C">
        <w:rPr>
          <w:rFonts w:ascii="Arial" w:hAnsi="Arial" w:eastAsia="Arial" w:cs="Arial"/>
          <w:noProof w:val="0"/>
          <w:lang w:val="en-GB"/>
        </w:rPr>
        <w:t xml:space="preserve">). </w:t>
      </w:r>
    </w:p>
    <w:p xmlns:wp14="http://schemas.microsoft.com/office/word/2010/wordml" w:rsidP="253D2CCC" wp14:paraId="40CBC772" wp14:textId="6AF12328">
      <w:pPr>
        <w:pStyle w:val="Normal"/>
        <w:spacing w:line="360" w:lineRule="auto"/>
        <w:ind w:left="0"/>
        <w:jc w:val="both"/>
        <w:rPr>
          <w:rFonts w:ascii="Arial" w:hAnsi="Arial" w:eastAsia="Arial" w:cs="Arial"/>
          <w:noProof w:val="0"/>
          <w:lang w:val="en-GB"/>
        </w:rPr>
      </w:pPr>
    </w:p>
    <w:p xmlns:wp14="http://schemas.microsoft.com/office/word/2010/wordml" w:rsidP="253D2CCC" wp14:paraId="091DD424" wp14:textId="1105502C">
      <w:pPr>
        <w:pStyle w:val="Normal"/>
        <w:spacing w:line="360" w:lineRule="auto"/>
        <w:ind w:left="0"/>
        <w:jc w:val="both"/>
        <w:rPr>
          <w:rFonts w:ascii="Arial" w:hAnsi="Arial" w:eastAsia="Arial" w:cs="Arial"/>
          <w:b w:val="0"/>
          <w:bCs w:val="0"/>
          <w:i w:val="0"/>
          <w:iCs w:val="0"/>
          <w:sz w:val="24"/>
          <w:szCs w:val="24"/>
        </w:rPr>
      </w:pPr>
      <w:r w:rsidRPr="253D2CCC" w:rsidR="3F97C57D">
        <w:rPr>
          <w:rFonts w:ascii="Arial" w:hAnsi="Arial" w:eastAsia="Arial" w:cs="Arial"/>
          <w:b w:val="0"/>
          <w:bCs w:val="0"/>
          <w:i w:val="0"/>
          <w:iCs w:val="0"/>
          <w:sz w:val="24"/>
          <w:szCs w:val="24"/>
        </w:rPr>
        <w:t xml:space="preserve">7.2 </w:t>
      </w:r>
      <w:r w:rsidRPr="253D2CCC" w:rsidR="7C8106A8">
        <w:rPr>
          <w:rFonts w:ascii="Arial" w:hAnsi="Arial" w:eastAsia="Arial" w:cs="Arial"/>
          <w:b w:val="0"/>
          <w:bCs w:val="0"/>
          <w:i w:val="0"/>
          <w:iCs w:val="0"/>
          <w:sz w:val="24"/>
          <w:szCs w:val="24"/>
        </w:rPr>
        <w:t xml:space="preserve">Appendix B: </w:t>
      </w:r>
      <w:r w:rsidRPr="253D2CCC" w:rsidR="7C8106A8">
        <w:rPr>
          <w:rFonts w:ascii="Arial" w:hAnsi="Arial" w:eastAsia="Arial" w:cs="Arial"/>
          <w:b w:val="0"/>
          <w:bCs w:val="0"/>
          <w:i w:val="0"/>
          <w:iCs w:val="0"/>
          <w:sz w:val="24"/>
          <w:szCs w:val="24"/>
        </w:rPr>
        <w:t xml:space="preserve">Mintzberg’s 5 Ps Strategy – Marriott International  </w:t>
      </w:r>
    </w:p>
    <w:p xmlns:wp14="http://schemas.microsoft.com/office/word/2010/wordml" w:rsidP="253D2CCC" wp14:paraId="5E5787A5" wp14:textId="69850E79">
      <w:pPr>
        <w:spacing w:line="360" w:lineRule="auto"/>
        <w:ind w:left="0"/>
        <w:jc w:val="both"/>
        <w:rPr>
          <w:rFonts w:ascii="Arial" w:hAnsi="Arial" w:eastAsia="Arial" w:cs="Arial"/>
          <w:noProof w:val="0"/>
          <w:sz w:val="24"/>
          <w:szCs w:val="24"/>
          <w:lang w:val="en-GB"/>
        </w:rPr>
      </w:pPr>
      <w:r w:rsidR="7C8106A8">
        <w:drawing>
          <wp:inline xmlns:wp14="http://schemas.microsoft.com/office/word/2010/wordprocessingDrawing" wp14:editId="218A7759" wp14:anchorId="0668E3FD">
            <wp:extent cx="5867398" cy="3065497"/>
            <wp:effectExtent l="0" t="0" r="0" b="0"/>
            <wp:docPr id="863138567" name="" title=""/>
            <wp:cNvGraphicFramePr>
              <a:graphicFrameLocks noChangeAspect="1"/>
            </wp:cNvGraphicFramePr>
            <a:graphic>
              <a:graphicData uri="http://schemas.openxmlformats.org/drawingml/2006/picture">
                <pic:pic>
                  <pic:nvPicPr>
                    <pic:cNvPr id="0" name=""/>
                    <pic:cNvPicPr/>
                  </pic:nvPicPr>
                  <pic:blipFill>
                    <a:blip r:embed="R490904d35e8d475e">
                      <a:extLst>
                        <a:ext xmlns:a="http://schemas.openxmlformats.org/drawingml/2006/main" uri="{28A0092B-C50C-407E-A947-70E740481C1C}">
                          <a14:useLocalDpi val="0"/>
                        </a:ext>
                      </a:extLst>
                    </a:blip>
                    <a:stretch>
                      <a:fillRect/>
                    </a:stretch>
                  </pic:blipFill>
                  <pic:spPr>
                    <a:xfrm>
                      <a:off x="0" y="0"/>
                      <a:ext cx="5867398" cy="3065497"/>
                    </a:xfrm>
                    <a:prstGeom prst="rect">
                      <a:avLst/>
                    </a:prstGeom>
                  </pic:spPr>
                </pic:pic>
              </a:graphicData>
            </a:graphic>
          </wp:inline>
        </w:drawing>
      </w:r>
      <w:r w:rsidRPr="253D2CCC" w:rsidR="3E8AA20C">
        <w:rPr>
          <w:rFonts w:ascii="Arial" w:hAnsi="Arial" w:eastAsia="Arial" w:cs="Arial"/>
          <w:noProof w:val="0"/>
          <w:sz w:val="24"/>
          <w:szCs w:val="24"/>
          <w:lang w:val="en-GB"/>
        </w:rPr>
        <w:t>(Mintzberg, 1987)</w:t>
      </w:r>
    </w:p>
    <w:p w:rsidR="253D2CCC" w:rsidP="253D2CCC" w:rsidRDefault="253D2CCC" w14:paraId="7804C997" w14:textId="3AF1C754">
      <w:pPr>
        <w:spacing w:line="360" w:lineRule="auto"/>
        <w:ind w:left="0"/>
        <w:jc w:val="both"/>
        <w:rPr>
          <w:rFonts w:ascii="Arial" w:hAnsi="Arial" w:eastAsia="Arial" w:cs="Arial"/>
          <w:noProof w:val="0"/>
          <w:sz w:val="24"/>
          <w:szCs w:val="24"/>
          <w:lang w:val="en-GB"/>
        </w:rPr>
      </w:pPr>
    </w:p>
    <w:p w:rsidR="7970D827" w:rsidP="253D2CCC" w:rsidRDefault="7970D827" w14:paraId="3605FFA4" w14:textId="552C9A13">
      <w:pPr>
        <w:spacing w:line="360" w:lineRule="auto"/>
        <w:ind w:left="0"/>
        <w:jc w:val="both"/>
        <w:rPr>
          <w:rFonts w:ascii="Arial" w:hAnsi="Arial" w:eastAsia="Arial" w:cs="Arial"/>
          <w:noProof w:val="0"/>
          <w:sz w:val="24"/>
          <w:szCs w:val="24"/>
          <w:lang w:val="en-GB"/>
        </w:rPr>
      </w:pPr>
      <w:r w:rsidRPr="253D2CCC" w:rsidR="7970D827">
        <w:rPr>
          <w:rFonts w:ascii="Arial" w:hAnsi="Arial" w:eastAsia="Arial" w:cs="Arial"/>
          <w:noProof w:val="0"/>
          <w:sz w:val="24"/>
          <w:szCs w:val="24"/>
          <w:lang w:val="en-GB"/>
        </w:rPr>
        <w:t xml:space="preserve">7.3 </w:t>
      </w:r>
      <w:r w:rsidRPr="253D2CCC" w:rsidR="533B0989">
        <w:rPr>
          <w:rFonts w:ascii="Arial" w:hAnsi="Arial" w:eastAsia="Arial" w:cs="Arial"/>
          <w:noProof w:val="0"/>
          <w:sz w:val="24"/>
          <w:szCs w:val="24"/>
          <w:lang w:val="en-GB"/>
        </w:rPr>
        <w:t>Appendix C: Marriott International PESTLE Analysis</w:t>
      </w:r>
    </w:p>
    <w:p w:rsidR="533B0989" w:rsidP="253D2CCC" w:rsidRDefault="533B0989" w14:paraId="18F37F9E" w14:textId="627085FC">
      <w:pPr>
        <w:spacing w:line="360" w:lineRule="auto"/>
        <w:ind w:left="0"/>
        <w:jc w:val="both"/>
        <w:rPr>
          <w:rFonts w:ascii="Arial" w:hAnsi="Arial" w:eastAsia="Arial" w:cs="Arial"/>
          <w:noProof w:val="0"/>
          <w:sz w:val="24"/>
          <w:szCs w:val="24"/>
          <w:lang w:val="en-GB"/>
        </w:rPr>
      </w:pPr>
      <w:r w:rsidR="533B0989">
        <w:drawing>
          <wp:inline wp14:editId="5489E52F" wp14:anchorId="610D21EE">
            <wp:extent cx="5724524" cy="3228975"/>
            <wp:effectExtent l="0" t="0" r="0" b="0"/>
            <wp:docPr id="742692141" name="" title=""/>
            <wp:cNvGraphicFramePr>
              <a:graphicFrameLocks noChangeAspect="1"/>
            </wp:cNvGraphicFramePr>
            <a:graphic>
              <a:graphicData uri="http://schemas.openxmlformats.org/drawingml/2006/picture">
                <pic:pic>
                  <pic:nvPicPr>
                    <pic:cNvPr id="0" name=""/>
                    <pic:cNvPicPr/>
                  </pic:nvPicPr>
                  <pic:blipFill>
                    <a:blip r:embed="R5ccdd83106304942">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d087237684064a3c"/>
      <w:footerReference w:type="default" r:id="Re2b0fdabfd9443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7C53C9" w:rsidTr="037C53C9" w14:paraId="4958D55C">
      <w:trPr>
        <w:trHeight w:val="300"/>
      </w:trPr>
      <w:tc>
        <w:tcPr>
          <w:tcW w:w="3005" w:type="dxa"/>
          <w:tcMar/>
        </w:tcPr>
        <w:p w:rsidR="037C53C9" w:rsidP="037C53C9" w:rsidRDefault="037C53C9" w14:paraId="60F7373B" w14:textId="45DF96D9">
          <w:pPr>
            <w:pStyle w:val="Header"/>
            <w:bidi w:val="0"/>
            <w:ind w:left="-115"/>
            <w:jc w:val="left"/>
          </w:pPr>
        </w:p>
      </w:tc>
      <w:tc>
        <w:tcPr>
          <w:tcW w:w="3005" w:type="dxa"/>
          <w:tcMar/>
        </w:tcPr>
        <w:p w:rsidR="037C53C9" w:rsidP="037C53C9" w:rsidRDefault="037C53C9" w14:paraId="353CEDF4" w14:textId="2FA81321">
          <w:pPr>
            <w:pStyle w:val="Header"/>
            <w:bidi w:val="0"/>
            <w:jc w:val="center"/>
          </w:pPr>
        </w:p>
      </w:tc>
      <w:tc>
        <w:tcPr>
          <w:tcW w:w="3005" w:type="dxa"/>
          <w:tcMar/>
        </w:tcPr>
        <w:p w:rsidR="037C53C9" w:rsidP="037C53C9" w:rsidRDefault="037C53C9" w14:paraId="3A8D7537" w14:textId="481F6AF8">
          <w:pPr>
            <w:pStyle w:val="Header"/>
            <w:bidi w:val="0"/>
            <w:ind w:right="-115"/>
            <w:jc w:val="right"/>
          </w:pPr>
        </w:p>
      </w:tc>
    </w:tr>
  </w:tbl>
  <w:p w:rsidR="037C53C9" w:rsidP="037C53C9" w:rsidRDefault="037C53C9" w14:paraId="4B282C72" w14:textId="11DC74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7C53C9" w:rsidTr="037C53C9" w14:paraId="38AF4793">
      <w:trPr>
        <w:trHeight w:val="300"/>
      </w:trPr>
      <w:tc>
        <w:tcPr>
          <w:tcW w:w="3005" w:type="dxa"/>
          <w:tcMar/>
        </w:tcPr>
        <w:p w:rsidR="037C53C9" w:rsidP="037C53C9" w:rsidRDefault="037C53C9" w14:paraId="5C84B015" w14:textId="379FCDA7">
          <w:pPr>
            <w:pStyle w:val="Header"/>
            <w:bidi w:val="0"/>
            <w:ind w:left="-115"/>
            <w:jc w:val="left"/>
          </w:pPr>
        </w:p>
      </w:tc>
      <w:tc>
        <w:tcPr>
          <w:tcW w:w="3005" w:type="dxa"/>
          <w:tcMar/>
        </w:tcPr>
        <w:p w:rsidR="037C53C9" w:rsidP="037C53C9" w:rsidRDefault="037C53C9" w14:paraId="56AB9E45" w14:textId="010D8429">
          <w:pPr>
            <w:pStyle w:val="Header"/>
            <w:bidi w:val="0"/>
            <w:jc w:val="center"/>
          </w:pPr>
        </w:p>
      </w:tc>
      <w:tc>
        <w:tcPr>
          <w:tcW w:w="3005" w:type="dxa"/>
          <w:tcMar/>
        </w:tcPr>
        <w:p w:rsidR="037C53C9" w:rsidP="037C53C9" w:rsidRDefault="037C53C9" w14:paraId="1A3F832E" w14:textId="1B19A31A">
          <w:pPr>
            <w:pStyle w:val="Header"/>
            <w:bidi w:val="0"/>
            <w:ind w:right="-115"/>
            <w:jc w:val="right"/>
          </w:pPr>
        </w:p>
      </w:tc>
    </w:tr>
  </w:tbl>
  <w:p w:rsidR="037C53C9" w:rsidP="037C53C9" w:rsidRDefault="037C53C9" w14:paraId="10073C05" w14:textId="53A75695">
    <w:pPr>
      <w:pStyle w:val="Header"/>
      <w:bidi w:val="0"/>
    </w:pPr>
  </w:p>
</w:hdr>
</file>

<file path=word/intelligence2.xml><?xml version="1.0" encoding="utf-8"?>
<int2:intelligence xmlns:int2="http://schemas.microsoft.com/office/intelligence/2020/intelligence">
  <int2:observations>
    <int2:textHash int2:hashCode="yr0hJ+r0gO1DHw" int2:id="R2cixDup">
      <int2:state int2:type="AugLoop_Text_Critique" int2:value="Rejected"/>
    </int2:textHash>
    <int2:textHash int2:hashCode="e53o0o2QiI8pVe" int2:id="lfnvrmha">
      <int2:state int2:type="AugLoop_Text_Critique" int2:value="Rejected"/>
    </int2:textHash>
    <int2:textHash int2:hashCode="m/C6mGJeQTWOW1" int2:id="u06URUE7">
      <int2:state int2:type="AugLoop_Text_Critique" int2:value="Rejected"/>
    </int2:textHash>
    <int2:textHash int2:hashCode="9NAb9SsYzgUguh" int2:id="ioR7sEnO">
      <int2:state int2:type="AugLoop_Text_Critique" int2:value="Rejected"/>
    </int2:textHash>
    <int2:textHash int2:hashCode="9HgA6S5awz8r/p" int2:id="Ak88fqcf">
      <int2:state int2:type="AugLoop_Text_Critique" int2:value="Rejected"/>
    </int2:textHash>
    <int2:textHash int2:hashCode="342CXiON6LC0H/" int2:id="92JhBG0w">
      <int2:state int2:type="AugLoop_Text_Critique" int2:value="Rejected"/>
    </int2:textHash>
    <int2:textHash int2:hashCode="v3jXqOAVqWKVSe" int2:id="crnZlVKB">
      <int2:state int2:type="AugLoop_Text_Critique" int2:value="Rejected"/>
    </int2:textHash>
    <int2:textHash int2:hashCode="kv4UVae7TQCfC0" int2:id="72j5XYg9">
      <int2:state int2:type="AugLoop_Text_Critique" int2:value="Rejected"/>
    </int2:textHash>
    <int2:bookmark int2:bookmarkName="_Int_OzmfRx3V" int2:invalidationBookmarkName="" int2:hashCode="e43bkPiO5M2btm" int2:id="WQZVrRz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42aa6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773bf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b4ceef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3">
    <w:nsid w:val="ef396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906d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0318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03be7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98df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ea70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b14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3abf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2c75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f442c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62397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780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f39ab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91c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db9e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1f7b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d9d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ab0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de3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f9f2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b76a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bd9f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ca57b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63C59"/>
    <w:rsid w:val="0006ADD7"/>
    <w:rsid w:val="0067CA03"/>
    <w:rsid w:val="009F70F6"/>
    <w:rsid w:val="01152DBD"/>
    <w:rsid w:val="01152DBD"/>
    <w:rsid w:val="01256B62"/>
    <w:rsid w:val="015FD8CF"/>
    <w:rsid w:val="01738EDF"/>
    <w:rsid w:val="0191006F"/>
    <w:rsid w:val="01BD0C41"/>
    <w:rsid w:val="01F97A30"/>
    <w:rsid w:val="01FF50B8"/>
    <w:rsid w:val="0214722E"/>
    <w:rsid w:val="02F412A5"/>
    <w:rsid w:val="031398CD"/>
    <w:rsid w:val="03533E14"/>
    <w:rsid w:val="03533E14"/>
    <w:rsid w:val="037C53C9"/>
    <w:rsid w:val="03B91C3E"/>
    <w:rsid w:val="03EB4511"/>
    <w:rsid w:val="044B8C4D"/>
    <w:rsid w:val="04A571B3"/>
    <w:rsid w:val="05234F75"/>
    <w:rsid w:val="05927375"/>
    <w:rsid w:val="0596E491"/>
    <w:rsid w:val="0613200E"/>
    <w:rsid w:val="066E83A9"/>
    <w:rsid w:val="06938EC9"/>
    <w:rsid w:val="06C741BF"/>
    <w:rsid w:val="06E7C17E"/>
    <w:rsid w:val="07291711"/>
    <w:rsid w:val="073FF95A"/>
    <w:rsid w:val="0765A807"/>
    <w:rsid w:val="077E1D9B"/>
    <w:rsid w:val="07960E94"/>
    <w:rsid w:val="07AD2C5B"/>
    <w:rsid w:val="07EB76CF"/>
    <w:rsid w:val="080054CA"/>
    <w:rsid w:val="08090143"/>
    <w:rsid w:val="0826F08B"/>
    <w:rsid w:val="0841E75A"/>
    <w:rsid w:val="089F0D03"/>
    <w:rsid w:val="099266DC"/>
    <w:rsid w:val="09F0B1D7"/>
    <w:rsid w:val="0A438E83"/>
    <w:rsid w:val="0A7DDE7A"/>
    <w:rsid w:val="0AAC21C2"/>
    <w:rsid w:val="0AFB835E"/>
    <w:rsid w:val="0B051FE0"/>
    <w:rsid w:val="0B4A89FA"/>
    <w:rsid w:val="0BF5D05B"/>
    <w:rsid w:val="0C1478DF"/>
    <w:rsid w:val="0C2871DA"/>
    <w:rsid w:val="0C4F2BD7"/>
    <w:rsid w:val="0C5ABF6D"/>
    <w:rsid w:val="0C68278E"/>
    <w:rsid w:val="0CEFFB0C"/>
    <w:rsid w:val="0D1EC080"/>
    <w:rsid w:val="0DC8AD4E"/>
    <w:rsid w:val="0DE80424"/>
    <w:rsid w:val="0DF95701"/>
    <w:rsid w:val="0E2B2C1E"/>
    <w:rsid w:val="0E9B80C3"/>
    <w:rsid w:val="0EA3F0D5"/>
    <w:rsid w:val="0EC7ADC1"/>
    <w:rsid w:val="0EEB4FD2"/>
    <w:rsid w:val="0EF89B4A"/>
    <w:rsid w:val="0EFBCAB9"/>
    <w:rsid w:val="0EFBCAB9"/>
    <w:rsid w:val="0F5CF936"/>
    <w:rsid w:val="0F815AAB"/>
    <w:rsid w:val="0FA03830"/>
    <w:rsid w:val="0FB6752C"/>
    <w:rsid w:val="0FD1984E"/>
    <w:rsid w:val="10099949"/>
    <w:rsid w:val="10563F21"/>
    <w:rsid w:val="1096813C"/>
    <w:rsid w:val="10A68711"/>
    <w:rsid w:val="10AD50F7"/>
    <w:rsid w:val="10E95374"/>
    <w:rsid w:val="1139F20C"/>
    <w:rsid w:val="113C2B39"/>
    <w:rsid w:val="115C014C"/>
    <w:rsid w:val="11B0FCC3"/>
    <w:rsid w:val="1201C6C7"/>
    <w:rsid w:val="127ADDDF"/>
    <w:rsid w:val="128793F8"/>
    <w:rsid w:val="12A9204F"/>
    <w:rsid w:val="12A9204F"/>
    <w:rsid w:val="12AE5905"/>
    <w:rsid w:val="133E5CBB"/>
    <w:rsid w:val="13E02611"/>
    <w:rsid w:val="140DB9ED"/>
    <w:rsid w:val="1412FC65"/>
    <w:rsid w:val="1423CC75"/>
    <w:rsid w:val="14BB5BC3"/>
    <w:rsid w:val="1512FD12"/>
    <w:rsid w:val="15153E89"/>
    <w:rsid w:val="15572EE3"/>
    <w:rsid w:val="15A14B2D"/>
    <w:rsid w:val="15D7EF8B"/>
    <w:rsid w:val="15E8BA66"/>
    <w:rsid w:val="15FACDED"/>
    <w:rsid w:val="1600C29C"/>
    <w:rsid w:val="1603E6C2"/>
    <w:rsid w:val="161935E6"/>
    <w:rsid w:val="164A2438"/>
    <w:rsid w:val="164F8253"/>
    <w:rsid w:val="165D3A72"/>
    <w:rsid w:val="167C65D3"/>
    <w:rsid w:val="1709B97A"/>
    <w:rsid w:val="1791C6D6"/>
    <w:rsid w:val="17B456A7"/>
    <w:rsid w:val="17C4B633"/>
    <w:rsid w:val="184BF016"/>
    <w:rsid w:val="184F73B3"/>
    <w:rsid w:val="1851E649"/>
    <w:rsid w:val="1889207E"/>
    <w:rsid w:val="18923629"/>
    <w:rsid w:val="190DB099"/>
    <w:rsid w:val="19431A6B"/>
    <w:rsid w:val="19731A3B"/>
    <w:rsid w:val="197764B8"/>
    <w:rsid w:val="19881139"/>
    <w:rsid w:val="19BC85C8"/>
    <w:rsid w:val="19C303AB"/>
    <w:rsid w:val="1A07F197"/>
    <w:rsid w:val="1A8046D1"/>
    <w:rsid w:val="1A9179E5"/>
    <w:rsid w:val="1AE5AAD1"/>
    <w:rsid w:val="1B1B39A4"/>
    <w:rsid w:val="1B1B39A4"/>
    <w:rsid w:val="1B70C1FC"/>
    <w:rsid w:val="1C70E57E"/>
    <w:rsid w:val="1C8F2AA1"/>
    <w:rsid w:val="1C9E13FC"/>
    <w:rsid w:val="1CDB3A4F"/>
    <w:rsid w:val="1CFE3854"/>
    <w:rsid w:val="1D326836"/>
    <w:rsid w:val="1D389044"/>
    <w:rsid w:val="1D9F6703"/>
    <w:rsid w:val="1DB701A5"/>
    <w:rsid w:val="1DD11E2B"/>
    <w:rsid w:val="1DD11E2B"/>
    <w:rsid w:val="1DE12E40"/>
    <w:rsid w:val="1E0248CF"/>
    <w:rsid w:val="1E8D5FDF"/>
    <w:rsid w:val="1E9891C9"/>
    <w:rsid w:val="1EC299D2"/>
    <w:rsid w:val="1EC34A0B"/>
    <w:rsid w:val="1EF9A85E"/>
    <w:rsid w:val="1F03A071"/>
    <w:rsid w:val="1F2E4377"/>
    <w:rsid w:val="1F2E4377"/>
    <w:rsid w:val="1F8327DD"/>
    <w:rsid w:val="1F8327DD"/>
    <w:rsid w:val="1FAB97F7"/>
    <w:rsid w:val="1FDDDFCD"/>
    <w:rsid w:val="1FEB5992"/>
    <w:rsid w:val="1FEDF3F6"/>
    <w:rsid w:val="205FA3A0"/>
    <w:rsid w:val="20C4AA5E"/>
    <w:rsid w:val="20EAFF86"/>
    <w:rsid w:val="21155566"/>
    <w:rsid w:val="217A02F7"/>
    <w:rsid w:val="219E7A65"/>
    <w:rsid w:val="219E7A65"/>
    <w:rsid w:val="21BD0265"/>
    <w:rsid w:val="21BD0265"/>
    <w:rsid w:val="21CFCE23"/>
    <w:rsid w:val="21CFCE23"/>
    <w:rsid w:val="21D0B341"/>
    <w:rsid w:val="21E75D7B"/>
    <w:rsid w:val="222545CD"/>
    <w:rsid w:val="2282E451"/>
    <w:rsid w:val="22BCE5CD"/>
    <w:rsid w:val="23053FF8"/>
    <w:rsid w:val="230ACEDF"/>
    <w:rsid w:val="234701E0"/>
    <w:rsid w:val="23E72A31"/>
    <w:rsid w:val="23F58555"/>
    <w:rsid w:val="24E869E5"/>
    <w:rsid w:val="253D2CCC"/>
    <w:rsid w:val="255943E8"/>
    <w:rsid w:val="2655CE4E"/>
    <w:rsid w:val="26D790CE"/>
    <w:rsid w:val="26DB9925"/>
    <w:rsid w:val="26DB9925"/>
    <w:rsid w:val="2716FDF7"/>
    <w:rsid w:val="27254BB7"/>
    <w:rsid w:val="275427B0"/>
    <w:rsid w:val="276EE590"/>
    <w:rsid w:val="2784AFAB"/>
    <w:rsid w:val="279215AD"/>
    <w:rsid w:val="27F4BAFC"/>
    <w:rsid w:val="28129BF1"/>
    <w:rsid w:val="286A1DBD"/>
    <w:rsid w:val="289FB0F3"/>
    <w:rsid w:val="29378557"/>
    <w:rsid w:val="29ACCD4C"/>
    <w:rsid w:val="29ADE61C"/>
    <w:rsid w:val="29DE8D11"/>
    <w:rsid w:val="29EBA4F9"/>
    <w:rsid w:val="2ABA17D7"/>
    <w:rsid w:val="2AE30D64"/>
    <w:rsid w:val="2AFE0B1F"/>
    <w:rsid w:val="2B26D921"/>
    <w:rsid w:val="2B3229EA"/>
    <w:rsid w:val="2B73D625"/>
    <w:rsid w:val="2B73D625"/>
    <w:rsid w:val="2B75CF49"/>
    <w:rsid w:val="2B8940B5"/>
    <w:rsid w:val="2BAF40EC"/>
    <w:rsid w:val="2BC88493"/>
    <w:rsid w:val="2BC88493"/>
    <w:rsid w:val="2BCCF9F0"/>
    <w:rsid w:val="2BDDC952"/>
    <w:rsid w:val="2BDDC952"/>
    <w:rsid w:val="2C325984"/>
    <w:rsid w:val="2C35A8A5"/>
    <w:rsid w:val="2C4F8C85"/>
    <w:rsid w:val="2C57D8F5"/>
    <w:rsid w:val="2C8BABCA"/>
    <w:rsid w:val="2CEF56B0"/>
    <w:rsid w:val="2D4DA393"/>
    <w:rsid w:val="2D689DAF"/>
    <w:rsid w:val="2D6CE31C"/>
    <w:rsid w:val="2D8B73AE"/>
    <w:rsid w:val="2DD3C8D3"/>
    <w:rsid w:val="2E286877"/>
    <w:rsid w:val="2E456D7F"/>
    <w:rsid w:val="2F35D5BE"/>
    <w:rsid w:val="2F495C86"/>
    <w:rsid w:val="2F4FD240"/>
    <w:rsid w:val="2F4FD240"/>
    <w:rsid w:val="2FD03108"/>
    <w:rsid w:val="30070C2E"/>
    <w:rsid w:val="30643D1C"/>
    <w:rsid w:val="309D8BF2"/>
    <w:rsid w:val="30BB304B"/>
    <w:rsid w:val="30E7E41E"/>
    <w:rsid w:val="310C286C"/>
    <w:rsid w:val="310C286C"/>
    <w:rsid w:val="311E6E15"/>
    <w:rsid w:val="314FF62B"/>
    <w:rsid w:val="31629529"/>
    <w:rsid w:val="31D6F991"/>
    <w:rsid w:val="31E692F3"/>
    <w:rsid w:val="31F88AF1"/>
    <w:rsid w:val="3280BFB9"/>
    <w:rsid w:val="3333B6F7"/>
    <w:rsid w:val="33773B56"/>
    <w:rsid w:val="33BE64B5"/>
    <w:rsid w:val="33DD0422"/>
    <w:rsid w:val="33F8DDDE"/>
    <w:rsid w:val="33FCFEAB"/>
    <w:rsid w:val="34655F63"/>
    <w:rsid w:val="347E10FF"/>
    <w:rsid w:val="3486CDB2"/>
    <w:rsid w:val="34E61E27"/>
    <w:rsid w:val="35440527"/>
    <w:rsid w:val="354D1473"/>
    <w:rsid w:val="35A908FD"/>
    <w:rsid w:val="35EBD85B"/>
    <w:rsid w:val="365F019F"/>
    <w:rsid w:val="368C6BF0"/>
    <w:rsid w:val="371C5863"/>
    <w:rsid w:val="375129D8"/>
    <w:rsid w:val="379203AF"/>
    <w:rsid w:val="37CF8616"/>
    <w:rsid w:val="3812C807"/>
    <w:rsid w:val="385ED0AB"/>
    <w:rsid w:val="38DAD314"/>
    <w:rsid w:val="38DD49F6"/>
    <w:rsid w:val="39582785"/>
    <w:rsid w:val="39AD63DD"/>
    <w:rsid w:val="3A16FE0D"/>
    <w:rsid w:val="3A16FE0D"/>
    <w:rsid w:val="3A223267"/>
    <w:rsid w:val="3A3E31F6"/>
    <w:rsid w:val="3AA4A878"/>
    <w:rsid w:val="3B250271"/>
    <w:rsid w:val="3B9527BF"/>
    <w:rsid w:val="3B9B2391"/>
    <w:rsid w:val="3BE3E258"/>
    <w:rsid w:val="3BF6A321"/>
    <w:rsid w:val="3BF6A321"/>
    <w:rsid w:val="3BF8DFC6"/>
    <w:rsid w:val="3C8C520E"/>
    <w:rsid w:val="3C8D6DBA"/>
    <w:rsid w:val="3CE54674"/>
    <w:rsid w:val="3CED42B0"/>
    <w:rsid w:val="3D081095"/>
    <w:rsid w:val="3D081095"/>
    <w:rsid w:val="3D686676"/>
    <w:rsid w:val="3D7A7454"/>
    <w:rsid w:val="3D8AFD85"/>
    <w:rsid w:val="3E867FBE"/>
    <w:rsid w:val="3E86D3BF"/>
    <w:rsid w:val="3E8AA20C"/>
    <w:rsid w:val="3EA4ED40"/>
    <w:rsid w:val="3ED8F89E"/>
    <w:rsid w:val="3F017C1B"/>
    <w:rsid w:val="3F017C1B"/>
    <w:rsid w:val="3F497847"/>
    <w:rsid w:val="3F785BE8"/>
    <w:rsid w:val="3F97C57D"/>
    <w:rsid w:val="400D6608"/>
    <w:rsid w:val="40342322"/>
    <w:rsid w:val="40342322"/>
    <w:rsid w:val="40A865D8"/>
    <w:rsid w:val="415140C0"/>
    <w:rsid w:val="4153AE3F"/>
    <w:rsid w:val="4168DAA9"/>
    <w:rsid w:val="417096CE"/>
    <w:rsid w:val="418FC383"/>
    <w:rsid w:val="41A4981B"/>
    <w:rsid w:val="41D2DE15"/>
    <w:rsid w:val="41E1C522"/>
    <w:rsid w:val="41E1C522"/>
    <w:rsid w:val="42034F97"/>
    <w:rsid w:val="4214DF82"/>
    <w:rsid w:val="423ED460"/>
    <w:rsid w:val="42534B3C"/>
    <w:rsid w:val="426126C1"/>
    <w:rsid w:val="429A606C"/>
    <w:rsid w:val="434B535E"/>
    <w:rsid w:val="437BF4EE"/>
    <w:rsid w:val="43F4AFA7"/>
    <w:rsid w:val="440630E3"/>
    <w:rsid w:val="44C31869"/>
    <w:rsid w:val="45063C59"/>
    <w:rsid w:val="453089B1"/>
    <w:rsid w:val="45729D43"/>
    <w:rsid w:val="45E8020F"/>
    <w:rsid w:val="462DE3E2"/>
    <w:rsid w:val="4675D96A"/>
    <w:rsid w:val="46F2E9A5"/>
    <w:rsid w:val="47274C23"/>
    <w:rsid w:val="47299499"/>
    <w:rsid w:val="480F6BA3"/>
    <w:rsid w:val="482557DF"/>
    <w:rsid w:val="4826B5BA"/>
    <w:rsid w:val="4904F14D"/>
    <w:rsid w:val="49E6C517"/>
    <w:rsid w:val="4A61CA4F"/>
    <w:rsid w:val="4AADF6C3"/>
    <w:rsid w:val="4AE4999F"/>
    <w:rsid w:val="4AEA9A34"/>
    <w:rsid w:val="4AF2B96E"/>
    <w:rsid w:val="4B2113A4"/>
    <w:rsid w:val="4B6D50A7"/>
    <w:rsid w:val="4B8A4115"/>
    <w:rsid w:val="4BA1E1AA"/>
    <w:rsid w:val="4BA3D6F6"/>
    <w:rsid w:val="4BD3D73F"/>
    <w:rsid w:val="4C004177"/>
    <w:rsid w:val="4C232DC9"/>
    <w:rsid w:val="4C2CD18C"/>
    <w:rsid w:val="4CDAD45E"/>
    <w:rsid w:val="4CFE1C49"/>
    <w:rsid w:val="4D0E98AC"/>
    <w:rsid w:val="4D3A882D"/>
    <w:rsid w:val="4D45A53C"/>
    <w:rsid w:val="4D795755"/>
    <w:rsid w:val="4DB295E6"/>
    <w:rsid w:val="4E675382"/>
    <w:rsid w:val="4E936854"/>
    <w:rsid w:val="4EDFDBE3"/>
    <w:rsid w:val="4F171431"/>
    <w:rsid w:val="4F872422"/>
    <w:rsid w:val="50052453"/>
    <w:rsid w:val="503A7CFF"/>
    <w:rsid w:val="5163361C"/>
    <w:rsid w:val="51BCEBFD"/>
    <w:rsid w:val="51D61BC4"/>
    <w:rsid w:val="51E19BB5"/>
    <w:rsid w:val="52296424"/>
    <w:rsid w:val="527A3DF8"/>
    <w:rsid w:val="52A195C5"/>
    <w:rsid w:val="52AF84D1"/>
    <w:rsid w:val="52FA8A30"/>
    <w:rsid w:val="531415E0"/>
    <w:rsid w:val="532E7F54"/>
    <w:rsid w:val="533B0989"/>
    <w:rsid w:val="535637DB"/>
    <w:rsid w:val="53580A1E"/>
    <w:rsid w:val="53580A1E"/>
    <w:rsid w:val="53B15319"/>
    <w:rsid w:val="53C02BBA"/>
    <w:rsid w:val="53F551E8"/>
    <w:rsid w:val="546CD28D"/>
    <w:rsid w:val="5498E9B1"/>
    <w:rsid w:val="549C7F8B"/>
    <w:rsid w:val="54E530DB"/>
    <w:rsid w:val="54E5C446"/>
    <w:rsid w:val="550516E1"/>
    <w:rsid w:val="550951E7"/>
    <w:rsid w:val="5532A8C6"/>
    <w:rsid w:val="555F331F"/>
    <w:rsid w:val="5580B376"/>
    <w:rsid w:val="558CD107"/>
    <w:rsid w:val="559D5543"/>
    <w:rsid w:val="55C2399A"/>
    <w:rsid w:val="55FAC6CE"/>
    <w:rsid w:val="560CB23A"/>
    <w:rsid w:val="563E4202"/>
    <w:rsid w:val="567D0E38"/>
    <w:rsid w:val="56B7559E"/>
    <w:rsid w:val="574D9FD6"/>
    <w:rsid w:val="575D3EA9"/>
    <w:rsid w:val="57A44902"/>
    <w:rsid w:val="57C5A5B2"/>
    <w:rsid w:val="585F6F5E"/>
    <w:rsid w:val="586EA017"/>
    <w:rsid w:val="58BCFDE8"/>
    <w:rsid w:val="58C2787C"/>
    <w:rsid w:val="592B4CFC"/>
    <w:rsid w:val="59A53908"/>
    <w:rsid w:val="59BC65CC"/>
    <w:rsid w:val="59DC1621"/>
    <w:rsid w:val="5A15BAFC"/>
    <w:rsid w:val="5A2DEAD2"/>
    <w:rsid w:val="5A392794"/>
    <w:rsid w:val="5A633113"/>
    <w:rsid w:val="5A68A4C4"/>
    <w:rsid w:val="5ABA1205"/>
    <w:rsid w:val="5AF73205"/>
    <w:rsid w:val="5AFE68CF"/>
    <w:rsid w:val="5B4D2CCD"/>
    <w:rsid w:val="5B5C3C2C"/>
    <w:rsid w:val="5B9DD754"/>
    <w:rsid w:val="5BC205CC"/>
    <w:rsid w:val="5C214929"/>
    <w:rsid w:val="5C9B8798"/>
    <w:rsid w:val="5CA176CC"/>
    <w:rsid w:val="5CA81BBC"/>
    <w:rsid w:val="5CD07B04"/>
    <w:rsid w:val="5CD663A7"/>
    <w:rsid w:val="5D14F4B8"/>
    <w:rsid w:val="5D40B001"/>
    <w:rsid w:val="5D7B8826"/>
    <w:rsid w:val="5DAE3946"/>
    <w:rsid w:val="5E1CE057"/>
    <w:rsid w:val="5E3AA6A2"/>
    <w:rsid w:val="5E6E0111"/>
    <w:rsid w:val="5E88E310"/>
    <w:rsid w:val="5EBD63B2"/>
    <w:rsid w:val="5F314CC7"/>
    <w:rsid w:val="5F3270BE"/>
    <w:rsid w:val="5F680EE5"/>
    <w:rsid w:val="5F706989"/>
    <w:rsid w:val="5FB591B8"/>
    <w:rsid w:val="5FFAB51E"/>
    <w:rsid w:val="6014940A"/>
    <w:rsid w:val="602642A5"/>
    <w:rsid w:val="602EC0DB"/>
    <w:rsid w:val="60A238EA"/>
    <w:rsid w:val="60C3FE23"/>
    <w:rsid w:val="60F063C5"/>
    <w:rsid w:val="6177961F"/>
    <w:rsid w:val="61AF396D"/>
    <w:rsid w:val="61AF396D"/>
    <w:rsid w:val="61AF6F24"/>
    <w:rsid w:val="61B7FC65"/>
    <w:rsid w:val="6207F7AB"/>
    <w:rsid w:val="6226B22D"/>
    <w:rsid w:val="62997D64"/>
    <w:rsid w:val="62AE9934"/>
    <w:rsid w:val="639387F3"/>
    <w:rsid w:val="63D04033"/>
    <w:rsid w:val="640DB1B3"/>
    <w:rsid w:val="641E3457"/>
    <w:rsid w:val="64249FEC"/>
    <w:rsid w:val="6487EE36"/>
    <w:rsid w:val="64CB8AB9"/>
    <w:rsid w:val="64F69CDC"/>
    <w:rsid w:val="652DC458"/>
    <w:rsid w:val="65462342"/>
    <w:rsid w:val="6585876A"/>
    <w:rsid w:val="65F736F9"/>
    <w:rsid w:val="6615982F"/>
    <w:rsid w:val="66228F70"/>
    <w:rsid w:val="665D1FF1"/>
    <w:rsid w:val="666773CE"/>
    <w:rsid w:val="666FBBEA"/>
    <w:rsid w:val="667ED681"/>
    <w:rsid w:val="6696B5EA"/>
    <w:rsid w:val="66A8683E"/>
    <w:rsid w:val="67251D06"/>
    <w:rsid w:val="672FD378"/>
    <w:rsid w:val="67B0076C"/>
    <w:rsid w:val="67B371D1"/>
    <w:rsid w:val="67E1641C"/>
    <w:rsid w:val="68955E3E"/>
    <w:rsid w:val="68C7FE74"/>
    <w:rsid w:val="68F96E93"/>
    <w:rsid w:val="691629E1"/>
    <w:rsid w:val="691F6A79"/>
    <w:rsid w:val="696ABD49"/>
    <w:rsid w:val="697C8749"/>
    <w:rsid w:val="69B6DB12"/>
    <w:rsid w:val="69F52AB2"/>
    <w:rsid w:val="6A44F39A"/>
    <w:rsid w:val="6A9B5E84"/>
    <w:rsid w:val="6B5BA2D0"/>
    <w:rsid w:val="6B7020C9"/>
    <w:rsid w:val="6BA0F2DE"/>
    <w:rsid w:val="6BBBB4F7"/>
    <w:rsid w:val="6BD49E87"/>
    <w:rsid w:val="6BE52C64"/>
    <w:rsid w:val="6BF5D3C3"/>
    <w:rsid w:val="6C1CCEE7"/>
    <w:rsid w:val="6C63A6CC"/>
    <w:rsid w:val="6C748922"/>
    <w:rsid w:val="6C99840F"/>
    <w:rsid w:val="6CBA5ECF"/>
    <w:rsid w:val="6CF7CA30"/>
    <w:rsid w:val="6CF7CA30"/>
    <w:rsid w:val="6D199236"/>
    <w:rsid w:val="6D4786E5"/>
    <w:rsid w:val="6DE17D9D"/>
    <w:rsid w:val="6E10893B"/>
    <w:rsid w:val="6E30CEBD"/>
    <w:rsid w:val="6E81584A"/>
    <w:rsid w:val="6E91A0F9"/>
    <w:rsid w:val="6EB08F6B"/>
    <w:rsid w:val="6EB7A37F"/>
    <w:rsid w:val="6EB7A37F"/>
    <w:rsid w:val="6EE73C7F"/>
    <w:rsid w:val="6EE8225E"/>
    <w:rsid w:val="6EE8225E"/>
    <w:rsid w:val="6F626F46"/>
    <w:rsid w:val="6F82C3E2"/>
    <w:rsid w:val="6FFFEF3E"/>
    <w:rsid w:val="7021C7BC"/>
    <w:rsid w:val="706F11B7"/>
    <w:rsid w:val="70CE7885"/>
    <w:rsid w:val="71252F64"/>
    <w:rsid w:val="720D7828"/>
    <w:rsid w:val="7230D101"/>
    <w:rsid w:val="723F1D1F"/>
    <w:rsid w:val="7287A2FD"/>
    <w:rsid w:val="728874B6"/>
    <w:rsid w:val="72A95651"/>
    <w:rsid w:val="73162188"/>
    <w:rsid w:val="73162188"/>
    <w:rsid w:val="7316896F"/>
    <w:rsid w:val="734E18F4"/>
    <w:rsid w:val="7389035A"/>
    <w:rsid w:val="73DF9603"/>
    <w:rsid w:val="73F498B0"/>
    <w:rsid w:val="7419E53E"/>
    <w:rsid w:val="745E4D35"/>
    <w:rsid w:val="74AD4BFD"/>
    <w:rsid w:val="74BA2319"/>
    <w:rsid w:val="74C46485"/>
    <w:rsid w:val="753B422A"/>
    <w:rsid w:val="754D78A7"/>
    <w:rsid w:val="7630B28C"/>
    <w:rsid w:val="764DA766"/>
    <w:rsid w:val="7656337C"/>
    <w:rsid w:val="76A795B1"/>
    <w:rsid w:val="76C464AD"/>
    <w:rsid w:val="7711D8BF"/>
    <w:rsid w:val="774F4509"/>
    <w:rsid w:val="776D921A"/>
    <w:rsid w:val="78237EA4"/>
    <w:rsid w:val="7825CECA"/>
    <w:rsid w:val="784E46C6"/>
    <w:rsid w:val="789D4E20"/>
    <w:rsid w:val="78ACF000"/>
    <w:rsid w:val="792F5EA6"/>
    <w:rsid w:val="7970D827"/>
    <w:rsid w:val="799ACF1D"/>
    <w:rsid w:val="79A57105"/>
    <w:rsid w:val="79CA66FB"/>
    <w:rsid w:val="79DBC0E2"/>
    <w:rsid w:val="7A2D1EF1"/>
    <w:rsid w:val="7A2E6423"/>
    <w:rsid w:val="7A4D29FF"/>
    <w:rsid w:val="7A8A29C3"/>
    <w:rsid w:val="7AC3ABAA"/>
    <w:rsid w:val="7ADF45B1"/>
    <w:rsid w:val="7B6221B8"/>
    <w:rsid w:val="7B7708A1"/>
    <w:rsid w:val="7B9C7890"/>
    <w:rsid w:val="7BB9E5BC"/>
    <w:rsid w:val="7BBF3004"/>
    <w:rsid w:val="7BCC2AF3"/>
    <w:rsid w:val="7BE0C89B"/>
    <w:rsid w:val="7C04390F"/>
    <w:rsid w:val="7C2607FE"/>
    <w:rsid w:val="7C2607FE"/>
    <w:rsid w:val="7C59D0D5"/>
    <w:rsid w:val="7C8106A8"/>
    <w:rsid w:val="7D4AFC6E"/>
    <w:rsid w:val="7DD70C96"/>
    <w:rsid w:val="7DD70C96"/>
    <w:rsid w:val="7DE068E9"/>
    <w:rsid w:val="7DEA712E"/>
    <w:rsid w:val="7E39D4FC"/>
    <w:rsid w:val="7E5EA80C"/>
    <w:rsid w:val="7E9C5399"/>
    <w:rsid w:val="7ECCB858"/>
    <w:rsid w:val="7EEF24A0"/>
    <w:rsid w:val="7F44D70B"/>
    <w:rsid w:val="7F45E5F1"/>
    <w:rsid w:val="7F6D54A7"/>
    <w:rsid w:val="7F8E9343"/>
    <w:rsid w:val="7FCD0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63C59"/>
  <w15:chartTrackingRefBased/>
  <w15:docId w15:val="{7BB86040-F721-4405-B385-4D87C8D789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FCD0AAF"/>
    <w:pPr>
      <w:spacing/>
      <w:ind w:left="720"/>
      <w:contextualSpacing/>
    </w:pPr>
  </w:style>
  <w:style w:type="character" w:styleId="Hyperlink">
    <w:uiPriority w:val="99"/>
    <w:name w:val="Hyperlink"/>
    <w:basedOn w:val="DefaultParagraphFont"/>
    <w:unhideWhenUsed/>
    <w:rsid w:val="7FCD0AAF"/>
    <w:rPr>
      <w:color w:val="467886"/>
      <w:u w:val="single"/>
    </w:rPr>
  </w:style>
  <w:style w:type="paragraph" w:styleId="Header">
    <w:uiPriority w:val="99"/>
    <w:name w:val="header"/>
    <w:basedOn w:val="Normal"/>
    <w:unhideWhenUsed/>
    <w:rsid w:val="037C53C9"/>
    <w:pPr>
      <w:tabs>
        <w:tab w:val="center" w:leader="none" w:pos="4680"/>
        <w:tab w:val="right" w:leader="none" w:pos="9360"/>
      </w:tabs>
      <w:spacing w:after="0" w:line="240" w:lineRule="auto"/>
    </w:pPr>
  </w:style>
  <w:style w:type="paragraph" w:styleId="Footer">
    <w:uiPriority w:val="99"/>
    <w:name w:val="footer"/>
    <w:basedOn w:val="Normal"/>
    <w:unhideWhenUsed/>
    <w:rsid w:val="037C53C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9b9cff1975f49fb" /><Relationship Type="http://schemas.openxmlformats.org/officeDocument/2006/relationships/numbering" Target="/word/numbering.xml" Id="R7c0b197858c8416c" /><Relationship Type="http://schemas.openxmlformats.org/officeDocument/2006/relationships/hyperlink" Target="https://www.marriott.com/culture-and-values/awards-of-excellence.mi" TargetMode="External" Id="R53bdc8816c5042dd" /><Relationship Type="http://schemas.openxmlformats.org/officeDocument/2006/relationships/hyperlink" Target="https://www.marriott.com/marriott/aboutmarriott.mi" TargetMode="External" Id="R7993199a453b423b" /><Relationship Type="http://schemas.openxmlformats.org/officeDocument/2006/relationships/hyperlink" Target="https://www.marriott.com/culture-and-values/core-values.mi" TargetMode="External" Id="R20fe2506752643f8" /><Relationship Type="http://schemas.openxmlformats.org/officeDocument/2006/relationships/hyperlink" Target="https://serve360.marriott.com/nurture/" TargetMode="External" Id="R7e05beaf36d7431e" /><Relationship Type="http://schemas.openxmlformats.org/officeDocument/2006/relationships/hyperlink" Target="https://serve360.marriott.com/sustain/" TargetMode="External" Id="R1d0a823590ff4861" /><Relationship Type="http://schemas.openxmlformats.org/officeDocument/2006/relationships/hyperlink" Target="https://serve360.marriott.com/" TargetMode="External" Id="Rec3fb161cbcd41a7" /><Relationship Type="http://schemas.openxmlformats.org/officeDocument/2006/relationships/hyperlink" Target="https://news.marriott.com/recognition" TargetMode="External" Id="Reba786cbe4ce4f65" /><Relationship Type="http://schemas.openxmlformats.org/officeDocument/2006/relationships/hyperlink" Target="https://news.marriott.com/news/2023/02/24/marriott-international-announces-organizational-structure-and-executive-appointments" TargetMode="External" Id="Rb45dfe3d04d547a5" /><Relationship Type="http://schemas.openxmlformats.org/officeDocument/2006/relationships/hyperlink" Target="https://doi.org/10.2307/41165263" TargetMode="External" Id="R5a14a67b56cc44a2" /><Relationship Type="http://schemas.openxmlformats.org/officeDocument/2006/relationships/hyperlink" Target="https://serve360.marriott.com/wp-content/uploads/2019/10/Serve-360-goals-page-tabloid_2-updated-20180916-English.pdf" TargetMode="External" Id="Rdf773220b2974140" /><Relationship Type="http://schemas.openxmlformats.org/officeDocument/2006/relationships/hyperlink" Target="https://serve360.marriott.com/wp-content/uploads/2023/06/Marriott-2023-Serve-360-ESG-Report-accessible.pdf" TargetMode="External" Id="Rdab22e0746344f4d" /><Relationship Type="http://schemas.openxmlformats.org/officeDocument/2006/relationships/hyperlink" Target="https://serve360.marriott.com/wp-content/uploads/2024/07/2024ESGProgress.pdf" TargetMode="External" Id="R5fdfda6973174bad" /><Relationship Type="http://schemas.openxmlformats.org/officeDocument/2006/relationships/hyperlink" Target="https://serve360.marriott.com/wp-content/uploads/2018/10/2018_Serve_360_Report.pdf" TargetMode="External" Id="Recfc44788a37435d" /><Relationship Type="http://schemas.openxmlformats.org/officeDocument/2006/relationships/hyperlink" Target="https://doi.org/10.1080/01495933.2021.1880812" TargetMode="External" Id="R78ceda66b53b4ef1" /><Relationship Type="http://schemas.openxmlformats.org/officeDocument/2006/relationships/image" Target="/media/image.png" Id="R1680f9c19af74732" /><Relationship Type="http://schemas.openxmlformats.org/officeDocument/2006/relationships/image" Target="/media/image2.png" Id="R490904d35e8d475e" /><Relationship Type="http://schemas.openxmlformats.org/officeDocument/2006/relationships/image" Target="/media/image3.png" Id="R5ccdd83106304942" /><Relationship Type="http://schemas.openxmlformats.org/officeDocument/2006/relationships/header" Target="/word/header.xml" Id="Rd087237684064a3c" /><Relationship Type="http://schemas.openxmlformats.org/officeDocument/2006/relationships/footer" Target="/word/footer.xml" Id="Re2b0fdabfd9443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5</revision>
  <dcterms:created xsi:type="dcterms:W3CDTF">2025-02-19T21:16:18.7649651Z</dcterms:created>
  <dcterms:modified xsi:type="dcterms:W3CDTF">2025-03-05T23:08:53.8973871Z</dcterms:modified>
</coreProperties>
</file>