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8E7FA" w14:textId="2A2BFE0C" w:rsidR="00637BB2" w:rsidRPr="004D7730" w:rsidRDefault="00DA39BF" w:rsidP="004D7730">
      <w:pPr>
        <w:rPr>
          <w:rFonts w:ascii="Arial" w:hAnsi="Arial" w:cs="Arial"/>
          <w:b/>
          <w:bCs/>
        </w:rPr>
      </w:pPr>
      <w:r w:rsidRPr="004D7730">
        <w:rPr>
          <w:rFonts w:ascii="Arial" w:hAnsi="Arial" w:cs="Arial"/>
          <w:b/>
          <w:bCs/>
        </w:rPr>
        <w:t xml:space="preserve">                                         </w:t>
      </w:r>
      <w:r w:rsidRPr="004D7730">
        <w:rPr>
          <w:rFonts w:ascii="Arial" w:hAnsi="Arial" w:cs="Arial"/>
          <w:b/>
          <w:bCs/>
          <w:noProof/>
        </w:rPr>
        <w:drawing>
          <wp:inline distT="0" distB="0" distL="0" distR="0" wp14:anchorId="430DFAD6" wp14:editId="35C5FCEA">
            <wp:extent cx="1884045" cy="1889760"/>
            <wp:effectExtent l="0" t="0" r="1905" b="0"/>
            <wp:docPr id="1150559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4045" cy="1889760"/>
                    </a:xfrm>
                    <a:prstGeom prst="rect">
                      <a:avLst/>
                    </a:prstGeom>
                    <a:noFill/>
                  </pic:spPr>
                </pic:pic>
              </a:graphicData>
            </a:graphic>
          </wp:inline>
        </w:drawing>
      </w:r>
    </w:p>
    <w:p w14:paraId="36F6CC92" w14:textId="0987FE3F" w:rsidR="00637BB2" w:rsidRPr="004D7730" w:rsidRDefault="00637BB2" w:rsidP="004D7730">
      <w:pPr>
        <w:pStyle w:val="ListParagraph"/>
        <w:numPr>
          <w:ilvl w:val="0"/>
          <w:numId w:val="3"/>
        </w:numPr>
        <w:rPr>
          <w:rFonts w:ascii="Arial" w:hAnsi="Arial" w:cs="Arial"/>
          <w:b/>
          <w:bCs/>
        </w:rPr>
      </w:pPr>
      <w:r w:rsidRPr="004D7730">
        <w:rPr>
          <w:rFonts w:ascii="Arial" w:hAnsi="Arial" w:cs="Arial"/>
          <w:b/>
          <w:bCs/>
        </w:rPr>
        <w:t>Report title:</w:t>
      </w:r>
      <w:r w:rsidRPr="004D7730">
        <w:rPr>
          <w:rFonts w:ascii="Arial" w:hAnsi="Arial" w:cs="Arial"/>
        </w:rPr>
        <w:t xml:space="preserve"> </w:t>
      </w:r>
      <w:r w:rsidRPr="004D7730">
        <w:rPr>
          <w:rFonts w:ascii="Arial" w:hAnsi="Arial" w:cs="Arial"/>
          <w:b/>
          <w:bCs/>
        </w:rPr>
        <w:t>Component 1: Written Assignment (Reflective Report)</w:t>
      </w:r>
    </w:p>
    <w:p w14:paraId="1FECFF47" w14:textId="11493E21" w:rsidR="00637BB2" w:rsidRPr="004D7730" w:rsidRDefault="00637BB2" w:rsidP="004D7730">
      <w:pPr>
        <w:pStyle w:val="ListParagraph"/>
        <w:numPr>
          <w:ilvl w:val="0"/>
          <w:numId w:val="3"/>
        </w:numPr>
        <w:rPr>
          <w:rFonts w:ascii="Arial" w:hAnsi="Arial" w:cs="Arial"/>
          <w:b/>
          <w:bCs/>
        </w:rPr>
      </w:pPr>
      <w:r w:rsidRPr="004D7730">
        <w:rPr>
          <w:rFonts w:ascii="Arial" w:hAnsi="Arial" w:cs="Arial"/>
          <w:b/>
          <w:bCs/>
        </w:rPr>
        <w:t xml:space="preserve">Student </w:t>
      </w:r>
      <w:r w:rsidR="003446F2" w:rsidRPr="004D7730">
        <w:rPr>
          <w:rFonts w:ascii="Arial" w:hAnsi="Arial" w:cs="Arial"/>
          <w:b/>
          <w:bCs/>
        </w:rPr>
        <w:t>name: Javaria</w:t>
      </w:r>
      <w:r w:rsidRPr="004D7730">
        <w:rPr>
          <w:rFonts w:ascii="Arial" w:hAnsi="Arial" w:cs="Arial"/>
          <w:b/>
          <w:bCs/>
        </w:rPr>
        <w:t xml:space="preserve"> Irfan </w:t>
      </w:r>
      <w:r w:rsidR="003446F2" w:rsidRPr="004D7730">
        <w:rPr>
          <w:rFonts w:ascii="Arial" w:hAnsi="Arial" w:cs="Arial"/>
          <w:b/>
          <w:bCs/>
        </w:rPr>
        <w:t>Hafiza</w:t>
      </w:r>
    </w:p>
    <w:p w14:paraId="3512D7B4" w14:textId="209A8FDA" w:rsidR="00637BB2" w:rsidRPr="004D7730" w:rsidRDefault="00637BB2" w:rsidP="004D7730">
      <w:pPr>
        <w:pStyle w:val="ListParagraph"/>
        <w:numPr>
          <w:ilvl w:val="0"/>
          <w:numId w:val="2"/>
        </w:numPr>
        <w:rPr>
          <w:rFonts w:ascii="Arial" w:hAnsi="Arial" w:cs="Arial"/>
          <w:b/>
          <w:bCs/>
        </w:rPr>
      </w:pPr>
      <w:r w:rsidRPr="004D7730">
        <w:rPr>
          <w:rFonts w:ascii="Arial" w:hAnsi="Arial" w:cs="Arial"/>
          <w:b/>
          <w:bCs/>
        </w:rPr>
        <w:t>Student number:2504716</w:t>
      </w:r>
    </w:p>
    <w:p w14:paraId="244D55EF" w14:textId="044FCD70" w:rsidR="003B4E36" w:rsidRPr="004D7730" w:rsidRDefault="00637BB2" w:rsidP="004D7730">
      <w:pPr>
        <w:pStyle w:val="ListParagraph"/>
        <w:numPr>
          <w:ilvl w:val="0"/>
          <w:numId w:val="3"/>
        </w:numPr>
        <w:rPr>
          <w:rFonts w:ascii="Arial" w:hAnsi="Arial" w:cs="Arial"/>
          <w:b/>
          <w:bCs/>
        </w:rPr>
      </w:pPr>
      <w:r w:rsidRPr="004D7730">
        <w:rPr>
          <w:rFonts w:ascii="Arial" w:hAnsi="Arial" w:cs="Arial"/>
          <w:b/>
          <w:bCs/>
        </w:rPr>
        <w:t>Module</w:t>
      </w:r>
      <w:r w:rsidR="003B4E36" w:rsidRPr="004D7730">
        <w:rPr>
          <w:rFonts w:ascii="Arial" w:hAnsi="Arial" w:cs="Arial"/>
          <w:b/>
          <w:bCs/>
        </w:rPr>
        <w:t>:</w:t>
      </w:r>
      <w:r w:rsidR="003B4E36" w:rsidRPr="004D7730">
        <w:rPr>
          <w:rFonts w:ascii="Arial" w:hAnsi="Arial" w:cs="Arial"/>
        </w:rPr>
        <w:t xml:space="preserve"> </w:t>
      </w:r>
      <w:r w:rsidR="003B4E36" w:rsidRPr="004D7730">
        <w:rPr>
          <w:rFonts w:ascii="Arial" w:hAnsi="Arial" w:cs="Arial"/>
          <w:b/>
          <w:bCs/>
        </w:rPr>
        <w:t>Principles of Health and Social Care Practice</w:t>
      </w:r>
    </w:p>
    <w:p w14:paraId="2EE9E5FD" w14:textId="2E542E67" w:rsidR="00637BB2" w:rsidRPr="004D7730" w:rsidRDefault="003B4E36" w:rsidP="004D7730">
      <w:pPr>
        <w:pStyle w:val="ListParagraph"/>
        <w:numPr>
          <w:ilvl w:val="0"/>
          <w:numId w:val="3"/>
        </w:numPr>
        <w:rPr>
          <w:rFonts w:ascii="Arial" w:hAnsi="Arial" w:cs="Arial"/>
          <w:b/>
          <w:bCs/>
        </w:rPr>
      </w:pPr>
      <w:r w:rsidRPr="004D7730">
        <w:rPr>
          <w:rFonts w:ascii="Arial" w:hAnsi="Arial" w:cs="Arial"/>
          <w:b/>
          <w:bCs/>
        </w:rPr>
        <w:t xml:space="preserve">Module </w:t>
      </w:r>
      <w:r w:rsidR="00637BB2" w:rsidRPr="004D7730">
        <w:rPr>
          <w:rFonts w:ascii="Arial" w:hAnsi="Arial" w:cs="Arial"/>
          <w:b/>
          <w:bCs/>
        </w:rPr>
        <w:t>code (BMHP5016)</w:t>
      </w:r>
      <w:r w:rsidR="00637BB2" w:rsidRPr="004D7730">
        <w:rPr>
          <w:rFonts w:ascii="Arial" w:hAnsi="Arial" w:cs="Arial"/>
        </w:rPr>
        <w:t xml:space="preserve"> </w:t>
      </w:r>
    </w:p>
    <w:p w14:paraId="2ADD3436" w14:textId="60D97F99" w:rsidR="00D40A35" w:rsidRPr="004D7730" w:rsidRDefault="003B4E36" w:rsidP="004D7730">
      <w:pPr>
        <w:pStyle w:val="ListParagraph"/>
        <w:numPr>
          <w:ilvl w:val="0"/>
          <w:numId w:val="3"/>
        </w:numPr>
        <w:rPr>
          <w:rFonts w:ascii="Arial" w:hAnsi="Arial" w:cs="Arial"/>
          <w:b/>
          <w:bCs/>
        </w:rPr>
      </w:pPr>
      <w:r w:rsidRPr="004D7730">
        <w:rPr>
          <w:rFonts w:ascii="Arial" w:hAnsi="Arial" w:cs="Arial"/>
          <w:b/>
          <w:bCs/>
        </w:rPr>
        <w:t>Lecturer: Kennedy</w:t>
      </w:r>
      <w:r w:rsidR="00D40A35" w:rsidRPr="004D7730">
        <w:rPr>
          <w:rFonts w:ascii="Arial" w:hAnsi="Arial" w:cs="Arial"/>
          <w:b/>
          <w:bCs/>
        </w:rPr>
        <w:t xml:space="preserve"> </w:t>
      </w:r>
      <w:proofErr w:type="spellStart"/>
      <w:r w:rsidR="00D40A35" w:rsidRPr="004D7730">
        <w:rPr>
          <w:rFonts w:ascii="Arial" w:hAnsi="Arial" w:cs="Arial"/>
          <w:b/>
          <w:bCs/>
        </w:rPr>
        <w:t>Obohwemu</w:t>
      </w:r>
      <w:proofErr w:type="spellEnd"/>
    </w:p>
    <w:p w14:paraId="7CEB83B7" w14:textId="5A4EEB97" w:rsidR="00637BB2" w:rsidRPr="004D7730" w:rsidRDefault="00637BB2" w:rsidP="004D7730">
      <w:pPr>
        <w:pStyle w:val="ListParagraph"/>
        <w:numPr>
          <w:ilvl w:val="0"/>
          <w:numId w:val="3"/>
        </w:numPr>
        <w:rPr>
          <w:rFonts w:ascii="Arial" w:hAnsi="Arial" w:cs="Arial"/>
          <w:b/>
          <w:bCs/>
        </w:rPr>
      </w:pPr>
      <w:r w:rsidRPr="004D7730">
        <w:rPr>
          <w:rFonts w:ascii="Arial" w:hAnsi="Arial" w:cs="Arial"/>
          <w:b/>
          <w:bCs/>
        </w:rPr>
        <w:t>Word count:</w:t>
      </w:r>
      <w:r w:rsidR="00565D7D">
        <w:rPr>
          <w:rFonts w:ascii="Arial" w:hAnsi="Arial" w:cs="Arial"/>
          <w:b/>
          <w:bCs/>
        </w:rPr>
        <w:t>2100</w:t>
      </w:r>
      <w:r w:rsidR="00F361D4">
        <w:rPr>
          <w:rFonts w:ascii="Arial" w:hAnsi="Arial" w:cs="Arial"/>
          <w:b/>
          <w:bCs/>
        </w:rPr>
        <w:t xml:space="preserve"> </w:t>
      </w:r>
    </w:p>
    <w:p w14:paraId="41C1EC31" w14:textId="77777777" w:rsidR="00D40A35" w:rsidRPr="004D7730" w:rsidRDefault="00D40A35" w:rsidP="004D7730">
      <w:pPr>
        <w:rPr>
          <w:rFonts w:ascii="Arial" w:hAnsi="Arial" w:cs="Arial"/>
          <w:b/>
          <w:bCs/>
        </w:rPr>
      </w:pPr>
    </w:p>
    <w:p w14:paraId="505B09F7" w14:textId="77777777" w:rsidR="00D40A35" w:rsidRPr="004D7730" w:rsidRDefault="00D40A35" w:rsidP="004D7730">
      <w:pPr>
        <w:rPr>
          <w:rFonts w:ascii="Arial" w:hAnsi="Arial" w:cs="Arial"/>
          <w:b/>
          <w:bCs/>
        </w:rPr>
      </w:pPr>
    </w:p>
    <w:p w14:paraId="67D3C535" w14:textId="77777777" w:rsidR="00D40A35" w:rsidRPr="004D7730" w:rsidRDefault="00D40A35" w:rsidP="004D7730">
      <w:pPr>
        <w:rPr>
          <w:rFonts w:ascii="Arial" w:hAnsi="Arial" w:cs="Arial"/>
          <w:b/>
          <w:bCs/>
        </w:rPr>
      </w:pPr>
    </w:p>
    <w:p w14:paraId="64D22436" w14:textId="77777777" w:rsidR="00D40A35" w:rsidRPr="004D7730" w:rsidRDefault="00D40A35" w:rsidP="004D7730">
      <w:pPr>
        <w:rPr>
          <w:rFonts w:ascii="Arial" w:hAnsi="Arial" w:cs="Arial"/>
          <w:b/>
          <w:bCs/>
        </w:rPr>
      </w:pPr>
    </w:p>
    <w:p w14:paraId="38D856BE" w14:textId="77777777" w:rsidR="00D40A35" w:rsidRPr="004D7730" w:rsidRDefault="00D40A35" w:rsidP="004D7730">
      <w:pPr>
        <w:rPr>
          <w:rFonts w:ascii="Arial" w:hAnsi="Arial" w:cs="Arial"/>
          <w:b/>
          <w:bCs/>
        </w:rPr>
      </w:pPr>
    </w:p>
    <w:p w14:paraId="1ECD3EED" w14:textId="77777777" w:rsidR="00D40A35" w:rsidRPr="004D7730" w:rsidRDefault="00D40A35" w:rsidP="004D7730">
      <w:pPr>
        <w:rPr>
          <w:rFonts w:ascii="Arial" w:hAnsi="Arial" w:cs="Arial"/>
          <w:b/>
          <w:bCs/>
        </w:rPr>
      </w:pPr>
    </w:p>
    <w:p w14:paraId="2AE69DAB" w14:textId="77777777" w:rsidR="00637BB2" w:rsidRPr="004D7730" w:rsidRDefault="00637BB2" w:rsidP="004D7730">
      <w:pPr>
        <w:rPr>
          <w:rFonts w:ascii="Arial" w:hAnsi="Arial" w:cs="Arial"/>
          <w:b/>
          <w:bCs/>
        </w:rPr>
      </w:pPr>
    </w:p>
    <w:p w14:paraId="3E1C9714" w14:textId="77777777" w:rsidR="00637BB2" w:rsidRPr="004D7730" w:rsidRDefault="00637BB2" w:rsidP="004D7730">
      <w:pPr>
        <w:rPr>
          <w:rFonts w:ascii="Arial" w:hAnsi="Arial" w:cs="Arial"/>
          <w:b/>
          <w:bCs/>
        </w:rPr>
      </w:pPr>
    </w:p>
    <w:p w14:paraId="544F31F6" w14:textId="77777777" w:rsidR="00637BB2" w:rsidRPr="004D7730" w:rsidRDefault="00637BB2" w:rsidP="004D7730">
      <w:pPr>
        <w:rPr>
          <w:rFonts w:ascii="Arial" w:hAnsi="Arial" w:cs="Arial"/>
          <w:b/>
          <w:bCs/>
        </w:rPr>
      </w:pPr>
    </w:p>
    <w:p w14:paraId="16387076" w14:textId="77777777" w:rsidR="00637BB2" w:rsidRPr="004D7730" w:rsidRDefault="00637BB2" w:rsidP="004D7730">
      <w:pPr>
        <w:rPr>
          <w:rFonts w:ascii="Arial" w:hAnsi="Arial" w:cs="Arial"/>
          <w:b/>
          <w:bCs/>
        </w:rPr>
      </w:pPr>
    </w:p>
    <w:p w14:paraId="283BE2C7" w14:textId="77777777" w:rsidR="00637BB2" w:rsidRPr="004D7730" w:rsidRDefault="00637BB2" w:rsidP="004D7730">
      <w:pPr>
        <w:rPr>
          <w:rFonts w:ascii="Arial" w:hAnsi="Arial" w:cs="Arial"/>
          <w:b/>
          <w:bCs/>
        </w:rPr>
      </w:pPr>
    </w:p>
    <w:p w14:paraId="34785765" w14:textId="77777777" w:rsidR="00637BB2" w:rsidRPr="004D7730" w:rsidRDefault="00637BB2" w:rsidP="004D7730">
      <w:pPr>
        <w:rPr>
          <w:rFonts w:ascii="Arial" w:hAnsi="Arial" w:cs="Arial"/>
          <w:b/>
          <w:bCs/>
        </w:rPr>
      </w:pPr>
    </w:p>
    <w:p w14:paraId="21D05412" w14:textId="547AC49D" w:rsidR="00637BB2" w:rsidRPr="004D7730" w:rsidRDefault="00637BB2" w:rsidP="004D7730">
      <w:pPr>
        <w:rPr>
          <w:rFonts w:ascii="Arial" w:hAnsi="Arial" w:cs="Arial"/>
          <w:b/>
          <w:bCs/>
        </w:rPr>
      </w:pPr>
    </w:p>
    <w:sdt>
      <w:sdtPr>
        <w:rPr>
          <w:rFonts w:ascii="Arial" w:hAnsi="Arial" w:cs="Arial"/>
          <w:kern w:val="2"/>
          <w:sz w:val="40"/>
          <w:szCs w:val="40"/>
          <w:lang w:eastAsia="en-US"/>
          <w14:ligatures w14:val="standardContextual"/>
        </w:rPr>
        <w:id w:val="-1956324974"/>
        <w:docPartObj>
          <w:docPartGallery w:val="Table of Contents"/>
          <w:docPartUnique/>
        </w:docPartObj>
      </w:sdtPr>
      <w:sdtContent>
        <w:p w14:paraId="62E991FF" w14:textId="2A20C1AB" w:rsidR="002F638B" w:rsidRPr="004D7730" w:rsidRDefault="002F638B" w:rsidP="004D7730">
          <w:pPr>
            <w:pStyle w:val="TOCHeading"/>
            <w:spacing w:line="360" w:lineRule="auto"/>
            <w:rPr>
              <w:rFonts w:ascii="Arial" w:hAnsi="Arial" w:cs="Arial"/>
            </w:rPr>
          </w:pPr>
          <w:r w:rsidRPr="004D7730">
            <w:rPr>
              <w:rFonts w:ascii="Arial" w:hAnsi="Arial" w:cs="Arial"/>
            </w:rPr>
            <w:t>Table of Contents</w:t>
          </w:r>
        </w:p>
        <w:p w14:paraId="4B6A00DD" w14:textId="3306DAF4" w:rsidR="0025726B" w:rsidRDefault="002F638B">
          <w:pPr>
            <w:pStyle w:val="TOC1"/>
            <w:tabs>
              <w:tab w:val="right" w:leader="dot" w:pos="9016"/>
            </w:tabs>
            <w:rPr>
              <w:rFonts w:cstheme="minorBidi"/>
              <w:noProof/>
              <w:kern w:val="2"/>
              <w:sz w:val="24"/>
              <w:szCs w:val="24"/>
              <w14:ligatures w14:val="standardContextual"/>
            </w:rPr>
          </w:pPr>
          <w:r w:rsidRPr="004D7730">
            <w:rPr>
              <w:rFonts w:ascii="Arial" w:hAnsi="Arial" w:cs="Arial"/>
            </w:rPr>
            <w:fldChar w:fldCharType="begin"/>
          </w:r>
          <w:r w:rsidRPr="004D7730">
            <w:rPr>
              <w:rFonts w:ascii="Arial" w:hAnsi="Arial" w:cs="Arial"/>
            </w:rPr>
            <w:instrText xml:space="preserve"> TOC \o "1-3" \h \z \u </w:instrText>
          </w:r>
          <w:r w:rsidRPr="004D7730">
            <w:rPr>
              <w:rFonts w:ascii="Arial" w:hAnsi="Arial" w:cs="Arial"/>
            </w:rPr>
            <w:fldChar w:fldCharType="separate"/>
          </w:r>
          <w:hyperlink w:anchor="_Toc241432713" w:history="1">
            <w:r w:rsidR="0025726B" w:rsidRPr="00B53559">
              <w:rPr>
                <w:rStyle w:val="Hyperlink"/>
                <w:rFonts w:ascii="Arial" w:hAnsi="Arial" w:cs="Arial"/>
                <w:noProof/>
              </w:rPr>
              <w:t>Introduction</w:t>
            </w:r>
            <w:r w:rsidR="0025726B">
              <w:rPr>
                <w:noProof/>
                <w:webHidden/>
              </w:rPr>
              <w:tab/>
            </w:r>
            <w:r w:rsidR="0025726B">
              <w:rPr>
                <w:noProof/>
                <w:webHidden/>
              </w:rPr>
              <w:fldChar w:fldCharType="begin"/>
            </w:r>
            <w:r w:rsidR="0025726B">
              <w:rPr>
                <w:noProof/>
                <w:webHidden/>
              </w:rPr>
              <w:instrText xml:space="preserve"> PAGEREF _Toc241432713 \h </w:instrText>
            </w:r>
            <w:r w:rsidR="0025726B">
              <w:rPr>
                <w:noProof/>
                <w:webHidden/>
              </w:rPr>
            </w:r>
            <w:r w:rsidR="0025726B">
              <w:rPr>
                <w:noProof/>
                <w:webHidden/>
              </w:rPr>
              <w:fldChar w:fldCharType="separate"/>
            </w:r>
            <w:r w:rsidR="0025726B">
              <w:rPr>
                <w:noProof/>
                <w:webHidden/>
              </w:rPr>
              <w:t>3</w:t>
            </w:r>
            <w:r w:rsidR="0025726B">
              <w:rPr>
                <w:noProof/>
                <w:webHidden/>
              </w:rPr>
              <w:fldChar w:fldCharType="end"/>
            </w:r>
          </w:hyperlink>
        </w:p>
        <w:p w14:paraId="3CAFF2CE" w14:textId="17FC6288" w:rsidR="0025726B" w:rsidRDefault="0025726B">
          <w:pPr>
            <w:pStyle w:val="TOC2"/>
            <w:tabs>
              <w:tab w:val="right" w:leader="dot" w:pos="9016"/>
            </w:tabs>
            <w:rPr>
              <w:rFonts w:cstheme="minorBidi"/>
              <w:noProof/>
              <w:kern w:val="2"/>
              <w:sz w:val="24"/>
              <w:szCs w:val="24"/>
              <w14:ligatures w14:val="standardContextual"/>
            </w:rPr>
          </w:pPr>
          <w:hyperlink w:anchor="_Toc241432714" w:history="1">
            <w:r w:rsidRPr="00B53559">
              <w:rPr>
                <w:rStyle w:val="Hyperlink"/>
                <w:rFonts w:ascii="Arial" w:hAnsi="Arial" w:cs="Arial"/>
                <w:noProof/>
              </w:rPr>
              <w:t>Reflection on Importance of Principles:</w:t>
            </w:r>
            <w:r>
              <w:rPr>
                <w:noProof/>
                <w:webHidden/>
              </w:rPr>
              <w:tab/>
            </w:r>
            <w:r>
              <w:rPr>
                <w:noProof/>
                <w:webHidden/>
              </w:rPr>
              <w:fldChar w:fldCharType="begin"/>
            </w:r>
            <w:r>
              <w:rPr>
                <w:noProof/>
                <w:webHidden/>
              </w:rPr>
              <w:instrText xml:space="preserve"> PAGEREF _Toc241432714 \h </w:instrText>
            </w:r>
            <w:r>
              <w:rPr>
                <w:noProof/>
                <w:webHidden/>
              </w:rPr>
            </w:r>
            <w:r>
              <w:rPr>
                <w:noProof/>
                <w:webHidden/>
              </w:rPr>
              <w:fldChar w:fldCharType="separate"/>
            </w:r>
            <w:r>
              <w:rPr>
                <w:noProof/>
                <w:webHidden/>
              </w:rPr>
              <w:t>3</w:t>
            </w:r>
            <w:r>
              <w:rPr>
                <w:noProof/>
                <w:webHidden/>
              </w:rPr>
              <w:fldChar w:fldCharType="end"/>
            </w:r>
          </w:hyperlink>
        </w:p>
        <w:p w14:paraId="45029E7B" w14:textId="25AB316A" w:rsidR="0025726B" w:rsidRDefault="0025726B">
          <w:pPr>
            <w:pStyle w:val="TOC1"/>
            <w:tabs>
              <w:tab w:val="right" w:leader="dot" w:pos="9016"/>
            </w:tabs>
            <w:rPr>
              <w:rFonts w:cstheme="minorBidi"/>
              <w:noProof/>
              <w:kern w:val="2"/>
              <w:sz w:val="24"/>
              <w:szCs w:val="24"/>
              <w14:ligatures w14:val="standardContextual"/>
            </w:rPr>
          </w:pPr>
          <w:hyperlink w:anchor="_Toc241432715" w:history="1">
            <w:r w:rsidRPr="00B53559">
              <w:rPr>
                <w:rStyle w:val="Hyperlink"/>
                <w:rFonts w:ascii="Arial" w:hAnsi="Arial" w:cs="Arial"/>
                <w:noProof/>
              </w:rPr>
              <w:t>Task 2 – Application of Principles in Robyn’s Case Study</w:t>
            </w:r>
            <w:r>
              <w:rPr>
                <w:noProof/>
                <w:webHidden/>
              </w:rPr>
              <w:tab/>
            </w:r>
            <w:r>
              <w:rPr>
                <w:noProof/>
                <w:webHidden/>
              </w:rPr>
              <w:fldChar w:fldCharType="begin"/>
            </w:r>
            <w:r>
              <w:rPr>
                <w:noProof/>
                <w:webHidden/>
              </w:rPr>
              <w:instrText xml:space="preserve"> PAGEREF _Toc241432715 \h </w:instrText>
            </w:r>
            <w:r>
              <w:rPr>
                <w:noProof/>
                <w:webHidden/>
              </w:rPr>
            </w:r>
            <w:r>
              <w:rPr>
                <w:noProof/>
                <w:webHidden/>
              </w:rPr>
              <w:fldChar w:fldCharType="separate"/>
            </w:r>
            <w:r>
              <w:rPr>
                <w:noProof/>
                <w:webHidden/>
              </w:rPr>
              <w:t>5</w:t>
            </w:r>
            <w:r>
              <w:rPr>
                <w:noProof/>
                <w:webHidden/>
              </w:rPr>
              <w:fldChar w:fldCharType="end"/>
            </w:r>
          </w:hyperlink>
        </w:p>
        <w:p w14:paraId="10869FC4" w14:textId="3C0F03C4" w:rsidR="0025726B" w:rsidRDefault="0025726B">
          <w:pPr>
            <w:pStyle w:val="TOC1"/>
            <w:tabs>
              <w:tab w:val="right" w:leader="dot" w:pos="9016"/>
            </w:tabs>
            <w:rPr>
              <w:rFonts w:cstheme="minorBidi"/>
              <w:noProof/>
              <w:kern w:val="2"/>
              <w:sz w:val="24"/>
              <w:szCs w:val="24"/>
              <w14:ligatures w14:val="standardContextual"/>
            </w:rPr>
          </w:pPr>
          <w:hyperlink w:anchor="_Toc241432716" w:history="1">
            <w:r w:rsidRPr="00B53559">
              <w:rPr>
                <w:rStyle w:val="Hyperlink"/>
                <w:rFonts w:ascii="Arial" w:hAnsi="Arial" w:cs="Arial"/>
                <w:noProof/>
              </w:rPr>
              <w:t>Task 3: Self-Reflection</w:t>
            </w:r>
            <w:r>
              <w:rPr>
                <w:noProof/>
                <w:webHidden/>
              </w:rPr>
              <w:tab/>
            </w:r>
            <w:r>
              <w:rPr>
                <w:noProof/>
                <w:webHidden/>
              </w:rPr>
              <w:fldChar w:fldCharType="begin"/>
            </w:r>
            <w:r>
              <w:rPr>
                <w:noProof/>
                <w:webHidden/>
              </w:rPr>
              <w:instrText xml:space="preserve"> PAGEREF _Toc241432716 \h </w:instrText>
            </w:r>
            <w:r>
              <w:rPr>
                <w:noProof/>
                <w:webHidden/>
              </w:rPr>
            </w:r>
            <w:r>
              <w:rPr>
                <w:noProof/>
                <w:webHidden/>
              </w:rPr>
              <w:fldChar w:fldCharType="separate"/>
            </w:r>
            <w:r>
              <w:rPr>
                <w:noProof/>
                <w:webHidden/>
              </w:rPr>
              <w:t>6</w:t>
            </w:r>
            <w:r>
              <w:rPr>
                <w:noProof/>
                <w:webHidden/>
              </w:rPr>
              <w:fldChar w:fldCharType="end"/>
            </w:r>
          </w:hyperlink>
        </w:p>
        <w:p w14:paraId="17ABD5D5" w14:textId="37404EA7" w:rsidR="0025726B" w:rsidRDefault="0025726B">
          <w:pPr>
            <w:pStyle w:val="TOC1"/>
            <w:tabs>
              <w:tab w:val="right" w:leader="dot" w:pos="9016"/>
            </w:tabs>
            <w:rPr>
              <w:rFonts w:cstheme="minorBidi"/>
              <w:noProof/>
              <w:kern w:val="2"/>
              <w:sz w:val="24"/>
              <w:szCs w:val="24"/>
              <w14:ligatures w14:val="standardContextual"/>
            </w:rPr>
          </w:pPr>
          <w:hyperlink w:anchor="_Toc241432717" w:history="1">
            <w:r w:rsidRPr="00B53559">
              <w:rPr>
                <w:rStyle w:val="Hyperlink"/>
                <w:noProof/>
              </w:rPr>
              <w:t>Conclusion:</w:t>
            </w:r>
            <w:r>
              <w:rPr>
                <w:noProof/>
                <w:webHidden/>
              </w:rPr>
              <w:tab/>
            </w:r>
            <w:r>
              <w:rPr>
                <w:noProof/>
                <w:webHidden/>
              </w:rPr>
              <w:fldChar w:fldCharType="begin"/>
            </w:r>
            <w:r>
              <w:rPr>
                <w:noProof/>
                <w:webHidden/>
              </w:rPr>
              <w:instrText xml:space="preserve"> PAGEREF _Toc241432717 \h </w:instrText>
            </w:r>
            <w:r>
              <w:rPr>
                <w:noProof/>
                <w:webHidden/>
              </w:rPr>
            </w:r>
            <w:r>
              <w:rPr>
                <w:noProof/>
                <w:webHidden/>
              </w:rPr>
              <w:fldChar w:fldCharType="separate"/>
            </w:r>
            <w:r>
              <w:rPr>
                <w:noProof/>
                <w:webHidden/>
              </w:rPr>
              <w:t>9</w:t>
            </w:r>
            <w:r>
              <w:rPr>
                <w:noProof/>
                <w:webHidden/>
              </w:rPr>
              <w:fldChar w:fldCharType="end"/>
            </w:r>
          </w:hyperlink>
        </w:p>
        <w:p w14:paraId="363705A0" w14:textId="22FF78DE" w:rsidR="0025726B" w:rsidRDefault="0025726B">
          <w:pPr>
            <w:pStyle w:val="TOC1"/>
            <w:tabs>
              <w:tab w:val="right" w:leader="dot" w:pos="9016"/>
            </w:tabs>
            <w:rPr>
              <w:rFonts w:cstheme="minorBidi"/>
              <w:noProof/>
              <w:kern w:val="2"/>
              <w:sz w:val="24"/>
              <w:szCs w:val="24"/>
              <w14:ligatures w14:val="standardContextual"/>
            </w:rPr>
          </w:pPr>
          <w:hyperlink w:anchor="_Toc241432718" w:history="1">
            <w:r w:rsidRPr="00B53559">
              <w:rPr>
                <w:rStyle w:val="Hyperlink"/>
                <w:noProof/>
              </w:rPr>
              <w:t>Reference list:</w:t>
            </w:r>
            <w:r>
              <w:rPr>
                <w:noProof/>
                <w:webHidden/>
              </w:rPr>
              <w:tab/>
            </w:r>
            <w:r>
              <w:rPr>
                <w:noProof/>
                <w:webHidden/>
              </w:rPr>
              <w:fldChar w:fldCharType="begin"/>
            </w:r>
            <w:r>
              <w:rPr>
                <w:noProof/>
                <w:webHidden/>
              </w:rPr>
              <w:instrText xml:space="preserve"> PAGEREF _Toc241432718 \h </w:instrText>
            </w:r>
            <w:r>
              <w:rPr>
                <w:noProof/>
                <w:webHidden/>
              </w:rPr>
            </w:r>
            <w:r>
              <w:rPr>
                <w:noProof/>
                <w:webHidden/>
              </w:rPr>
              <w:fldChar w:fldCharType="separate"/>
            </w:r>
            <w:r>
              <w:rPr>
                <w:noProof/>
                <w:webHidden/>
              </w:rPr>
              <w:t>10</w:t>
            </w:r>
            <w:r>
              <w:rPr>
                <w:noProof/>
                <w:webHidden/>
              </w:rPr>
              <w:fldChar w:fldCharType="end"/>
            </w:r>
          </w:hyperlink>
        </w:p>
        <w:p w14:paraId="3592D5C1" w14:textId="77DF9C45" w:rsidR="002F638B" w:rsidRPr="004D7730" w:rsidRDefault="002F638B" w:rsidP="004D7730">
          <w:pPr>
            <w:pStyle w:val="Heading1"/>
            <w:rPr>
              <w:rFonts w:ascii="Arial" w:hAnsi="Arial" w:cs="Arial"/>
            </w:rPr>
          </w:pPr>
          <w:r w:rsidRPr="004D7730">
            <w:rPr>
              <w:rFonts w:ascii="Arial" w:hAnsi="Arial" w:cs="Arial"/>
            </w:rPr>
            <w:fldChar w:fldCharType="end"/>
          </w:r>
        </w:p>
      </w:sdtContent>
    </w:sdt>
    <w:p w14:paraId="1C7A398B" w14:textId="77777777" w:rsidR="00D40A35" w:rsidRPr="004D7730" w:rsidRDefault="00D40A35" w:rsidP="004D7730">
      <w:pPr>
        <w:rPr>
          <w:rFonts w:ascii="Arial" w:hAnsi="Arial" w:cs="Arial"/>
          <w:b/>
          <w:bCs/>
        </w:rPr>
      </w:pPr>
    </w:p>
    <w:p w14:paraId="0EE074DB" w14:textId="77777777" w:rsidR="00D40A35" w:rsidRPr="004D7730" w:rsidRDefault="00D40A35" w:rsidP="004D7730">
      <w:pPr>
        <w:rPr>
          <w:rFonts w:ascii="Arial" w:hAnsi="Arial" w:cs="Arial"/>
          <w:b/>
          <w:bCs/>
        </w:rPr>
      </w:pPr>
    </w:p>
    <w:p w14:paraId="2F81A9EC" w14:textId="77777777" w:rsidR="00D40A35" w:rsidRPr="004D7730" w:rsidRDefault="00D40A35" w:rsidP="004D7730">
      <w:pPr>
        <w:rPr>
          <w:rFonts w:ascii="Arial" w:hAnsi="Arial" w:cs="Arial"/>
          <w:b/>
          <w:bCs/>
        </w:rPr>
      </w:pPr>
    </w:p>
    <w:p w14:paraId="3DF9AC64" w14:textId="77777777" w:rsidR="00D40A35" w:rsidRPr="004D7730" w:rsidRDefault="00D40A35" w:rsidP="004D7730">
      <w:pPr>
        <w:rPr>
          <w:rFonts w:ascii="Arial" w:hAnsi="Arial" w:cs="Arial"/>
          <w:b/>
          <w:bCs/>
        </w:rPr>
      </w:pPr>
    </w:p>
    <w:p w14:paraId="64ECE4D4" w14:textId="77777777" w:rsidR="00D40A35" w:rsidRPr="004D7730" w:rsidRDefault="00D40A35" w:rsidP="004D7730">
      <w:pPr>
        <w:rPr>
          <w:rFonts w:ascii="Arial" w:hAnsi="Arial" w:cs="Arial"/>
          <w:b/>
          <w:bCs/>
        </w:rPr>
      </w:pPr>
    </w:p>
    <w:p w14:paraId="5B436989" w14:textId="77777777" w:rsidR="00D40A35" w:rsidRPr="004D7730" w:rsidRDefault="00D40A35" w:rsidP="004D7730">
      <w:pPr>
        <w:rPr>
          <w:rFonts w:ascii="Arial" w:hAnsi="Arial" w:cs="Arial"/>
          <w:b/>
          <w:bCs/>
        </w:rPr>
      </w:pPr>
    </w:p>
    <w:p w14:paraId="3016C995" w14:textId="77777777" w:rsidR="00D40A35" w:rsidRPr="004D7730" w:rsidRDefault="00D40A35" w:rsidP="004D7730">
      <w:pPr>
        <w:rPr>
          <w:rFonts w:ascii="Arial" w:hAnsi="Arial" w:cs="Arial"/>
          <w:b/>
          <w:bCs/>
        </w:rPr>
      </w:pPr>
    </w:p>
    <w:p w14:paraId="3B68E056" w14:textId="77777777" w:rsidR="00D40A35" w:rsidRPr="004D7730" w:rsidRDefault="00D40A35" w:rsidP="004D7730">
      <w:pPr>
        <w:rPr>
          <w:rFonts w:ascii="Arial" w:hAnsi="Arial" w:cs="Arial"/>
          <w:b/>
          <w:bCs/>
        </w:rPr>
      </w:pPr>
    </w:p>
    <w:p w14:paraId="752D22F5" w14:textId="77777777" w:rsidR="00D40A35" w:rsidRPr="004D7730" w:rsidRDefault="00D40A35" w:rsidP="004D7730">
      <w:pPr>
        <w:rPr>
          <w:rFonts w:ascii="Arial" w:hAnsi="Arial" w:cs="Arial"/>
          <w:b/>
          <w:bCs/>
        </w:rPr>
      </w:pPr>
    </w:p>
    <w:p w14:paraId="0C903EBF" w14:textId="77777777" w:rsidR="00D40A35" w:rsidRPr="004D7730" w:rsidRDefault="00D40A35" w:rsidP="004D7730">
      <w:pPr>
        <w:rPr>
          <w:rFonts w:ascii="Arial" w:hAnsi="Arial" w:cs="Arial"/>
          <w:b/>
          <w:bCs/>
        </w:rPr>
      </w:pPr>
    </w:p>
    <w:p w14:paraId="45780B28" w14:textId="77777777" w:rsidR="00D40A35" w:rsidRPr="004D7730" w:rsidRDefault="00D40A35" w:rsidP="004D7730">
      <w:pPr>
        <w:rPr>
          <w:rFonts w:ascii="Arial" w:hAnsi="Arial" w:cs="Arial"/>
          <w:b/>
          <w:bCs/>
        </w:rPr>
      </w:pPr>
    </w:p>
    <w:p w14:paraId="44132B55" w14:textId="77777777" w:rsidR="00F31B67" w:rsidRPr="004D7730" w:rsidRDefault="00F31B67" w:rsidP="004D7730">
      <w:pPr>
        <w:rPr>
          <w:rFonts w:ascii="Arial" w:hAnsi="Arial" w:cs="Arial"/>
          <w:b/>
          <w:bCs/>
        </w:rPr>
      </w:pPr>
    </w:p>
    <w:p w14:paraId="20D41C2B" w14:textId="77777777" w:rsidR="002F638B" w:rsidRDefault="002F638B" w:rsidP="004D7730">
      <w:pPr>
        <w:pStyle w:val="Heading1"/>
        <w:rPr>
          <w:rFonts w:ascii="Arial" w:hAnsi="Arial" w:cs="Arial"/>
        </w:rPr>
      </w:pPr>
    </w:p>
    <w:p w14:paraId="3CF3D968" w14:textId="77777777" w:rsidR="004042B5" w:rsidRPr="004042B5" w:rsidRDefault="004042B5" w:rsidP="004042B5"/>
    <w:p w14:paraId="0471E23C" w14:textId="4532C47E" w:rsidR="00505B00" w:rsidRPr="004D7730" w:rsidRDefault="00505B00" w:rsidP="004D7730">
      <w:pPr>
        <w:pStyle w:val="Heading1"/>
        <w:rPr>
          <w:rFonts w:ascii="Arial" w:hAnsi="Arial" w:cs="Arial"/>
        </w:rPr>
      </w:pPr>
      <w:bookmarkStart w:id="0" w:name="_Toc241432713"/>
      <w:r w:rsidRPr="004D7730">
        <w:rPr>
          <w:rFonts w:ascii="Arial" w:hAnsi="Arial" w:cs="Arial"/>
        </w:rPr>
        <w:lastRenderedPageBreak/>
        <w:t>Introduction</w:t>
      </w:r>
      <w:bookmarkEnd w:id="0"/>
      <w:r w:rsidRPr="004D7730">
        <w:rPr>
          <w:rFonts w:ascii="Arial" w:hAnsi="Arial" w:cs="Arial"/>
        </w:rPr>
        <w:t xml:space="preserve"> </w:t>
      </w:r>
    </w:p>
    <w:p w14:paraId="5B219C99" w14:textId="1EA5AA3E" w:rsidR="00DE27FB" w:rsidRPr="004D7730" w:rsidRDefault="00505B00" w:rsidP="004D7730">
      <w:pPr>
        <w:rPr>
          <w:rFonts w:ascii="Arial" w:hAnsi="Arial" w:cs="Arial"/>
        </w:rPr>
      </w:pPr>
      <w:r w:rsidRPr="004D7730">
        <w:rPr>
          <w:rFonts w:ascii="Arial" w:hAnsi="Arial" w:cs="Arial"/>
        </w:rPr>
        <w:t>The fundamental principles of health and social care practice allow practitioners to deliver high-quality, safe, and respectful treatment. Person-centred care focuses on understanding everyone’s needs, preferences, choices and goals (NHS England, 2023</w:t>
      </w:r>
      <w:r w:rsidR="00ED3940">
        <w:rPr>
          <w:rFonts w:ascii="Arial" w:hAnsi="Arial" w:cs="Arial"/>
        </w:rPr>
        <w:t>a</w:t>
      </w:r>
      <w:r w:rsidRPr="004D7730">
        <w:rPr>
          <w:rFonts w:ascii="Arial" w:hAnsi="Arial" w:cs="Arial"/>
        </w:rPr>
        <w:t>), while partnership working involves professionals, individuals, families, and other services working together to deliver effective support. By supporting health and social care workers in making just and accountable choices while upholding people's rights, freedom of choice, dignity, and privacy, ethics also plays an important part. These principles are essential because they can enhance the standard of care and make sure people have an active voice in making decisions about how they are treated. The purpose of this report is to look at the importance of ethical practice, partnership working, and person-centred care in UK health and social care. It will explore how these ideas can be used in practical situations, supported by appropriate theories, laws, regulations, and professional guidance. Robyn's story will be used in Task 2 of the report to highlight how person-centred care, partnership working and ethical practice could foster choice, independence, and an enhanced quality of life.</w:t>
      </w:r>
    </w:p>
    <w:p w14:paraId="2F1A2EB8" w14:textId="77777777" w:rsidR="00920317" w:rsidRPr="004D7730" w:rsidRDefault="00920317" w:rsidP="004D7730">
      <w:pPr>
        <w:rPr>
          <w:rFonts w:ascii="Arial" w:hAnsi="Arial" w:cs="Arial"/>
        </w:rPr>
      </w:pPr>
    </w:p>
    <w:p w14:paraId="3C4ABDFB" w14:textId="6544189D" w:rsidR="00195876" w:rsidRPr="004D7730" w:rsidRDefault="00195876" w:rsidP="004D7730">
      <w:pPr>
        <w:pStyle w:val="Heading2"/>
        <w:rPr>
          <w:rFonts w:ascii="Arial" w:hAnsi="Arial" w:cs="Arial"/>
        </w:rPr>
      </w:pPr>
      <w:bookmarkStart w:id="1" w:name="_Toc241432714"/>
      <w:r w:rsidRPr="004D7730">
        <w:rPr>
          <w:rFonts w:ascii="Arial" w:hAnsi="Arial" w:cs="Arial"/>
        </w:rPr>
        <w:t>Reflection on Importance of Principles:</w:t>
      </w:r>
      <w:bookmarkEnd w:id="1"/>
    </w:p>
    <w:p w14:paraId="2DEDCD96" w14:textId="77777777" w:rsidR="00195876" w:rsidRPr="004D7730" w:rsidRDefault="00195876" w:rsidP="004D7730">
      <w:pPr>
        <w:rPr>
          <w:rFonts w:ascii="Arial" w:hAnsi="Arial" w:cs="Arial"/>
        </w:rPr>
      </w:pPr>
    </w:p>
    <w:p w14:paraId="0E33FF7B" w14:textId="363819B5" w:rsidR="00E1353C" w:rsidRPr="004D7730" w:rsidRDefault="00E1353C" w:rsidP="004D7730">
      <w:pPr>
        <w:rPr>
          <w:rFonts w:ascii="Arial" w:hAnsi="Arial" w:cs="Arial"/>
        </w:rPr>
      </w:pPr>
      <w:r w:rsidRPr="004D7730">
        <w:rPr>
          <w:rFonts w:ascii="Arial" w:hAnsi="Arial" w:cs="Arial"/>
        </w:rPr>
        <w:t>A key component of health and social care practice is person-centred care. It promotes understanding and appreciating each person's values, needs, preferences, principles, choices, and aspirations. Keeping the individual at the centre of care planning and involving them in decisions about their care can provide greater choice and control and help professionals provide support that meets their individual needs (SCIE, 2026). However, it can be difficult to deliver fully person-centred care due to challenges including staff shortages, scheduling issues, and resource limitations.</w:t>
      </w:r>
    </w:p>
    <w:p w14:paraId="7BDCBB57" w14:textId="77777777" w:rsidR="00E1353C" w:rsidRPr="004D7730" w:rsidRDefault="00E1353C" w:rsidP="004D7730">
      <w:pPr>
        <w:rPr>
          <w:rFonts w:ascii="Arial" w:hAnsi="Arial" w:cs="Arial"/>
        </w:rPr>
      </w:pPr>
    </w:p>
    <w:p w14:paraId="5E0BF882" w14:textId="77777777" w:rsidR="00E1353C" w:rsidRPr="004D7730" w:rsidRDefault="00E1353C" w:rsidP="004D7730">
      <w:pPr>
        <w:rPr>
          <w:rFonts w:ascii="Arial" w:hAnsi="Arial" w:cs="Arial"/>
        </w:rPr>
      </w:pPr>
      <w:r w:rsidRPr="004D7730">
        <w:rPr>
          <w:rFonts w:ascii="Arial" w:hAnsi="Arial" w:cs="Arial"/>
        </w:rPr>
        <w:t xml:space="preserve">Partnership working involves people, families, carers and diverse health and social care professionals working together to provide reliable and effective support. It is </w:t>
      </w:r>
      <w:r w:rsidRPr="004D7730">
        <w:rPr>
          <w:rFonts w:ascii="Arial" w:hAnsi="Arial" w:cs="Arial"/>
        </w:rPr>
        <w:lastRenderedPageBreak/>
        <w:t>essential because people may have distinct or complex needs that call for support from numerous services or professionals. Effective coordination of care, communication, and information sharing can be improved through effective partnership working. Collaborating with people who use services, carers and families can help professionals understand individual needs and provide more appropriate care and support (SCIE, 2026). However, insufficient communication, different professional responsibilities, difficulties with information sharing, and a shortage of resources can all affect partnership working. These difficulties can be reduced through clear communication, shared responsibilities, and individual involvement in decision-making.</w:t>
      </w:r>
    </w:p>
    <w:p w14:paraId="0C496F77" w14:textId="77777777" w:rsidR="00E1353C" w:rsidRPr="004D7730" w:rsidRDefault="00E1353C" w:rsidP="004D7730">
      <w:pPr>
        <w:rPr>
          <w:rFonts w:ascii="Arial" w:hAnsi="Arial" w:cs="Arial"/>
        </w:rPr>
      </w:pPr>
    </w:p>
    <w:p w14:paraId="7DEAEC59" w14:textId="22DE7C37" w:rsidR="008E2B44" w:rsidRPr="004D7730" w:rsidRDefault="00E1353C" w:rsidP="004D7730">
      <w:pPr>
        <w:rPr>
          <w:rFonts w:ascii="Arial" w:hAnsi="Arial" w:cs="Arial"/>
        </w:rPr>
      </w:pPr>
      <w:r w:rsidRPr="004D7730">
        <w:rPr>
          <w:rFonts w:ascii="Arial" w:hAnsi="Arial" w:cs="Arial"/>
        </w:rPr>
        <w:t>Implementing fair and responsible choices while protecting each person's independence, privacy, rights, and dignity is ethical practice. It is important because social work professionals and healthcare providers might face circumstances in which an individual's choices must be balanced against their safety and professional responsibilities. The Care Act 2014 supports this approach by placing wellbeing at the centre of care and requiring consideration of an individual’s views, wishes, feelings and beliefs (Care Act 2014). Furthermore, it encourages people to take control of their daily lives, including their care and support.</w:t>
      </w:r>
      <w:r w:rsidR="008E2B44" w:rsidRPr="004D7730">
        <w:rPr>
          <w:rFonts w:ascii="Arial" w:hAnsi="Arial" w:cs="Arial"/>
        </w:rPr>
        <w:t xml:space="preserve"> </w:t>
      </w:r>
    </w:p>
    <w:p w14:paraId="7845F2B5" w14:textId="492AD408" w:rsidR="00E1353C" w:rsidRPr="004D7730" w:rsidRDefault="008E2B44" w:rsidP="004D7730">
      <w:pPr>
        <w:rPr>
          <w:rFonts w:ascii="Arial" w:hAnsi="Arial" w:cs="Arial"/>
        </w:rPr>
      </w:pPr>
      <w:r w:rsidRPr="004D7730">
        <w:rPr>
          <w:rFonts w:ascii="Arial" w:hAnsi="Arial" w:cs="Arial"/>
        </w:rPr>
        <w:t xml:space="preserve">The Health and Care Act 2022 </w:t>
      </w:r>
      <w:r w:rsidR="00F31B67" w:rsidRPr="004D7730">
        <w:rPr>
          <w:rFonts w:ascii="Arial" w:hAnsi="Arial" w:cs="Arial"/>
        </w:rPr>
        <w:t>also promotes partnership</w:t>
      </w:r>
      <w:r w:rsidRPr="004D7730">
        <w:rPr>
          <w:rFonts w:ascii="Arial" w:hAnsi="Arial" w:cs="Arial"/>
        </w:rPr>
        <w:t xml:space="preserve"> working because</w:t>
      </w:r>
      <w:r w:rsidR="00F31B67" w:rsidRPr="004D7730">
        <w:rPr>
          <w:rFonts w:ascii="Arial" w:hAnsi="Arial" w:cs="Arial"/>
        </w:rPr>
        <w:t xml:space="preserve"> it supports different health and social care providers to work together effectively. The Act established Integrated Care Boards and Integrated Care Partnerships, bringing different organisations and professionals together to plan and improve health and social care services (Health and Care Act 2022). Collaborating</w:t>
      </w:r>
      <w:r w:rsidRPr="004D7730">
        <w:rPr>
          <w:rFonts w:ascii="Arial" w:hAnsi="Arial" w:cs="Arial"/>
        </w:rPr>
        <w:t xml:space="preserve"> in this manner may improve coordination, communication, standards, and data sharing between healthcare professionals and allow people to get more comprehensive care. As a result, the Act promotes multiple organisations to work together </w:t>
      </w:r>
      <w:proofErr w:type="gramStart"/>
      <w:r w:rsidRPr="004D7730">
        <w:rPr>
          <w:rFonts w:ascii="Arial" w:hAnsi="Arial" w:cs="Arial"/>
        </w:rPr>
        <w:t>in order to</w:t>
      </w:r>
      <w:proofErr w:type="gramEnd"/>
      <w:r w:rsidRPr="004D7730">
        <w:rPr>
          <w:rFonts w:ascii="Arial" w:hAnsi="Arial" w:cs="Arial"/>
        </w:rPr>
        <w:t xml:space="preserve"> fulfil the requirements of individuals.</w:t>
      </w:r>
    </w:p>
    <w:p w14:paraId="0F413617" w14:textId="0B5EAB80" w:rsidR="00195876" w:rsidRPr="004D7730" w:rsidRDefault="00E1353C" w:rsidP="004D7730">
      <w:pPr>
        <w:rPr>
          <w:rFonts w:ascii="Arial" w:hAnsi="Arial" w:cs="Arial"/>
        </w:rPr>
      </w:pPr>
      <w:r w:rsidRPr="004D7730">
        <w:rPr>
          <w:rFonts w:ascii="Arial" w:hAnsi="Arial" w:cs="Arial"/>
        </w:rPr>
        <w:t xml:space="preserve">These principles can be linked to Maslow’s Hierarchy of Needs, which identifies physiological needs, safety, love and belonging, esteem and self-actualisation as important human needs (Maslow, 1943). By taking into consideration a person's physical, emotional, and social wellbeing, person-centred care can support these </w:t>
      </w:r>
      <w:r w:rsidRPr="004D7730">
        <w:rPr>
          <w:rFonts w:ascii="Arial" w:hAnsi="Arial" w:cs="Arial"/>
        </w:rPr>
        <w:lastRenderedPageBreak/>
        <w:t>needs. Overall, personal choice, dignity, safety, wellbeing, and quality of care in health and social care settings can be supported by person-centred care, partnership working, and ethical practice.</w:t>
      </w:r>
    </w:p>
    <w:p w14:paraId="13C6DAF9" w14:textId="47EB7AF3" w:rsidR="00190F0A" w:rsidRPr="004D7730" w:rsidRDefault="00190F0A" w:rsidP="004D7730">
      <w:pPr>
        <w:pStyle w:val="Heading1"/>
        <w:rPr>
          <w:rFonts w:ascii="Arial" w:hAnsi="Arial" w:cs="Arial"/>
        </w:rPr>
      </w:pPr>
      <w:bookmarkStart w:id="2" w:name="_Toc241432715"/>
      <w:r w:rsidRPr="004D7730">
        <w:rPr>
          <w:rFonts w:ascii="Arial" w:hAnsi="Arial" w:cs="Arial"/>
        </w:rPr>
        <w:t>Task 2 – Application of Principles in Robyn’s Case Study</w:t>
      </w:r>
      <w:bookmarkEnd w:id="2"/>
    </w:p>
    <w:p w14:paraId="5F2903E2" w14:textId="6BE4FF90" w:rsidR="00EF5006" w:rsidRPr="00EF5006" w:rsidRDefault="00EF5006" w:rsidP="00EF5006">
      <w:pPr>
        <w:rPr>
          <w:rFonts w:ascii="Arial" w:hAnsi="Arial" w:cs="Arial"/>
        </w:rPr>
      </w:pPr>
      <w:r w:rsidRPr="00EF5006">
        <w:rPr>
          <w:rFonts w:ascii="Arial" w:hAnsi="Arial" w:cs="Arial"/>
        </w:rPr>
        <w:t>Robyn's case study highlights how ethical practice, partnership working, and person-centred care can work together to improve a person's quality of life. At the age of 21, Robyn suffered a spinal injury in 2006 that left her tetraplegic and requiring round-the-clock care. At first, a specialist home care agency supported her. However, she had 36 different Personal Assistants (PAs) in 2014 because of difficulties with recruitment and retention. This affected the continuity of her care and made it difficult for her to get out of bed, leave the house and continue activities that were important to her (NHS England, 2023</w:t>
      </w:r>
      <w:r w:rsidR="00ED3940">
        <w:rPr>
          <w:rFonts w:ascii="Arial" w:hAnsi="Arial" w:cs="Arial"/>
        </w:rPr>
        <w:t>b</w:t>
      </w:r>
      <w:r w:rsidRPr="00EF5006">
        <w:rPr>
          <w:rFonts w:ascii="Arial" w:hAnsi="Arial" w:cs="Arial"/>
        </w:rPr>
        <w:t>).</w:t>
      </w:r>
    </w:p>
    <w:p w14:paraId="4386E738" w14:textId="77777777" w:rsidR="00EF5006" w:rsidRPr="00EF5006" w:rsidRDefault="00EF5006" w:rsidP="00EF5006">
      <w:pPr>
        <w:rPr>
          <w:rFonts w:ascii="Arial" w:hAnsi="Arial" w:cs="Arial"/>
        </w:rPr>
      </w:pPr>
    </w:p>
    <w:p w14:paraId="29611B53" w14:textId="4179E7A2" w:rsidR="00EF5006" w:rsidRPr="00EF5006" w:rsidRDefault="00EF5006" w:rsidP="00EF5006">
      <w:pPr>
        <w:rPr>
          <w:rFonts w:ascii="Arial" w:hAnsi="Arial" w:cs="Arial"/>
        </w:rPr>
      </w:pPr>
      <w:r w:rsidRPr="00EF5006">
        <w:rPr>
          <w:rFonts w:ascii="Arial" w:hAnsi="Arial" w:cs="Arial"/>
        </w:rPr>
        <w:t>Robyn's request for a Personal Health Budget (PHB), which gave her more choice and flexibility over her support, was an example of person-centred care. She wanted to employ her own PAs and choose people who understood her needs and lifestyle. This shows a person-centred approach because Robyn's priorities were considered rather than focusing only on her physical needs. CQC guidance also highlights the importance of involving people in decisions about their care and supporting their independence, choices and preferences (CQC, 2025</w:t>
      </w:r>
      <w:proofErr w:type="gramStart"/>
      <w:r w:rsidRPr="00EF5006">
        <w:rPr>
          <w:rFonts w:ascii="Arial" w:hAnsi="Arial" w:cs="Arial"/>
        </w:rPr>
        <w:t>).As</w:t>
      </w:r>
      <w:proofErr w:type="gramEnd"/>
      <w:r w:rsidRPr="00EF5006">
        <w:rPr>
          <w:rFonts w:ascii="Arial" w:hAnsi="Arial" w:cs="Arial"/>
        </w:rPr>
        <w:t xml:space="preserve"> a result, Robyn was able to employ regular PAs who could provide more consistent support.</w:t>
      </w:r>
    </w:p>
    <w:p w14:paraId="0D61F9AD" w14:textId="77777777" w:rsidR="00EF5006" w:rsidRPr="00EF5006" w:rsidRDefault="00EF5006" w:rsidP="00EF5006">
      <w:pPr>
        <w:rPr>
          <w:rFonts w:ascii="Arial" w:hAnsi="Arial" w:cs="Arial"/>
        </w:rPr>
      </w:pPr>
    </w:p>
    <w:p w14:paraId="02B41002" w14:textId="003C3492" w:rsidR="00EF5006" w:rsidRPr="00EF5006" w:rsidRDefault="00EF5006" w:rsidP="00EF5006">
      <w:pPr>
        <w:rPr>
          <w:rFonts w:ascii="Arial" w:hAnsi="Arial" w:cs="Arial"/>
        </w:rPr>
      </w:pPr>
      <w:r w:rsidRPr="00EF5006">
        <w:rPr>
          <w:rFonts w:ascii="Arial" w:hAnsi="Arial" w:cs="Arial"/>
        </w:rPr>
        <w:t xml:space="preserve">Partnership working was also important in Robyn's care. She worked with social workers, the Personal Budget Support Service, a PHB nurse and the Continuing Healthcare team. These professionals supported her throughout the process and helped develop a plan based on her needs and goals. The Health and Care Act 2022 supports health and social care organisations to work together through Integrated Care Boards and Integrated Care Partnerships (Health and Care Act 2022). This allowed professionals to consider Robyn's wider needs rather than focusing only on </w:t>
      </w:r>
      <w:r w:rsidRPr="00EF5006">
        <w:rPr>
          <w:rFonts w:ascii="Arial" w:hAnsi="Arial" w:cs="Arial"/>
        </w:rPr>
        <w:lastRenderedPageBreak/>
        <w:t>her physical care. The King's Fund also highlights the importance of joined up working between health and social care services (The King's Fund, 2022).</w:t>
      </w:r>
    </w:p>
    <w:p w14:paraId="50D6CC01" w14:textId="77777777" w:rsidR="00EF5006" w:rsidRPr="00EF5006" w:rsidRDefault="00EF5006" w:rsidP="00EF5006">
      <w:pPr>
        <w:rPr>
          <w:rFonts w:ascii="Arial" w:hAnsi="Arial" w:cs="Arial"/>
        </w:rPr>
      </w:pPr>
    </w:p>
    <w:p w14:paraId="5B5D33CE" w14:textId="68555BE7" w:rsidR="00EF5006" w:rsidRPr="00EF5006" w:rsidRDefault="00EF5006" w:rsidP="00EF5006">
      <w:pPr>
        <w:rPr>
          <w:rFonts w:ascii="Arial" w:hAnsi="Arial" w:cs="Arial"/>
        </w:rPr>
      </w:pPr>
      <w:r w:rsidRPr="00EF5006">
        <w:rPr>
          <w:rFonts w:ascii="Arial" w:hAnsi="Arial" w:cs="Arial"/>
        </w:rPr>
        <w:t>Ethical practice was demonstrated by professionals respecting Robyn's rights and considering her individual circumstances when making decisions about her care. CQC guidance requires health and social care providers to respect people's rights and involve them appropriately in decisions about their care (CQC, 2025). In Robyn's case, professionals supported her throughout the PHB process while considering her needs, goals and circumstances. This helped ensure that the support provided was suitable for her.</w:t>
      </w:r>
      <w:r w:rsidR="005E143C" w:rsidRPr="005E143C">
        <w:t xml:space="preserve"> </w:t>
      </w:r>
      <w:r w:rsidR="005E143C" w:rsidRPr="005E143C">
        <w:rPr>
          <w:rFonts w:ascii="Arial" w:hAnsi="Arial" w:cs="Arial"/>
        </w:rPr>
        <w:t>Her experience also relates to the six Cs, particularly care, compassion, communication and commitment. Professionals needed to listen to Robyn, understand what mattered to her and continue supporting her through a difficult process (Baillie, 2017).</w:t>
      </w:r>
    </w:p>
    <w:p w14:paraId="5522A6EC" w14:textId="12A4D990" w:rsidR="004D7730" w:rsidRDefault="00EF5006" w:rsidP="00EF5006">
      <w:pPr>
        <w:rPr>
          <w:rFonts w:ascii="Arial" w:hAnsi="Arial" w:cs="Arial"/>
        </w:rPr>
      </w:pPr>
      <w:r w:rsidRPr="00EF5006">
        <w:rPr>
          <w:rFonts w:ascii="Arial" w:hAnsi="Arial" w:cs="Arial"/>
        </w:rPr>
        <w:t>Robyn faced some major challenges along the way. Staff shortages and high turnover made her care inconsistent at times, and applying for her Personal Health Budget was a difficult process that took around 18 months. However, she received ongoing support from the professionals involved in her care, which helped her through these challenges. Once she secured her PHB, she was able to employ her own PAs and have more control over her daily support. This allowed her to return to work, take part in social activities and continue competitive carriage driving. Overall, person-centred care, partnership working and ethical practice helped improve Robyn's independence and quality of life, while allowing professionals to provide support that was better suited to her needs and goals.</w:t>
      </w:r>
    </w:p>
    <w:p w14:paraId="74FB5B7B" w14:textId="77777777" w:rsidR="00ED0B85" w:rsidRDefault="00ED0B85" w:rsidP="00EF5006">
      <w:pPr>
        <w:rPr>
          <w:rFonts w:ascii="Arial" w:hAnsi="Arial" w:cs="Arial"/>
        </w:rPr>
      </w:pPr>
    </w:p>
    <w:p w14:paraId="0BCA7CAB" w14:textId="77F29A14" w:rsidR="00ED0B85" w:rsidRPr="00D916F8" w:rsidRDefault="00ED0B85" w:rsidP="00ED0B85">
      <w:pPr>
        <w:pStyle w:val="Heading1"/>
        <w:rPr>
          <w:rFonts w:ascii="Arial" w:hAnsi="Arial" w:cs="Arial"/>
        </w:rPr>
      </w:pPr>
      <w:bookmarkStart w:id="3" w:name="_Toc241432716"/>
      <w:r w:rsidRPr="00D916F8">
        <w:rPr>
          <w:rFonts w:ascii="Arial" w:hAnsi="Arial" w:cs="Arial"/>
        </w:rPr>
        <w:t>Task 3: Self-Reflection</w:t>
      </w:r>
      <w:bookmarkEnd w:id="3"/>
    </w:p>
    <w:p w14:paraId="4E5E318D" w14:textId="28C7F724" w:rsidR="002D7285" w:rsidRPr="00D916F8" w:rsidRDefault="002D7285" w:rsidP="002D7285">
      <w:pPr>
        <w:rPr>
          <w:rFonts w:ascii="Arial" w:hAnsi="Arial" w:cs="Arial"/>
        </w:rPr>
      </w:pPr>
      <w:r w:rsidRPr="00D916F8">
        <w:rPr>
          <w:rFonts w:ascii="Arial" w:hAnsi="Arial" w:cs="Arial"/>
        </w:rPr>
        <w:t>Person-centred care, partnership working and ethical practice are important for safe and respectful health and social care.</w:t>
      </w:r>
      <w:r w:rsidR="00DF06DF" w:rsidRPr="00DF06DF">
        <w:t xml:space="preserve"> </w:t>
      </w:r>
      <w:r w:rsidR="00DF06DF" w:rsidRPr="00DF06DF">
        <w:rPr>
          <w:rFonts w:ascii="Arial" w:hAnsi="Arial" w:cs="Arial"/>
        </w:rPr>
        <w:t>In my experience working in a care home, I have learned that good care revolves around paying close attention to a person's needs, noticing small changes, and working with other professionals</w:t>
      </w:r>
      <w:r w:rsidR="00DF06DF">
        <w:rPr>
          <w:rFonts w:ascii="Arial" w:hAnsi="Arial" w:cs="Arial"/>
        </w:rPr>
        <w:t xml:space="preserve"> </w:t>
      </w:r>
      <w:r w:rsidR="00DF06DF" w:rsidRPr="00D916F8">
        <w:rPr>
          <w:rFonts w:ascii="Arial" w:hAnsi="Arial" w:cs="Arial"/>
        </w:rPr>
        <w:t>makes</w:t>
      </w:r>
      <w:r w:rsidRPr="00D916F8">
        <w:rPr>
          <w:rFonts w:ascii="Arial" w:hAnsi="Arial" w:cs="Arial"/>
        </w:rPr>
        <w:t xml:space="preserve"> our work </w:t>
      </w:r>
      <w:r w:rsidRPr="00D916F8">
        <w:rPr>
          <w:rFonts w:ascii="Arial" w:hAnsi="Arial" w:cs="Arial"/>
        </w:rPr>
        <w:lastRenderedPageBreak/>
        <w:t>prominent and effective. I will use Gibbs’ Reflective Cycle to reflect on my experience.</w:t>
      </w:r>
    </w:p>
    <w:p w14:paraId="7FD83D4F" w14:textId="20C95758" w:rsidR="001908CA" w:rsidRPr="00D916F8" w:rsidRDefault="001908CA" w:rsidP="002D7285">
      <w:pPr>
        <w:rPr>
          <w:rFonts w:ascii="Arial" w:hAnsi="Arial" w:cs="Arial"/>
          <w:b/>
          <w:bCs/>
        </w:rPr>
      </w:pPr>
      <w:r w:rsidRPr="00D916F8">
        <w:rPr>
          <w:rFonts w:ascii="Arial" w:hAnsi="Arial" w:cs="Arial"/>
          <w:b/>
          <w:bCs/>
        </w:rPr>
        <w:t>Description</w:t>
      </w:r>
    </w:p>
    <w:p w14:paraId="75E0DEB3" w14:textId="77777777" w:rsidR="001908CA" w:rsidRPr="00D916F8" w:rsidRDefault="001908CA" w:rsidP="002D7285">
      <w:pPr>
        <w:rPr>
          <w:rFonts w:ascii="Arial" w:hAnsi="Arial" w:cs="Arial"/>
        </w:rPr>
      </w:pPr>
    </w:p>
    <w:p w14:paraId="4A1E05CA" w14:textId="2BC0B5CC" w:rsidR="00E7279F" w:rsidRDefault="001908CA" w:rsidP="001908CA">
      <w:pPr>
        <w:rPr>
          <w:rFonts w:ascii="Arial" w:hAnsi="Arial" w:cs="Arial"/>
        </w:rPr>
      </w:pPr>
      <w:r w:rsidRPr="00D916F8">
        <w:rPr>
          <w:rFonts w:ascii="Arial" w:hAnsi="Arial" w:cs="Arial"/>
        </w:rPr>
        <w:t xml:space="preserve">During my work in a care home, I saw that an elderly patient had stopped eating, seemed agitated, and was no longer getting involved with routine activities. I saw this as a change in their behaviour that could be related to an issue. I gave close attention to the patient and </w:t>
      </w:r>
      <w:r w:rsidR="00ED3940" w:rsidRPr="00D916F8">
        <w:rPr>
          <w:rFonts w:ascii="Arial" w:hAnsi="Arial" w:cs="Arial"/>
        </w:rPr>
        <w:t>considered</w:t>
      </w:r>
      <w:r w:rsidRPr="00D916F8">
        <w:rPr>
          <w:rFonts w:ascii="Arial" w:hAnsi="Arial" w:cs="Arial"/>
        </w:rPr>
        <w:t xml:space="preserve"> their previous medical history. I then brought my questions to the consideration of top staff members and medical experts for additional examination. Infection or side effects from medications were possible causes.</w:t>
      </w:r>
    </w:p>
    <w:p w14:paraId="11292E17" w14:textId="32CBA8F8" w:rsidR="001908CA" w:rsidRPr="00D916F8" w:rsidRDefault="001908CA" w:rsidP="001908CA">
      <w:pPr>
        <w:rPr>
          <w:rFonts w:ascii="Arial" w:hAnsi="Arial" w:cs="Arial"/>
        </w:rPr>
      </w:pPr>
      <w:r w:rsidRPr="00D916F8">
        <w:rPr>
          <w:rFonts w:ascii="Arial" w:hAnsi="Arial" w:cs="Arial"/>
        </w:rPr>
        <w:t xml:space="preserve"> </w:t>
      </w:r>
      <w:r w:rsidRPr="00D916F8">
        <w:rPr>
          <w:rFonts w:ascii="Arial" w:hAnsi="Arial" w:cs="Arial"/>
          <w:b/>
          <w:bCs/>
        </w:rPr>
        <w:t>Feelings</w:t>
      </w:r>
    </w:p>
    <w:p w14:paraId="08C5B491" w14:textId="66B38514" w:rsidR="001908CA" w:rsidRPr="00D916F8" w:rsidRDefault="001908CA" w:rsidP="001908CA">
      <w:pPr>
        <w:rPr>
          <w:rFonts w:ascii="Arial" w:hAnsi="Arial" w:cs="Arial"/>
        </w:rPr>
      </w:pPr>
      <w:r w:rsidRPr="00D916F8">
        <w:rPr>
          <w:rFonts w:ascii="Arial" w:hAnsi="Arial" w:cs="Arial"/>
        </w:rPr>
        <w:t xml:space="preserve">The patient's </w:t>
      </w:r>
      <w:proofErr w:type="gramStart"/>
      <w:r w:rsidR="00ED3940">
        <w:rPr>
          <w:rFonts w:ascii="Arial" w:hAnsi="Arial" w:cs="Arial"/>
        </w:rPr>
        <w:t xml:space="preserve">unusual </w:t>
      </w:r>
      <w:r w:rsidRPr="00D916F8">
        <w:rPr>
          <w:rFonts w:ascii="Arial" w:hAnsi="Arial" w:cs="Arial"/>
        </w:rPr>
        <w:t xml:space="preserve"> and</w:t>
      </w:r>
      <w:proofErr w:type="gramEnd"/>
      <w:r w:rsidRPr="00D916F8">
        <w:rPr>
          <w:rFonts w:ascii="Arial" w:hAnsi="Arial" w:cs="Arial"/>
        </w:rPr>
        <w:t xml:space="preserve"> sudden attitude concerned me. I didn't know what was required for driving the shift. Because I shouldn't make a professional decision outside of my position, it felt appropriate to report my worries. It gave me greater confidence when I spoke to a senior staff </w:t>
      </w:r>
      <w:r w:rsidR="00D916F8" w:rsidRPr="00D916F8">
        <w:rPr>
          <w:rFonts w:ascii="Arial" w:hAnsi="Arial" w:cs="Arial"/>
        </w:rPr>
        <w:t>member,</w:t>
      </w:r>
      <w:r w:rsidRPr="00D916F8">
        <w:rPr>
          <w:rFonts w:ascii="Arial" w:hAnsi="Arial" w:cs="Arial"/>
        </w:rPr>
        <w:t xml:space="preserve"> and they appreciated my effort which showed me the value of keeping an eye on changes.</w:t>
      </w:r>
    </w:p>
    <w:p w14:paraId="7186C0F9" w14:textId="48BC3429" w:rsidR="001908CA" w:rsidRPr="00D916F8" w:rsidRDefault="00D916F8" w:rsidP="001908CA">
      <w:pPr>
        <w:rPr>
          <w:rFonts w:ascii="Arial" w:hAnsi="Arial" w:cs="Arial"/>
          <w:b/>
          <w:bCs/>
        </w:rPr>
      </w:pPr>
      <w:r w:rsidRPr="00D916F8">
        <w:rPr>
          <w:rFonts w:ascii="Arial" w:hAnsi="Arial" w:cs="Arial"/>
          <w:b/>
          <w:bCs/>
        </w:rPr>
        <w:t>Evaluation and Analysis</w:t>
      </w:r>
    </w:p>
    <w:p w14:paraId="029DC54E" w14:textId="274EDAE4" w:rsidR="00D916F8" w:rsidRDefault="00D916F8" w:rsidP="001908CA">
      <w:pPr>
        <w:rPr>
          <w:rFonts w:ascii="Arial" w:hAnsi="Arial" w:cs="Arial"/>
        </w:rPr>
      </w:pPr>
      <w:r w:rsidRPr="00D916F8">
        <w:rPr>
          <w:rFonts w:ascii="Arial" w:hAnsi="Arial" w:cs="Arial"/>
        </w:rPr>
        <w:t>My ability to observe was one of my strengths. Instead of concentrating only on giving physical care, I noticed that the person was not eating and had stopped participating in activities. This showed to me that person-centred care involves recognising changes and attending to greater needs.</w:t>
      </w:r>
      <w:r w:rsidRPr="00D916F8">
        <w:t xml:space="preserve"> </w:t>
      </w:r>
      <w:r w:rsidRPr="00D916F8">
        <w:rPr>
          <w:rFonts w:ascii="Arial" w:hAnsi="Arial" w:cs="Arial"/>
        </w:rPr>
        <w:t>The Care Act 2014 places wellbeing at the centre of care and support, because wellbeing includes different aspects of life (Care Act 2014).</w:t>
      </w:r>
    </w:p>
    <w:p w14:paraId="2EDC393C" w14:textId="2DF0608F" w:rsidR="00D916F8" w:rsidRDefault="00143A8F" w:rsidP="001908CA">
      <w:pPr>
        <w:rPr>
          <w:rFonts w:ascii="Arial" w:hAnsi="Arial" w:cs="Arial"/>
        </w:rPr>
      </w:pPr>
      <w:r w:rsidRPr="00143A8F">
        <w:rPr>
          <w:rFonts w:ascii="Arial" w:hAnsi="Arial" w:cs="Arial"/>
        </w:rPr>
        <w:t>Communication was an additional strength. Rather than trying to handle the matter on myself, I expressed my concerns. Because senior staff members and medical professionals could share their expertise and promote appropriate action, this demonstrated collaborative working. I realised the value of accurate and concise information. I want to communicate my worries with more confidence.</w:t>
      </w:r>
      <w:r w:rsidRPr="00143A8F">
        <w:t xml:space="preserve"> </w:t>
      </w:r>
      <w:r w:rsidRPr="00143A8F">
        <w:rPr>
          <w:rFonts w:ascii="Arial" w:hAnsi="Arial" w:cs="Arial"/>
        </w:rPr>
        <w:t xml:space="preserve">Bronfenbrenner’s Ecological Systems Theory helped me understand this experience </w:t>
      </w:r>
      <w:r w:rsidRPr="00143A8F">
        <w:rPr>
          <w:rFonts w:ascii="Arial" w:hAnsi="Arial" w:cs="Arial"/>
        </w:rPr>
        <w:lastRenderedPageBreak/>
        <w:t>differently. It suggests wellbeing can be influenced by relationships and wider systems (Bronfenbrenner, 1979)</w:t>
      </w:r>
      <w:r w:rsidRPr="00143A8F">
        <w:t xml:space="preserve"> </w:t>
      </w:r>
      <w:r w:rsidRPr="00143A8F">
        <w:rPr>
          <w:rFonts w:ascii="Arial" w:hAnsi="Arial" w:cs="Arial"/>
        </w:rPr>
        <w:t>Physical health, relationships, activities, and the support of staff and medical professionals were all related to the residents' well-being. This made it easier for me to think about how broader situations may influence an individual.</w:t>
      </w:r>
    </w:p>
    <w:p w14:paraId="024CD133" w14:textId="23407300" w:rsidR="005A20ED" w:rsidRDefault="005A20ED" w:rsidP="001908CA">
      <w:pPr>
        <w:rPr>
          <w:rFonts w:ascii="Arial" w:hAnsi="Arial" w:cs="Arial"/>
        </w:rPr>
      </w:pPr>
      <w:r w:rsidRPr="005A20ED">
        <w:rPr>
          <w:rFonts w:ascii="Arial" w:hAnsi="Arial" w:cs="Arial"/>
        </w:rPr>
        <w:t>The experience made me think about ethical practice. I understood that the resident should be treated with dignity and that their information must be handled appropriately. CQC guidance highlights dignity, respect and appropriate involvement in care decisions (CQC, 2025). The Code of Conduct for Healthcare Support Workers and Adult Social Care Workers also emphasise dignity, rights and appropriate communication (Skills for Care, 2013). I learned that ethical practice is shown through my behaviour, communication and respect for rights.</w:t>
      </w:r>
    </w:p>
    <w:p w14:paraId="64B7BEFC" w14:textId="275F8841" w:rsidR="005A20ED" w:rsidRDefault="005A20ED" w:rsidP="001908CA">
      <w:pPr>
        <w:rPr>
          <w:rFonts w:ascii="Arial" w:hAnsi="Arial" w:cs="Arial"/>
        </w:rPr>
      </w:pPr>
      <w:r w:rsidRPr="005A20ED">
        <w:rPr>
          <w:rFonts w:ascii="Arial" w:hAnsi="Arial" w:cs="Arial"/>
        </w:rPr>
        <w:t>I had good communication and observation skills, but I also highlighted areas that required improvement. When I'm not sure how significant a problem is, I may feel hesitant about voicing it. I want to improve my knowledge so that I can accurately recognise changes in my health and well-being. This is not equivalent to making judgements; instead, I must pinpoint issues, express myself effectively, and look for specialised help.</w:t>
      </w:r>
    </w:p>
    <w:p w14:paraId="2DA2A1FC" w14:textId="568A7C04" w:rsidR="00E7279F" w:rsidRDefault="005A20ED" w:rsidP="001908CA">
      <w:pPr>
        <w:rPr>
          <w:rFonts w:ascii="Arial" w:hAnsi="Arial" w:cs="Arial"/>
        </w:rPr>
      </w:pPr>
      <w:r w:rsidRPr="005A20ED">
        <w:rPr>
          <w:rFonts w:ascii="Arial" w:hAnsi="Arial" w:cs="Arial"/>
        </w:rPr>
        <w:t>This reflection also showed me that person-centred care is connected to partnership working and ethics.</w:t>
      </w:r>
      <w:r w:rsidRPr="005A20ED">
        <w:t xml:space="preserve"> </w:t>
      </w:r>
      <w:r w:rsidRPr="005A20ED">
        <w:rPr>
          <w:rFonts w:ascii="Arial" w:hAnsi="Arial" w:cs="Arial"/>
        </w:rPr>
        <w:t xml:space="preserve">A specific individual could not comprehend </w:t>
      </w:r>
      <w:r w:rsidR="00BA37A8" w:rsidRPr="005A20ED">
        <w:rPr>
          <w:rFonts w:ascii="Arial" w:hAnsi="Arial" w:cs="Arial"/>
        </w:rPr>
        <w:t>all</w:t>
      </w:r>
      <w:r w:rsidRPr="005A20ED">
        <w:rPr>
          <w:rFonts w:ascii="Arial" w:hAnsi="Arial" w:cs="Arial"/>
        </w:rPr>
        <w:t xml:space="preserve"> the resident's demands. Protecting the resident's wellbeing included paying attention to them, communicating concerns in a responsible manner, and seeking the support of the right professionals. I also understood how crucial it was to maintain confidence in my position and maintain confidentiality. I must continue to </w:t>
      </w:r>
      <w:r w:rsidR="00DF06DF" w:rsidRPr="005A20ED">
        <w:rPr>
          <w:rFonts w:ascii="Arial" w:hAnsi="Arial" w:cs="Arial"/>
        </w:rPr>
        <w:t>fulfil</w:t>
      </w:r>
      <w:r w:rsidRPr="005A20ED">
        <w:rPr>
          <w:rFonts w:ascii="Arial" w:hAnsi="Arial" w:cs="Arial"/>
        </w:rPr>
        <w:t xml:space="preserve"> these responsibilities in my future job</w:t>
      </w:r>
      <w:r w:rsidR="009E290B">
        <w:rPr>
          <w:rFonts w:ascii="Arial" w:hAnsi="Arial" w:cs="Arial"/>
        </w:rPr>
        <w:t xml:space="preserve"> as well.</w:t>
      </w:r>
    </w:p>
    <w:p w14:paraId="613871C1" w14:textId="77777777" w:rsidR="008721F7" w:rsidRDefault="00E7279F" w:rsidP="00E7279F">
      <w:pPr>
        <w:rPr>
          <w:rFonts w:ascii="Arial" w:hAnsi="Arial" w:cs="Arial"/>
        </w:rPr>
      </w:pPr>
      <w:r>
        <w:rPr>
          <w:rFonts w:ascii="Arial" w:hAnsi="Arial" w:cs="Arial"/>
        </w:rPr>
        <w:t>Conclusion:</w:t>
      </w:r>
    </w:p>
    <w:p w14:paraId="00C802C4" w14:textId="4AFCD9B2" w:rsidR="00E7279F" w:rsidRDefault="00E7279F" w:rsidP="00E7279F">
      <w:pPr>
        <w:rPr>
          <w:rFonts w:ascii="Arial" w:hAnsi="Arial" w:cs="Arial"/>
        </w:rPr>
      </w:pPr>
      <w:r w:rsidRPr="00E7279F">
        <w:rPr>
          <w:rFonts w:ascii="Arial" w:hAnsi="Arial" w:cs="Arial"/>
        </w:rPr>
        <w:t xml:space="preserve">All things considered, this experience demonstrated to me how ethics, collaborative functioning, and person-centred care affect routine treatment. I recognised observation and communication as strengths, while confidence and knowledge are areas I need to develop. I learned that safe practice involves recognising concerns, communicating appropriately, respecting rights and working within my role. This </w:t>
      </w:r>
      <w:r w:rsidRPr="00E7279F">
        <w:rPr>
          <w:rFonts w:ascii="Arial" w:hAnsi="Arial" w:cs="Arial"/>
        </w:rPr>
        <w:lastRenderedPageBreak/>
        <w:t>reflection has helped me understand how I can apply these principles more effectively in my future practice.</w:t>
      </w:r>
    </w:p>
    <w:p w14:paraId="136C8004" w14:textId="77777777" w:rsidR="00E7279F" w:rsidRPr="00E7279F" w:rsidRDefault="00E7279F" w:rsidP="00E7279F">
      <w:pPr>
        <w:rPr>
          <w:rFonts w:ascii="Arial" w:hAnsi="Arial" w:cs="Arial"/>
        </w:rPr>
      </w:pPr>
      <w:r w:rsidRPr="00E7279F">
        <w:rPr>
          <w:rFonts w:ascii="Arial" w:hAnsi="Arial" w:cs="Arial"/>
        </w:rPr>
        <w:t>Action Plan</w:t>
      </w:r>
    </w:p>
    <w:p w14:paraId="4477DE76" w14:textId="77777777" w:rsidR="00E7279F" w:rsidRPr="00E7279F" w:rsidRDefault="00E7279F" w:rsidP="00E7279F">
      <w:pPr>
        <w:rPr>
          <w:rFonts w:ascii="Arial" w:hAnsi="Arial" w:cs="Arial"/>
        </w:rPr>
      </w:pPr>
    </w:p>
    <w:p w14:paraId="459E39DF" w14:textId="77777777" w:rsidR="00E7279F" w:rsidRPr="00E7279F" w:rsidRDefault="00E7279F" w:rsidP="00E7279F">
      <w:pPr>
        <w:rPr>
          <w:rFonts w:ascii="Arial" w:hAnsi="Arial" w:cs="Arial"/>
        </w:rPr>
      </w:pPr>
      <w:r w:rsidRPr="00E7279F">
        <w:rPr>
          <w:rFonts w:ascii="Arial" w:hAnsi="Arial" w:cs="Arial"/>
        </w:rPr>
        <w:t>I will continue developing my communication and observation skills by asking experienced colleagues for feedback and guidance. I plan to complete First Aid training and take part in CPD related to safeguarding, person-centred care and communication. I will also keep up to date with relevant policies and guidance to support safe practice.</w:t>
      </w:r>
    </w:p>
    <w:p w14:paraId="621EF428" w14:textId="77777777" w:rsidR="00E7279F" w:rsidRPr="00E7279F" w:rsidRDefault="00E7279F" w:rsidP="00E7279F">
      <w:pPr>
        <w:rPr>
          <w:rFonts w:ascii="Arial" w:hAnsi="Arial" w:cs="Arial"/>
        </w:rPr>
      </w:pPr>
    </w:p>
    <w:p w14:paraId="5D52B7F3" w14:textId="58897BB2" w:rsidR="00E7279F" w:rsidRDefault="00E7279F" w:rsidP="00E7279F">
      <w:pPr>
        <w:rPr>
          <w:rFonts w:ascii="Arial" w:hAnsi="Arial" w:cs="Arial"/>
        </w:rPr>
      </w:pPr>
      <w:r w:rsidRPr="00E7279F">
        <w:rPr>
          <w:rFonts w:ascii="Arial" w:hAnsi="Arial" w:cs="Arial"/>
        </w:rPr>
        <w:t>I will use reflection regularly to identify what went well and what I can improve. In future, I will communicate concerns clearly, respect confidentiality, dignity and individual rights, and work effectively with colleagues and other professionals. These actions will help me improve my confidence, knowledge and skills in health and social care.</w:t>
      </w:r>
    </w:p>
    <w:p w14:paraId="54C438F7" w14:textId="4731C25F" w:rsidR="00E7279F" w:rsidRDefault="00E7279F" w:rsidP="00EE1928">
      <w:pPr>
        <w:pStyle w:val="Heading1"/>
      </w:pPr>
      <w:bookmarkStart w:id="4" w:name="_Toc241432717"/>
      <w:r w:rsidRPr="00E7279F">
        <w:t>Conclusion:</w:t>
      </w:r>
      <w:bookmarkEnd w:id="4"/>
    </w:p>
    <w:p w14:paraId="4F29A9E3" w14:textId="67EFC4FE" w:rsidR="00DF06DF" w:rsidRDefault="00E7279F" w:rsidP="00E7279F">
      <w:pPr>
        <w:rPr>
          <w:rFonts w:ascii="Arial" w:hAnsi="Arial" w:cs="Arial"/>
        </w:rPr>
      </w:pPr>
      <w:r w:rsidRPr="00E7279F">
        <w:rPr>
          <w:rFonts w:ascii="Arial" w:hAnsi="Arial" w:cs="Arial"/>
        </w:rPr>
        <w:t xml:space="preserve">To sum it all up, person-centred care, teamwork, and doing the right thing are super important for keeping care safe and respectful. My own experience showed me that just noticing changes, talking about concerns, and working with others can really help someone's wellbeing. I also learned that respecting people's dignity, rights, and privacy is a big part of being ethical. Reflecting on this, I've realized my strengths are observing and communicating well, but I </w:t>
      </w:r>
      <w:r w:rsidR="005A0BD8" w:rsidRPr="00E7279F">
        <w:rPr>
          <w:rFonts w:ascii="Arial" w:hAnsi="Arial" w:cs="Arial"/>
        </w:rPr>
        <w:t>need</w:t>
      </w:r>
      <w:r w:rsidRPr="00E7279F">
        <w:rPr>
          <w:rFonts w:ascii="Arial" w:hAnsi="Arial" w:cs="Arial"/>
        </w:rPr>
        <w:t xml:space="preserve"> to build up my confidence and knowledge. Using these ideas every day will help me give better support and grow more as a professional.</w:t>
      </w:r>
    </w:p>
    <w:p w14:paraId="25A04E17" w14:textId="77777777" w:rsidR="00ED3940" w:rsidRDefault="00ED3940" w:rsidP="00E7279F">
      <w:pPr>
        <w:rPr>
          <w:rFonts w:ascii="Arial" w:hAnsi="Arial" w:cs="Arial"/>
        </w:rPr>
      </w:pPr>
    </w:p>
    <w:p w14:paraId="6D3D5D90" w14:textId="77777777" w:rsidR="00ED3940" w:rsidRDefault="00ED3940" w:rsidP="00E7279F">
      <w:pPr>
        <w:rPr>
          <w:rFonts w:ascii="Arial" w:hAnsi="Arial" w:cs="Arial"/>
        </w:rPr>
      </w:pPr>
    </w:p>
    <w:p w14:paraId="4DCA72FB" w14:textId="6AA9DE79" w:rsidR="00DF06DF" w:rsidRPr="00D9314C" w:rsidRDefault="004F4ED7" w:rsidP="00DF06DF">
      <w:pPr>
        <w:pStyle w:val="Heading1"/>
      </w:pPr>
      <w:bookmarkStart w:id="5" w:name="_Toc241432718"/>
      <w:r w:rsidRPr="00D9314C">
        <w:lastRenderedPageBreak/>
        <w:t>Reference list:</w:t>
      </w:r>
      <w:bookmarkEnd w:id="5"/>
    </w:p>
    <w:p w14:paraId="6288D461" w14:textId="77777777" w:rsidR="004F4ED7" w:rsidRPr="004F4ED7" w:rsidRDefault="004F4ED7" w:rsidP="004F4ED7">
      <w:pPr>
        <w:rPr>
          <w:rFonts w:ascii="Arial" w:hAnsi="Arial" w:cs="Arial"/>
        </w:rPr>
      </w:pPr>
      <w:r w:rsidRPr="004F4ED7">
        <w:rPr>
          <w:rFonts w:ascii="Arial" w:hAnsi="Arial" w:cs="Arial"/>
        </w:rPr>
        <w:t xml:space="preserve">Baillie, L. (2017) ‘An exploration of the 6Cs as a set of values for nursing practice’, </w:t>
      </w:r>
      <w:r w:rsidRPr="00DF06DF">
        <w:rPr>
          <w:rFonts w:ascii="Arial" w:hAnsi="Arial" w:cs="Arial"/>
          <w:i/>
          <w:iCs/>
        </w:rPr>
        <w:t>British Journal of Nursing</w:t>
      </w:r>
      <w:r w:rsidRPr="004F4ED7">
        <w:rPr>
          <w:rFonts w:ascii="Arial" w:hAnsi="Arial" w:cs="Arial"/>
        </w:rPr>
        <w:t xml:space="preserve">, 26(10), pp. 558–563. </w:t>
      </w:r>
      <w:proofErr w:type="spellStart"/>
      <w:r w:rsidRPr="004F4ED7">
        <w:rPr>
          <w:rFonts w:ascii="Arial" w:hAnsi="Arial" w:cs="Arial"/>
        </w:rPr>
        <w:t>doi</w:t>
      </w:r>
      <w:proofErr w:type="spellEnd"/>
      <w:r w:rsidRPr="004F4ED7">
        <w:rPr>
          <w:rFonts w:ascii="Arial" w:hAnsi="Arial" w:cs="Arial"/>
        </w:rPr>
        <w:t>: 10.12968/bjon.2017.26.10.558.</w:t>
      </w:r>
    </w:p>
    <w:p w14:paraId="36487829" w14:textId="77777777" w:rsidR="004F4ED7" w:rsidRPr="004F4ED7" w:rsidRDefault="004F4ED7" w:rsidP="004F4ED7">
      <w:pPr>
        <w:rPr>
          <w:rFonts w:ascii="Arial" w:hAnsi="Arial" w:cs="Arial"/>
        </w:rPr>
      </w:pPr>
    </w:p>
    <w:p w14:paraId="15369E74" w14:textId="77777777" w:rsidR="004F4ED7" w:rsidRPr="004F4ED7" w:rsidRDefault="004F4ED7" w:rsidP="004F4ED7">
      <w:pPr>
        <w:rPr>
          <w:rFonts w:ascii="Arial" w:hAnsi="Arial" w:cs="Arial"/>
        </w:rPr>
      </w:pPr>
      <w:r w:rsidRPr="004F4ED7">
        <w:rPr>
          <w:rFonts w:ascii="Arial" w:hAnsi="Arial" w:cs="Arial"/>
        </w:rPr>
        <w:t xml:space="preserve">Bronfenbrenner, U. (1979) </w:t>
      </w:r>
      <w:r w:rsidRPr="00DF06DF">
        <w:rPr>
          <w:rFonts w:ascii="Arial" w:hAnsi="Arial" w:cs="Arial"/>
          <w:i/>
          <w:iCs/>
        </w:rPr>
        <w:t>The Ecology of Human Development: Experiments by Nature and Design</w:t>
      </w:r>
      <w:r w:rsidRPr="004F4ED7">
        <w:rPr>
          <w:rFonts w:ascii="Arial" w:hAnsi="Arial" w:cs="Arial"/>
        </w:rPr>
        <w:t>. Cambridge, MA: Harvard University Press.</w:t>
      </w:r>
    </w:p>
    <w:p w14:paraId="6B698EA5" w14:textId="77777777" w:rsidR="004F4ED7" w:rsidRPr="004F4ED7" w:rsidRDefault="004F4ED7" w:rsidP="004F4ED7">
      <w:pPr>
        <w:rPr>
          <w:rFonts w:ascii="Arial" w:hAnsi="Arial" w:cs="Arial"/>
        </w:rPr>
      </w:pPr>
    </w:p>
    <w:p w14:paraId="123BA242" w14:textId="76AAD289" w:rsidR="00DF06DF" w:rsidRDefault="004F4ED7" w:rsidP="004F4ED7">
      <w:pPr>
        <w:rPr>
          <w:rFonts w:ascii="Arial" w:hAnsi="Arial" w:cs="Arial"/>
        </w:rPr>
      </w:pPr>
      <w:r w:rsidRPr="004F4ED7">
        <w:rPr>
          <w:rFonts w:ascii="Arial" w:hAnsi="Arial" w:cs="Arial"/>
        </w:rPr>
        <w:t xml:space="preserve">Care Act 2014. Available at: </w:t>
      </w:r>
      <w:hyperlink r:id="rId9" w:history="1">
        <w:r w:rsidR="00DF06DF" w:rsidRPr="00C27C26">
          <w:rPr>
            <w:rStyle w:val="Hyperlink"/>
            <w:rFonts w:ascii="Arial" w:hAnsi="Arial" w:cs="Arial"/>
          </w:rPr>
          <w:t>https://www.legislation.gov.uk/ukpga/2014/23/contents</w:t>
        </w:r>
      </w:hyperlink>
    </w:p>
    <w:p w14:paraId="4B924D39" w14:textId="1A60E4F1" w:rsidR="004F4ED7" w:rsidRPr="004F4ED7" w:rsidRDefault="004F4ED7" w:rsidP="004F4ED7">
      <w:pPr>
        <w:rPr>
          <w:rFonts w:ascii="Arial" w:hAnsi="Arial" w:cs="Arial"/>
        </w:rPr>
      </w:pPr>
      <w:r w:rsidRPr="004F4ED7">
        <w:rPr>
          <w:rFonts w:ascii="Arial" w:hAnsi="Arial" w:cs="Arial"/>
        </w:rPr>
        <w:t xml:space="preserve"> (Accessed: 27 September 2026).</w:t>
      </w:r>
    </w:p>
    <w:p w14:paraId="46A95228" w14:textId="77777777" w:rsidR="004F4ED7" w:rsidRPr="004F4ED7" w:rsidRDefault="004F4ED7" w:rsidP="004F4ED7">
      <w:pPr>
        <w:rPr>
          <w:rFonts w:ascii="Arial" w:hAnsi="Arial" w:cs="Arial"/>
        </w:rPr>
      </w:pPr>
    </w:p>
    <w:p w14:paraId="13835ABC" w14:textId="1F1F7BB1" w:rsidR="00DF06DF" w:rsidRDefault="004F4ED7" w:rsidP="004F4ED7">
      <w:pPr>
        <w:rPr>
          <w:rFonts w:ascii="Arial" w:hAnsi="Arial" w:cs="Arial"/>
        </w:rPr>
      </w:pPr>
      <w:r w:rsidRPr="004F4ED7">
        <w:rPr>
          <w:rFonts w:ascii="Arial" w:hAnsi="Arial" w:cs="Arial"/>
        </w:rPr>
        <w:t xml:space="preserve">Care Quality Commission (CQC) (2025) </w:t>
      </w:r>
      <w:r w:rsidRPr="00DF06DF">
        <w:rPr>
          <w:rFonts w:ascii="Arial" w:hAnsi="Arial" w:cs="Arial"/>
          <w:i/>
          <w:iCs/>
        </w:rPr>
        <w:t>Regulation 10: Dignity and respect</w:t>
      </w:r>
      <w:r w:rsidRPr="004F4ED7">
        <w:rPr>
          <w:rFonts w:ascii="Arial" w:hAnsi="Arial" w:cs="Arial"/>
        </w:rPr>
        <w:t xml:space="preserve">. Available at: </w:t>
      </w:r>
      <w:hyperlink r:id="rId10" w:history="1">
        <w:r w:rsidR="00DF06DF" w:rsidRPr="00C27C26">
          <w:rPr>
            <w:rStyle w:val="Hyperlink"/>
            <w:rFonts w:ascii="Arial" w:hAnsi="Arial" w:cs="Arial"/>
          </w:rPr>
          <w:t>https://www.cqc.org.uk/guidance-regulation/providers/regulations-service-providers-and-managers/health-social-care-act/regulation-10</w:t>
        </w:r>
      </w:hyperlink>
    </w:p>
    <w:p w14:paraId="68C1A930" w14:textId="2C109726" w:rsidR="004F4ED7" w:rsidRPr="004F4ED7" w:rsidRDefault="004F4ED7" w:rsidP="004F4ED7">
      <w:pPr>
        <w:rPr>
          <w:rFonts w:ascii="Arial" w:hAnsi="Arial" w:cs="Arial"/>
        </w:rPr>
      </w:pPr>
      <w:r w:rsidRPr="004F4ED7">
        <w:rPr>
          <w:rFonts w:ascii="Arial" w:hAnsi="Arial" w:cs="Arial"/>
        </w:rPr>
        <w:t xml:space="preserve"> (Accessed: 20 September 2026).</w:t>
      </w:r>
    </w:p>
    <w:p w14:paraId="68847C6A" w14:textId="77777777" w:rsidR="004F4ED7" w:rsidRPr="004F4ED7" w:rsidRDefault="004F4ED7" w:rsidP="004F4ED7">
      <w:pPr>
        <w:rPr>
          <w:rFonts w:ascii="Arial" w:hAnsi="Arial" w:cs="Arial"/>
        </w:rPr>
      </w:pPr>
    </w:p>
    <w:p w14:paraId="3DA5D084" w14:textId="77777777" w:rsidR="004F4ED7" w:rsidRPr="004F4ED7" w:rsidRDefault="004F4ED7" w:rsidP="004F4ED7">
      <w:pPr>
        <w:rPr>
          <w:rFonts w:ascii="Arial" w:hAnsi="Arial" w:cs="Arial"/>
        </w:rPr>
      </w:pPr>
      <w:r w:rsidRPr="004F4ED7">
        <w:rPr>
          <w:rFonts w:ascii="Arial" w:hAnsi="Arial" w:cs="Arial"/>
        </w:rPr>
        <w:t xml:space="preserve">Gibbs, G. (1988) Learning by Doing: </w:t>
      </w:r>
      <w:r w:rsidRPr="00DF06DF">
        <w:rPr>
          <w:rFonts w:ascii="Arial" w:hAnsi="Arial" w:cs="Arial"/>
          <w:i/>
          <w:iCs/>
        </w:rPr>
        <w:t>A Guide to Teaching and Learning Methods. Oxford</w:t>
      </w:r>
      <w:r w:rsidRPr="004F4ED7">
        <w:rPr>
          <w:rFonts w:ascii="Arial" w:hAnsi="Arial" w:cs="Arial"/>
        </w:rPr>
        <w:t>: Further Education Unit, Oxford Polytechnic.</w:t>
      </w:r>
    </w:p>
    <w:p w14:paraId="1D3D21E9" w14:textId="77777777" w:rsidR="004F4ED7" w:rsidRPr="004F4ED7" w:rsidRDefault="004F4ED7" w:rsidP="004F4ED7">
      <w:pPr>
        <w:rPr>
          <w:rFonts w:ascii="Arial" w:hAnsi="Arial" w:cs="Arial"/>
        </w:rPr>
      </w:pPr>
    </w:p>
    <w:p w14:paraId="02D8D56B" w14:textId="03450E1F" w:rsidR="00DF06DF" w:rsidRDefault="004F4ED7" w:rsidP="004F4ED7">
      <w:pPr>
        <w:rPr>
          <w:rFonts w:ascii="Arial" w:hAnsi="Arial" w:cs="Arial"/>
        </w:rPr>
      </w:pPr>
      <w:r w:rsidRPr="004F4ED7">
        <w:rPr>
          <w:rFonts w:ascii="Arial" w:hAnsi="Arial" w:cs="Arial"/>
        </w:rPr>
        <w:t xml:space="preserve">Health and Care Act 2022. Available at: </w:t>
      </w:r>
      <w:hyperlink r:id="rId11" w:history="1">
        <w:r w:rsidR="00DF06DF" w:rsidRPr="00C27C26">
          <w:rPr>
            <w:rStyle w:val="Hyperlink"/>
            <w:rFonts w:ascii="Arial" w:hAnsi="Arial" w:cs="Arial"/>
          </w:rPr>
          <w:t>https://www.legislation.gov.uk/ukpga/2022/31/contents</w:t>
        </w:r>
      </w:hyperlink>
    </w:p>
    <w:p w14:paraId="4D4AA5D6" w14:textId="71847DBE" w:rsidR="004F4ED7" w:rsidRPr="004F4ED7" w:rsidRDefault="004F4ED7" w:rsidP="004F4ED7">
      <w:pPr>
        <w:rPr>
          <w:rFonts w:ascii="Arial" w:hAnsi="Arial" w:cs="Arial"/>
        </w:rPr>
      </w:pPr>
      <w:r w:rsidRPr="004F4ED7">
        <w:rPr>
          <w:rFonts w:ascii="Arial" w:hAnsi="Arial" w:cs="Arial"/>
        </w:rPr>
        <w:t xml:space="preserve"> (Accessed: 20 September 2026).</w:t>
      </w:r>
    </w:p>
    <w:p w14:paraId="43C8D371" w14:textId="77777777" w:rsidR="004F4ED7" w:rsidRPr="004F4ED7" w:rsidRDefault="004F4ED7" w:rsidP="004F4ED7">
      <w:pPr>
        <w:rPr>
          <w:rFonts w:ascii="Arial" w:hAnsi="Arial" w:cs="Arial"/>
        </w:rPr>
      </w:pPr>
    </w:p>
    <w:p w14:paraId="0A646195" w14:textId="77777777" w:rsidR="004F4ED7" w:rsidRPr="004F4ED7" w:rsidRDefault="004F4ED7" w:rsidP="004F4ED7">
      <w:pPr>
        <w:rPr>
          <w:rFonts w:ascii="Arial" w:hAnsi="Arial" w:cs="Arial"/>
        </w:rPr>
      </w:pPr>
      <w:r w:rsidRPr="004F4ED7">
        <w:rPr>
          <w:rFonts w:ascii="Arial" w:hAnsi="Arial" w:cs="Arial"/>
        </w:rPr>
        <w:t xml:space="preserve">Maslow, A. H. (1943) ‘A theory of human motivation’, </w:t>
      </w:r>
      <w:r w:rsidRPr="00DF06DF">
        <w:rPr>
          <w:rFonts w:ascii="Arial" w:hAnsi="Arial" w:cs="Arial"/>
          <w:i/>
          <w:iCs/>
        </w:rPr>
        <w:t>Psychological Review,</w:t>
      </w:r>
      <w:r w:rsidRPr="004F4ED7">
        <w:rPr>
          <w:rFonts w:ascii="Arial" w:hAnsi="Arial" w:cs="Arial"/>
        </w:rPr>
        <w:t xml:space="preserve"> 50(4), pp. 370–396.</w:t>
      </w:r>
    </w:p>
    <w:p w14:paraId="48004833" w14:textId="77777777" w:rsidR="004F4ED7" w:rsidRPr="004F4ED7" w:rsidRDefault="004F4ED7" w:rsidP="004F4ED7">
      <w:pPr>
        <w:rPr>
          <w:rFonts w:ascii="Arial" w:hAnsi="Arial" w:cs="Arial"/>
        </w:rPr>
      </w:pPr>
    </w:p>
    <w:p w14:paraId="7489B452" w14:textId="77777777" w:rsidR="004F4ED7" w:rsidRPr="004F4ED7" w:rsidRDefault="004F4ED7" w:rsidP="004F4ED7">
      <w:pPr>
        <w:rPr>
          <w:rFonts w:ascii="Arial" w:hAnsi="Arial" w:cs="Arial"/>
        </w:rPr>
      </w:pPr>
    </w:p>
    <w:p w14:paraId="113F9690" w14:textId="4B2D3591" w:rsidR="00846AFA" w:rsidRDefault="004F4ED7" w:rsidP="004F4ED7">
      <w:pPr>
        <w:rPr>
          <w:rFonts w:ascii="Arial" w:hAnsi="Arial" w:cs="Arial"/>
        </w:rPr>
      </w:pPr>
      <w:r w:rsidRPr="004F4ED7">
        <w:rPr>
          <w:rFonts w:ascii="Arial" w:hAnsi="Arial" w:cs="Arial"/>
        </w:rPr>
        <w:lastRenderedPageBreak/>
        <w:t>NHS England (2023</w:t>
      </w:r>
      <w:r w:rsidR="00ED3940">
        <w:rPr>
          <w:rFonts w:ascii="Arial" w:hAnsi="Arial" w:cs="Arial"/>
        </w:rPr>
        <w:t>a</w:t>
      </w:r>
      <w:r w:rsidRPr="004F4ED7">
        <w:rPr>
          <w:rFonts w:ascii="Arial" w:hAnsi="Arial" w:cs="Arial"/>
        </w:rPr>
        <w:t xml:space="preserve">) </w:t>
      </w:r>
      <w:r w:rsidRPr="00DF06DF">
        <w:rPr>
          <w:rFonts w:ascii="Arial" w:hAnsi="Arial" w:cs="Arial"/>
          <w:i/>
          <w:iCs/>
        </w:rPr>
        <w:t>Personalised care and support planning:</w:t>
      </w:r>
      <w:r w:rsidRPr="004F4ED7">
        <w:rPr>
          <w:rFonts w:ascii="Arial" w:hAnsi="Arial" w:cs="Arial"/>
        </w:rPr>
        <w:t xml:space="preserve"> </w:t>
      </w:r>
      <w:proofErr w:type="gramStart"/>
      <w:r w:rsidRPr="004F4ED7">
        <w:rPr>
          <w:rFonts w:ascii="Arial" w:hAnsi="Arial" w:cs="Arial"/>
        </w:rPr>
        <w:t>a brief summary</w:t>
      </w:r>
      <w:proofErr w:type="gramEnd"/>
      <w:r w:rsidRPr="004F4ED7">
        <w:rPr>
          <w:rFonts w:ascii="Arial" w:hAnsi="Arial" w:cs="Arial"/>
        </w:rPr>
        <w:t xml:space="preserve"> </w:t>
      </w:r>
      <w:r w:rsidRPr="00DF06DF">
        <w:rPr>
          <w:rFonts w:ascii="Arial" w:hAnsi="Arial" w:cs="Arial"/>
          <w:i/>
          <w:iCs/>
        </w:rPr>
        <w:t>guide</w:t>
      </w:r>
      <w:r w:rsidRPr="004F4ED7">
        <w:rPr>
          <w:rFonts w:ascii="Arial" w:hAnsi="Arial" w:cs="Arial"/>
        </w:rPr>
        <w:t xml:space="preserve">. Available at: </w:t>
      </w:r>
      <w:hyperlink r:id="rId12" w:history="1">
        <w:r w:rsidR="00846AFA" w:rsidRPr="00C27C26">
          <w:rPr>
            <w:rStyle w:val="Hyperlink"/>
            <w:rFonts w:ascii="Arial" w:hAnsi="Arial" w:cs="Arial"/>
          </w:rPr>
          <w:t>https://www.england.nhs.uk/long-read/personalised-care-and-support-planning-a-brief-summary-guide/</w:t>
        </w:r>
      </w:hyperlink>
    </w:p>
    <w:p w14:paraId="61D7B45C" w14:textId="5EEEFBD2" w:rsidR="004F4ED7" w:rsidRPr="004F4ED7" w:rsidRDefault="004F4ED7" w:rsidP="004F4ED7">
      <w:pPr>
        <w:rPr>
          <w:rFonts w:ascii="Arial" w:hAnsi="Arial" w:cs="Arial"/>
        </w:rPr>
      </w:pPr>
      <w:r w:rsidRPr="004F4ED7">
        <w:rPr>
          <w:rFonts w:ascii="Arial" w:hAnsi="Arial" w:cs="Arial"/>
        </w:rPr>
        <w:t xml:space="preserve"> (Accessed: 14 July 2026).</w:t>
      </w:r>
    </w:p>
    <w:p w14:paraId="2B2F0FF4" w14:textId="77777777" w:rsidR="004F4ED7" w:rsidRPr="004F4ED7" w:rsidRDefault="004F4ED7" w:rsidP="004F4ED7">
      <w:pPr>
        <w:rPr>
          <w:rFonts w:ascii="Arial" w:hAnsi="Arial" w:cs="Arial"/>
        </w:rPr>
      </w:pPr>
    </w:p>
    <w:p w14:paraId="77D4008C" w14:textId="206CD811" w:rsidR="00DF06DF" w:rsidRDefault="004F4ED7" w:rsidP="004F4ED7">
      <w:pPr>
        <w:rPr>
          <w:rFonts w:ascii="Arial" w:hAnsi="Arial" w:cs="Arial"/>
        </w:rPr>
      </w:pPr>
      <w:r w:rsidRPr="004F4ED7">
        <w:rPr>
          <w:rFonts w:ascii="Arial" w:hAnsi="Arial" w:cs="Arial"/>
        </w:rPr>
        <w:t>NHS England (2023</w:t>
      </w:r>
      <w:r w:rsidR="00ED3940">
        <w:rPr>
          <w:rFonts w:ascii="Arial" w:hAnsi="Arial" w:cs="Arial"/>
        </w:rPr>
        <w:t>b</w:t>
      </w:r>
      <w:r w:rsidRPr="004F4ED7">
        <w:rPr>
          <w:rFonts w:ascii="Arial" w:hAnsi="Arial" w:cs="Arial"/>
        </w:rPr>
        <w:t xml:space="preserve">) </w:t>
      </w:r>
      <w:r w:rsidRPr="00DF06DF">
        <w:rPr>
          <w:rFonts w:ascii="Arial" w:hAnsi="Arial" w:cs="Arial"/>
          <w:i/>
          <w:iCs/>
        </w:rPr>
        <w:t>Robyn’s story</w:t>
      </w:r>
      <w:r w:rsidRPr="004F4ED7">
        <w:rPr>
          <w:rFonts w:ascii="Arial" w:hAnsi="Arial" w:cs="Arial"/>
        </w:rPr>
        <w:t xml:space="preserve">. Available at: </w:t>
      </w:r>
      <w:hyperlink r:id="rId13" w:history="1">
        <w:r w:rsidR="00DF06DF" w:rsidRPr="00C27C26">
          <w:rPr>
            <w:rStyle w:val="Hyperlink"/>
            <w:rFonts w:ascii="Arial" w:hAnsi="Arial" w:cs="Arial"/>
          </w:rPr>
          <w:t>https://www.england.nhs.uk/personalisedcare/comprehensive-model/case-studies/robyns-story/</w:t>
        </w:r>
      </w:hyperlink>
    </w:p>
    <w:p w14:paraId="4783D802" w14:textId="25D858D1" w:rsidR="004F4ED7" w:rsidRPr="004F4ED7" w:rsidRDefault="004F4ED7" w:rsidP="004F4ED7">
      <w:pPr>
        <w:rPr>
          <w:rFonts w:ascii="Arial" w:hAnsi="Arial" w:cs="Arial"/>
        </w:rPr>
      </w:pPr>
      <w:r w:rsidRPr="004F4ED7">
        <w:rPr>
          <w:rFonts w:ascii="Arial" w:hAnsi="Arial" w:cs="Arial"/>
        </w:rPr>
        <w:t xml:space="preserve"> (Accessed: 20 September 2026).</w:t>
      </w:r>
    </w:p>
    <w:p w14:paraId="2802B2CC" w14:textId="77777777" w:rsidR="004F4ED7" w:rsidRPr="004F4ED7" w:rsidRDefault="004F4ED7" w:rsidP="004F4ED7">
      <w:pPr>
        <w:rPr>
          <w:rFonts w:ascii="Arial" w:hAnsi="Arial" w:cs="Arial"/>
        </w:rPr>
      </w:pPr>
    </w:p>
    <w:p w14:paraId="3CCDF31C" w14:textId="2C7CFDFF" w:rsidR="00DF06DF" w:rsidRDefault="004F4ED7" w:rsidP="004F4ED7">
      <w:pPr>
        <w:rPr>
          <w:rFonts w:ascii="Arial" w:hAnsi="Arial" w:cs="Arial"/>
        </w:rPr>
      </w:pPr>
      <w:r w:rsidRPr="004F4ED7">
        <w:rPr>
          <w:rFonts w:ascii="Arial" w:hAnsi="Arial" w:cs="Arial"/>
        </w:rPr>
        <w:t xml:space="preserve">Skills for Care and Skills for Health (2013) </w:t>
      </w:r>
      <w:r w:rsidRPr="00DF06DF">
        <w:rPr>
          <w:rFonts w:ascii="Arial" w:hAnsi="Arial" w:cs="Arial"/>
          <w:i/>
          <w:iCs/>
        </w:rPr>
        <w:t>Code of Conduct for Healthcare Support Workers and Adult Social Care Workers in England.</w:t>
      </w:r>
      <w:r w:rsidRPr="004F4ED7">
        <w:rPr>
          <w:rFonts w:ascii="Arial" w:hAnsi="Arial" w:cs="Arial"/>
        </w:rPr>
        <w:t xml:space="preserve"> Available at: </w:t>
      </w:r>
      <w:hyperlink r:id="rId14" w:history="1">
        <w:r w:rsidR="00DF06DF" w:rsidRPr="00C27C26">
          <w:rPr>
            <w:rStyle w:val="Hyperlink"/>
            <w:rFonts w:ascii="Arial" w:hAnsi="Arial" w:cs="Arial"/>
          </w:rPr>
          <w:t>https://www.skillsforcare.org.uk/Support-for-leaders-and-managers/Managing-people/Code-of-Conduct.aspx</w:t>
        </w:r>
      </w:hyperlink>
    </w:p>
    <w:p w14:paraId="0A920F6F" w14:textId="7BF33890" w:rsidR="004F4ED7" w:rsidRPr="004F4ED7" w:rsidRDefault="004F4ED7" w:rsidP="004F4ED7">
      <w:pPr>
        <w:rPr>
          <w:rFonts w:ascii="Arial" w:hAnsi="Arial" w:cs="Arial"/>
        </w:rPr>
      </w:pPr>
      <w:r w:rsidRPr="004F4ED7">
        <w:rPr>
          <w:rFonts w:ascii="Arial" w:hAnsi="Arial" w:cs="Arial"/>
        </w:rPr>
        <w:t xml:space="preserve"> (Accessed: 27 September 2026).</w:t>
      </w:r>
    </w:p>
    <w:p w14:paraId="2066C834" w14:textId="77777777" w:rsidR="004F4ED7" w:rsidRPr="004F4ED7" w:rsidRDefault="004F4ED7" w:rsidP="004F4ED7">
      <w:pPr>
        <w:rPr>
          <w:rFonts w:ascii="Arial" w:hAnsi="Arial" w:cs="Arial"/>
        </w:rPr>
      </w:pPr>
    </w:p>
    <w:p w14:paraId="4EE7DC70" w14:textId="0B0085C0" w:rsidR="00846AFA" w:rsidRDefault="004F4ED7" w:rsidP="004F4ED7">
      <w:pPr>
        <w:rPr>
          <w:rFonts w:ascii="Arial" w:hAnsi="Arial" w:cs="Arial"/>
        </w:rPr>
      </w:pPr>
      <w:r w:rsidRPr="004F4ED7">
        <w:rPr>
          <w:rFonts w:ascii="Arial" w:hAnsi="Arial" w:cs="Arial"/>
        </w:rPr>
        <w:t xml:space="preserve">Social Care Institute for Excellence (SCIE) (2026) </w:t>
      </w:r>
      <w:r w:rsidRPr="00DF06DF">
        <w:rPr>
          <w:rFonts w:ascii="Arial" w:hAnsi="Arial" w:cs="Arial"/>
          <w:i/>
          <w:iCs/>
        </w:rPr>
        <w:t>Personalised and person-centred</w:t>
      </w:r>
      <w:r w:rsidRPr="004F4ED7">
        <w:rPr>
          <w:rFonts w:ascii="Arial" w:hAnsi="Arial" w:cs="Arial"/>
        </w:rPr>
        <w:t xml:space="preserve"> care. Available at: </w:t>
      </w:r>
      <w:hyperlink r:id="rId15" w:history="1">
        <w:r w:rsidR="00846AFA" w:rsidRPr="00C27C26">
          <w:rPr>
            <w:rStyle w:val="Hyperlink"/>
            <w:rFonts w:ascii="Arial" w:hAnsi="Arial" w:cs="Arial"/>
          </w:rPr>
          <w:t>https://www.scie.org.uk/providing-care/personalised-and-person-centred-care/</w:t>
        </w:r>
      </w:hyperlink>
    </w:p>
    <w:p w14:paraId="221B332E" w14:textId="5183F8AD" w:rsidR="004F4ED7" w:rsidRDefault="004F4ED7" w:rsidP="004F4ED7">
      <w:pPr>
        <w:rPr>
          <w:rFonts w:ascii="Arial" w:hAnsi="Arial" w:cs="Arial"/>
        </w:rPr>
      </w:pPr>
      <w:r w:rsidRPr="004F4ED7">
        <w:rPr>
          <w:rFonts w:ascii="Arial" w:hAnsi="Arial" w:cs="Arial"/>
        </w:rPr>
        <w:t xml:space="preserve"> (Accessed: 14 July 2026).</w:t>
      </w:r>
    </w:p>
    <w:p w14:paraId="56787434" w14:textId="77777777" w:rsidR="00846AFA" w:rsidRPr="004F4ED7" w:rsidRDefault="00846AFA" w:rsidP="004F4ED7">
      <w:pPr>
        <w:rPr>
          <w:rFonts w:ascii="Arial" w:hAnsi="Arial" w:cs="Arial"/>
        </w:rPr>
      </w:pPr>
    </w:p>
    <w:p w14:paraId="5FEB551C" w14:textId="2649C7A2" w:rsidR="00DF06DF" w:rsidRDefault="004F4ED7" w:rsidP="004F4ED7">
      <w:pPr>
        <w:rPr>
          <w:rFonts w:ascii="Arial" w:hAnsi="Arial" w:cs="Arial"/>
        </w:rPr>
      </w:pPr>
      <w:r w:rsidRPr="004F4ED7">
        <w:rPr>
          <w:rFonts w:ascii="Arial" w:hAnsi="Arial" w:cs="Arial"/>
        </w:rPr>
        <w:t xml:space="preserve">The King’s Fund (2022) </w:t>
      </w:r>
      <w:r w:rsidRPr="00DF06DF">
        <w:rPr>
          <w:rFonts w:ascii="Arial" w:hAnsi="Arial" w:cs="Arial"/>
          <w:i/>
          <w:iCs/>
        </w:rPr>
        <w:t>Integrated care systems and the Health and Care Act.</w:t>
      </w:r>
      <w:r w:rsidRPr="004F4ED7">
        <w:rPr>
          <w:rFonts w:ascii="Arial" w:hAnsi="Arial" w:cs="Arial"/>
        </w:rPr>
        <w:t xml:space="preserve"> Available at: </w:t>
      </w:r>
      <w:hyperlink r:id="rId16" w:history="1">
        <w:r w:rsidR="00DF06DF" w:rsidRPr="00C27C26">
          <w:rPr>
            <w:rStyle w:val="Hyperlink"/>
            <w:rFonts w:ascii="Arial" w:hAnsi="Arial" w:cs="Arial"/>
          </w:rPr>
          <w:t>https://www.kingsfund.org.uk/insight-and-analysis/data-and-charts/integrated-care-systems-health-and-care-act</w:t>
        </w:r>
      </w:hyperlink>
    </w:p>
    <w:p w14:paraId="3333CCC6" w14:textId="2D16D4B8" w:rsidR="004F4ED7" w:rsidRPr="00E7279F" w:rsidRDefault="004F4ED7" w:rsidP="004F4ED7">
      <w:pPr>
        <w:rPr>
          <w:rFonts w:ascii="Arial" w:hAnsi="Arial" w:cs="Arial"/>
        </w:rPr>
      </w:pPr>
      <w:r w:rsidRPr="004F4ED7">
        <w:rPr>
          <w:rFonts w:ascii="Arial" w:hAnsi="Arial" w:cs="Arial"/>
        </w:rPr>
        <w:t xml:space="preserve"> (Accessed: 20 September 2026).</w:t>
      </w:r>
    </w:p>
    <w:p w14:paraId="43D948E9" w14:textId="77777777" w:rsidR="00D916F8" w:rsidRPr="00D916F8" w:rsidRDefault="00D916F8" w:rsidP="001908CA">
      <w:pPr>
        <w:rPr>
          <w:rFonts w:ascii="Arial" w:hAnsi="Arial" w:cs="Arial"/>
        </w:rPr>
      </w:pPr>
    </w:p>
    <w:p w14:paraId="30B16491" w14:textId="77777777" w:rsidR="002D7285" w:rsidRPr="002D7285" w:rsidRDefault="002D7285" w:rsidP="002D7285"/>
    <w:sectPr w:rsidR="002D7285" w:rsidRPr="002D728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25FA6" w14:textId="77777777" w:rsidR="004B6FC4" w:rsidRDefault="004B6FC4" w:rsidP="00D40A35">
      <w:pPr>
        <w:spacing w:after="0" w:line="240" w:lineRule="auto"/>
      </w:pPr>
      <w:r>
        <w:separator/>
      </w:r>
    </w:p>
  </w:endnote>
  <w:endnote w:type="continuationSeparator" w:id="0">
    <w:p w14:paraId="4C1D026F" w14:textId="77777777" w:rsidR="004B6FC4" w:rsidRDefault="004B6FC4" w:rsidP="00D40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900120"/>
      <w:docPartObj>
        <w:docPartGallery w:val="Page Numbers (Bottom of Page)"/>
        <w:docPartUnique/>
      </w:docPartObj>
    </w:sdtPr>
    <w:sdtContent>
      <w:p w14:paraId="0902F571" w14:textId="2F6A9CC8" w:rsidR="00BF5519" w:rsidRDefault="00BF5519">
        <w:pPr>
          <w:pStyle w:val="Footer"/>
          <w:jc w:val="right"/>
        </w:pPr>
        <w:r>
          <w:fldChar w:fldCharType="begin"/>
        </w:r>
        <w:r>
          <w:instrText>PAGE   \* MERGEFORMAT</w:instrText>
        </w:r>
        <w:r>
          <w:fldChar w:fldCharType="separate"/>
        </w:r>
        <w:r>
          <w:t>2</w:t>
        </w:r>
        <w:r>
          <w:fldChar w:fldCharType="end"/>
        </w:r>
      </w:p>
    </w:sdtContent>
  </w:sdt>
  <w:p w14:paraId="69206D70" w14:textId="77777777" w:rsidR="00D40A35" w:rsidRDefault="00D40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BF82F" w14:textId="77777777" w:rsidR="004B6FC4" w:rsidRDefault="004B6FC4" w:rsidP="00D40A35">
      <w:pPr>
        <w:spacing w:after="0" w:line="240" w:lineRule="auto"/>
      </w:pPr>
      <w:r>
        <w:separator/>
      </w:r>
    </w:p>
  </w:footnote>
  <w:footnote w:type="continuationSeparator" w:id="0">
    <w:p w14:paraId="1A5FCA07" w14:textId="77777777" w:rsidR="004B6FC4" w:rsidRDefault="004B6FC4" w:rsidP="00D40A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7372D"/>
    <w:multiLevelType w:val="hybridMultilevel"/>
    <w:tmpl w:val="20AE33AE"/>
    <w:lvl w:ilvl="0" w:tplc="055603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066C84"/>
    <w:multiLevelType w:val="hybridMultilevel"/>
    <w:tmpl w:val="9FB8E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75536A"/>
    <w:multiLevelType w:val="hybridMultilevel"/>
    <w:tmpl w:val="9F0AEB6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16cid:durableId="1116827631">
    <w:abstractNumId w:val="2"/>
  </w:num>
  <w:num w:numId="2" w16cid:durableId="1208377564">
    <w:abstractNumId w:val="1"/>
  </w:num>
  <w:num w:numId="3" w16cid:durableId="662315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85F"/>
    <w:rsid w:val="000E1F4C"/>
    <w:rsid w:val="00143A8F"/>
    <w:rsid w:val="001908CA"/>
    <w:rsid w:val="00190F0A"/>
    <w:rsid w:val="00195876"/>
    <w:rsid w:val="00243007"/>
    <w:rsid w:val="0025726B"/>
    <w:rsid w:val="00265504"/>
    <w:rsid w:val="002D7285"/>
    <w:rsid w:val="002F638B"/>
    <w:rsid w:val="003206AD"/>
    <w:rsid w:val="003446F2"/>
    <w:rsid w:val="003B4E36"/>
    <w:rsid w:val="004042B5"/>
    <w:rsid w:val="00467795"/>
    <w:rsid w:val="004724D1"/>
    <w:rsid w:val="004B6FC4"/>
    <w:rsid w:val="004D7730"/>
    <w:rsid w:val="004F4ED7"/>
    <w:rsid w:val="00505B00"/>
    <w:rsid w:val="00565D7D"/>
    <w:rsid w:val="005A0BD8"/>
    <w:rsid w:val="005A20ED"/>
    <w:rsid w:val="005E143C"/>
    <w:rsid w:val="00637BB2"/>
    <w:rsid w:val="00641538"/>
    <w:rsid w:val="007300CA"/>
    <w:rsid w:val="007E2DB5"/>
    <w:rsid w:val="00821717"/>
    <w:rsid w:val="00846AFA"/>
    <w:rsid w:val="008721F7"/>
    <w:rsid w:val="008D185F"/>
    <w:rsid w:val="008E2B44"/>
    <w:rsid w:val="00902EAA"/>
    <w:rsid w:val="00902FA2"/>
    <w:rsid w:val="00920317"/>
    <w:rsid w:val="00973ACA"/>
    <w:rsid w:val="00995406"/>
    <w:rsid w:val="009E290B"/>
    <w:rsid w:val="009F3219"/>
    <w:rsid w:val="00BA37A8"/>
    <w:rsid w:val="00BC115D"/>
    <w:rsid w:val="00BF5519"/>
    <w:rsid w:val="00CD4ADA"/>
    <w:rsid w:val="00CE476A"/>
    <w:rsid w:val="00D40A35"/>
    <w:rsid w:val="00D916F8"/>
    <w:rsid w:val="00D9314C"/>
    <w:rsid w:val="00D96A8D"/>
    <w:rsid w:val="00DA39BF"/>
    <w:rsid w:val="00DA4EA9"/>
    <w:rsid w:val="00DE27FB"/>
    <w:rsid w:val="00DF06DF"/>
    <w:rsid w:val="00E1353C"/>
    <w:rsid w:val="00E21E75"/>
    <w:rsid w:val="00E7219C"/>
    <w:rsid w:val="00E7279F"/>
    <w:rsid w:val="00E81F3D"/>
    <w:rsid w:val="00ED0B85"/>
    <w:rsid w:val="00ED3940"/>
    <w:rsid w:val="00EE1928"/>
    <w:rsid w:val="00EF5006"/>
    <w:rsid w:val="00F31B67"/>
    <w:rsid w:val="00F361D4"/>
    <w:rsid w:val="00FA7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1553D"/>
  <w15:chartTrackingRefBased/>
  <w15:docId w15:val="{DB860E4D-F404-43C7-9FBE-2741C5465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8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18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18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18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18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18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18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18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18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8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18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18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18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18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18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8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8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85F"/>
    <w:rPr>
      <w:rFonts w:eastAsiaTheme="majorEastAsia" w:cstheme="majorBidi"/>
      <w:color w:val="272727" w:themeColor="text1" w:themeTint="D8"/>
    </w:rPr>
  </w:style>
  <w:style w:type="paragraph" w:styleId="Title">
    <w:name w:val="Title"/>
    <w:basedOn w:val="Normal"/>
    <w:next w:val="Normal"/>
    <w:link w:val="TitleChar"/>
    <w:uiPriority w:val="10"/>
    <w:qFormat/>
    <w:rsid w:val="008D18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8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8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8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85F"/>
    <w:pPr>
      <w:spacing w:before="160"/>
      <w:jc w:val="center"/>
    </w:pPr>
    <w:rPr>
      <w:i/>
      <w:iCs/>
      <w:color w:val="404040" w:themeColor="text1" w:themeTint="BF"/>
    </w:rPr>
  </w:style>
  <w:style w:type="character" w:customStyle="1" w:styleId="QuoteChar">
    <w:name w:val="Quote Char"/>
    <w:basedOn w:val="DefaultParagraphFont"/>
    <w:link w:val="Quote"/>
    <w:uiPriority w:val="29"/>
    <w:rsid w:val="008D185F"/>
    <w:rPr>
      <w:i/>
      <w:iCs/>
      <w:color w:val="404040" w:themeColor="text1" w:themeTint="BF"/>
    </w:rPr>
  </w:style>
  <w:style w:type="paragraph" w:styleId="ListParagraph">
    <w:name w:val="List Paragraph"/>
    <w:basedOn w:val="Normal"/>
    <w:uiPriority w:val="34"/>
    <w:qFormat/>
    <w:rsid w:val="008D185F"/>
    <w:pPr>
      <w:ind w:left="720"/>
      <w:contextualSpacing/>
    </w:pPr>
  </w:style>
  <w:style w:type="character" w:styleId="IntenseEmphasis">
    <w:name w:val="Intense Emphasis"/>
    <w:basedOn w:val="DefaultParagraphFont"/>
    <w:uiPriority w:val="21"/>
    <w:qFormat/>
    <w:rsid w:val="008D185F"/>
    <w:rPr>
      <w:i/>
      <w:iCs/>
      <w:color w:val="0F4761" w:themeColor="accent1" w:themeShade="BF"/>
    </w:rPr>
  </w:style>
  <w:style w:type="paragraph" w:styleId="IntenseQuote">
    <w:name w:val="Intense Quote"/>
    <w:basedOn w:val="Normal"/>
    <w:next w:val="Normal"/>
    <w:link w:val="IntenseQuoteChar"/>
    <w:uiPriority w:val="30"/>
    <w:qFormat/>
    <w:rsid w:val="008D18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185F"/>
    <w:rPr>
      <w:i/>
      <w:iCs/>
      <w:color w:val="0F4761" w:themeColor="accent1" w:themeShade="BF"/>
    </w:rPr>
  </w:style>
  <w:style w:type="character" w:styleId="IntenseReference">
    <w:name w:val="Intense Reference"/>
    <w:basedOn w:val="DefaultParagraphFont"/>
    <w:uiPriority w:val="32"/>
    <w:qFormat/>
    <w:rsid w:val="008D185F"/>
    <w:rPr>
      <w:b/>
      <w:bCs/>
      <w:smallCaps/>
      <w:color w:val="0F4761" w:themeColor="accent1" w:themeShade="BF"/>
      <w:spacing w:val="5"/>
    </w:rPr>
  </w:style>
  <w:style w:type="paragraph" w:styleId="TOCHeading">
    <w:name w:val="TOC Heading"/>
    <w:basedOn w:val="Heading1"/>
    <w:next w:val="Normal"/>
    <w:uiPriority w:val="39"/>
    <w:unhideWhenUsed/>
    <w:qFormat/>
    <w:rsid w:val="00637BB2"/>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637BB2"/>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637BB2"/>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637BB2"/>
    <w:pPr>
      <w:spacing w:after="100" w:line="259" w:lineRule="auto"/>
      <w:ind w:left="440"/>
    </w:pPr>
    <w:rPr>
      <w:rFonts w:eastAsiaTheme="minorEastAsia" w:cs="Times New Roman"/>
      <w:kern w:val="0"/>
      <w:sz w:val="22"/>
      <w:szCs w:val="22"/>
      <w:lang w:eastAsia="en-GB"/>
      <w14:ligatures w14:val="none"/>
    </w:rPr>
  </w:style>
  <w:style w:type="paragraph" w:styleId="Header">
    <w:name w:val="header"/>
    <w:basedOn w:val="Normal"/>
    <w:link w:val="HeaderChar"/>
    <w:uiPriority w:val="99"/>
    <w:unhideWhenUsed/>
    <w:rsid w:val="00D40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A35"/>
  </w:style>
  <w:style w:type="paragraph" w:styleId="Footer">
    <w:name w:val="footer"/>
    <w:basedOn w:val="Normal"/>
    <w:link w:val="FooterChar"/>
    <w:uiPriority w:val="99"/>
    <w:unhideWhenUsed/>
    <w:rsid w:val="00D40A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A35"/>
  </w:style>
  <w:style w:type="character" w:styleId="Hyperlink">
    <w:name w:val="Hyperlink"/>
    <w:basedOn w:val="DefaultParagraphFont"/>
    <w:uiPriority w:val="99"/>
    <w:unhideWhenUsed/>
    <w:rsid w:val="002F638B"/>
    <w:rPr>
      <w:color w:val="467886" w:themeColor="hyperlink"/>
      <w:u w:val="single"/>
    </w:rPr>
  </w:style>
  <w:style w:type="character" w:styleId="UnresolvedMention">
    <w:name w:val="Unresolved Mention"/>
    <w:basedOn w:val="DefaultParagraphFont"/>
    <w:uiPriority w:val="99"/>
    <w:semiHidden/>
    <w:unhideWhenUsed/>
    <w:rsid w:val="00DF06DF"/>
    <w:rPr>
      <w:color w:val="605E5C"/>
      <w:shd w:val="clear" w:color="auto" w:fill="E1DFDD"/>
    </w:rPr>
  </w:style>
  <w:style w:type="character" w:styleId="FollowedHyperlink">
    <w:name w:val="FollowedHyperlink"/>
    <w:basedOn w:val="DefaultParagraphFont"/>
    <w:uiPriority w:val="99"/>
    <w:semiHidden/>
    <w:unhideWhenUsed/>
    <w:rsid w:val="00846AF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personalisedcare/comprehensive-model/case-studies/robyns-stor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long-read/personalised-care-and-support-planning-a-brief-summary-guid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kingsfund.org.uk/insight-and-analysis/data-and-charts/integrated-care-systems-health-and-care-ac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22/31/contents" TargetMode="External"/><Relationship Id="rId5" Type="http://schemas.openxmlformats.org/officeDocument/2006/relationships/webSettings" Target="webSettings.xml"/><Relationship Id="rId15" Type="http://schemas.openxmlformats.org/officeDocument/2006/relationships/hyperlink" Target="https://www.scie.org.uk/providing-care/personalised-and-person-centred-care/" TargetMode="External"/><Relationship Id="rId10" Type="http://schemas.openxmlformats.org/officeDocument/2006/relationships/hyperlink" Target="https://www.cqc.org.uk/guidance-regulation/providers/regulations-service-providers-and-managers/health-social-care-act/regulation-1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lation.gov.uk/ukpga/2014/23/contents" TargetMode="External"/><Relationship Id="rId14" Type="http://schemas.openxmlformats.org/officeDocument/2006/relationships/hyperlink" Target="https://www.skillsforcare.org.uk/Support-for-leaders-and-managers/Managing-people/Code-of-Conduc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2E9C5-7656-4C3C-ACBE-F1C958E27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6283</TotalTime>
  <Pages>11</Pages>
  <Words>2702</Words>
  <Characters>15405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Irfan Hafiza (2504716)</dc:creator>
  <cp:keywords/>
  <dc:description/>
  <cp:lastModifiedBy>Javaria Irfan Hafiza (2504716)</cp:lastModifiedBy>
  <cp:revision>49</cp:revision>
  <dcterms:created xsi:type="dcterms:W3CDTF">2026-09-18T09:47:00Z</dcterms:created>
  <dcterms:modified xsi:type="dcterms:W3CDTF">2026-09-27T19:18:00Z</dcterms:modified>
</cp:coreProperties>
</file>