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664C103F" w:rsidR="008356C7" w:rsidRPr="00DC3E26" w:rsidRDefault="00F6678C" w:rsidP="00BB487E">
      <w:pPr>
        <w:pStyle w:val="Heading1"/>
        <w:rPr>
          <w:b/>
          <w:bCs/>
          <w:color w:val="auto"/>
        </w:rPr>
      </w:pPr>
      <w:r w:rsidRPr="00DC3E26">
        <w:rPr>
          <w:b/>
          <w:bCs/>
          <w:color w:val="auto"/>
        </w:rPr>
        <w:t>Name</w:t>
      </w:r>
      <w:r w:rsidR="00374B80" w:rsidRPr="00DC3E26">
        <w:rPr>
          <w:b/>
          <w:bCs/>
          <w:color w:val="auto"/>
        </w:rPr>
        <w:t>:</w:t>
      </w:r>
      <w:r w:rsidR="00CD5D9F">
        <w:rPr>
          <w:b/>
          <w:bCs/>
          <w:color w:val="auto"/>
        </w:rPr>
        <w:t xml:space="preserve"> </w:t>
      </w:r>
      <w:r w:rsidR="009412F3">
        <w:rPr>
          <w:b/>
          <w:bCs/>
          <w:color w:val="auto"/>
        </w:rPr>
        <w:t>Natalya Pearce</w:t>
      </w:r>
    </w:p>
    <w:p w14:paraId="4317874E" w14:textId="1E7DE73B" w:rsidR="0047355E" w:rsidRPr="00DC3E26" w:rsidRDefault="00374B80" w:rsidP="0047355E">
      <w:pPr>
        <w:pStyle w:val="Heading1"/>
        <w:rPr>
          <w:b/>
          <w:bCs/>
          <w:color w:val="auto"/>
        </w:rPr>
      </w:pPr>
      <w:r w:rsidRPr="00DC3E26">
        <w:rPr>
          <w:b/>
          <w:bCs/>
          <w:color w:val="auto"/>
        </w:rPr>
        <w:t>Student number</w:t>
      </w:r>
      <w:r w:rsidR="0047355E" w:rsidRPr="00DC3E26">
        <w:rPr>
          <w:b/>
          <w:bCs/>
          <w:color w:val="auto"/>
        </w:rPr>
        <w:t>:</w:t>
      </w:r>
      <w:r w:rsidR="009412F3">
        <w:rPr>
          <w:b/>
          <w:bCs/>
          <w:color w:val="auto"/>
        </w:rPr>
        <w:t xml:space="preserve"> 2000161</w:t>
      </w:r>
    </w:p>
    <w:p w14:paraId="0153E06C" w14:textId="4F9D2919" w:rsidR="00374B80" w:rsidRDefault="00374B80" w:rsidP="00034B6F">
      <w:pPr>
        <w:pStyle w:val="Heading1"/>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374B80"/>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3968F6D7" w:rsidR="00E6399C" w:rsidRPr="00A77338" w:rsidRDefault="00E6399C" w:rsidP="00A77338">
            <w:pPr>
              <w:rPr>
                <w:rFonts w:ascii="Arial" w:hAnsi="Arial" w:cs="Arial"/>
              </w:rPr>
            </w:pPr>
          </w:p>
        </w:tc>
        <w:tc>
          <w:tcPr>
            <w:tcW w:w="3685" w:type="dxa"/>
          </w:tcPr>
          <w:p w14:paraId="75F70CB4" w14:textId="77FAE317" w:rsidR="00E6399C" w:rsidRPr="00A77338" w:rsidRDefault="001411B0" w:rsidP="00A77338">
            <w:pPr>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A77338">
            <w:pPr>
              <w:rPr>
                <w:rFonts w:ascii="Arial" w:hAnsi="Arial" w:cs="Arial"/>
              </w:rPr>
            </w:pPr>
            <w:r w:rsidRPr="00A77338">
              <w:rPr>
                <w:rFonts w:ascii="Arial" w:hAnsi="Arial" w:cs="Arial"/>
              </w:rPr>
              <w:t>What I have done in this assignment...</w:t>
            </w:r>
          </w:p>
        </w:tc>
      </w:tr>
      <w:tr w:rsidR="009412F3" w14:paraId="0080243E" w14:textId="77777777" w:rsidTr="00A77338">
        <w:tc>
          <w:tcPr>
            <w:tcW w:w="2122" w:type="dxa"/>
          </w:tcPr>
          <w:p w14:paraId="79909AFA" w14:textId="6EE6F3AC" w:rsidR="009412F3" w:rsidRPr="00A77338" w:rsidRDefault="009412F3" w:rsidP="009412F3">
            <w:pPr>
              <w:rPr>
                <w:rFonts w:ascii="Arial" w:hAnsi="Arial" w:cs="Arial"/>
              </w:rPr>
            </w:pPr>
            <w:r w:rsidRPr="00A77338">
              <w:rPr>
                <w:rFonts w:ascii="Arial" w:hAnsi="Arial" w:cs="Arial"/>
              </w:rPr>
              <w:t>Target 1</w:t>
            </w:r>
          </w:p>
        </w:tc>
        <w:tc>
          <w:tcPr>
            <w:tcW w:w="3685" w:type="dxa"/>
          </w:tcPr>
          <w:p w14:paraId="09FDEDEF" w14:textId="77777777" w:rsidR="009412F3" w:rsidRDefault="009412F3" w:rsidP="009412F3">
            <w:proofErr w:type="gramStart"/>
            <w:r>
              <w:rPr>
                <w:rFonts w:ascii="Helvetica Neue" w:hAnsi="Helvetica Neue"/>
                <w:color w:val="283041"/>
                <w:sz w:val="21"/>
                <w:szCs w:val="21"/>
                <w:shd w:val="clear" w:color="auto" w:fill="FFFFFF"/>
              </w:rPr>
              <w:t>Proof read</w:t>
            </w:r>
            <w:proofErr w:type="gramEnd"/>
            <w:r>
              <w:rPr>
                <w:rFonts w:ascii="Helvetica Neue" w:hAnsi="Helvetica Neue"/>
                <w:color w:val="283041"/>
                <w:sz w:val="21"/>
                <w:szCs w:val="21"/>
                <w:shd w:val="clear" w:color="auto" w:fill="FFFFFF"/>
              </w:rPr>
              <w:t xml:space="preserve"> your work to ensure coherent sentences and fluency. </w:t>
            </w:r>
          </w:p>
          <w:p w14:paraId="3B96692C" w14:textId="77777777" w:rsidR="009412F3" w:rsidRPr="00A77338" w:rsidRDefault="009412F3" w:rsidP="009412F3">
            <w:pPr>
              <w:rPr>
                <w:rFonts w:ascii="Arial" w:hAnsi="Arial" w:cs="Arial"/>
              </w:rPr>
            </w:pPr>
          </w:p>
        </w:tc>
        <w:tc>
          <w:tcPr>
            <w:tcW w:w="3543" w:type="dxa"/>
          </w:tcPr>
          <w:p w14:paraId="495F1200" w14:textId="77777777" w:rsidR="009412F3" w:rsidRDefault="003D7DDA" w:rsidP="009412F3">
            <w:pPr>
              <w:rPr>
                <w:rFonts w:ascii="Arial" w:hAnsi="Arial" w:cs="Arial"/>
              </w:rPr>
            </w:pPr>
            <w:r>
              <w:rPr>
                <w:rFonts w:ascii="Arial" w:hAnsi="Arial" w:cs="Arial"/>
              </w:rPr>
              <w:t xml:space="preserve">I have </w:t>
            </w:r>
            <w:proofErr w:type="gramStart"/>
            <w:r>
              <w:rPr>
                <w:rFonts w:ascii="Arial" w:hAnsi="Arial" w:cs="Arial"/>
              </w:rPr>
              <w:t>proof read</w:t>
            </w:r>
            <w:proofErr w:type="gramEnd"/>
            <w:r>
              <w:rPr>
                <w:rFonts w:ascii="Arial" w:hAnsi="Arial" w:cs="Arial"/>
              </w:rPr>
              <w:t xml:space="preserve"> each section of my PLP that has been included in this assignment to ensure that it makes sense and reads well. </w:t>
            </w:r>
          </w:p>
          <w:p w14:paraId="11F9F566" w14:textId="77777777" w:rsidR="003D7DDA" w:rsidRDefault="003D7DDA" w:rsidP="009412F3">
            <w:pPr>
              <w:rPr>
                <w:rFonts w:ascii="Arial" w:hAnsi="Arial" w:cs="Arial"/>
              </w:rPr>
            </w:pPr>
          </w:p>
          <w:p w14:paraId="144D9CAC" w14:textId="4840EEB6" w:rsidR="003D7DDA" w:rsidRPr="00A77338" w:rsidRDefault="003D7DDA" w:rsidP="009412F3">
            <w:pPr>
              <w:rPr>
                <w:rFonts w:ascii="Arial" w:hAnsi="Arial" w:cs="Arial"/>
              </w:rPr>
            </w:pPr>
            <w:r>
              <w:rPr>
                <w:rFonts w:ascii="Arial" w:hAnsi="Arial" w:cs="Arial"/>
              </w:rPr>
              <w:t>When critically reflecting in Part B I have also paused and read over my work at regular intervals to ensure that my sentences aren’t too long and read coherently.</w:t>
            </w:r>
          </w:p>
        </w:tc>
      </w:tr>
      <w:tr w:rsidR="009412F3" w14:paraId="4B3DB942" w14:textId="77777777" w:rsidTr="00A77338">
        <w:tc>
          <w:tcPr>
            <w:tcW w:w="2122" w:type="dxa"/>
          </w:tcPr>
          <w:p w14:paraId="4EFB0303" w14:textId="2D1EF350" w:rsidR="009412F3" w:rsidRPr="00A77338" w:rsidRDefault="009412F3" w:rsidP="009412F3">
            <w:pPr>
              <w:rPr>
                <w:rFonts w:ascii="Arial" w:hAnsi="Arial" w:cs="Arial"/>
              </w:rPr>
            </w:pPr>
            <w:r w:rsidRPr="00A77338">
              <w:rPr>
                <w:rFonts w:ascii="Arial" w:hAnsi="Arial" w:cs="Arial"/>
              </w:rPr>
              <w:t>Target 2</w:t>
            </w:r>
          </w:p>
        </w:tc>
        <w:tc>
          <w:tcPr>
            <w:tcW w:w="3685" w:type="dxa"/>
          </w:tcPr>
          <w:p w14:paraId="5149B46C" w14:textId="77777777" w:rsidR="009412F3" w:rsidRDefault="009412F3" w:rsidP="009412F3">
            <w:r>
              <w:rPr>
                <w:rFonts w:ascii="Helvetica Neue" w:hAnsi="Helvetica Neue"/>
                <w:color w:val="283041"/>
                <w:sz w:val="21"/>
                <w:szCs w:val="21"/>
                <w:shd w:val="clear" w:color="auto" w:fill="FFFFFF"/>
              </w:rPr>
              <w:t>Ensure you make your references explicit by citing in more appropriate place in your sentences.</w:t>
            </w:r>
          </w:p>
          <w:p w14:paraId="0EAF758B" w14:textId="77777777" w:rsidR="009412F3" w:rsidRPr="00A77338" w:rsidRDefault="009412F3" w:rsidP="009412F3">
            <w:pPr>
              <w:rPr>
                <w:rFonts w:ascii="Arial" w:hAnsi="Arial" w:cs="Arial"/>
              </w:rPr>
            </w:pPr>
          </w:p>
        </w:tc>
        <w:tc>
          <w:tcPr>
            <w:tcW w:w="3543" w:type="dxa"/>
          </w:tcPr>
          <w:p w14:paraId="7C3D0034" w14:textId="0B44955E" w:rsidR="009412F3" w:rsidRPr="00A77338" w:rsidRDefault="003D7DDA" w:rsidP="009412F3">
            <w:pPr>
              <w:rPr>
                <w:rFonts w:ascii="Arial" w:hAnsi="Arial" w:cs="Arial"/>
              </w:rPr>
            </w:pPr>
            <w:r>
              <w:rPr>
                <w:rFonts w:ascii="Arial" w:hAnsi="Arial" w:cs="Arial"/>
              </w:rPr>
              <w:t xml:space="preserve">I have tried to improve my referencing technique by gathering all my evidence and research </w:t>
            </w:r>
            <w:proofErr w:type="gramStart"/>
            <w:r>
              <w:rPr>
                <w:rFonts w:ascii="Arial" w:hAnsi="Arial" w:cs="Arial"/>
              </w:rPr>
              <w:t>beforehand, and</w:t>
            </w:r>
            <w:proofErr w:type="gramEnd"/>
            <w:r>
              <w:rPr>
                <w:rFonts w:ascii="Arial" w:hAnsi="Arial" w:cs="Arial"/>
              </w:rPr>
              <w:t xml:space="preserve"> paraphrasing what I have read instead of directly quoting. I believe this has improved the quality of writing and makes it more fluent. </w:t>
            </w:r>
          </w:p>
        </w:tc>
      </w:tr>
      <w:tr w:rsidR="009412F3" w14:paraId="7341DBAC" w14:textId="77777777" w:rsidTr="00A77338">
        <w:tc>
          <w:tcPr>
            <w:tcW w:w="2122" w:type="dxa"/>
          </w:tcPr>
          <w:p w14:paraId="19F9083F" w14:textId="17691836" w:rsidR="009412F3" w:rsidRPr="00A77338" w:rsidRDefault="009412F3" w:rsidP="009412F3">
            <w:pPr>
              <w:rPr>
                <w:rFonts w:ascii="Arial" w:hAnsi="Arial" w:cs="Arial"/>
              </w:rPr>
            </w:pPr>
            <w:r w:rsidRPr="00A77338">
              <w:rPr>
                <w:rFonts w:ascii="Arial" w:hAnsi="Arial" w:cs="Arial"/>
              </w:rPr>
              <w:t>Target 3</w:t>
            </w:r>
          </w:p>
        </w:tc>
        <w:tc>
          <w:tcPr>
            <w:tcW w:w="3685" w:type="dxa"/>
          </w:tcPr>
          <w:p w14:paraId="0E653EB5" w14:textId="77777777" w:rsidR="009412F3" w:rsidRDefault="009412F3" w:rsidP="009412F3">
            <w:r>
              <w:rPr>
                <w:rFonts w:ascii="Helvetica Neue" w:hAnsi="Helvetica Neue"/>
                <w:color w:val="283041"/>
                <w:sz w:val="21"/>
                <w:szCs w:val="21"/>
                <w:shd w:val="clear" w:color="auto" w:fill="FFFFFF"/>
              </w:rPr>
              <w:t>Continue to develop your critical thinking skills.</w:t>
            </w:r>
          </w:p>
          <w:p w14:paraId="01BE289D" w14:textId="77777777" w:rsidR="009412F3" w:rsidRPr="00A77338" w:rsidRDefault="009412F3" w:rsidP="009412F3">
            <w:pPr>
              <w:rPr>
                <w:rFonts w:ascii="Arial" w:hAnsi="Arial" w:cs="Arial"/>
              </w:rPr>
            </w:pPr>
          </w:p>
        </w:tc>
        <w:tc>
          <w:tcPr>
            <w:tcW w:w="3543" w:type="dxa"/>
          </w:tcPr>
          <w:p w14:paraId="7728CCB3" w14:textId="268A72F4" w:rsidR="009412F3" w:rsidRPr="00A77338" w:rsidRDefault="00827802" w:rsidP="009412F3">
            <w:pPr>
              <w:rPr>
                <w:rFonts w:ascii="Arial" w:hAnsi="Arial" w:cs="Arial"/>
              </w:rPr>
            </w:pPr>
            <w:r>
              <w:rPr>
                <w:rFonts w:ascii="Arial" w:hAnsi="Arial" w:cs="Arial"/>
              </w:rPr>
              <w:t>As mentioned above, I have researched extensively before I began writing my critical reflection. This helped me to identify which researchers were relevant and identify any areas that were worthy of discussion.</w:t>
            </w:r>
          </w:p>
        </w:tc>
      </w:tr>
    </w:tbl>
    <w:p w14:paraId="5E80A54C" w14:textId="0852387E" w:rsidR="00E6399C" w:rsidRDefault="00E6399C" w:rsidP="00374B80"/>
    <w:p w14:paraId="4F1E18A6" w14:textId="6804AAFE" w:rsidR="2B5A2DAC" w:rsidRDefault="2B5A2DAC">
      <w:r>
        <w:br w:type="page"/>
      </w:r>
    </w:p>
    <w:p w14:paraId="043602D0" w14:textId="5C3F30BA" w:rsidR="00811007" w:rsidRDefault="00811007" w:rsidP="008236C9">
      <w:pPr>
        <w:pStyle w:val="Heading1"/>
      </w:pPr>
      <w:r>
        <w:t>Part 1:</w:t>
      </w:r>
      <w:r w:rsidR="009E100E">
        <w:t xml:space="preserve"> </w:t>
      </w:r>
      <w:r w:rsidR="001C4119">
        <w:t>Professional Learning Passport</w:t>
      </w:r>
    </w:p>
    <w:p w14:paraId="31BE4ACF" w14:textId="1F1C4E86" w:rsidR="29F5B21D" w:rsidRDefault="29F5B21D" w:rsidP="2B5A2DAC">
      <w:pPr>
        <w:rPr>
          <w:rFonts w:ascii="Arial" w:hAnsi="Arial" w:cs="Arial"/>
          <w:color w:val="FF0000"/>
          <w:sz w:val="20"/>
          <w:szCs w:val="20"/>
        </w:rPr>
      </w:pPr>
    </w:p>
    <w:p w14:paraId="1492360C" w14:textId="6F80FE77" w:rsidR="00446402" w:rsidRPr="00446402" w:rsidRDefault="00446402" w:rsidP="00446402">
      <w:pPr>
        <w:pStyle w:val="Heading2"/>
      </w:pPr>
      <w:r>
        <w:t>Bridging 2 Reflection</w:t>
      </w:r>
    </w:p>
    <w:p w14:paraId="54B2D1F8" w14:textId="7ABD423B" w:rsidR="4F9C5EBB" w:rsidRPr="00A47FD7" w:rsidRDefault="4F9C5EBB" w:rsidP="00B70105">
      <w:pPr>
        <w:pStyle w:val="Heading3"/>
      </w:pPr>
      <w:r w:rsidRPr="00A47FD7">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446402"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446402" w:rsidRDefault="001305F9" w:rsidP="001305F9">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446402" w:rsidRDefault="001305F9" w:rsidP="001305F9">
            <w:pPr>
              <w:spacing w:line="240" w:lineRule="auto"/>
              <w:rPr>
                <w:b/>
                <w:szCs w:val="24"/>
              </w:rPr>
            </w:pPr>
            <w:proofErr w:type="spellStart"/>
            <w:r w:rsidRPr="00446402">
              <w:rPr>
                <w:b/>
                <w:szCs w:val="24"/>
              </w:rPr>
              <w:t>Adfyfyrio</w:t>
            </w:r>
            <w:proofErr w:type="spellEnd"/>
            <w:r w:rsidRPr="00446402">
              <w:rPr>
                <w:b/>
                <w:szCs w:val="24"/>
              </w:rPr>
              <w:t xml:space="preserve"> / Reflect</w:t>
            </w:r>
          </w:p>
        </w:tc>
      </w:tr>
      <w:tr w:rsidR="009412F3" w:rsidRPr="00446402" w14:paraId="1E348B32" w14:textId="77777777" w:rsidTr="001939AE">
        <w:trPr>
          <w:trHeight w:val="512"/>
        </w:trPr>
        <w:sdt>
          <w:sdtPr>
            <w:rPr>
              <w:rFonts w:asciiTheme="minorHAnsi" w:eastAsiaTheme="minorHAnsi" w:hAnsiTheme="minorHAnsi" w:cstheme="minorBidi"/>
              <w:szCs w:val="22"/>
              <w:lang w:val="en-US" w:eastAsia="en-US"/>
            </w:rPr>
            <w:id w:val="-1872908135"/>
            <w:placeholder>
              <w:docPart w:val="59C0567C94296F45A8DA45BA9D5F8D73"/>
            </w:placeholder>
          </w:sdtPr>
          <w:sdtEndPr>
            <w:rPr>
              <w:rFonts w:ascii="Calibri" w:eastAsia="Calibri" w:hAnsi="Calibri" w:cs="Times New Roman"/>
              <w:lang w:val="en-GB"/>
            </w:rPr>
          </w:sdtEndPr>
          <w:sdtContent>
            <w:tc>
              <w:tcPr>
                <w:tcW w:w="4673" w:type="dxa"/>
                <w:tcBorders>
                  <w:top w:val="single" w:sz="4" w:space="0" w:color="auto"/>
                  <w:left w:val="single" w:sz="4" w:space="0" w:color="auto"/>
                  <w:bottom w:val="single" w:sz="4" w:space="0" w:color="auto"/>
                  <w:right w:val="single" w:sz="4" w:space="0" w:color="auto"/>
                </w:tcBorders>
              </w:tcPr>
              <w:p w14:paraId="02061481" w14:textId="77777777" w:rsidR="009412F3" w:rsidRDefault="009412F3" w:rsidP="009412F3">
                <w:pPr>
                  <w:pStyle w:val="NormalWeb"/>
                  <w:rPr>
                    <w:color w:val="000000"/>
                  </w:rPr>
                </w:pPr>
                <w:r>
                  <w:rPr>
                    <w:color w:val="000000"/>
                  </w:rPr>
                  <w:t xml:space="preserve"> For the Meet phase myself and the other members of my network met via Teams on Wednesday 11th November. Under normal circumstances we would have met in the Lead </w:t>
                </w:r>
                <w:proofErr w:type="gramStart"/>
                <w:r>
                  <w:rPr>
                    <w:color w:val="000000"/>
                  </w:rPr>
                  <w:t>school</w:t>
                </w:r>
                <w:proofErr w:type="gramEnd"/>
                <w:r>
                  <w:rPr>
                    <w:color w:val="000000"/>
                  </w:rPr>
                  <w:t xml:space="preserve"> but we couldn't do this due to Covid regulations. We were given a</w:t>
                </w:r>
                <w:r>
                  <w:rPr>
                    <w:rStyle w:val="apple-converted-space"/>
                    <w:rFonts w:eastAsiaTheme="majorEastAsia"/>
                    <w:color w:val="000000"/>
                  </w:rPr>
                  <w:t> </w:t>
                </w:r>
                <w:hyperlink w:anchor="/viewer/kwhG4ZqrszGGf7hppqst8xsbnr?hist" w:history="1">
                  <w:r>
                    <w:rPr>
                      <w:rStyle w:val="Hyperlink"/>
                      <w:rFonts w:eastAsiaTheme="majorEastAsia"/>
                    </w:rPr>
                    <w:t>presentation</w:t>
                  </w:r>
                </w:hyperlink>
                <w:r>
                  <w:rPr>
                    <w:rStyle w:val="apple-converted-space"/>
                    <w:rFonts w:eastAsiaTheme="majorEastAsia"/>
                    <w:color w:val="000000"/>
                  </w:rPr>
                  <w:t> </w:t>
                </w:r>
                <w:r>
                  <w:rPr>
                    <w:color w:val="000000"/>
                  </w:rPr>
                  <w:t xml:space="preserve">and told what was expected of us in our Bridging 2 Test and Share phase. We were informed that the focus of this Bridge is </w:t>
                </w:r>
                <w:proofErr w:type="spellStart"/>
                <w:r>
                  <w:rPr>
                    <w:color w:val="000000"/>
                  </w:rPr>
                  <w:t>AfL</w:t>
                </w:r>
                <w:proofErr w:type="spellEnd"/>
                <w:r>
                  <w:rPr>
                    <w:color w:val="000000"/>
                  </w:rPr>
                  <w:t>.</w:t>
                </w:r>
              </w:p>
              <w:p w14:paraId="3E4D5601" w14:textId="77777777" w:rsidR="009412F3" w:rsidRDefault="009412F3" w:rsidP="009412F3">
                <w:pPr>
                  <w:pStyle w:val="NormalWeb"/>
                  <w:rPr>
                    <w:color w:val="000000"/>
                  </w:rPr>
                </w:pPr>
              </w:p>
              <w:p w14:paraId="37E94699" w14:textId="77777777" w:rsidR="009412F3" w:rsidRDefault="009412F3" w:rsidP="009412F3">
                <w:pPr>
                  <w:pStyle w:val="NormalWeb"/>
                  <w:rPr>
                    <w:color w:val="000000"/>
                  </w:rPr>
                </w:pPr>
                <w:r>
                  <w:rPr>
                    <w:color w:val="000000"/>
                  </w:rPr>
                  <w:t>During the presentation we were divided into breakout groups which we stayed in for the remainder of that day. We would also stay in the same groups throughout our Test and Share phase.</w:t>
                </w:r>
              </w:p>
              <w:p w14:paraId="27DF9D4E" w14:textId="0B462B16" w:rsidR="009412F3" w:rsidRPr="00446402" w:rsidRDefault="009412F3" w:rsidP="009412F3"/>
            </w:tc>
          </w:sdtContent>
        </w:sdt>
        <w:tc>
          <w:tcPr>
            <w:tcW w:w="4961" w:type="dxa"/>
            <w:tcBorders>
              <w:top w:val="single" w:sz="4" w:space="0" w:color="auto"/>
              <w:left w:val="single" w:sz="4" w:space="0" w:color="auto"/>
              <w:bottom w:val="single" w:sz="4" w:space="0" w:color="auto"/>
              <w:right w:val="single" w:sz="4" w:space="0" w:color="auto"/>
            </w:tcBorders>
          </w:tcPr>
          <w:p w14:paraId="3CD701F6" w14:textId="77777777" w:rsidR="009412F3" w:rsidRDefault="009412F3" w:rsidP="009412F3">
            <w:pPr>
              <w:pStyle w:val="NormalWeb"/>
              <w:rPr>
                <w:color w:val="000000"/>
              </w:rPr>
            </w:pPr>
            <w:r>
              <w:rPr>
                <w:color w:val="000000"/>
              </w:rPr>
              <w:t xml:space="preserve"> During the meeting we discussed the four broad dimensions of </w:t>
            </w:r>
            <w:proofErr w:type="spellStart"/>
            <w:r>
              <w:rPr>
                <w:color w:val="000000"/>
              </w:rPr>
              <w:t>AfL</w:t>
            </w:r>
            <w:proofErr w:type="spellEnd"/>
            <w:r>
              <w:rPr>
                <w:color w:val="000000"/>
              </w:rPr>
              <w:t xml:space="preserve"> and looked at The Great Teaching Toolkit 2020 to summarise in a group what 'great teaching' should look like according to the Four Best Bets. My breakout group discussed 'maximising opportunity to learn' through managing time and resources, implementing rules and consequences and preventing disruptive incidents. This helped me to realise the importance of managing the learning environment in order to implement effective </w:t>
            </w:r>
            <w:proofErr w:type="spellStart"/>
            <w:r>
              <w:rPr>
                <w:color w:val="000000"/>
              </w:rPr>
              <w:t>AfL</w:t>
            </w:r>
            <w:proofErr w:type="spellEnd"/>
            <w:r>
              <w:rPr>
                <w:color w:val="000000"/>
              </w:rPr>
              <w:t xml:space="preserve"> within the classroom.</w:t>
            </w:r>
          </w:p>
          <w:p w14:paraId="1F731D93" w14:textId="77777777" w:rsidR="009412F3" w:rsidRDefault="009412F3" w:rsidP="009412F3">
            <w:pPr>
              <w:pStyle w:val="NormalWeb"/>
              <w:rPr>
                <w:color w:val="000000"/>
              </w:rPr>
            </w:pPr>
          </w:p>
          <w:p w14:paraId="1E4256C3" w14:textId="77777777" w:rsidR="009412F3" w:rsidRDefault="009412F3" w:rsidP="009412F3">
            <w:pPr>
              <w:pStyle w:val="NormalWeb"/>
              <w:rPr>
                <w:color w:val="000000"/>
              </w:rPr>
            </w:pPr>
            <w:r>
              <w:rPr>
                <w:color w:val="000000"/>
              </w:rPr>
              <w:t xml:space="preserve">Myself and my group decided that we would agree on one common </w:t>
            </w:r>
            <w:proofErr w:type="spellStart"/>
            <w:r>
              <w:rPr>
                <w:color w:val="000000"/>
              </w:rPr>
              <w:t>AfL</w:t>
            </w:r>
            <w:proofErr w:type="spellEnd"/>
            <w:r>
              <w:rPr>
                <w:color w:val="000000"/>
              </w:rPr>
              <w:t xml:space="preserve"> strategy to implement, and that each of us would then try out something different which we could feed back on to the others.</w:t>
            </w:r>
          </w:p>
          <w:p w14:paraId="72073FD1" w14:textId="77777777" w:rsidR="009412F3" w:rsidRDefault="009412F3" w:rsidP="009412F3">
            <w:pPr>
              <w:pStyle w:val="NormalWeb"/>
              <w:rPr>
                <w:color w:val="000000"/>
              </w:rPr>
            </w:pPr>
          </w:p>
          <w:p w14:paraId="1B2831FC" w14:textId="77777777" w:rsidR="009412F3" w:rsidRDefault="009412F3" w:rsidP="009412F3">
            <w:pPr>
              <w:pStyle w:val="NormalWeb"/>
              <w:rPr>
                <w:color w:val="000000"/>
              </w:rPr>
            </w:pPr>
            <w:r>
              <w:rPr>
                <w:color w:val="000000"/>
              </w:rPr>
              <w:t>We created a PPT template ready to place our findings on to present to the rest of our network on the share day.</w:t>
            </w:r>
          </w:p>
          <w:p w14:paraId="48A2877C" w14:textId="4FB0631C" w:rsidR="009412F3" w:rsidRPr="00446402" w:rsidRDefault="009412F3" w:rsidP="009412F3">
            <w:pPr>
              <w:spacing w:line="240" w:lineRule="auto"/>
              <w:rPr>
                <w:sz w:val="22"/>
              </w:rPr>
            </w:pPr>
          </w:p>
        </w:tc>
      </w:tr>
    </w:tbl>
    <w:p w14:paraId="04D56BD5" w14:textId="41AE3A5A" w:rsidR="00446402" w:rsidRPr="00B70105" w:rsidRDefault="00446402" w:rsidP="00B70105">
      <w:pPr>
        <w:pStyle w:val="Heading3"/>
      </w:pPr>
      <w:r w:rsidRPr="00B70105">
        <w:t>Test</w:t>
      </w:r>
    </w:p>
    <w:tbl>
      <w:tblPr>
        <w:tblStyle w:val="TableGrid1"/>
        <w:tblW w:w="9639" w:type="dxa"/>
        <w:tblInd w:w="-5" w:type="dxa"/>
        <w:tblLook w:val="04A0" w:firstRow="1" w:lastRow="0" w:firstColumn="1" w:lastColumn="0" w:noHBand="0" w:noVBand="1"/>
      </w:tblPr>
      <w:tblGrid>
        <w:gridCol w:w="4678"/>
        <w:gridCol w:w="4961"/>
      </w:tblGrid>
      <w:tr w:rsidR="003F005A" w:rsidRPr="00446402"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446402" w:rsidRDefault="00446402" w:rsidP="00446402">
            <w:pPr>
              <w:spacing w:line="240" w:lineRule="auto"/>
              <w:rPr>
                <w:b/>
                <w:szCs w:val="24"/>
              </w:rPr>
            </w:pPr>
            <w:proofErr w:type="spellStart"/>
            <w:r w:rsidRPr="00446402">
              <w:rPr>
                <w:b/>
                <w:szCs w:val="24"/>
              </w:rPr>
              <w:t>Tystiolaeth</w:t>
            </w:r>
            <w:proofErr w:type="spellEnd"/>
            <w:r w:rsidRPr="00446402">
              <w:rPr>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446402" w:rsidRDefault="00446402" w:rsidP="00446402">
            <w:pPr>
              <w:spacing w:line="240" w:lineRule="auto"/>
              <w:rPr>
                <w:b/>
                <w:szCs w:val="24"/>
              </w:rPr>
            </w:pPr>
            <w:proofErr w:type="spellStart"/>
            <w:r w:rsidRPr="00446402">
              <w:rPr>
                <w:b/>
                <w:szCs w:val="24"/>
              </w:rPr>
              <w:t>Adfyfyrio</w:t>
            </w:r>
            <w:proofErr w:type="spellEnd"/>
            <w:r w:rsidRPr="00446402">
              <w:rPr>
                <w:b/>
                <w:szCs w:val="24"/>
              </w:rPr>
              <w:t xml:space="preserve"> / Reflect</w:t>
            </w:r>
          </w:p>
          <w:p w14:paraId="1E2E16F8" w14:textId="77777777" w:rsidR="00446402" w:rsidRPr="00446402" w:rsidRDefault="00446402" w:rsidP="00446402">
            <w:pPr>
              <w:spacing w:line="240" w:lineRule="auto"/>
              <w:rPr>
                <w:b/>
                <w:szCs w:val="24"/>
              </w:rPr>
            </w:pPr>
          </w:p>
        </w:tc>
      </w:tr>
      <w:tr w:rsidR="009412F3" w:rsidRPr="00446402"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22069B5D" w14:textId="77777777" w:rsidR="009412F3" w:rsidRDefault="009412F3" w:rsidP="009412F3">
            <w:pPr>
              <w:pStyle w:val="NormalWeb"/>
              <w:rPr>
                <w:color w:val="000000"/>
              </w:rPr>
            </w:pPr>
            <w:r>
              <w:rPr>
                <w:color w:val="000000"/>
              </w:rPr>
              <w:t>The common strategy my group agreed to implement within our lessons was thumbs up/down. Here, you ask pupils to signal their level of understanding via a thumbs up (I understand), thumbs to the side (I have some understanding) or a thumbs down (I do not understand).</w:t>
            </w:r>
          </w:p>
          <w:p w14:paraId="728307C3" w14:textId="77777777" w:rsidR="009412F3" w:rsidRDefault="009412F3" w:rsidP="009412F3">
            <w:pPr>
              <w:pStyle w:val="NormalWeb"/>
              <w:rPr>
                <w:color w:val="000000"/>
              </w:rPr>
            </w:pPr>
          </w:p>
          <w:p w14:paraId="27CDC0E6" w14:textId="77777777" w:rsidR="009412F3" w:rsidRDefault="009412F3" w:rsidP="009412F3">
            <w:pPr>
              <w:pStyle w:val="NormalWeb"/>
              <w:rPr>
                <w:color w:val="000000"/>
              </w:rPr>
            </w:pPr>
            <w:r>
              <w:rPr>
                <w:color w:val="000000"/>
              </w:rPr>
              <w:t xml:space="preserve">The other strategy I chose to test out was 'the wave'. Here, you put a question to the class. Then, you hover your hand over one side of the </w:t>
            </w:r>
            <w:proofErr w:type="gramStart"/>
            <w:r>
              <w:rPr>
                <w:color w:val="000000"/>
              </w:rPr>
              <w:t>room, and</w:t>
            </w:r>
            <w:proofErr w:type="gramEnd"/>
            <w:r>
              <w:rPr>
                <w:color w:val="000000"/>
              </w:rPr>
              <w:t xml:space="preserve"> move it across to other side of the room to create a wave of answers shouted out from pupils.</w:t>
            </w:r>
          </w:p>
          <w:p w14:paraId="1B6DF12D" w14:textId="77777777" w:rsidR="009412F3" w:rsidRDefault="009412F3" w:rsidP="009412F3">
            <w:pPr>
              <w:pStyle w:val="NormalWeb"/>
              <w:rPr>
                <w:color w:val="000000"/>
              </w:rPr>
            </w:pPr>
          </w:p>
          <w:p w14:paraId="63CA18F9" w14:textId="77777777" w:rsidR="009412F3" w:rsidRDefault="009412F3" w:rsidP="009412F3">
            <w:pPr>
              <w:pStyle w:val="NormalWeb"/>
              <w:rPr>
                <w:color w:val="000000"/>
              </w:rPr>
            </w:pPr>
            <w:r>
              <w:rPr>
                <w:color w:val="000000"/>
              </w:rPr>
              <w:t>I implemented these strategies within my numeracy lessons the week of November 16th-20th as can be seen in my</w:t>
            </w:r>
            <w:r>
              <w:rPr>
                <w:rStyle w:val="apple-converted-space"/>
                <w:rFonts w:eastAsiaTheme="majorEastAsia"/>
                <w:color w:val="000000"/>
              </w:rPr>
              <w:t> </w:t>
            </w:r>
            <w:hyperlink w:anchor="/viewer/kwhG4ZqrszGGfy3HrzdzgdR3GW?hist" w:history="1">
              <w:r>
                <w:rPr>
                  <w:rStyle w:val="Hyperlink"/>
                  <w:rFonts w:eastAsiaTheme="majorEastAsia"/>
                </w:rPr>
                <w:t>numeracy rotations lesson plan</w:t>
              </w:r>
            </w:hyperlink>
            <w:r>
              <w:rPr>
                <w:color w:val="000000"/>
              </w:rPr>
              <w:t>.</w:t>
            </w:r>
          </w:p>
          <w:p w14:paraId="4AE1B14F" w14:textId="62DBB6F4" w:rsidR="009412F3" w:rsidRPr="005A57BE" w:rsidRDefault="009412F3" w:rsidP="009412F3"/>
        </w:tc>
        <w:tc>
          <w:tcPr>
            <w:tcW w:w="4961" w:type="dxa"/>
            <w:tcBorders>
              <w:top w:val="single" w:sz="4" w:space="0" w:color="auto"/>
              <w:left w:val="single" w:sz="4" w:space="0" w:color="auto"/>
              <w:bottom w:val="single" w:sz="4" w:space="0" w:color="auto"/>
              <w:right w:val="single" w:sz="4" w:space="0" w:color="auto"/>
            </w:tcBorders>
          </w:tcPr>
          <w:p w14:paraId="55DC12B5" w14:textId="2B32D8F7" w:rsidR="009412F3" w:rsidRDefault="009412F3" w:rsidP="009412F3">
            <w:pPr>
              <w:pStyle w:val="NormalWeb"/>
              <w:rPr>
                <w:color w:val="000000"/>
              </w:rPr>
            </w:pPr>
            <w:r>
              <w:rPr>
                <w:color w:val="000000"/>
              </w:rPr>
              <w:t>Reflecting on my impl</w:t>
            </w:r>
            <w:r w:rsidR="009A0BEA">
              <w:rPr>
                <w:color w:val="000000"/>
              </w:rPr>
              <w:t>ementation</w:t>
            </w:r>
            <w:r>
              <w:rPr>
                <w:color w:val="000000"/>
              </w:rPr>
              <w:t xml:space="preserve"> of these strategies I feel that thumbs up/down was not a sufficient strategy when used in isolation at the end of a lesson. Once I had asked pupils to signal their understanding it was difficult to then respond to this as the lesson was basically over.</w:t>
            </w:r>
          </w:p>
          <w:p w14:paraId="76C6932D" w14:textId="77777777" w:rsidR="009412F3" w:rsidRDefault="009412F3" w:rsidP="009412F3">
            <w:pPr>
              <w:pStyle w:val="NormalWeb"/>
              <w:rPr>
                <w:color w:val="000000"/>
              </w:rPr>
            </w:pPr>
          </w:p>
          <w:p w14:paraId="3B0914FE" w14:textId="77777777" w:rsidR="009412F3" w:rsidRDefault="009412F3" w:rsidP="009412F3">
            <w:pPr>
              <w:pStyle w:val="NormalWeb"/>
              <w:rPr>
                <w:color w:val="000000"/>
              </w:rPr>
            </w:pPr>
            <w:r>
              <w:rPr>
                <w:color w:val="000000"/>
              </w:rPr>
              <w:t xml:space="preserve">I tried using the technique in the middle of a lesson as opposed to the end and this worked much better as it enabled me to gather feedback from the class during my input and therefore adjust the lesson accordingly to try and avoid misconceptions. </w:t>
            </w:r>
            <w:proofErr w:type="gramStart"/>
            <w:r>
              <w:rPr>
                <w:color w:val="000000"/>
              </w:rPr>
              <w:t>E.g.</w:t>
            </w:r>
            <w:proofErr w:type="gramEnd"/>
            <w:r>
              <w:rPr>
                <w:color w:val="000000"/>
              </w:rPr>
              <w:t xml:space="preserve"> if a large group of pupils signalled thumbs down after I'd explained something, I asked them which bit they were struggling with and recapped straight away so that they understood</w:t>
            </w:r>
            <w:r>
              <w:rPr>
                <w:rStyle w:val="apple-converted-space"/>
                <w:rFonts w:eastAsiaTheme="majorEastAsia"/>
                <w:color w:val="000000"/>
              </w:rPr>
              <w:t> </w:t>
            </w:r>
            <w:r>
              <w:rPr>
                <w:rStyle w:val="Emphasis"/>
                <w:rFonts w:eastAsiaTheme="majorEastAsia"/>
                <w:color w:val="000000"/>
              </w:rPr>
              <w:t>before</w:t>
            </w:r>
            <w:r>
              <w:rPr>
                <w:rStyle w:val="apple-converted-space"/>
                <w:rFonts w:eastAsiaTheme="majorEastAsia"/>
                <w:i/>
                <w:iCs/>
                <w:color w:val="000000"/>
              </w:rPr>
              <w:t> </w:t>
            </w:r>
            <w:r>
              <w:rPr>
                <w:color w:val="000000"/>
              </w:rPr>
              <w:t>they began their task.</w:t>
            </w:r>
          </w:p>
          <w:p w14:paraId="667720A0" w14:textId="77777777" w:rsidR="009412F3" w:rsidRDefault="009412F3" w:rsidP="009412F3">
            <w:pPr>
              <w:pStyle w:val="NormalWeb"/>
              <w:rPr>
                <w:color w:val="000000"/>
              </w:rPr>
            </w:pPr>
          </w:p>
          <w:p w14:paraId="032B777D" w14:textId="77777777" w:rsidR="009412F3" w:rsidRDefault="009412F3" w:rsidP="009412F3">
            <w:pPr>
              <w:pStyle w:val="NormalWeb"/>
              <w:rPr>
                <w:color w:val="000000"/>
              </w:rPr>
            </w:pPr>
            <w:proofErr w:type="gramStart"/>
            <w:r>
              <w:rPr>
                <w:color w:val="000000"/>
              </w:rPr>
              <w:t>In regards to</w:t>
            </w:r>
            <w:proofErr w:type="gramEnd"/>
            <w:r>
              <w:rPr>
                <w:color w:val="000000"/>
              </w:rPr>
              <w:t xml:space="preserve"> 'the wave', I found this to be a very engaging strategy that all pupils responded positively to. They enjoyed being able to share their answers and it was useful for me to assess understanding amongst the class.</w:t>
            </w:r>
          </w:p>
          <w:p w14:paraId="3593B653" w14:textId="77777777" w:rsidR="009412F3" w:rsidRDefault="009412F3" w:rsidP="009412F3">
            <w:pPr>
              <w:pStyle w:val="NormalWeb"/>
              <w:rPr>
                <w:color w:val="000000"/>
              </w:rPr>
            </w:pPr>
          </w:p>
          <w:p w14:paraId="7EC665AB" w14:textId="77777777" w:rsidR="009412F3" w:rsidRDefault="009412F3" w:rsidP="009412F3">
            <w:pPr>
              <w:pStyle w:val="NormalWeb"/>
              <w:rPr>
                <w:color w:val="000000"/>
              </w:rPr>
            </w:pPr>
            <w:r>
              <w:rPr>
                <w:color w:val="000000"/>
              </w:rPr>
              <w:t xml:space="preserve">Despite this, one of the main drawbacks with using 'the wave' is that it's impossible to know whether pupils are answering for themselves or copying answers from others who have already given them if they are unsure. </w:t>
            </w:r>
            <w:proofErr w:type="gramStart"/>
            <w:r>
              <w:rPr>
                <w:color w:val="000000"/>
              </w:rPr>
              <w:t>Therefore</w:t>
            </w:r>
            <w:proofErr w:type="gramEnd"/>
            <w:r>
              <w:rPr>
                <w:color w:val="000000"/>
              </w:rPr>
              <w:t xml:space="preserve"> you cannot know whether you are getting a true picture of understanding amongst the class.</w:t>
            </w:r>
          </w:p>
          <w:p w14:paraId="1C3747F6" w14:textId="77777777" w:rsidR="009412F3" w:rsidRDefault="009412F3" w:rsidP="009412F3">
            <w:pPr>
              <w:spacing w:line="240" w:lineRule="auto"/>
              <w:rPr>
                <w:sz w:val="22"/>
              </w:rPr>
            </w:pPr>
          </w:p>
          <w:p w14:paraId="4F5C0807" w14:textId="1DD1740B" w:rsidR="009412F3" w:rsidRPr="00446402" w:rsidRDefault="009412F3" w:rsidP="009412F3">
            <w:pPr>
              <w:spacing w:line="240" w:lineRule="auto"/>
              <w:rPr>
                <w:sz w:val="22"/>
              </w:rPr>
            </w:pPr>
          </w:p>
        </w:tc>
      </w:tr>
    </w:tbl>
    <w:p w14:paraId="566D11EC" w14:textId="31CCA029" w:rsidR="00446402" w:rsidRPr="002F5491" w:rsidRDefault="00446402" w:rsidP="00B70105">
      <w:pPr>
        <w:pStyle w:val="Heading3"/>
      </w:pPr>
      <w:r w:rsidRPr="002F5491">
        <w:t>Share</w:t>
      </w:r>
    </w:p>
    <w:tbl>
      <w:tblPr>
        <w:tblW w:w="9639" w:type="dxa"/>
        <w:tblInd w:w="-5" w:type="dxa"/>
        <w:tblLook w:val="04A0" w:firstRow="1" w:lastRow="0" w:firstColumn="1" w:lastColumn="0" w:noHBand="0" w:noVBand="1"/>
      </w:tblPr>
      <w:tblGrid>
        <w:gridCol w:w="4678"/>
        <w:gridCol w:w="4961"/>
      </w:tblGrid>
      <w:tr w:rsidR="003F005A" w:rsidRPr="00446402"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Tystiolaeth</w:t>
            </w:r>
            <w:proofErr w:type="spellEnd"/>
            <w:r w:rsidRPr="00446402">
              <w:rPr>
                <w:rFonts w:ascii="Calibri" w:eastAsia="Calibri" w:hAnsi="Calibri" w:cs="Times New Roman"/>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446402" w:rsidRDefault="00446402" w:rsidP="003710E8">
            <w:pPr>
              <w:spacing w:line="240" w:lineRule="auto"/>
              <w:rPr>
                <w:rFonts w:ascii="Calibri" w:eastAsia="Calibri" w:hAnsi="Calibri" w:cs="Times New Roman"/>
                <w:b/>
                <w:szCs w:val="24"/>
                <w:lang w:val="en-GB"/>
              </w:rPr>
            </w:pPr>
            <w:proofErr w:type="spellStart"/>
            <w:r w:rsidRPr="00446402">
              <w:rPr>
                <w:rFonts w:ascii="Calibri" w:eastAsia="Calibri" w:hAnsi="Calibri" w:cs="Times New Roman"/>
                <w:b/>
                <w:szCs w:val="24"/>
                <w:lang w:val="en-GB"/>
              </w:rPr>
              <w:t>Adfyfyrio</w:t>
            </w:r>
            <w:proofErr w:type="spellEnd"/>
            <w:r w:rsidRPr="00446402">
              <w:rPr>
                <w:rFonts w:ascii="Calibri" w:eastAsia="Calibri" w:hAnsi="Calibri" w:cs="Times New Roman"/>
                <w:b/>
                <w:szCs w:val="24"/>
                <w:lang w:val="en-GB"/>
              </w:rPr>
              <w:t xml:space="preserve"> / Reflect</w:t>
            </w:r>
          </w:p>
          <w:p w14:paraId="315C8DED" w14:textId="77777777" w:rsidR="00446402" w:rsidRPr="00446402" w:rsidRDefault="00446402" w:rsidP="003710E8">
            <w:pPr>
              <w:spacing w:line="240" w:lineRule="auto"/>
              <w:rPr>
                <w:rFonts w:ascii="Calibri" w:eastAsia="Calibri" w:hAnsi="Calibri" w:cs="Times New Roman"/>
                <w:b/>
                <w:szCs w:val="24"/>
                <w:lang w:val="en-GB"/>
              </w:rPr>
            </w:pPr>
          </w:p>
        </w:tc>
      </w:tr>
      <w:tr w:rsidR="009412F3" w:rsidRPr="00446402"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4121AEAF" w14:textId="77777777" w:rsidR="009412F3" w:rsidRDefault="009412F3" w:rsidP="009412F3">
            <w:pPr>
              <w:pStyle w:val="NormalWeb"/>
              <w:rPr>
                <w:color w:val="000000"/>
              </w:rPr>
            </w:pPr>
            <w:r>
              <w:rPr>
                <w:color w:val="000000"/>
              </w:rPr>
              <w:t>Myself and my group presented our findings in a</w:t>
            </w:r>
            <w:r>
              <w:rPr>
                <w:rStyle w:val="apple-converted-space"/>
                <w:rFonts w:eastAsiaTheme="majorEastAsia"/>
                <w:color w:val="000000"/>
              </w:rPr>
              <w:t> </w:t>
            </w:r>
            <w:hyperlink w:anchor="/viewer/kwhG4ZqrszGGrg7nsGRMx6c4hM?hist" w:history="1">
              <w:r>
                <w:rPr>
                  <w:rStyle w:val="Hyperlink"/>
                  <w:rFonts w:eastAsiaTheme="majorEastAsia"/>
                </w:rPr>
                <w:t>PPT</w:t>
              </w:r>
            </w:hyperlink>
            <w:r>
              <w:rPr>
                <w:rStyle w:val="apple-converted-space"/>
                <w:rFonts w:eastAsiaTheme="majorEastAsia"/>
                <w:color w:val="000000"/>
              </w:rPr>
              <w:t> </w:t>
            </w:r>
            <w:r>
              <w:rPr>
                <w:color w:val="000000"/>
              </w:rPr>
              <w:t>which we all collaborated on.</w:t>
            </w:r>
          </w:p>
          <w:p w14:paraId="44373E40" w14:textId="77777777" w:rsidR="009412F3" w:rsidRDefault="009412F3" w:rsidP="009412F3">
            <w:pPr>
              <w:pStyle w:val="NormalWeb"/>
              <w:rPr>
                <w:color w:val="000000"/>
              </w:rPr>
            </w:pPr>
          </w:p>
          <w:p w14:paraId="165BEC74" w14:textId="77777777" w:rsidR="009412F3" w:rsidRDefault="009412F3" w:rsidP="009412F3">
            <w:pPr>
              <w:pStyle w:val="NormalWeb"/>
              <w:rPr>
                <w:color w:val="000000"/>
              </w:rPr>
            </w:pPr>
            <w:r>
              <w:rPr>
                <w:color w:val="000000"/>
              </w:rPr>
              <w:t>Within this presentation we explained that we all worked on one similar strategy (thumbs up / thumbs down) and that we each adopted another strategy that was different from the rest.</w:t>
            </w:r>
          </w:p>
          <w:p w14:paraId="5F8AD164" w14:textId="77777777" w:rsidR="009412F3" w:rsidRDefault="009412F3" w:rsidP="009412F3">
            <w:pPr>
              <w:pStyle w:val="NormalWeb"/>
              <w:rPr>
                <w:color w:val="000000"/>
              </w:rPr>
            </w:pPr>
          </w:p>
          <w:p w14:paraId="6B8FCC75" w14:textId="77777777" w:rsidR="009412F3" w:rsidRDefault="009412F3" w:rsidP="009412F3">
            <w:pPr>
              <w:pStyle w:val="NormalWeb"/>
              <w:rPr>
                <w:color w:val="000000"/>
              </w:rPr>
            </w:pPr>
            <w:r>
              <w:rPr>
                <w:color w:val="000000"/>
              </w:rPr>
              <w:t xml:space="preserve">As for 'the wave' strategy I implemented within my class, I detailed how the children enjoyed participating in it, but that it was difficult to assess whether or not children were copying answers from each other to pretend they understood when </w:t>
            </w:r>
            <w:proofErr w:type="gramStart"/>
            <w:r>
              <w:rPr>
                <w:color w:val="000000"/>
              </w:rPr>
              <w:t>really</w:t>
            </w:r>
            <w:proofErr w:type="gramEnd"/>
            <w:r>
              <w:rPr>
                <w:color w:val="000000"/>
              </w:rPr>
              <w:t xml:space="preserve"> they didn't. I emphasised that this strategy is only really appropriate for short answer questions (</w:t>
            </w:r>
            <w:proofErr w:type="gramStart"/>
            <w:r>
              <w:rPr>
                <w:color w:val="000000"/>
              </w:rPr>
              <w:t>e.g.</w:t>
            </w:r>
            <w:proofErr w:type="gramEnd"/>
            <w:r>
              <w:rPr>
                <w:color w:val="000000"/>
              </w:rPr>
              <w:t xml:space="preserve"> in numeracy lessons) and so cannot be used effectively when answers require more in-depth explanation or analyses.</w:t>
            </w:r>
          </w:p>
          <w:p w14:paraId="4E49FF68" w14:textId="08F88562" w:rsidR="009412F3" w:rsidRPr="00446402" w:rsidRDefault="009412F3" w:rsidP="009412F3">
            <w:pPr>
              <w:spacing w:line="240" w:lineRule="auto"/>
              <w:rPr>
                <w:rFonts w:ascii="Calibri" w:eastAsia="Calibri" w:hAnsi="Calibri" w:cs="Times New Roman"/>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67CC581F" w14:textId="77777777" w:rsidR="009412F3" w:rsidRDefault="009412F3" w:rsidP="009412F3">
            <w:pPr>
              <w:pStyle w:val="NormalWeb"/>
              <w:rPr>
                <w:color w:val="000000"/>
              </w:rPr>
            </w:pPr>
            <w:r>
              <w:rPr>
                <w:color w:val="000000"/>
              </w:rPr>
              <w:t>Reflecting on our presentation we explained the dynamics of each of our classes, and how the thumbs up / thumbs down worked for us. Our experienced differed as one group member is based in Foundation Phase as opposed to the other three which are all in Key Stage 2.</w:t>
            </w:r>
          </w:p>
          <w:p w14:paraId="255D8677" w14:textId="77777777" w:rsidR="009412F3" w:rsidRDefault="009412F3" w:rsidP="009412F3">
            <w:pPr>
              <w:pStyle w:val="NormalWeb"/>
              <w:rPr>
                <w:color w:val="000000"/>
              </w:rPr>
            </w:pPr>
          </w:p>
          <w:p w14:paraId="0FFC379C" w14:textId="77777777" w:rsidR="009412F3" w:rsidRDefault="009412F3" w:rsidP="009412F3">
            <w:pPr>
              <w:pStyle w:val="NormalWeb"/>
              <w:rPr>
                <w:color w:val="000000"/>
              </w:rPr>
            </w:pPr>
            <w:r>
              <w:rPr>
                <w:color w:val="000000"/>
              </w:rPr>
              <w:t xml:space="preserve">We found that overall thumbs up / thumbs down </w:t>
            </w:r>
            <w:proofErr w:type="gramStart"/>
            <w:r>
              <w:rPr>
                <w:color w:val="000000"/>
              </w:rPr>
              <w:t>is</w:t>
            </w:r>
            <w:proofErr w:type="gramEnd"/>
            <w:r>
              <w:rPr>
                <w:color w:val="000000"/>
              </w:rPr>
              <w:t xml:space="preserve"> not adequate in isolation to provide enough feedback. The teacher cannot identify appropriate next steps as it is impossible to keep a mental track of who demonstrated a lack of understanding in such a big class. </w:t>
            </w:r>
            <w:proofErr w:type="gramStart"/>
            <w:r>
              <w:rPr>
                <w:color w:val="000000"/>
              </w:rPr>
              <w:t>However</w:t>
            </w:r>
            <w:proofErr w:type="gramEnd"/>
            <w:r>
              <w:rPr>
                <w:color w:val="000000"/>
              </w:rPr>
              <w:t xml:space="preserve"> on a positive note we all found that pupils thought the strategy was easy to understand and realised its' purpose.</w:t>
            </w:r>
          </w:p>
          <w:p w14:paraId="59EE0DDF" w14:textId="77777777" w:rsidR="009412F3" w:rsidRDefault="009412F3" w:rsidP="009412F3">
            <w:pPr>
              <w:pStyle w:val="NormalWeb"/>
              <w:rPr>
                <w:color w:val="000000"/>
              </w:rPr>
            </w:pPr>
          </w:p>
          <w:p w14:paraId="1C9718AD" w14:textId="77777777" w:rsidR="009412F3" w:rsidRDefault="009412F3" w:rsidP="009412F3">
            <w:pPr>
              <w:pStyle w:val="NormalWeb"/>
              <w:rPr>
                <w:color w:val="000000"/>
              </w:rPr>
            </w:pPr>
            <w:r>
              <w:rPr>
                <w:color w:val="000000"/>
              </w:rPr>
              <w:t xml:space="preserve">Upon reflection myself and my peers suggested some ways in which we could adapt the thumbs up / thumbs down approach from a physical demonstration of understanding to a written one, </w:t>
            </w:r>
            <w:proofErr w:type="gramStart"/>
            <w:r>
              <w:rPr>
                <w:color w:val="000000"/>
              </w:rPr>
              <w:t>e.g.</w:t>
            </w:r>
            <w:proofErr w:type="gramEnd"/>
            <w:r>
              <w:rPr>
                <w:color w:val="000000"/>
              </w:rPr>
              <w:t xml:space="preserve"> you could make a chart on the wall which each child's name and have </w:t>
            </w:r>
            <w:proofErr w:type="spellStart"/>
            <w:r>
              <w:rPr>
                <w:color w:val="000000"/>
              </w:rPr>
              <w:t>velcro</w:t>
            </w:r>
            <w:proofErr w:type="spellEnd"/>
            <w:r>
              <w:rPr>
                <w:color w:val="000000"/>
              </w:rPr>
              <w:t xml:space="preserve"> labels for thumbs up / to the side / down so at the end of each lesson pupils can adjust the chart and indicate their level of understanding. This means that the teacher has physical evidence of pupils' feedback and can look back on it to adjust future lessons or implement a strategy to help those that need it.</w:t>
            </w:r>
          </w:p>
          <w:p w14:paraId="6B9A7791" w14:textId="77777777" w:rsidR="009412F3" w:rsidRDefault="009412F3" w:rsidP="009412F3">
            <w:pPr>
              <w:pStyle w:val="NormalWeb"/>
              <w:rPr>
                <w:color w:val="000000"/>
              </w:rPr>
            </w:pPr>
          </w:p>
          <w:p w14:paraId="1FE9E3E6" w14:textId="77777777" w:rsidR="009412F3" w:rsidRDefault="009412F3" w:rsidP="009412F3">
            <w:pPr>
              <w:pStyle w:val="NormalWeb"/>
              <w:rPr>
                <w:color w:val="000000"/>
              </w:rPr>
            </w:pPr>
            <w:r>
              <w:rPr>
                <w:color w:val="000000"/>
              </w:rPr>
              <w:t xml:space="preserve">I have also reflected upon my use of </w:t>
            </w:r>
            <w:proofErr w:type="spellStart"/>
            <w:r>
              <w:rPr>
                <w:color w:val="000000"/>
              </w:rPr>
              <w:t>AfL</w:t>
            </w:r>
            <w:proofErr w:type="spellEnd"/>
            <w:r>
              <w:rPr>
                <w:color w:val="000000"/>
              </w:rPr>
              <w:t xml:space="preserve"> strategies within the</w:t>
            </w:r>
            <w:r>
              <w:rPr>
                <w:rStyle w:val="apple-converted-space"/>
                <w:rFonts w:eastAsiaTheme="majorEastAsia"/>
                <w:color w:val="000000"/>
              </w:rPr>
              <w:t> </w:t>
            </w:r>
            <w:hyperlink w:anchor="/viewer/kwhG4ZqrszGGfzqgjwn7fnRwkr?hist" w:history="1">
              <w:r>
                <w:rPr>
                  <w:rStyle w:val="Hyperlink"/>
                  <w:rFonts w:eastAsiaTheme="majorEastAsia"/>
                </w:rPr>
                <w:t>STEER 2 document</w:t>
              </w:r>
            </w:hyperlink>
            <w:r>
              <w:rPr>
                <w:rStyle w:val="apple-converted-space"/>
                <w:rFonts w:eastAsiaTheme="majorEastAsia"/>
                <w:color w:val="000000"/>
              </w:rPr>
              <w:t> </w:t>
            </w:r>
            <w:r>
              <w:rPr>
                <w:color w:val="000000"/>
              </w:rPr>
              <w:t>and have formed a personal target based on my implementation. I have also identified the professional standards which I met during the Bridging 2 experience.</w:t>
            </w:r>
          </w:p>
          <w:p w14:paraId="07D8103A" w14:textId="3A018807" w:rsidR="009412F3" w:rsidRPr="00446402" w:rsidRDefault="009412F3" w:rsidP="009412F3">
            <w:pPr>
              <w:spacing w:line="240" w:lineRule="auto"/>
              <w:rPr>
                <w:rFonts w:ascii="Calibri" w:eastAsia="Calibri" w:hAnsi="Calibri" w:cs="Times New Roman"/>
                <w:sz w:val="22"/>
                <w:lang w:val="en-GB"/>
              </w:rPr>
            </w:pPr>
          </w:p>
        </w:tc>
      </w:tr>
    </w:tbl>
    <w:p w14:paraId="6EF7FD1B" w14:textId="77777777" w:rsidR="00446402" w:rsidRPr="00446402" w:rsidRDefault="00446402" w:rsidP="00446402">
      <w:pPr>
        <w:spacing w:after="160" w:line="256" w:lineRule="auto"/>
        <w:rPr>
          <w:rFonts w:ascii="Calibri" w:eastAsia="Calibri" w:hAnsi="Calibri" w:cs="Times New Roman"/>
          <w:sz w:val="22"/>
          <w:lang w:val="en-GB"/>
        </w:rPr>
      </w:pPr>
    </w:p>
    <w:p w14:paraId="349E26A3" w14:textId="78FACCB4" w:rsidR="2B5A2DAC" w:rsidRDefault="2B5A2DAC">
      <w:r>
        <w:br w:type="page"/>
      </w:r>
    </w:p>
    <w:p w14:paraId="407B934A" w14:textId="32132DDF" w:rsidR="00446402" w:rsidRDefault="002473E3" w:rsidP="00336A88">
      <w:pPr>
        <w:pStyle w:val="Heading2"/>
        <w:rPr>
          <w:lang w:val="en-GB"/>
        </w:rPr>
      </w:pPr>
      <w:r>
        <w:rPr>
          <w:lang w:val="en-GB"/>
        </w:rPr>
        <w:t>DGB/</w:t>
      </w:r>
      <w:r w:rsidR="00336A88">
        <w:rPr>
          <w:lang w:val="en-GB"/>
        </w:rPr>
        <w:t>SKD</w:t>
      </w:r>
    </w:p>
    <w:p w14:paraId="09E85C8F" w14:textId="2F168904" w:rsidR="00667EB2" w:rsidRDefault="00667EB2" w:rsidP="00B70105">
      <w:pPr>
        <w:pStyle w:val="Heading3"/>
      </w:pPr>
      <w:proofErr w:type="spellStart"/>
      <w:r>
        <w:t>Llythrennedd</w:t>
      </w:r>
      <w:proofErr w:type="spellEnd"/>
      <w:r>
        <w:t xml:space="preserve"> / Literacy</w:t>
      </w:r>
    </w:p>
    <w:p w14:paraId="0E9332AD" w14:textId="26A20230" w:rsidR="00EE37F6" w:rsidRPr="00EE37F6" w:rsidRDefault="00EE37F6" w:rsidP="00EE37F6">
      <w:r>
        <w:t xml:space="preserve">Evidenced by an asset? </w:t>
      </w:r>
      <w:sdt>
        <w:sdtPr>
          <w:id w:val="-677499591"/>
          <w14:checkbox>
            <w14:checked w14:val="1"/>
            <w14:checkedState w14:val="0061" w14:font="Webdings"/>
            <w14:uncheckedState w14:val="2610" w14:font="MS Gothic"/>
          </w14:checkbox>
        </w:sdtPr>
        <w:sdtEndPr/>
        <w:sdtContent>
          <w:r w:rsidR="009412F3">
            <w:rPr>
              <w:rFonts w:ascii="Webdings" w:hAnsi="Webdings"/>
            </w:rPr>
            <w:t>a</w:t>
          </w:r>
        </w:sdtContent>
      </w:sdt>
    </w:p>
    <w:p w14:paraId="268EA0CD" w14:textId="50DFFE66" w:rsidR="001E7B6F" w:rsidRDefault="00F76ED0" w:rsidP="000E5D60">
      <w:sdt>
        <w:sdtPr>
          <w:rPr>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EndPr/>
        <w:sdtContent>
          <w:sdt>
            <w:sdtPr>
              <w:rPr>
                <w:color w:val="2B579A"/>
                <w:shd w:val="clear" w:color="auto" w:fill="FFFFFF"/>
              </w:rPr>
              <w:alias w:val="Justify, expand upon, or provide a context for your evidence"/>
              <w:tag w:val="Justify, expand upon, or provide a context for your evidence"/>
              <w:id w:val="-771706398"/>
              <w:placeholder>
                <w:docPart w:val="F052855FE4B23D4798071C45C64A873B"/>
              </w:placeholder>
            </w:sdtPr>
            <w:sdtEndPr/>
            <w:sdtContent>
              <w:r w:rsidR="009412F3">
                <w:rPr>
                  <w:color w:val="000000"/>
                  <w:u w:val="single"/>
                </w:rPr>
                <w:t xml:space="preserve">Alan </w:t>
              </w:r>
              <w:proofErr w:type="gramStart"/>
              <w:r w:rsidR="009412F3">
                <w:rPr>
                  <w:color w:val="000000"/>
                  <w:u w:val="single"/>
                </w:rPr>
                <w:t xml:space="preserve">Peat  </w:t>
              </w:r>
              <w:r w:rsidR="009412F3">
                <w:rPr>
                  <w:color w:val="000000"/>
                </w:rPr>
                <w:t>For</w:t>
              </w:r>
              <w:proofErr w:type="gramEnd"/>
              <w:r w:rsidR="009412F3">
                <w:rPr>
                  <w:color w:val="000000"/>
                </w:rPr>
                <w:t xml:space="preserve"> the first two teaching weeks of Block 1 PTE1, I was asked to plan and teach literacy lessons. Over the course of the two weeks, a range of lessons would be given leading up to a story-write at the end. At the beginning of the two weeks my mentor informed me that the school uses Alan Peat sentence types as a measure of progression. As can be seen in the</w:t>
              </w:r>
              <w:r w:rsidR="009412F3">
                <w:rPr>
                  <w:rStyle w:val="apple-converted-space"/>
                  <w:color w:val="000000"/>
                </w:rPr>
                <w:t> </w:t>
              </w:r>
              <w:hyperlink w:anchor="/viewer/kwhG4ZqrszGGrMkqwMhGGhbgfc?hist" w:history="1">
                <w:r w:rsidR="009412F3">
                  <w:rPr>
                    <w:rStyle w:val="Hyperlink"/>
                  </w:rPr>
                  <w:t>document</w:t>
                </w:r>
              </w:hyperlink>
              <w:r w:rsidR="009412F3">
                <w:rPr>
                  <w:rStyle w:val="apple-converted-space"/>
                  <w:color w:val="000000"/>
                </w:rPr>
                <w:t> </w:t>
              </w:r>
              <w:r w:rsidR="009412F3">
                <w:rPr>
                  <w:color w:val="000000"/>
                </w:rPr>
                <w:t xml:space="preserve">above, the school has expectations of what sentence types pupils should be able to use as they move up the school, and which ones will be the focus of each term.  As a result of this information, I gathered information on Alan Peat sentence types to try and learn more about it. I spoke to colleagues in school who helped me to </w:t>
              </w:r>
              <w:proofErr w:type="spellStart"/>
              <w:r w:rsidR="009412F3">
                <w:rPr>
                  <w:color w:val="000000"/>
                </w:rPr>
                <w:t>familiarise</w:t>
              </w:r>
              <w:proofErr w:type="spellEnd"/>
              <w:r w:rsidR="009412F3">
                <w:rPr>
                  <w:color w:val="000000"/>
                </w:rPr>
                <w:t xml:space="preserve"> myself with the </w:t>
              </w:r>
              <w:proofErr w:type="spellStart"/>
              <w:r w:rsidR="009412F3">
                <w:rPr>
                  <w:color w:val="000000"/>
                </w:rPr>
                <w:t>programme</w:t>
              </w:r>
              <w:proofErr w:type="spellEnd"/>
              <w:r w:rsidR="009412F3">
                <w:rPr>
                  <w:color w:val="000000"/>
                </w:rPr>
                <w:t xml:space="preserve"> (including my mentor and other teachers). I also downloaded 'The Alan Peat Pocket App of Exciting Sentences' (screenshots of which are also in the above document) to assist me in providing different examples of each sentence type. The main focus was on 2A sentences as the literacy lessons I had to plan were building upon the Year 3 &amp; 4 pupils' literacy work from the last school year (of which they missed a lot due to Covid-19). Therefore, my mentor wanted me to </w:t>
              </w:r>
              <w:proofErr w:type="spellStart"/>
              <w:r w:rsidR="009412F3">
                <w:rPr>
                  <w:color w:val="000000"/>
                </w:rPr>
                <w:t>emphasise</w:t>
              </w:r>
              <w:proofErr w:type="spellEnd"/>
              <w:r w:rsidR="009412F3">
                <w:rPr>
                  <w:color w:val="000000"/>
                </w:rPr>
                <w:t xml:space="preserve"> the benefits of using 2A sentences especially in story-writing, </w:t>
              </w:r>
              <w:proofErr w:type="gramStart"/>
              <w:r w:rsidR="009412F3">
                <w:rPr>
                  <w:color w:val="000000"/>
                </w:rPr>
                <w:t>e.g.</w:t>
              </w:r>
              <w:proofErr w:type="gramEnd"/>
              <w:r w:rsidR="009412F3">
                <w:rPr>
                  <w:color w:val="000000"/>
                </w:rPr>
                <w:t xml:space="preserve"> they make a story sound much more interesting and exciting. This would act as a recap for pupils based on their progression with the Alan Peat sentence types the last term they were in school. This is reflected in the</w:t>
              </w:r>
              <w:r w:rsidR="009412F3">
                <w:rPr>
                  <w:rStyle w:val="apple-converted-space"/>
                  <w:color w:val="000000"/>
                </w:rPr>
                <w:t> </w:t>
              </w:r>
              <w:hyperlink w:anchor="/viewer/kwhG4ZqrszGGrxH89cc4ydmbnZ?hist" w:history="1">
                <w:r w:rsidR="009412F3">
                  <w:rPr>
                    <w:rStyle w:val="Hyperlink"/>
                  </w:rPr>
                  <w:t>lesson plan</w:t>
                </w:r>
              </w:hyperlink>
              <w:r w:rsidR="009412F3">
                <w:rPr>
                  <w:rStyle w:val="apple-converted-space"/>
                  <w:color w:val="000000"/>
                </w:rPr>
                <w:t> </w:t>
              </w:r>
              <w:r w:rsidR="009412F3">
                <w:rPr>
                  <w:color w:val="000000"/>
                </w:rPr>
                <w:t xml:space="preserve">above.  </w:t>
              </w:r>
            </w:sdtContent>
          </w:sdt>
        </w:sdtContent>
      </w:sdt>
      <w:r w:rsidR="000E5D60">
        <w:t xml:space="preserve"> </w:t>
      </w:r>
    </w:p>
    <w:p w14:paraId="056A9E00" w14:textId="77777777" w:rsidR="00EE37F6" w:rsidRDefault="00EE37F6" w:rsidP="000E5D60"/>
    <w:p w14:paraId="083CB8D4" w14:textId="0DCF46D4" w:rsidR="00667EB2" w:rsidRDefault="00667EB2" w:rsidP="00B70105">
      <w:pPr>
        <w:pStyle w:val="Heading3"/>
      </w:pPr>
      <w:proofErr w:type="spellStart"/>
      <w:r>
        <w:t>Rhifedd</w:t>
      </w:r>
      <w:proofErr w:type="spellEnd"/>
      <w:r>
        <w:t xml:space="preserve"> / </w:t>
      </w:r>
      <w:r w:rsidRPr="00667EB2">
        <w:t>Numeracy</w:t>
      </w:r>
    </w:p>
    <w:p w14:paraId="66327DEC" w14:textId="51894375" w:rsidR="00EE37F6" w:rsidRPr="00EE37F6" w:rsidRDefault="00EE37F6" w:rsidP="00EE37F6">
      <w:r>
        <w:t xml:space="preserve">Evidenced by an asset? </w:t>
      </w:r>
      <w:sdt>
        <w:sdtPr>
          <w:id w:val="1556505794"/>
          <w14:checkbox>
            <w14:checked w14:val="0"/>
            <w14:checkedState w14:val="0061" w14:font="Webdings"/>
            <w14:uncheckedState w14:val="2610" w14:font="MS Gothic"/>
          </w14:checkbox>
        </w:sdtPr>
        <w:sdtEndPr/>
        <w:sdtContent>
          <w:r w:rsidR="006C2910">
            <w:rPr>
              <w:rFonts w:ascii="MS Gothic" w:eastAsia="MS Gothic" w:hAnsi="MS Gothic" w:hint="eastAsia"/>
            </w:rPr>
            <w:t>☐</w:t>
          </w:r>
        </w:sdtContent>
      </w:sdt>
    </w:p>
    <w:p w14:paraId="7F35F197" w14:textId="77777777" w:rsidR="003529C9" w:rsidRDefault="00F76ED0" w:rsidP="003529C9">
      <w:sdt>
        <w:sdtPr>
          <w:rPr>
            <w:color w:val="2B579A"/>
            <w:shd w:val="clear" w:color="auto" w:fill="FFFFFF"/>
          </w:rPr>
          <w:alias w:val="Justify, expand upon, or provide a context for your evidence"/>
          <w:tag w:val="Justify, expand upon, or provide a context for your evidence"/>
          <w:id w:val="-661239191"/>
          <w:placeholder>
            <w:docPart w:val="FED34A098A654B48AB6C26F9410D13D3"/>
          </w:placeholder>
          <w:showingPlcHdr/>
        </w:sdtPr>
        <w:sdtEndPr/>
        <w:sdtContent>
          <w:r w:rsidR="003529C9" w:rsidRPr="00EE7FF0">
            <w:t>Paste text here</w:t>
          </w:r>
          <w:r w:rsidR="003529C9">
            <w:t xml:space="preserve"> or n/a</w:t>
          </w:r>
        </w:sdtContent>
      </w:sdt>
      <w:r w:rsidR="003529C9">
        <w:t xml:space="preserve"> </w:t>
      </w:r>
    </w:p>
    <w:p w14:paraId="01440A3B" w14:textId="77777777" w:rsidR="00EE37F6" w:rsidRDefault="00EE37F6" w:rsidP="00CA10E6"/>
    <w:p w14:paraId="320D57D3" w14:textId="59AB4458" w:rsidR="00667EB2" w:rsidRDefault="00667EB2" w:rsidP="00B70105">
      <w:pPr>
        <w:pStyle w:val="Heading3"/>
      </w:pPr>
      <w:proofErr w:type="spellStart"/>
      <w:r>
        <w:t>Cymhwysedd</w:t>
      </w:r>
      <w:proofErr w:type="spellEnd"/>
      <w:r>
        <w:t xml:space="preserve"> </w:t>
      </w:r>
      <w:proofErr w:type="spellStart"/>
      <w:r>
        <w:t>Digidol</w:t>
      </w:r>
      <w:proofErr w:type="spellEnd"/>
      <w:r>
        <w:t xml:space="preserve"> / Digital competence</w:t>
      </w:r>
    </w:p>
    <w:p w14:paraId="00567E8C" w14:textId="188E3DE2" w:rsidR="00EE37F6" w:rsidRPr="00EE37F6" w:rsidRDefault="00EE37F6" w:rsidP="00EE37F6">
      <w:r>
        <w:t xml:space="preserve">Evidenced by an asset? </w:t>
      </w:r>
      <w:sdt>
        <w:sdtPr>
          <w:id w:val="-843865021"/>
          <w14:checkbox>
            <w14:checked w14:val="1"/>
            <w14:checkedState w14:val="0061" w14:font="Webdings"/>
            <w14:uncheckedState w14:val="2610" w14:font="MS Gothic"/>
          </w14:checkbox>
        </w:sdtPr>
        <w:sdtEndPr/>
        <w:sdtContent>
          <w:r w:rsidR="009412F3">
            <w:rPr>
              <w:rFonts w:ascii="Webdings" w:hAnsi="Webdings"/>
            </w:rPr>
            <w:t>a</w:t>
          </w:r>
        </w:sdtContent>
      </w:sdt>
    </w:p>
    <w:p w14:paraId="3C02CFE0" w14:textId="44B03CCC" w:rsidR="003529C9" w:rsidRDefault="00F76ED0" w:rsidP="003529C9">
      <w:sdt>
        <w:sdtPr>
          <w:rPr>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EndPr/>
        <w:sdtContent>
          <w:sdt>
            <w:sdtPr>
              <w:rPr>
                <w:color w:val="2B579A"/>
                <w:shd w:val="clear" w:color="auto" w:fill="FFFFFF"/>
              </w:rPr>
              <w:alias w:val="Justify, expand upon, or provide a context for your evidence"/>
              <w:tag w:val="Justify, expand upon, or provide a context for your evidence"/>
              <w:id w:val="-1687280662"/>
              <w:placeholder>
                <w:docPart w:val="DB642C503387474490EE37BD47665F41"/>
              </w:placeholder>
            </w:sdtPr>
            <w:sdtEndPr/>
            <w:sdtContent>
              <w:r w:rsidR="009412F3">
                <w:rPr>
                  <w:color w:val="000000"/>
                  <w:u w:val="single"/>
                </w:rPr>
                <w:t xml:space="preserve">Google for </w:t>
              </w:r>
              <w:proofErr w:type="gramStart"/>
              <w:r w:rsidR="009412F3">
                <w:rPr>
                  <w:color w:val="000000"/>
                  <w:u w:val="single"/>
                </w:rPr>
                <w:t xml:space="preserve">Education  </w:t>
              </w:r>
              <w:r w:rsidR="009412F3">
                <w:rPr>
                  <w:color w:val="000000"/>
                </w:rPr>
                <w:t>To</w:t>
              </w:r>
              <w:proofErr w:type="gramEnd"/>
              <w:r w:rsidR="009412F3">
                <w:rPr>
                  <w:color w:val="000000"/>
                </w:rPr>
                <w:t xml:space="preserve"> expand on my digital competence I took part I explored the Google for Education resource to find out about how Google </w:t>
              </w:r>
              <w:proofErr w:type="spellStart"/>
              <w:r w:rsidR="009412F3">
                <w:rPr>
                  <w:color w:val="000000"/>
                </w:rPr>
                <w:t>programmes</w:t>
              </w:r>
              <w:proofErr w:type="spellEnd"/>
              <w:r w:rsidR="009412F3">
                <w:rPr>
                  <w:color w:val="000000"/>
                </w:rPr>
                <w:t xml:space="preserve"> can be used within the classroom to aid learning. It was very useful to explore a different group of </w:t>
              </w:r>
              <w:proofErr w:type="spellStart"/>
              <w:r w:rsidR="009412F3">
                <w:rPr>
                  <w:color w:val="000000"/>
                </w:rPr>
                <w:t>programmes</w:t>
              </w:r>
              <w:proofErr w:type="spellEnd"/>
              <w:r w:rsidR="009412F3">
                <w:rPr>
                  <w:color w:val="000000"/>
                </w:rPr>
                <w:t xml:space="preserve"> as an alternative to Office 365 that can be used for producing and collaboration. Google software makes it easier for pupils to work together to co-create projects and to store their work securely. In the above</w:t>
              </w:r>
              <w:r w:rsidR="009412F3">
                <w:rPr>
                  <w:rStyle w:val="apple-converted-space"/>
                  <w:color w:val="000000"/>
                </w:rPr>
                <w:t> </w:t>
              </w:r>
              <w:hyperlink w:anchor="/viewer/kwhG4ZqrszGGfcyfRmWc7cZzRh?hist" w:history="1">
                <w:r w:rsidR="009412F3">
                  <w:rPr>
                    <w:rStyle w:val="Hyperlink"/>
                  </w:rPr>
                  <w:t>Google Classroom SKD document</w:t>
                </w:r>
              </w:hyperlink>
              <w:r w:rsidR="009412F3">
                <w:rPr>
                  <w:rStyle w:val="apple-converted-space"/>
                  <w:color w:val="000000"/>
                </w:rPr>
                <w:t> </w:t>
              </w:r>
              <w:r w:rsidR="009412F3">
                <w:rPr>
                  <w:color w:val="000000"/>
                </w:rPr>
                <w:t xml:space="preserve">I have included screenshots of my reflection on my exploration of the Google Education training platform, which I submitted on Moodle to university as part of our introduction to DCF.  After exploring the uses of Google Classroom, I went further and took part in some of the Google for Education 'Fundamentals Training' to learn more about the use of different Google </w:t>
              </w:r>
              <w:proofErr w:type="spellStart"/>
              <w:r w:rsidR="009412F3">
                <w:rPr>
                  <w:color w:val="000000"/>
                </w:rPr>
                <w:t>programmes</w:t>
              </w:r>
              <w:proofErr w:type="spellEnd"/>
              <w:r w:rsidR="009412F3">
                <w:rPr>
                  <w:color w:val="000000"/>
                </w:rPr>
                <w:t xml:space="preserve"> within schools and how and why they are important. This training was very useful as I now know which platforms can be used for pupils to research and work collaboratively- </w:t>
              </w:r>
              <w:proofErr w:type="gramStart"/>
              <w:r w:rsidR="009412F3">
                <w:rPr>
                  <w:color w:val="000000"/>
                </w:rPr>
                <w:t>e.g.</w:t>
              </w:r>
              <w:proofErr w:type="gramEnd"/>
              <w:r w:rsidR="009412F3">
                <w:rPr>
                  <w:color w:val="000000"/>
                </w:rPr>
                <w:t xml:space="preserve"> YouTube and Google Drive.  ​​​​​​​ </w:t>
              </w:r>
            </w:sdtContent>
          </w:sdt>
        </w:sdtContent>
      </w:sdt>
      <w:r w:rsidR="003529C9">
        <w:t xml:space="preserve"> </w:t>
      </w:r>
    </w:p>
    <w:p w14:paraId="55B40827" w14:textId="77777777" w:rsidR="00EE37F6" w:rsidRDefault="00EE37F6" w:rsidP="00CA10E6"/>
    <w:p w14:paraId="421CF2DC" w14:textId="27AAE083" w:rsidR="00534848" w:rsidRDefault="00534848" w:rsidP="00B70105">
      <w:pPr>
        <w:pStyle w:val="Heading3"/>
      </w:pPr>
      <w:proofErr w:type="spellStart"/>
      <w:r>
        <w:t>Gwybodaeth</w:t>
      </w:r>
      <w:proofErr w:type="spellEnd"/>
      <w:r>
        <w:t xml:space="preserve"> </w:t>
      </w:r>
      <w:proofErr w:type="spellStart"/>
      <w:r>
        <w:t>bynciol</w:t>
      </w:r>
      <w:proofErr w:type="spellEnd"/>
      <w:r>
        <w:t xml:space="preserve"> / Subject knowledge</w:t>
      </w:r>
    </w:p>
    <w:p w14:paraId="4C13EED5" w14:textId="77777777" w:rsidR="00EE37F6" w:rsidRPr="00EE37F6" w:rsidRDefault="00EE37F6" w:rsidP="00EE37F6">
      <w:r>
        <w:t xml:space="preserve">Evidenced by an asset? </w:t>
      </w:r>
      <w:sdt>
        <w:sdtPr>
          <w:id w:val="-1784792848"/>
          <w14:checkbox>
            <w14:checked w14:val="0"/>
            <w14:checkedState w14:val="0061" w14:font="Webdings"/>
            <w14:uncheckedState w14:val="2610" w14:font="MS Gothic"/>
          </w14:checkbox>
        </w:sdtPr>
        <w:sdtEndPr/>
        <w:sdtContent>
          <w:r>
            <w:rPr>
              <w:rFonts w:ascii="MS Gothic" w:eastAsia="MS Gothic" w:hAnsi="MS Gothic" w:hint="eastAsia"/>
            </w:rPr>
            <w:t>☐</w:t>
          </w:r>
        </w:sdtContent>
      </w:sdt>
    </w:p>
    <w:sdt>
      <w:sdtPr>
        <w:rPr>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EndPr/>
      <w:sdtContent>
        <w:p w14:paraId="1D26A330" w14:textId="5998C2BC" w:rsidR="00CC0CA8" w:rsidRPr="00CC0CA8" w:rsidRDefault="00F76ED0" w:rsidP="00CC0CA8">
          <w:sdt>
            <w:sdtPr>
              <w:rPr>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howingPlcHdr/>
            </w:sdtPr>
            <w:sdtEndPr/>
            <w:sdtContent>
              <w:r w:rsidR="003529C9" w:rsidRPr="00EE7FF0">
                <w:t>Paste text here</w:t>
              </w:r>
              <w:r w:rsidR="003529C9">
                <w:t xml:space="preserve"> or n/a</w:t>
              </w:r>
            </w:sdtContent>
          </w:sdt>
          <w:r w:rsidR="003529C9">
            <w:t xml:space="preserve"> </w:t>
          </w:r>
        </w:p>
      </w:sdtContent>
    </w:sdt>
    <w:p w14:paraId="404BAAFA" w14:textId="1B326409" w:rsidR="00667EB2" w:rsidRDefault="00667EB2" w:rsidP="00667EB2"/>
    <w:p w14:paraId="5315715F" w14:textId="4E2047D6" w:rsidR="00A51F96" w:rsidRDefault="002A49CE" w:rsidP="00A51F96">
      <w:pPr>
        <w:pStyle w:val="Heading3"/>
      </w:pPr>
      <w:proofErr w:type="spellStart"/>
      <w:r>
        <w:t>Datblygu’r</w:t>
      </w:r>
      <w:proofErr w:type="spellEnd"/>
      <w:r>
        <w:t xml:space="preserve"> </w:t>
      </w:r>
      <w:proofErr w:type="spellStart"/>
      <w:r>
        <w:t>Gymraeg</w:t>
      </w:r>
      <w:proofErr w:type="spellEnd"/>
      <w:r>
        <w:t xml:space="preserve"> / </w:t>
      </w:r>
      <w:r w:rsidR="00A51F96">
        <w:t>Welsh Language Development</w:t>
      </w:r>
    </w:p>
    <w:p w14:paraId="4296F6B9" w14:textId="340AFD44" w:rsidR="00241E14" w:rsidRPr="00EE37F6" w:rsidRDefault="00241E14" w:rsidP="00241E14">
      <w:r>
        <w:t xml:space="preserve">Evidenced by an asset? </w:t>
      </w:r>
      <w:sdt>
        <w:sdtPr>
          <w:id w:val="-546458439"/>
          <w14:checkbox>
            <w14:checked w14:val="1"/>
            <w14:checkedState w14:val="0061" w14:font="Webdings"/>
            <w14:uncheckedState w14:val="2610" w14:font="MS Gothic"/>
          </w14:checkbox>
        </w:sdtPr>
        <w:sdtEndPr/>
        <w:sdtContent>
          <w:r w:rsidR="009412F3">
            <w:rPr>
              <w:rFonts w:ascii="Webdings" w:hAnsi="Webdings"/>
            </w:rPr>
            <w:t>a</w:t>
          </w:r>
        </w:sdtContent>
      </w:sdt>
    </w:p>
    <w:sdt>
      <w:sdtPr>
        <w:rPr>
          <w:color w:val="2B579A"/>
          <w:shd w:val="clear" w:color="auto" w:fill="FFFFFF"/>
        </w:rPr>
        <w:alias w:val="Justify, expand upon, or provide a context for your evidence"/>
        <w:tag w:val="Justify, expand upon, or provide a context for your evidence"/>
        <w:id w:val="-2110661581"/>
        <w:placeholder>
          <w:docPart w:val="30ADABC3861F4803A6C2D38BDDFC11FF"/>
        </w:placeholder>
      </w:sdtPr>
      <w:sdtEndPr/>
      <w:sdtContent>
        <w:p w14:paraId="32F475EA" w14:textId="142E0631" w:rsidR="00241E14" w:rsidRPr="00241E14" w:rsidRDefault="00F76ED0" w:rsidP="00241E14">
          <w:pPr>
            <w:rPr>
              <w:lang w:val="en-GB"/>
            </w:rPr>
          </w:pPr>
          <w:sdt>
            <w:sdtPr>
              <w:rPr>
                <w:color w:val="2B579A"/>
                <w:shd w:val="clear" w:color="auto" w:fill="FFFFFF"/>
              </w:rPr>
              <w:alias w:val="Justify, expand upon, or provide a context for your evidence"/>
              <w:tag w:val="Justify, expand upon, or provide a context for your evidence"/>
              <w:id w:val="-372613452"/>
              <w:placeholder>
                <w:docPart w:val="8B3336EA41E04D4291E3F1932019CA5A"/>
              </w:placeholder>
            </w:sdtPr>
            <w:sdtEndPr/>
            <w:sdtContent>
              <w:proofErr w:type="gramStart"/>
              <w:r w:rsidR="009A5675">
                <w:rPr>
                  <w:color w:val="000000"/>
                  <w:u w:val="single"/>
                </w:rPr>
                <w:t xml:space="preserve">Duolingo  </w:t>
              </w:r>
              <w:r w:rsidR="009A5675">
                <w:rPr>
                  <w:color w:val="000000"/>
                </w:rPr>
                <w:t>To</w:t>
              </w:r>
              <w:proofErr w:type="gramEnd"/>
              <w:r w:rsidR="009A5675">
                <w:rPr>
                  <w:color w:val="000000"/>
                </w:rPr>
                <w:t xml:space="preserve"> help me develop my use of Welsh I downloaded the Duolingo app. As can be seen in my</w:t>
              </w:r>
              <w:r w:rsidR="009A5675">
                <w:rPr>
                  <w:rStyle w:val="apple-converted-space"/>
                  <w:color w:val="000000"/>
                </w:rPr>
                <w:t> </w:t>
              </w:r>
              <w:hyperlink w:anchor="/viewer/kwhG4ZqrszGGrtqctj6R5R3fhZ?hist" w:history="1">
                <w:r w:rsidR="009A5675">
                  <w:rPr>
                    <w:rStyle w:val="Hyperlink"/>
                  </w:rPr>
                  <w:t>screenshots</w:t>
                </w:r>
              </w:hyperlink>
              <w:r w:rsidR="009A5675">
                <w:rPr>
                  <w:color w:val="000000"/>
                </w:rPr>
                <w:t xml:space="preserve">, within the app there are lots of different categories within the language that you can choose to practice, </w:t>
              </w:r>
              <w:proofErr w:type="gramStart"/>
              <w:r w:rsidR="009A5675">
                <w:rPr>
                  <w:color w:val="000000"/>
                </w:rPr>
                <w:t>e.g.</w:t>
              </w:r>
              <w:proofErr w:type="gramEnd"/>
              <w:r w:rsidR="009A5675">
                <w:rPr>
                  <w:color w:val="000000"/>
                </w:rPr>
                <w:t xml:space="preserve"> greetings, animals and months of the year. As you progress within the app there are tests which make sure you have mastered the vocabulary you have already been taught before moving on to the next section. I found the app really useful as when you are playing there is a mixture of question types, </w:t>
              </w:r>
              <w:proofErr w:type="gramStart"/>
              <w:r w:rsidR="009A5675">
                <w:rPr>
                  <w:color w:val="000000"/>
                </w:rPr>
                <w:t>e.g.</w:t>
              </w:r>
              <w:proofErr w:type="gramEnd"/>
              <w:r w:rsidR="009A5675">
                <w:rPr>
                  <w:color w:val="000000"/>
                </w:rPr>
                <w:t xml:space="preserve"> sometimes you are required to type out your answer in full (helps to develop writing skills) and for some questions you need to transcribe (helps to develop listening skills).</w:t>
              </w:r>
            </w:sdtContent>
          </w:sdt>
          <w:r w:rsidR="00241E14">
            <w:t xml:space="preserve"> </w:t>
          </w:r>
        </w:p>
      </w:sdtContent>
    </w:sdt>
    <w:p w14:paraId="7BB7E4AC" w14:textId="3F95F852" w:rsidR="2B5A2DAC" w:rsidRDefault="2B5A2DAC">
      <w:r>
        <w:br w:type="page"/>
      </w:r>
    </w:p>
    <w:p w14:paraId="1A710675" w14:textId="41CF0A6E" w:rsidR="00A10EAD" w:rsidRDefault="00A10EAD" w:rsidP="000D213D">
      <w:pPr>
        <w:pStyle w:val="Heading2"/>
      </w:pPr>
      <w:proofErr w:type="spellStart"/>
      <w:r>
        <w:t>Safonau</w:t>
      </w:r>
      <w:proofErr w:type="spellEnd"/>
      <w:r>
        <w:t>/ Standards</w:t>
      </w:r>
    </w:p>
    <w:p w14:paraId="3ED0067C" w14:textId="77777777" w:rsidR="00552BF1" w:rsidRPr="00552BF1" w:rsidRDefault="00552BF1" w:rsidP="00552BF1"/>
    <w:p w14:paraId="59426E11" w14:textId="1387D76D" w:rsidR="000D213D" w:rsidRDefault="000D213D" w:rsidP="00CD1E5D">
      <w:pPr>
        <w:pStyle w:val="Heading2"/>
      </w:pPr>
      <w:r>
        <w:t xml:space="preserve">Professional Experience </w:t>
      </w:r>
      <w:r w:rsidRPr="00CD1E5D">
        <w:t>Template</w:t>
      </w:r>
      <w:r w:rsidR="007C32AA">
        <w:t xml:space="preserve"> 1</w:t>
      </w:r>
      <w:r w:rsidR="00E02C5E">
        <w:t xml:space="preserve">: </w:t>
      </w:r>
      <w:r w:rsidR="00AE284A" w:rsidRPr="00AE284A">
        <w:rPr>
          <w:rFonts w:ascii="Helvetica Neue" w:eastAsia="Times New Roman" w:hAnsi="Helvetica Neue" w:cs="Times New Roman"/>
          <w:color w:val="161616"/>
          <w:szCs w:val="24"/>
          <w:shd w:val="clear" w:color="auto" w:fill="FFFFFF"/>
          <w:lang w:val="en-GB" w:eastAsia="en-GB"/>
        </w:rPr>
        <w:t>Literacy Lesson (LO: To write for a purpose and audience) 12/11/2020</w:t>
      </w:r>
    </w:p>
    <w:p w14:paraId="7A167012" w14:textId="485A387D" w:rsidR="00F5076F" w:rsidRDefault="00B76136" w:rsidP="00B70105">
      <w:pPr>
        <w:pStyle w:val="Heading3"/>
      </w:pPr>
      <w:r>
        <w:t>Pe</w:t>
      </w:r>
      <w:r w:rsidR="003D093A">
        <w:t xml:space="preserve">dagogy Standard: </w:t>
      </w:r>
      <w:sdt>
        <w:sdt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60126A">
            <w:t>Influencing: Reflection in Learning</w:t>
          </w:r>
        </w:sdtContent>
      </w:sdt>
    </w:p>
    <w:p w14:paraId="02E30A83" w14:textId="5477FAAD" w:rsidR="007C32AA" w:rsidRDefault="007C32AA" w:rsidP="00B70105">
      <w:pPr>
        <w:pStyle w:val="Heading3"/>
      </w:pPr>
      <w:r>
        <w:t>What did you do and why?</w:t>
      </w:r>
    </w:p>
    <w:p w14:paraId="2356BE48"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I planned and taught this lesson at the end of my class's two-week 'writing journey'. Over the course of the two weeks the class had taken part in a range of lessons to help them develop their writing skills in different ways, in preparation for this lesson in which they were required to do their 'warm write'- their final story write.</w:t>
      </w:r>
    </w:p>
    <w:p w14:paraId="51CE923E"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xml:space="preserve">- During the opening phase of the lesson I prepared pupils by recapping on all the activities they had participated in over the last two weeks, leading up to this lesson. I pulled together the literacy techniques we had learnt about over the course of the fortnight, </w:t>
      </w:r>
      <w:proofErr w:type="gramStart"/>
      <w:r w:rsidRPr="00A6611E">
        <w:rPr>
          <w:rFonts w:ascii="Times New Roman" w:eastAsia="Times New Roman" w:hAnsi="Times New Roman" w:cs="Times New Roman"/>
          <w:color w:val="000000"/>
          <w:szCs w:val="24"/>
          <w:lang w:val="en-GB" w:eastAsia="en-GB"/>
        </w:rPr>
        <w:t>e.g.</w:t>
      </w:r>
      <w:proofErr w:type="gramEnd"/>
      <w:r w:rsidRPr="00A6611E">
        <w:rPr>
          <w:rFonts w:ascii="Times New Roman" w:eastAsia="Times New Roman" w:hAnsi="Times New Roman" w:cs="Times New Roman"/>
          <w:color w:val="000000"/>
          <w:szCs w:val="24"/>
          <w:lang w:val="en-GB" w:eastAsia="en-GB"/>
        </w:rPr>
        <w:t xml:space="preserve"> imaginative vocabulary, spelling, punctuation, etc.</w:t>
      </w:r>
    </w:p>
    <w:p w14:paraId="7CCD364D"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Before setting pupils off I used a WAGOLL (what a good one looks like) to model a good example of a story. I handed out a copy to everyone and asked pupils to highlight what they thought were the impressive parts or anything that stood out to them in terms of the structure. The purpose of this was to get the class to develop their own idea of what the success criteria should be in preparation for their story.</w:t>
      </w:r>
    </w:p>
    <w:p w14:paraId="67A929BF"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xml:space="preserve">- I gave pupils a copy each of the success criteria and asked them to refer back to the criteria as they were writing their story, assessing themselves as to whether they had met each </w:t>
      </w:r>
      <w:proofErr w:type="gramStart"/>
      <w:r w:rsidRPr="00A6611E">
        <w:rPr>
          <w:rFonts w:ascii="Times New Roman" w:eastAsia="Times New Roman" w:hAnsi="Times New Roman" w:cs="Times New Roman"/>
          <w:color w:val="000000"/>
          <w:szCs w:val="24"/>
          <w:lang w:val="en-GB" w:eastAsia="en-GB"/>
        </w:rPr>
        <w:t>criteria</w:t>
      </w:r>
      <w:proofErr w:type="gramEnd"/>
      <w:r w:rsidRPr="00A6611E">
        <w:rPr>
          <w:rFonts w:ascii="Times New Roman" w:eastAsia="Times New Roman" w:hAnsi="Times New Roman" w:cs="Times New Roman"/>
          <w:color w:val="000000"/>
          <w:szCs w:val="24"/>
          <w:lang w:val="en-GB" w:eastAsia="en-GB"/>
        </w:rPr>
        <w:t xml:space="preserve"> with their story writing. The aim of this was to encourage self-reflection in the pupils' learning and motivate them to challenge themselves.</w:t>
      </w:r>
    </w:p>
    <w:p w14:paraId="5FB3754D"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For those pupils that managed to finish their story, I asked them to read back over their work and check it against the success criteria to ensure they had included all aspects. Pupils were then encouraged to 'purple-pen' their work (a technique used in the school to show where pupils have improved their work) and add anything they thought could improve their stories.</w:t>
      </w:r>
    </w:p>
    <w:p w14:paraId="19D89CBC" w14:textId="7EDDCBB5" w:rsidR="008F713A" w:rsidRPr="008F713A" w:rsidRDefault="008F713A" w:rsidP="008F713A"/>
    <w:p w14:paraId="1AD79B70" w14:textId="2F7E7BD1" w:rsidR="007C32AA" w:rsidRDefault="007C32AA" w:rsidP="00B70105">
      <w:pPr>
        <w:pStyle w:val="Heading3"/>
      </w:pPr>
      <w:r>
        <w:t>What have you learned?</w:t>
      </w:r>
    </w:p>
    <w:p w14:paraId="1BF37924"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I have learned that it is important to encourage self-reflection amongst learners and encourage them to challenge and motivate themselves through their work so that they are able to see for themselves how they are able to progress. By modelling a good example, pupils were put at ease as they knew what was expected of them and in turn, this helped to manage the learning environment as the class were on task throughout the lesson and encouraged by the WAGOLL to produce their stories.</w:t>
      </w:r>
    </w:p>
    <w:p w14:paraId="667B0B61"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Strategies such as purple-penning are useful as it means that pupils have to assess their own work and figure out how they can improve upon it. Encouraging this sort of independence in the classroom is useful as it increases resilience amongst learners.</w:t>
      </w:r>
    </w:p>
    <w:p w14:paraId="2260BE72" w14:textId="09801034" w:rsidR="00505886" w:rsidRPr="00505886" w:rsidRDefault="00505886" w:rsidP="00505886"/>
    <w:p w14:paraId="7142A8EC" w14:textId="3CD8B06A" w:rsidR="007C32AA" w:rsidRPr="007C32AA" w:rsidRDefault="007C32AA" w:rsidP="00B70105">
      <w:pPr>
        <w:pStyle w:val="Heading3"/>
      </w:pPr>
      <w:r>
        <w:t>What next?</w:t>
      </w:r>
    </w:p>
    <w:p w14:paraId="2335C7F7"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In preparation for my future practice I would like to expand my knowledge on self-assessment, as I feel that encouraging self-motivation and self-direction in the classroom is crucial if our learners are to become resilient in the face of challenge. It is useful if pupils are able to reflect on their own work and self-correct before approaching a teacher for further support, and this is something I will definitely take forward in my practice.</w:t>
      </w:r>
    </w:p>
    <w:p w14:paraId="614514B6" w14:textId="77777777" w:rsidR="00A6611E" w:rsidRPr="00A6611E" w:rsidRDefault="00A6611E" w:rsidP="00A6611E">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A6611E">
        <w:rPr>
          <w:rFonts w:ascii="Times New Roman" w:eastAsia="Times New Roman" w:hAnsi="Times New Roman" w:cs="Times New Roman"/>
          <w:color w:val="000000"/>
          <w:szCs w:val="24"/>
          <w:lang w:val="en-GB" w:eastAsia="en-GB"/>
        </w:rPr>
        <w:t xml:space="preserve">- I will conduct my own research using online materials to find out more about the advantages and potential disadvantages of self-assessment, and consider whether alternative approaches may be more appropriate in relation to the teaching standards, </w:t>
      </w:r>
      <w:proofErr w:type="gramStart"/>
      <w:r w:rsidRPr="00A6611E">
        <w:rPr>
          <w:rFonts w:ascii="Times New Roman" w:eastAsia="Times New Roman" w:hAnsi="Times New Roman" w:cs="Times New Roman"/>
          <w:color w:val="000000"/>
          <w:szCs w:val="24"/>
          <w:lang w:val="en-GB" w:eastAsia="en-GB"/>
        </w:rPr>
        <w:t>e.g.</w:t>
      </w:r>
      <w:proofErr w:type="gramEnd"/>
      <w:r w:rsidRPr="00A6611E">
        <w:rPr>
          <w:rFonts w:ascii="Times New Roman" w:eastAsia="Times New Roman" w:hAnsi="Times New Roman" w:cs="Times New Roman"/>
          <w:color w:val="000000"/>
          <w:szCs w:val="24"/>
          <w:lang w:val="en-GB" w:eastAsia="en-GB"/>
        </w:rPr>
        <w:t xml:space="preserve"> peer-assessment. </w:t>
      </w:r>
    </w:p>
    <w:p w14:paraId="1C3A28D3" w14:textId="0DF00217" w:rsidR="00A95C95" w:rsidRPr="00A95C95" w:rsidRDefault="00A95C95" w:rsidP="00A95C95"/>
    <w:p w14:paraId="1A6E7164" w14:textId="4D95ABCC" w:rsidR="00811007" w:rsidRDefault="00811007" w:rsidP="00811007"/>
    <w:p w14:paraId="01EC8868" w14:textId="77777777" w:rsidR="00552BF1" w:rsidRDefault="00552BF1" w:rsidP="00811007"/>
    <w:p w14:paraId="11F56628" w14:textId="5F8449ED" w:rsidR="00B9167E" w:rsidRDefault="00B357D8" w:rsidP="00B9167E">
      <w:pPr>
        <w:pStyle w:val="Heading2"/>
      </w:pPr>
      <w:r>
        <w:t>Professional Experience Template 2</w:t>
      </w:r>
      <w:r w:rsidR="00B9167E">
        <w:t>:</w:t>
      </w:r>
      <w:r w:rsidR="00B9167E" w:rsidRPr="00B9167E">
        <w:t xml:space="preserve"> </w:t>
      </w:r>
      <w:r w:rsidR="004E7C97" w:rsidRPr="004E7C97">
        <w:rPr>
          <w:rFonts w:ascii="Helvetica Neue" w:eastAsia="Times New Roman" w:hAnsi="Helvetica Neue" w:cs="Times New Roman"/>
          <w:color w:val="161616"/>
          <w:szCs w:val="24"/>
          <w:shd w:val="clear" w:color="auto" w:fill="FFFFFF"/>
          <w:lang w:val="en-GB" w:eastAsia="en-GB"/>
        </w:rPr>
        <w:t>Numeracy Lesson (LO: To analyse a TV guide) 23/11/20</w:t>
      </w:r>
    </w:p>
    <w:p w14:paraId="1D41B13B" w14:textId="4D3B35DA" w:rsidR="00927DC7" w:rsidRDefault="00927DC7" w:rsidP="00927DC7">
      <w:pPr>
        <w:pStyle w:val="Heading3"/>
      </w:pPr>
      <w:r>
        <w:t xml:space="preserve">Pedagogy Standard: </w:t>
      </w:r>
      <w:sdt>
        <w:sdtPr>
          <w:alias w:val="Pedagogy Standard"/>
          <w:tag w:val="Pedagogy Standard"/>
          <w:id w:val="-1039894666"/>
          <w:placeholder>
            <w:docPart w:val="FD2076D1F071492A9C2B3339C0FC1452"/>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4E7C97">
            <w:t>Refining: Differentiation</w:t>
          </w:r>
        </w:sdtContent>
      </w:sdt>
    </w:p>
    <w:p w14:paraId="2C2A77DF" w14:textId="77777777" w:rsidR="00846548" w:rsidRDefault="00846548" w:rsidP="00B70105">
      <w:pPr>
        <w:pStyle w:val="Heading3"/>
      </w:pPr>
      <w:r>
        <w:t>What did you do and why?</w:t>
      </w:r>
    </w:p>
    <w:p w14:paraId="466AAB3A" w14:textId="6A677C70" w:rsidR="004E7C97" w:rsidRPr="004E7C97" w:rsidRDefault="004E7C97" w:rsidP="00F13416">
      <w:pPr>
        <w:pStyle w:val="NormalWeb"/>
        <w:numPr>
          <w:ilvl w:val="0"/>
          <w:numId w:val="24"/>
        </w:numPr>
        <w:rPr>
          <w:color w:val="000000"/>
          <w:lang w:eastAsia="en-GB"/>
        </w:rPr>
      </w:pPr>
      <w:r w:rsidRPr="004E7C97">
        <w:rPr>
          <w:color w:val="000000"/>
          <w:lang w:eastAsia="en-GB"/>
        </w:rPr>
        <w:t>I planned and taught a lesson based around pupils developing their scanning and analytical skills. I retrieved a TV guide for the same date the lesson would be taught. The idea was that pupils would answer a set of questions requiring them to scan the TV guide for the necessary information, focussing on the skill of extracting and interpreting information. There would also be questions relating to calculating minutes until the next hour (a continuation of last weeks' numeracy learning).</w:t>
      </w:r>
    </w:p>
    <w:p w14:paraId="0537A68B" w14:textId="77777777" w:rsidR="004E7C97" w:rsidRPr="004E7C97" w:rsidRDefault="004E7C97" w:rsidP="004E7C97">
      <w:pPr>
        <w:spacing w:before="100" w:beforeAutospacing="1" w:after="100" w:afterAutospacing="1" w:line="240" w:lineRule="auto"/>
        <w:rPr>
          <w:rFonts w:ascii="Times New Roman" w:eastAsia="Times New Roman" w:hAnsi="Times New Roman" w:cs="Times New Roman"/>
          <w:color w:val="000000"/>
          <w:szCs w:val="24"/>
          <w:lang w:val="en-GB" w:eastAsia="en-GB"/>
        </w:rPr>
      </w:pPr>
    </w:p>
    <w:p w14:paraId="42FCC723" w14:textId="730AD659" w:rsidR="004E7C97" w:rsidRPr="00F13416" w:rsidRDefault="004E7C97" w:rsidP="00F13416">
      <w:pPr>
        <w:pStyle w:val="ListParagraph"/>
        <w:numPr>
          <w:ilvl w:val="0"/>
          <w:numId w:val="24"/>
        </w:numPr>
        <w:spacing w:before="100" w:beforeAutospacing="1" w:after="100" w:afterAutospacing="1" w:line="240" w:lineRule="auto"/>
        <w:rPr>
          <w:rFonts w:ascii="Times New Roman" w:eastAsia="Times New Roman" w:hAnsi="Times New Roman" w:cs="Times New Roman"/>
          <w:color w:val="000000"/>
          <w:szCs w:val="24"/>
          <w:lang w:val="en-GB" w:eastAsia="en-GB"/>
        </w:rPr>
      </w:pPr>
      <w:r w:rsidRPr="00F13416">
        <w:rPr>
          <w:rFonts w:ascii="Times New Roman" w:eastAsia="Times New Roman" w:hAnsi="Times New Roman" w:cs="Times New Roman"/>
          <w:color w:val="000000"/>
          <w:szCs w:val="24"/>
          <w:lang w:val="en-GB" w:eastAsia="en-GB"/>
        </w:rPr>
        <w:t xml:space="preserve">I differentiated the activity accordingly, with four different worksheets for each ability group within the class. I also differentiated the resource itself by providing LLA (low </w:t>
      </w:r>
      <w:proofErr w:type="spellStart"/>
      <w:r w:rsidRPr="00F13416">
        <w:rPr>
          <w:rFonts w:ascii="Times New Roman" w:eastAsia="Times New Roman" w:hAnsi="Times New Roman" w:cs="Times New Roman"/>
          <w:color w:val="000000"/>
          <w:szCs w:val="24"/>
          <w:lang w:val="en-GB" w:eastAsia="en-GB"/>
        </w:rPr>
        <w:t>low</w:t>
      </w:r>
      <w:proofErr w:type="spellEnd"/>
      <w:r w:rsidRPr="00F13416">
        <w:rPr>
          <w:rFonts w:ascii="Times New Roman" w:eastAsia="Times New Roman" w:hAnsi="Times New Roman" w:cs="Times New Roman"/>
          <w:color w:val="000000"/>
          <w:szCs w:val="24"/>
          <w:lang w:val="en-GB" w:eastAsia="en-GB"/>
        </w:rPr>
        <w:t xml:space="preserve"> ability) with just one channel to work from, LA with two channels, and MA and HA with three.</w:t>
      </w:r>
    </w:p>
    <w:p w14:paraId="744564A6" w14:textId="57CDC5A2" w:rsidR="00846548" w:rsidRPr="008F713A" w:rsidRDefault="00846548" w:rsidP="00846548"/>
    <w:p w14:paraId="25332ED0" w14:textId="77777777" w:rsidR="00846548" w:rsidRDefault="00846548" w:rsidP="00B70105">
      <w:pPr>
        <w:pStyle w:val="Heading3"/>
      </w:pPr>
      <w:r>
        <w:t>What have you learned?</w:t>
      </w:r>
    </w:p>
    <w:p w14:paraId="5AB57083" w14:textId="6EEEC65F" w:rsidR="004E7C97" w:rsidRPr="004E7C97" w:rsidRDefault="004E7C97" w:rsidP="004E7C97">
      <w:pPr>
        <w:spacing w:line="240" w:lineRule="auto"/>
        <w:rPr>
          <w:rFonts w:ascii="Times New Roman" w:eastAsia="Times New Roman" w:hAnsi="Times New Roman" w:cs="Times New Roman"/>
          <w:szCs w:val="24"/>
          <w:lang w:val="en-GB" w:eastAsia="en-GB"/>
        </w:rPr>
      </w:pPr>
      <w:r w:rsidRPr="004E7C97">
        <w:rPr>
          <w:rFonts w:ascii="-webkit-standard" w:eastAsia="Times New Roman" w:hAnsi="-webkit-standard" w:cs="Times New Roman"/>
          <w:color w:val="000000"/>
          <w:sz w:val="27"/>
          <w:szCs w:val="27"/>
          <w:lang w:val="en-GB" w:eastAsia="en-GB"/>
        </w:rPr>
        <w:t xml:space="preserve">In planning this </w:t>
      </w:r>
      <w:proofErr w:type="gramStart"/>
      <w:r w:rsidRPr="004E7C97">
        <w:rPr>
          <w:rFonts w:ascii="-webkit-standard" w:eastAsia="Times New Roman" w:hAnsi="-webkit-standard" w:cs="Times New Roman"/>
          <w:color w:val="000000"/>
          <w:sz w:val="27"/>
          <w:szCs w:val="27"/>
          <w:lang w:val="en-GB" w:eastAsia="en-GB"/>
        </w:rPr>
        <w:t>lesson</w:t>
      </w:r>
      <w:proofErr w:type="gramEnd"/>
      <w:r w:rsidRPr="004E7C97">
        <w:rPr>
          <w:rFonts w:ascii="-webkit-standard" w:eastAsia="Times New Roman" w:hAnsi="-webkit-standard" w:cs="Times New Roman"/>
          <w:color w:val="000000"/>
          <w:sz w:val="27"/>
          <w:szCs w:val="27"/>
          <w:lang w:val="en-GB" w:eastAsia="en-GB"/>
        </w:rPr>
        <w:t xml:space="preserve"> it made me realise the importance of </w:t>
      </w:r>
      <w:r w:rsidRPr="004E7C97">
        <w:rPr>
          <w:rFonts w:ascii="Times New Roman" w:eastAsia="Times New Roman" w:hAnsi="Times New Roman" w:cs="Times New Roman"/>
          <w:b/>
          <w:bCs/>
          <w:color w:val="000000"/>
          <w:szCs w:val="24"/>
          <w:lang w:val="en-GB" w:eastAsia="en-GB"/>
        </w:rPr>
        <w:t>collaboration</w:t>
      </w:r>
      <w:r w:rsidRPr="004E7C97">
        <w:rPr>
          <w:rFonts w:ascii="-webkit-standard" w:eastAsia="Times New Roman" w:hAnsi="-webkit-standard" w:cs="Times New Roman"/>
          <w:color w:val="000000"/>
          <w:sz w:val="27"/>
          <w:szCs w:val="27"/>
          <w:lang w:val="en-GB" w:eastAsia="en-GB"/>
        </w:rPr>
        <w:t>. In my PTE1 Block 1 class (mixed Year 3&amp;4), my class mentor collaborated with two other teachers (Year 3 class and Year 4 class) to plan all lessons every two weeks. Whilst planning this lesson therefore, I had to consider the needs of all three classes and not just mine. This was significant as it forced me to think about how I was going to </w:t>
      </w:r>
      <w:r w:rsidRPr="004E7C97">
        <w:rPr>
          <w:rFonts w:ascii="Times New Roman" w:eastAsia="Times New Roman" w:hAnsi="Times New Roman" w:cs="Times New Roman"/>
          <w:b/>
          <w:bCs/>
          <w:color w:val="000000"/>
          <w:szCs w:val="24"/>
          <w:lang w:val="en-GB" w:eastAsia="en-GB"/>
        </w:rPr>
        <w:t>differentiate</w:t>
      </w:r>
      <w:r w:rsidRPr="004E7C97">
        <w:rPr>
          <w:rFonts w:ascii="-webkit-standard" w:eastAsia="Times New Roman" w:hAnsi="-webkit-standard" w:cs="Times New Roman"/>
          <w:color w:val="000000"/>
          <w:sz w:val="27"/>
          <w:szCs w:val="27"/>
          <w:lang w:val="en-GB" w:eastAsia="en-GB"/>
        </w:rPr>
        <w:t xml:space="preserve"> the task so that it would be accessible for the breadth of ability across the three classes. I collaborated with the Year 4 teacher who was in charge of numeracy planning for these two </w:t>
      </w:r>
      <w:proofErr w:type="gramStart"/>
      <w:r w:rsidRPr="004E7C97">
        <w:rPr>
          <w:rFonts w:ascii="-webkit-standard" w:eastAsia="Times New Roman" w:hAnsi="-webkit-standard" w:cs="Times New Roman"/>
          <w:color w:val="000000"/>
          <w:sz w:val="27"/>
          <w:szCs w:val="27"/>
          <w:lang w:val="en-GB" w:eastAsia="en-GB"/>
        </w:rPr>
        <w:t>weeks</w:t>
      </w:r>
      <w:proofErr w:type="gramEnd"/>
      <w:r w:rsidRPr="004E7C97">
        <w:rPr>
          <w:rFonts w:ascii="-webkit-standard" w:eastAsia="Times New Roman" w:hAnsi="-webkit-standard" w:cs="Times New Roman"/>
          <w:color w:val="000000"/>
          <w:sz w:val="27"/>
          <w:szCs w:val="27"/>
          <w:lang w:val="en-GB" w:eastAsia="en-GB"/>
        </w:rPr>
        <w:t xml:space="preserve"> and he supported me by looking at my resource ideas and showing how I could tweak them to make them better. I also had opportunity to think about how I would </w:t>
      </w:r>
      <w:r w:rsidRPr="004E7C97">
        <w:rPr>
          <w:rFonts w:ascii="Times New Roman" w:eastAsia="Times New Roman" w:hAnsi="Times New Roman" w:cs="Times New Roman"/>
          <w:b/>
          <w:bCs/>
          <w:color w:val="000000"/>
          <w:szCs w:val="24"/>
          <w:lang w:val="en-GB" w:eastAsia="en-GB"/>
        </w:rPr>
        <w:t>challenge pupils and have appropriate expectations</w:t>
      </w:r>
      <w:r w:rsidRPr="004E7C97">
        <w:rPr>
          <w:rFonts w:ascii="-webkit-standard" w:eastAsia="Times New Roman" w:hAnsi="-webkit-standard" w:cs="Times New Roman"/>
          <w:color w:val="000000"/>
          <w:sz w:val="27"/>
          <w:szCs w:val="27"/>
          <w:lang w:val="en-GB" w:eastAsia="en-GB"/>
        </w:rPr>
        <w:t> of them, e.g. I created an extension task with problem solving questions to push those that needed it.</w:t>
      </w:r>
    </w:p>
    <w:p w14:paraId="3797BACE" w14:textId="149D3B0B" w:rsidR="00846548" w:rsidRPr="00505886" w:rsidRDefault="00846548" w:rsidP="00846548"/>
    <w:p w14:paraId="52E63120" w14:textId="77777777" w:rsidR="00846548" w:rsidRPr="007C32AA" w:rsidRDefault="00846548" w:rsidP="00B70105">
      <w:pPr>
        <w:pStyle w:val="Heading3"/>
      </w:pPr>
      <w:r>
        <w:t>What next?</w:t>
      </w:r>
    </w:p>
    <w:p w14:paraId="6ADDE6C5" w14:textId="5836F175" w:rsidR="00507837" w:rsidRPr="00507837" w:rsidRDefault="00507837" w:rsidP="00F13416">
      <w:pPr>
        <w:pStyle w:val="NormalWeb"/>
        <w:numPr>
          <w:ilvl w:val="0"/>
          <w:numId w:val="24"/>
        </w:numPr>
        <w:rPr>
          <w:color w:val="000000"/>
          <w:lang w:eastAsia="en-GB"/>
        </w:rPr>
      </w:pPr>
      <w:r w:rsidRPr="00507837">
        <w:rPr>
          <w:color w:val="000000"/>
          <w:lang w:eastAsia="en-GB"/>
        </w:rPr>
        <w:t xml:space="preserve">If I was to teach this lesson </w:t>
      </w:r>
      <w:proofErr w:type="gramStart"/>
      <w:r w:rsidRPr="00507837">
        <w:rPr>
          <w:color w:val="000000"/>
          <w:lang w:eastAsia="en-GB"/>
        </w:rPr>
        <w:t>again</w:t>
      </w:r>
      <w:proofErr w:type="gramEnd"/>
      <w:r w:rsidRPr="00507837">
        <w:rPr>
          <w:color w:val="000000"/>
          <w:lang w:eastAsia="en-GB"/>
        </w:rPr>
        <w:t xml:space="preserve"> I would like to make the task clearer for pupils when explaining it. I need to make it more explicit exactly what they are required to do, </w:t>
      </w:r>
      <w:proofErr w:type="gramStart"/>
      <w:r w:rsidRPr="00507837">
        <w:rPr>
          <w:color w:val="000000"/>
          <w:lang w:eastAsia="en-GB"/>
        </w:rPr>
        <w:t>e.g.</w:t>
      </w:r>
      <w:proofErr w:type="gramEnd"/>
      <w:r w:rsidRPr="00507837">
        <w:rPr>
          <w:color w:val="000000"/>
          <w:lang w:eastAsia="en-GB"/>
        </w:rPr>
        <w:t xml:space="preserve"> "please can you write the date, LO, stick your TV guide in underneath. Then, can you stick your worksheet in on the next page and answer the questions in order underneath". </w:t>
      </w:r>
    </w:p>
    <w:p w14:paraId="5DEB0023" w14:textId="77777777" w:rsidR="00507837" w:rsidRPr="00507837" w:rsidRDefault="00507837" w:rsidP="00507837">
      <w:pPr>
        <w:spacing w:before="100" w:beforeAutospacing="1" w:after="100" w:afterAutospacing="1" w:line="240" w:lineRule="auto"/>
        <w:rPr>
          <w:rFonts w:ascii="Times New Roman" w:eastAsia="Times New Roman" w:hAnsi="Times New Roman" w:cs="Times New Roman"/>
          <w:color w:val="000000"/>
          <w:szCs w:val="24"/>
          <w:lang w:val="en-GB" w:eastAsia="en-GB"/>
        </w:rPr>
      </w:pPr>
    </w:p>
    <w:p w14:paraId="1B712033" w14:textId="691C5059" w:rsidR="00507837" w:rsidRPr="00F13416" w:rsidRDefault="00507837" w:rsidP="00F13416">
      <w:pPr>
        <w:pStyle w:val="ListParagraph"/>
        <w:numPr>
          <w:ilvl w:val="0"/>
          <w:numId w:val="24"/>
        </w:numPr>
        <w:spacing w:before="100" w:beforeAutospacing="1" w:after="100" w:afterAutospacing="1" w:line="240" w:lineRule="auto"/>
        <w:rPr>
          <w:rFonts w:ascii="Times New Roman" w:eastAsia="Times New Roman" w:hAnsi="Times New Roman" w:cs="Times New Roman"/>
          <w:color w:val="000000"/>
          <w:szCs w:val="24"/>
          <w:lang w:val="en-GB" w:eastAsia="en-GB"/>
        </w:rPr>
      </w:pPr>
      <w:r w:rsidRPr="00F13416">
        <w:rPr>
          <w:rFonts w:ascii="Times New Roman" w:eastAsia="Times New Roman" w:hAnsi="Times New Roman" w:cs="Times New Roman"/>
          <w:color w:val="000000"/>
          <w:szCs w:val="24"/>
          <w:lang w:val="en-GB" w:eastAsia="en-GB"/>
        </w:rPr>
        <w:t xml:space="preserve">As a result of this </w:t>
      </w:r>
      <w:proofErr w:type="gramStart"/>
      <w:r w:rsidRPr="00F13416">
        <w:rPr>
          <w:rFonts w:ascii="Times New Roman" w:eastAsia="Times New Roman" w:hAnsi="Times New Roman" w:cs="Times New Roman"/>
          <w:color w:val="000000"/>
          <w:szCs w:val="24"/>
          <w:lang w:val="en-GB" w:eastAsia="en-GB"/>
        </w:rPr>
        <w:t>experience</w:t>
      </w:r>
      <w:proofErr w:type="gramEnd"/>
      <w:r w:rsidRPr="00F13416">
        <w:rPr>
          <w:rFonts w:ascii="Times New Roman" w:eastAsia="Times New Roman" w:hAnsi="Times New Roman" w:cs="Times New Roman"/>
          <w:color w:val="000000"/>
          <w:szCs w:val="24"/>
          <w:lang w:val="en-GB" w:eastAsia="en-GB"/>
        </w:rPr>
        <w:t xml:space="preserve"> I will continue to develop my ability to link lesson topics to real life contexts and provide hooks for the class that are relevant and interesting. I will continue to differentiate activities appropriately, considering the breadth of ability within the class and ensuring that the task is accessible for all, </w:t>
      </w:r>
      <w:proofErr w:type="gramStart"/>
      <w:r w:rsidRPr="00F13416">
        <w:rPr>
          <w:rFonts w:ascii="Times New Roman" w:eastAsia="Times New Roman" w:hAnsi="Times New Roman" w:cs="Times New Roman"/>
          <w:color w:val="000000"/>
          <w:szCs w:val="24"/>
          <w:lang w:val="en-GB" w:eastAsia="en-GB"/>
        </w:rPr>
        <w:t>e.g.</w:t>
      </w:r>
      <w:proofErr w:type="gramEnd"/>
      <w:r w:rsidRPr="00F13416">
        <w:rPr>
          <w:rFonts w:ascii="Times New Roman" w:eastAsia="Times New Roman" w:hAnsi="Times New Roman" w:cs="Times New Roman"/>
          <w:color w:val="000000"/>
          <w:szCs w:val="24"/>
          <w:lang w:val="en-GB" w:eastAsia="en-GB"/>
        </w:rPr>
        <w:t xml:space="preserve"> providing answer boxes for lower ability groups and challenging higher ability groups with extension activities.</w:t>
      </w:r>
    </w:p>
    <w:p w14:paraId="63F76C9E" w14:textId="62BCBF92" w:rsidR="00846548" w:rsidRPr="00A95C95" w:rsidRDefault="00846548" w:rsidP="00846548"/>
    <w:p w14:paraId="7BFFAF76" w14:textId="4BDBA1FE" w:rsidR="00B357D8" w:rsidRDefault="00B357D8" w:rsidP="00811007"/>
    <w:p w14:paraId="4A79E83B" w14:textId="77777777" w:rsidR="00552BF1" w:rsidRDefault="00552BF1">
      <w:pPr>
        <w:spacing w:line="240" w:lineRule="auto"/>
        <w:rPr>
          <w:rFonts w:asciiTheme="majorHAnsi" w:eastAsiaTheme="majorEastAsia" w:hAnsiTheme="majorHAnsi" w:cstheme="majorBidi"/>
          <w:b/>
          <w:color w:val="1F4E79" w:themeColor="accent1" w:themeShade="80"/>
          <w:sz w:val="28"/>
          <w:szCs w:val="26"/>
        </w:rPr>
      </w:pPr>
      <w:r>
        <w:br w:type="page"/>
      </w:r>
    </w:p>
    <w:p w14:paraId="4D213446" w14:textId="3208115E" w:rsidR="00B9167E" w:rsidRDefault="00B357D8" w:rsidP="00B9167E">
      <w:pPr>
        <w:pStyle w:val="Heading2"/>
      </w:pPr>
      <w:r>
        <w:t>Professional Experience Template 3</w:t>
      </w:r>
      <w:r w:rsidR="00B9167E">
        <w:t xml:space="preserve">: </w:t>
      </w:r>
      <w:r w:rsidR="00330D3B" w:rsidRPr="00330D3B">
        <w:rPr>
          <w:rFonts w:ascii="Helvetica Neue" w:eastAsia="Times New Roman" w:hAnsi="Helvetica Neue" w:cs="Times New Roman"/>
          <w:color w:val="161616"/>
          <w:szCs w:val="24"/>
          <w:shd w:val="clear" w:color="auto" w:fill="FFFFFF"/>
          <w:lang w:val="en-GB" w:eastAsia="en-GB"/>
        </w:rPr>
        <w:t>Numeracy Lesson (Rotations- representing data) 24/11/20 - 27/11/20</w:t>
      </w:r>
    </w:p>
    <w:p w14:paraId="38BDCED8" w14:textId="5213C564" w:rsidR="00927DC7" w:rsidRDefault="00927DC7" w:rsidP="00927DC7">
      <w:pPr>
        <w:pStyle w:val="Heading3"/>
      </w:pPr>
      <w:r>
        <w:t xml:space="preserve">Pedagogy Standard: </w:t>
      </w:r>
      <w:sdt>
        <w:sdtPr>
          <w:alias w:val="Pedagogy Standard"/>
          <w:tag w:val="Pedagogy Standard"/>
          <w:id w:val="-2032717312"/>
          <w:placeholder>
            <w:docPart w:val="13067FAF730F4C9FB9473087EAD2E76C"/>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Learners Leading Learning" w:value="Influencing: Learners Leading Learning"/>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EndPr/>
        <w:sdtContent>
          <w:r w:rsidR="00966CBB">
            <w:t>Refining: Managing Learning Environment</w:t>
          </w:r>
        </w:sdtContent>
      </w:sdt>
    </w:p>
    <w:p w14:paraId="62EC1BD5" w14:textId="77777777" w:rsidR="00846548" w:rsidRDefault="00846548" w:rsidP="00B70105">
      <w:pPr>
        <w:pStyle w:val="Heading3"/>
      </w:pPr>
      <w:r>
        <w:t>What did you do and why?</w:t>
      </w:r>
    </w:p>
    <w:p w14:paraId="3529863D" w14:textId="09CE6BF7" w:rsidR="006A2BAD" w:rsidRDefault="006A2BAD" w:rsidP="006A2BAD">
      <w:pPr>
        <w:pStyle w:val="NormalWeb"/>
        <w:rPr>
          <w:color w:val="000000"/>
        </w:rPr>
      </w:pPr>
      <w:r>
        <w:rPr>
          <w:color w:val="000000"/>
        </w:rPr>
        <w:t xml:space="preserve">I planned and taught a set of numeracy rotations to teach over the course of 4 days (4 numeracy lessons). In the school I was in in PTE1, my class was a mixed Year 3&amp;4. There was also another Year 3 and Year 4 class in the school. These three teachers plan their lessons together in </w:t>
      </w:r>
      <w:proofErr w:type="gramStart"/>
      <w:r>
        <w:rPr>
          <w:color w:val="000000"/>
        </w:rPr>
        <w:t>two week</w:t>
      </w:r>
      <w:proofErr w:type="gramEnd"/>
      <w:r>
        <w:rPr>
          <w:color w:val="000000"/>
        </w:rPr>
        <w:t xml:space="preserve"> chunks, e.g. one teacher plans the numeracy for two weeks, another plans the literacy and the other focuses on the other </w:t>
      </w:r>
      <w:proofErr w:type="spellStart"/>
      <w:r>
        <w:rPr>
          <w:color w:val="000000"/>
        </w:rPr>
        <w:t>AoLEs</w:t>
      </w:r>
      <w:proofErr w:type="spellEnd"/>
      <w:r>
        <w:rPr>
          <w:color w:val="000000"/>
        </w:rPr>
        <w:t>.</w:t>
      </w:r>
    </w:p>
    <w:p w14:paraId="150FA1F6" w14:textId="77777777" w:rsidR="006A2BAD" w:rsidRDefault="006A2BAD" w:rsidP="006A2BAD">
      <w:pPr>
        <w:pStyle w:val="NormalWeb"/>
        <w:rPr>
          <w:color w:val="000000"/>
        </w:rPr>
      </w:pPr>
    </w:p>
    <w:p w14:paraId="13C51F01" w14:textId="77777777" w:rsidR="006A2BAD" w:rsidRDefault="006A2BAD" w:rsidP="006A2BAD">
      <w:pPr>
        <w:pStyle w:val="NormalWeb"/>
        <w:rPr>
          <w:color w:val="000000"/>
        </w:rPr>
      </w:pPr>
      <w:r>
        <w:rPr>
          <w:color w:val="000000"/>
        </w:rPr>
        <w:t>Myself and my colleague who was placed in the Year 4 class were asked to plan the numeracy lessons for two weeks, this being the first week. The school uses a 'rotations' method some weeks whereby a 4-day activity rotation is created based on the class's four groups which are grouped according to ability. Each group completes each activity/lesson once over the course of the four days. Within the</w:t>
      </w:r>
      <w:r>
        <w:rPr>
          <w:rStyle w:val="apple-converted-space"/>
          <w:rFonts w:eastAsiaTheme="majorEastAsia"/>
          <w:color w:val="000000"/>
        </w:rPr>
        <w:t> </w:t>
      </w:r>
      <w:hyperlink w:anchor="/viewer/kwhG4ZqrszGGrRHnRzG45j4nrw" w:tgtFrame="_self" w:history="1">
        <w:r>
          <w:rPr>
            <w:rStyle w:val="Hyperlink"/>
            <w:rFonts w:eastAsiaTheme="majorEastAsia"/>
          </w:rPr>
          <w:t>lesson plan</w:t>
        </w:r>
      </w:hyperlink>
      <w:r>
        <w:rPr>
          <w:rStyle w:val="apple-converted-space"/>
          <w:rFonts w:eastAsiaTheme="majorEastAsia"/>
          <w:color w:val="000000"/>
        </w:rPr>
        <w:t> </w:t>
      </w:r>
      <w:r>
        <w:rPr>
          <w:color w:val="000000"/>
        </w:rPr>
        <w:t>I have created a 'rotations timetable' to highlight when each group will be completing each task. As can be seen in the lesson plan, the four activities are titled:</w:t>
      </w:r>
    </w:p>
    <w:p w14:paraId="0C432B87" w14:textId="77777777" w:rsidR="006A2BAD" w:rsidRDefault="006A2BAD" w:rsidP="006A2BAD">
      <w:pPr>
        <w:pStyle w:val="NormalWeb"/>
        <w:rPr>
          <w:color w:val="000000"/>
        </w:rPr>
      </w:pPr>
      <w:r>
        <w:rPr>
          <w:color w:val="000000"/>
        </w:rPr>
        <w:t>-</w:t>
      </w:r>
      <w:r>
        <w:rPr>
          <w:rStyle w:val="apple-converted-space"/>
          <w:rFonts w:eastAsiaTheme="majorEastAsia"/>
          <w:color w:val="000000"/>
        </w:rPr>
        <w:t> </w:t>
      </w:r>
      <w:r>
        <w:rPr>
          <w:rStyle w:val="Strong"/>
          <w:rFonts w:eastAsiaTheme="majorEastAsia"/>
          <w:color w:val="000000"/>
        </w:rPr>
        <w:t>Focus</w:t>
      </w:r>
      <w:r>
        <w:rPr>
          <w:color w:val="000000"/>
        </w:rPr>
        <w:t>:</w:t>
      </w:r>
      <w:r>
        <w:rPr>
          <w:rStyle w:val="Strong"/>
          <w:rFonts w:eastAsiaTheme="majorEastAsia"/>
          <w:color w:val="000000"/>
        </w:rPr>
        <w:t> </w:t>
      </w:r>
      <w:r>
        <w:rPr>
          <w:color w:val="000000"/>
        </w:rPr>
        <w:t>the teacher (</w:t>
      </w:r>
      <w:proofErr w:type="gramStart"/>
      <w:r>
        <w:rPr>
          <w:color w:val="000000"/>
        </w:rPr>
        <w:t>myself</w:t>
      </w:r>
      <w:proofErr w:type="gramEnd"/>
      <w:r>
        <w:rPr>
          <w:color w:val="000000"/>
        </w:rPr>
        <w:t>) accompanies the group throughout, teaching them the main lesson of the rotations and supporting the group with their task</w:t>
      </w:r>
    </w:p>
    <w:p w14:paraId="07E99C6F" w14:textId="77777777" w:rsidR="006A2BAD" w:rsidRDefault="006A2BAD" w:rsidP="006A2BAD">
      <w:pPr>
        <w:pStyle w:val="NormalWeb"/>
        <w:rPr>
          <w:color w:val="000000"/>
        </w:rPr>
      </w:pPr>
      <w:r>
        <w:rPr>
          <w:color w:val="000000"/>
        </w:rPr>
        <w:t>-</w:t>
      </w:r>
      <w:r>
        <w:rPr>
          <w:rStyle w:val="apple-converted-space"/>
          <w:rFonts w:eastAsiaTheme="majorEastAsia"/>
          <w:color w:val="000000"/>
        </w:rPr>
        <w:t> </w:t>
      </w:r>
      <w:r>
        <w:rPr>
          <w:rStyle w:val="Strong"/>
          <w:rFonts w:eastAsiaTheme="majorEastAsia"/>
          <w:color w:val="000000"/>
        </w:rPr>
        <w:t>LSO</w:t>
      </w:r>
      <w:r>
        <w:rPr>
          <w:color w:val="000000"/>
        </w:rPr>
        <w:t>: </w:t>
      </w:r>
      <w:proofErr w:type="gramStart"/>
      <w:r>
        <w:rPr>
          <w:color w:val="000000"/>
        </w:rPr>
        <w:t>the</w:t>
      </w:r>
      <w:proofErr w:type="gramEnd"/>
      <w:r>
        <w:rPr>
          <w:color w:val="000000"/>
        </w:rPr>
        <w:t xml:space="preserve"> Learning Support Officer accompanies the group, supporting them with their activity for the duration of the lesson</w:t>
      </w:r>
    </w:p>
    <w:p w14:paraId="2822FF41" w14:textId="77777777" w:rsidR="006A2BAD" w:rsidRDefault="006A2BAD" w:rsidP="006A2BAD">
      <w:pPr>
        <w:pStyle w:val="NormalWeb"/>
        <w:rPr>
          <w:color w:val="000000"/>
        </w:rPr>
      </w:pPr>
      <w:r>
        <w:rPr>
          <w:color w:val="000000"/>
        </w:rPr>
        <w:t>-</w:t>
      </w:r>
      <w:r>
        <w:rPr>
          <w:rStyle w:val="apple-converted-space"/>
          <w:rFonts w:eastAsiaTheme="majorEastAsia"/>
          <w:color w:val="000000"/>
        </w:rPr>
        <w:t> </w:t>
      </w:r>
      <w:r>
        <w:rPr>
          <w:rStyle w:val="Strong"/>
          <w:rFonts w:eastAsiaTheme="majorEastAsia"/>
          <w:color w:val="000000"/>
        </w:rPr>
        <w:t>Independent</w:t>
      </w:r>
      <w:r>
        <w:rPr>
          <w:color w:val="000000"/>
        </w:rPr>
        <w:t>: the group assigned to this task is encouraged to work independently, completing the activity by themselves with their peers for support</w:t>
      </w:r>
    </w:p>
    <w:p w14:paraId="61A72B8A" w14:textId="77777777" w:rsidR="006A2BAD" w:rsidRDefault="006A2BAD" w:rsidP="006A2BAD">
      <w:pPr>
        <w:pStyle w:val="NormalWeb"/>
        <w:rPr>
          <w:color w:val="000000"/>
        </w:rPr>
      </w:pPr>
      <w:r>
        <w:rPr>
          <w:color w:val="000000"/>
        </w:rPr>
        <w:t>-</w:t>
      </w:r>
      <w:r>
        <w:rPr>
          <w:rStyle w:val="apple-converted-space"/>
          <w:rFonts w:eastAsiaTheme="majorEastAsia"/>
          <w:color w:val="000000"/>
        </w:rPr>
        <w:t> </w:t>
      </w:r>
      <w:r>
        <w:rPr>
          <w:rStyle w:val="Strong"/>
          <w:rFonts w:eastAsiaTheme="majorEastAsia"/>
          <w:color w:val="000000"/>
        </w:rPr>
        <w:t>ICT</w:t>
      </w:r>
      <w:r>
        <w:rPr>
          <w:color w:val="000000"/>
        </w:rPr>
        <w:t>: the group assigned to the ICT task are asked to sit in the designated area just outside the classroom, and each pupil is given an iPad on which they complete the pre-uploaded games on</w:t>
      </w:r>
      <w:r>
        <w:rPr>
          <w:rStyle w:val="apple-converted-space"/>
          <w:rFonts w:eastAsiaTheme="majorEastAsia"/>
          <w:color w:val="000000"/>
        </w:rPr>
        <w:t> </w:t>
      </w:r>
      <w:proofErr w:type="spellStart"/>
      <w:r>
        <w:rPr>
          <w:rStyle w:val="Emphasis"/>
          <w:rFonts w:eastAsiaTheme="majorEastAsia"/>
          <w:color w:val="000000"/>
        </w:rPr>
        <w:t>Activelearn</w:t>
      </w:r>
      <w:proofErr w:type="spellEnd"/>
    </w:p>
    <w:p w14:paraId="653E3F8C" w14:textId="77777777" w:rsidR="006A2BAD" w:rsidRDefault="006A2BAD" w:rsidP="006A2BAD">
      <w:pPr>
        <w:pStyle w:val="NormalWeb"/>
        <w:rPr>
          <w:color w:val="000000"/>
        </w:rPr>
      </w:pPr>
    </w:p>
    <w:p w14:paraId="2018C5B6" w14:textId="77777777" w:rsidR="006A2BAD" w:rsidRDefault="006A2BAD" w:rsidP="006A2BAD">
      <w:pPr>
        <w:pStyle w:val="NormalWeb"/>
        <w:rPr>
          <w:color w:val="000000"/>
        </w:rPr>
      </w:pPr>
      <w:r>
        <w:rPr>
          <w:color w:val="000000"/>
        </w:rPr>
        <w:t>The skill we were basing our planning around was interpreting and representing data. Therefore, we created activities that were focused on different data-representations methods such as box charts, tally charts, Venn diagrams and Carroll diagrams. This also required us to differentiate each activity accordingly, as there is such a wide range of abilities within our classes, and each ability group will need to complete each activity over the course of the week. As can be seen in the assets attached to this template, there is a wealth of resources that were required for each day's rotation, as each activity has been differentiated.</w:t>
      </w:r>
    </w:p>
    <w:p w14:paraId="7165A783" w14:textId="77777777" w:rsidR="006A2BAD" w:rsidRDefault="006A2BAD" w:rsidP="006A2BAD">
      <w:pPr>
        <w:pStyle w:val="NormalWeb"/>
        <w:rPr>
          <w:color w:val="000000"/>
        </w:rPr>
      </w:pPr>
    </w:p>
    <w:p w14:paraId="63D848F8" w14:textId="77777777" w:rsidR="006A2BAD" w:rsidRDefault="006A2BAD" w:rsidP="006A2BAD">
      <w:pPr>
        <w:pStyle w:val="NormalWeb"/>
        <w:rPr>
          <w:color w:val="000000"/>
        </w:rPr>
      </w:pPr>
      <w:r>
        <w:rPr>
          <w:color w:val="000000"/>
        </w:rPr>
        <w:t xml:space="preserve">Myself and my colleague created an in-depth lesson plan prior to the start of rotations. Within the lesson plan it can be seen that for each of the 4 numeracy lessons in which the rotations were to take place, we created an 'Opening Phase' where I did a </w:t>
      </w:r>
      <w:proofErr w:type="gramStart"/>
      <w:r>
        <w:rPr>
          <w:color w:val="000000"/>
        </w:rPr>
        <w:t>10 minute</w:t>
      </w:r>
      <w:proofErr w:type="gramEnd"/>
      <w:r>
        <w:rPr>
          <w:color w:val="000000"/>
        </w:rPr>
        <w:t xml:space="preserve"> whole-class introduction to the topic, visiting the main elements that are involved in each rotations task. For the first lesson on Tuesday 24/11, a longer introduction was inevitably required to introduce pupils to what they would be doing for the rest of the week. Once the introduction was complete, I reminded pupils of their groups (already assigned at the beginning of the academic year by my mentor) and set everybody off on their tasks, asking the ICT group to head outside the classroom to complete their iPad activities there in order to create more room in the classroom itself. Essentially, before the start of the rotations I had a discussion with the LSO in class to inform her of what groups she would be supporting throughout the week, what the activity was she would be supervising and what exactly was required of her in terms of support. </w:t>
      </w:r>
    </w:p>
    <w:p w14:paraId="7B744003" w14:textId="77777777" w:rsidR="006A2BAD" w:rsidRDefault="006A2BAD" w:rsidP="006A2BAD">
      <w:pPr>
        <w:pStyle w:val="NormalWeb"/>
        <w:rPr>
          <w:color w:val="000000"/>
        </w:rPr>
      </w:pPr>
    </w:p>
    <w:p w14:paraId="35C89ED6" w14:textId="77777777" w:rsidR="006A2BAD" w:rsidRDefault="006A2BAD" w:rsidP="006A2BAD">
      <w:pPr>
        <w:pStyle w:val="NormalWeb"/>
        <w:rPr>
          <w:color w:val="000000"/>
        </w:rPr>
      </w:pPr>
      <w:r>
        <w:rPr>
          <w:color w:val="000000"/>
        </w:rPr>
        <w:t xml:space="preserve">After each day of rotations </w:t>
      </w:r>
      <w:proofErr w:type="gramStart"/>
      <w:r>
        <w:rPr>
          <w:color w:val="000000"/>
        </w:rPr>
        <w:t>teaching</w:t>
      </w:r>
      <w:proofErr w:type="gramEnd"/>
      <w:r>
        <w:rPr>
          <w:color w:val="000000"/>
        </w:rPr>
        <w:t xml:space="preserve"> I discussed with my tutor what went well and whether I felt anything could be improved ready for the next day's rotation. </w:t>
      </w:r>
    </w:p>
    <w:p w14:paraId="6C82595F" w14:textId="77777777" w:rsidR="006A2BAD" w:rsidRDefault="006A2BAD" w:rsidP="006A2BAD">
      <w:pPr>
        <w:spacing w:after="240"/>
      </w:pPr>
    </w:p>
    <w:p w14:paraId="16F4A621" w14:textId="04D21078" w:rsidR="00846548" w:rsidRPr="008F713A" w:rsidRDefault="00846548" w:rsidP="00846548"/>
    <w:p w14:paraId="4295FB1B" w14:textId="77777777" w:rsidR="00846548" w:rsidRDefault="00846548" w:rsidP="00B70105">
      <w:pPr>
        <w:pStyle w:val="Heading3"/>
      </w:pPr>
      <w:r>
        <w:t>What have you learned?</w:t>
      </w:r>
    </w:p>
    <w:p w14:paraId="2B236179" w14:textId="4FE8EF1D" w:rsidR="006A2BAD" w:rsidRPr="006A2BAD" w:rsidRDefault="006A2BAD" w:rsidP="006A2BAD">
      <w:pPr>
        <w:pStyle w:val="NormalWeb"/>
        <w:rPr>
          <w:color w:val="000000"/>
          <w:lang w:eastAsia="en-GB"/>
        </w:rPr>
      </w:pPr>
      <w:r w:rsidRPr="006A2BAD">
        <w:rPr>
          <w:color w:val="000000"/>
          <w:lang w:eastAsia="en-GB"/>
        </w:rPr>
        <w:t xml:space="preserve">I realised that rotations are a useful way of managing the classroom environment. Indeed, through having a 'Focus' task this enabled me to focus on one group of pupils at a time, and really have an in-depth discussion with them </w:t>
      </w:r>
      <w:proofErr w:type="gramStart"/>
      <w:r w:rsidRPr="006A2BAD">
        <w:rPr>
          <w:color w:val="000000"/>
          <w:lang w:eastAsia="en-GB"/>
        </w:rPr>
        <w:t>in regards to</w:t>
      </w:r>
      <w:proofErr w:type="gramEnd"/>
      <w:r w:rsidRPr="006A2BAD">
        <w:rPr>
          <w:color w:val="000000"/>
          <w:lang w:eastAsia="en-GB"/>
        </w:rPr>
        <w:t xml:space="preserve"> the lesson focus. Indeed, I was able to provide a high level of support that I wouldn't have been able to during whole-class teaching. In line with this, by working with colleagues in class and discussing with the LSO and the 1-1 what was required of them in terms of support beforehand, I was able to better manage the class and I was less conscious of behaviour issues as there was adequate supervision. </w:t>
      </w:r>
    </w:p>
    <w:p w14:paraId="075F331B" w14:textId="77777777" w:rsidR="006A2BAD" w:rsidRPr="006A2BAD" w:rsidRDefault="006A2BAD" w:rsidP="006A2BAD">
      <w:pPr>
        <w:spacing w:before="100" w:beforeAutospacing="1" w:after="100" w:afterAutospacing="1" w:line="240" w:lineRule="auto"/>
        <w:rPr>
          <w:rFonts w:ascii="Times New Roman" w:eastAsia="Times New Roman" w:hAnsi="Times New Roman" w:cs="Times New Roman"/>
          <w:color w:val="000000"/>
          <w:szCs w:val="24"/>
          <w:lang w:val="en-GB" w:eastAsia="en-GB"/>
        </w:rPr>
      </w:pPr>
    </w:p>
    <w:p w14:paraId="6A38459C" w14:textId="77777777" w:rsidR="006A2BAD" w:rsidRPr="006A2BAD" w:rsidRDefault="006A2BAD" w:rsidP="006A2BAD">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6A2BAD">
        <w:rPr>
          <w:rFonts w:ascii="Times New Roman" w:eastAsia="Times New Roman" w:hAnsi="Times New Roman" w:cs="Times New Roman"/>
          <w:color w:val="000000"/>
          <w:szCs w:val="24"/>
          <w:lang w:val="en-GB" w:eastAsia="en-GB"/>
        </w:rPr>
        <w:t xml:space="preserve">This experience was also very useful in developing my ability to differentiate appropriately. The logistics of having to differentiate for each activity were difficult, but it was beneficial for my professional development to have discussions with my tutor regarding </w:t>
      </w:r>
      <w:proofErr w:type="gramStart"/>
      <w:r w:rsidRPr="006A2BAD">
        <w:rPr>
          <w:rFonts w:ascii="Times New Roman" w:eastAsia="Times New Roman" w:hAnsi="Times New Roman" w:cs="Times New Roman"/>
          <w:color w:val="000000"/>
          <w:szCs w:val="24"/>
          <w:lang w:val="en-GB" w:eastAsia="en-GB"/>
        </w:rPr>
        <w:t>this, and</w:t>
      </w:r>
      <w:proofErr w:type="gramEnd"/>
      <w:r w:rsidRPr="006A2BAD">
        <w:rPr>
          <w:rFonts w:ascii="Times New Roman" w:eastAsia="Times New Roman" w:hAnsi="Times New Roman" w:cs="Times New Roman"/>
          <w:color w:val="000000"/>
          <w:szCs w:val="24"/>
          <w:lang w:val="en-GB" w:eastAsia="en-GB"/>
        </w:rPr>
        <w:t xml:space="preserve"> get advice on exactly how to ensure each task could be differentiated appropriately to make it accessible for everyone.</w:t>
      </w:r>
    </w:p>
    <w:p w14:paraId="0BD3515C" w14:textId="77777777" w:rsidR="006A2BAD" w:rsidRPr="006A2BAD" w:rsidRDefault="006A2BAD" w:rsidP="006A2BAD">
      <w:pPr>
        <w:spacing w:before="100" w:beforeAutospacing="1" w:after="100" w:afterAutospacing="1" w:line="240" w:lineRule="auto"/>
        <w:rPr>
          <w:rFonts w:ascii="Times New Roman" w:eastAsia="Times New Roman" w:hAnsi="Times New Roman" w:cs="Times New Roman"/>
          <w:color w:val="000000"/>
          <w:szCs w:val="24"/>
          <w:lang w:val="en-GB" w:eastAsia="en-GB"/>
        </w:rPr>
      </w:pPr>
    </w:p>
    <w:p w14:paraId="44E4E82D" w14:textId="77777777" w:rsidR="006A2BAD" w:rsidRPr="006A2BAD" w:rsidRDefault="006A2BAD" w:rsidP="006A2BAD">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6A2BAD">
        <w:rPr>
          <w:rFonts w:ascii="Times New Roman" w:eastAsia="Times New Roman" w:hAnsi="Times New Roman" w:cs="Times New Roman"/>
          <w:color w:val="000000"/>
          <w:szCs w:val="24"/>
          <w:lang w:val="en-GB" w:eastAsia="en-GB"/>
        </w:rPr>
        <w:t>I have also learned that it is crucial to communicate with in-school colleagues in order to conduct something like rotations successfully. It is essential to be organised and prepared so that you can make the most of the hour and ensure that everyone benefits from each activity.</w:t>
      </w:r>
    </w:p>
    <w:p w14:paraId="1CABD134" w14:textId="77777777" w:rsidR="006A2BAD" w:rsidRPr="006A2BAD" w:rsidRDefault="006A2BAD" w:rsidP="006A2BAD">
      <w:pPr>
        <w:spacing w:after="240" w:line="240" w:lineRule="auto"/>
        <w:rPr>
          <w:rFonts w:ascii="Times New Roman" w:eastAsia="Times New Roman" w:hAnsi="Times New Roman" w:cs="Times New Roman"/>
          <w:szCs w:val="24"/>
          <w:lang w:val="en-GB" w:eastAsia="en-GB"/>
        </w:rPr>
      </w:pPr>
    </w:p>
    <w:p w14:paraId="0ECF20B7" w14:textId="5BC5D77E" w:rsidR="00846548" w:rsidRPr="00505886" w:rsidRDefault="00846548" w:rsidP="00846548"/>
    <w:p w14:paraId="3B26C128" w14:textId="77777777" w:rsidR="00846548" w:rsidRPr="007C32AA" w:rsidRDefault="00846548" w:rsidP="00B70105">
      <w:pPr>
        <w:pStyle w:val="Heading3"/>
      </w:pPr>
      <w:r>
        <w:t>What next?</w:t>
      </w:r>
    </w:p>
    <w:p w14:paraId="19AC681B" w14:textId="47A70BA1" w:rsidR="006A2BAD" w:rsidRPr="006A2BAD" w:rsidRDefault="006A2BAD" w:rsidP="006A2BAD">
      <w:pPr>
        <w:pStyle w:val="NormalWeb"/>
        <w:rPr>
          <w:color w:val="000000"/>
          <w:lang w:eastAsia="en-GB"/>
        </w:rPr>
      </w:pPr>
      <w:r w:rsidRPr="006A2BAD">
        <w:rPr>
          <w:color w:val="000000"/>
          <w:lang w:eastAsia="en-GB"/>
        </w:rPr>
        <w:t xml:space="preserve">In my future practice I would definitely use rotations again as an alternative to whole-class teaching. However, before carrying out the rotation, I would ensure that the class was familiar with the logistics of it all and what is expected of them in each task type, </w:t>
      </w:r>
      <w:proofErr w:type="gramStart"/>
      <w:r w:rsidRPr="006A2BAD">
        <w:rPr>
          <w:color w:val="000000"/>
          <w:lang w:eastAsia="en-GB"/>
        </w:rPr>
        <w:t>e.g.</w:t>
      </w:r>
      <w:proofErr w:type="gramEnd"/>
      <w:r w:rsidRPr="006A2BAD">
        <w:rPr>
          <w:color w:val="000000"/>
          <w:lang w:eastAsia="en-GB"/>
        </w:rPr>
        <w:t xml:space="preserve"> when working with the 'independent' task, pupils should use the SPOT (self, peer, other, teacher) technique to try and develop their independence and self-regulating ability.</w:t>
      </w:r>
    </w:p>
    <w:p w14:paraId="06229380" w14:textId="77777777" w:rsidR="006A2BAD" w:rsidRPr="006A2BAD" w:rsidRDefault="006A2BAD" w:rsidP="006A2BAD">
      <w:pPr>
        <w:spacing w:before="100" w:beforeAutospacing="1" w:after="100" w:afterAutospacing="1" w:line="240" w:lineRule="auto"/>
        <w:rPr>
          <w:rFonts w:ascii="Times New Roman" w:eastAsia="Times New Roman" w:hAnsi="Times New Roman" w:cs="Times New Roman"/>
          <w:color w:val="000000"/>
          <w:szCs w:val="24"/>
          <w:lang w:val="en-GB" w:eastAsia="en-GB"/>
        </w:rPr>
      </w:pPr>
    </w:p>
    <w:p w14:paraId="7781581C" w14:textId="77777777" w:rsidR="006A2BAD" w:rsidRPr="006A2BAD" w:rsidRDefault="006A2BAD" w:rsidP="006A2BAD">
      <w:pPr>
        <w:spacing w:before="100" w:beforeAutospacing="1" w:after="100" w:afterAutospacing="1" w:line="240" w:lineRule="auto"/>
        <w:rPr>
          <w:rFonts w:ascii="Times New Roman" w:eastAsia="Times New Roman" w:hAnsi="Times New Roman" w:cs="Times New Roman"/>
          <w:color w:val="000000"/>
          <w:szCs w:val="24"/>
          <w:lang w:val="en-GB" w:eastAsia="en-GB"/>
        </w:rPr>
      </w:pPr>
      <w:r w:rsidRPr="006A2BAD">
        <w:rPr>
          <w:rFonts w:ascii="Times New Roman" w:eastAsia="Times New Roman" w:hAnsi="Times New Roman" w:cs="Times New Roman"/>
          <w:color w:val="000000"/>
          <w:szCs w:val="24"/>
          <w:lang w:val="en-GB" w:eastAsia="en-GB"/>
        </w:rPr>
        <w:t>I would also be interested in researching learning opportunities regarding a mixed-ability teaching approach as opposed to an ability-grouped differentiated approach. I think it would be interesting to use University Library resources to research this and determine whether it would be possible to teach numeracy lessons such as this in a whole-class mixed-ability format.</w:t>
      </w:r>
    </w:p>
    <w:p w14:paraId="58CCE99B" w14:textId="62B15216" w:rsidR="00846548" w:rsidRPr="00A95C95" w:rsidRDefault="00846548" w:rsidP="00846548"/>
    <w:p w14:paraId="37787D9F" w14:textId="77777777" w:rsidR="00B357D8" w:rsidRDefault="00B357D8">
      <w:pPr>
        <w:spacing w:line="240" w:lineRule="auto"/>
        <w:rPr>
          <w:rFonts w:asciiTheme="majorHAnsi" w:eastAsiaTheme="majorEastAsia" w:hAnsiTheme="majorHAnsi" w:cstheme="majorBidi"/>
          <w:color w:val="1F4E79" w:themeColor="accent1" w:themeShade="80"/>
          <w:sz w:val="32"/>
          <w:szCs w:val="32"/>
        </w:rPr>
      </w:pPr>
      <w:r>
        <w:br w:type="page"/>
      </w:r>
    </w:p>
    <w:p w14:paraId="1A00C580" w14:textId="6E52CA15" w:rsidR="00811007" w:rsidRDefault="00811007" w:rsidP="00811007">
      <w:pPr>
        <w:pStyle w:val="Heading1"/>
      </w:pPr>
      <w:r>
        <w:t>Part 2: Critical Reflection</w:t>
      </w:r>
    </w:p>
    <w:sdt>
      <w:sdtPr>
        <w:id w:val="-1033581011"/>
        <w:placeholder>
          <w:docPart w:val="DefaultPlaceholder_-1854013440"/>
        </w:placeholder>
      </w:sdtPr>
      <w:sdtEndPr/>
      <w:sdtContent>
        <w:p w14:paraId="60B60867" w14:textId="51C6E83B" w:rsidR="00AC19FF" w:rsidRPr="00AC19FF" w:rsidRDefault="00B42ACA" w:rsidP="00AC19FF">
          <w:r>
            <w:t>2050 words</w:t>
          </w:r>
        </w:p>
      </w:sdtContent>
    </w:sdt>
    <w:p w14:paraId="2AA56D82" w14:textId="77777777" w:rsidR="00811007" w:rsidRDefault="00811007" w:rsidP="00811007"/>
    <w:p w14:paraId="1A02AFCB" w14:textId="77777777" w:rsidR="002E626B" w:rsidRDefault="00811007" w:rsidP="002E626B">
      <w:pPr>
        <w:pStyle w:val="Heading2"/>
      </w:pPr>
      <w:r>
        <w:t>Introduction</w:t>
      </w:r>
    </w:p>
    <w:p w14:paraId="5F68E6DC" w14:textId="12A7D76F" w:rsidR="008A4086" w:rsidRPr="004C5D20" w:rsidRDefault="008A4086" w:rsidP="008A4086">
      <w:pPr>
        <w:rPr>
          <w:rFonts w:ascii="Arial" w:hAnsi="Arial" w:cs="Arial"/>
          <w:sz w:val="22"/>
        </w:rPr>
      </w:pPr>
      <w:r w:rsidRPr="004C5D20">
        <w:rPr>
          <w:rFonts w:ascii="Arial" w:hAnsi="Arial" w:cs="Arial"/>
          <w:sz w:val="22"/>
        </w:rPr>
        <w:t>I have chosen to critically reflect upon the use of self-assessment in the classroom</w:t>
      </w:r>
      <w:r>
        <w:rPr>
          <w:rFonts w:ascii="Arial" w:hAnsi="Arial" w:cs="Arial"/>
          <w:sz w:val="22"/>
        </w:rPr>
        <w:t xml:space="preserve"> </w:t>
      </w:r>
      <w:proofErr w:type="gramStart"/>
      <w:r>
        <w:rPr>
          <w:rFonts w:ascii="Arial" w:hAnsi="Arial" w:cs="Arial"/>
          <w:sz w:val="22"/>
        </w:rPr>
        <w:t>in regards to</w:t>
      </w:r>
      <w:proofErr w:type="gramEnd"/>
      <w:r>
        <w:rPr>
          <w:rFonts w:ascii="Arial" w:hAnsi="Arial" w:cs="Arial"/>
          <w:sz w:val="22"/>
        </w:rPr>
        <w:t xml:space="preserve"> the ‘reflection on learning’ QTS standard</w:t>
      </w:r>
      <w:r w:rsidRPr="004C5D20">
        <w:rPr>
          <w:rFonts w:ascii="Arial" w:hAnsi="Arial" w:cs="Arial"/>
          <w:sz w:val="22"/>
        </w:rPr>
        <w:t>. As I have documented in Profession</w:t>
      </w:r>
      <w:r>
        <w:rPr>
          <w:rFonts w:ascii="Arial" w:hAnsi="Arial" w:cs="Arial"/>
          <w:sz w:val="22"/>
        </w:rPr>
        <w:t>al</w:t>
      </w:r>
      <w:r w:rsidRPr="004C5D20">
        <w:rPr>
          <w:rFonts w:ascii="Arial" w:hAnsi="Arial" w:cs="Arial"/>
          <w:sz w:val="22"/>
        </w:rPr>
        <w:t xml:space="preserve"> Experience Template 1, I have used self-assessment methods within my practice as a</w:t>
      </w:r>
      <w:r>
        <w:rPr>
          <w:rFonts w:ascii="Arial" w:hAnsi="Arial" w:cs="Arial"/>
          <w:sz w:val="22"/>
        </w:rPr>
        <w:t xml:space="preserve"> method to influence learners. The aim of this has been to foster independence amongst pupils by encouraging reflection on learning</w:t>
      </w:r>
      <w:r w:rsidRPr="004C5D20">
        <w:rPr>
          <w:rFonts w:ascii="Arial" w:hAnsi="Arial" w:cs="Arial"/>
          <w:sz w:val="22"/>
        </w:rPr>
        <w:t>.</w:t>
      </w:r>
      <w:r>
        <w:rPr>
          <w:rFonts w:ascii="Arial" w:hAnsi="Arial" w:cs="Arial"/>
          <w:sz w:val="22"/>
        </w:rPr>
        <w:t xml:space="preserve"> Indeed, in Professional Experience Template 1, pupils were asked to </w:t>
      </w:r>
      <w:proofErr w:type="spellStart"/>
      <w:r>
        <w:rPr>
          <w:rFonts w:ascii="Arial" w:hAnsi="Arial" w:cs="Arial"/>
          <w:sz w:val="22"/>
        </w:rPr>
        <w:t>analyse</w:t>
      </w:r>
      <w:proofErr w:type="spellEnd"/>
      <w:r>
        <w:rPr>
          <w:rFonts w:ascii="Arial" w:hAnsi="Arial" w:cs="Arial"/>
          <w:sz w:val="22"/>
        </w:rPr>
        <w:t xml:space="preserve"> their work in relation to a </w:t>
      </w:r>
      <w:proofErr w:type="gramStart"/>
      <w:r>
        <w:rPr>
          <w:rFonts w:ascii="Arial" w:hAnsi="Arial" w:cs="Arial"/>
          <w:sz w:val="22"/>
        </w:rPr>
        <w:t>success criteria</w:t>
      </w:r>
      <w:proofErr w:type="gramEnd"/>
      <w:r>
        <w:rPr>
          <w:rFonts w:ascii="Arial" w:hAnsi="Arial" w:cs="Arial"/>
          <w:sz w:val="22"/>
        </w:rPr>
        <w:t>, revisit and make corrections and additions to their work as they felt necessary.</w:t>
      </w:r>
      <w:r w:rsidRPr="004C5D20">
        <w:rPr>
          <w:rFonts w:ascii="Arial" w:hAnsi="Arial" w:cs="Arial"/>
          <w:sz w:val="22"/>
        </w:rPr>
        <w:t xml:space="preserve"> I have </w:t>
      </w:r>
      <w:r>
        <w:rPr>
          <w:rFonts w:ascii="Arial" w:hAnsi="Arial" w:cs="Arial"/>
          <w:sz w:val="22"/>
        </w:rPr>
        <w:t xml:space="preserve">therefore identified self-assessment as an aspect of my practice that I wish to improve upon, especially as </w:t>
      </w:r>
      <w:r w:rsidRPr="004C5D20">
        <w:rPr>
          <w:rFonts w:ascii="Arial" w:hAnsi="Arial" w:cs="Arial"/>
          <w:sz w:val="22"/>
        </w:rPr>
        <w:t>it is one of the main branches of formative assessment</w:t>
      </w:r>
      <w:r>
        <w:rPr>
          <w:rFonts w:ascii="Arial" w:hAnsi="Arial" w:cs="Arial"/>
          <w:sz w:val="22"/>
        </w:rPr>
        <w:t>- enabling pupils to generate their own feedback which can then be used to improve their learning</w:t>
      </w:r>
      <w:r w:rsidRPr="004C5D20">
        <w:rPr>
          <w:rFonts w:ascii="Arial" w:hAnsi="Arial" w:cs="Arial"/>
          <w:color w:val="FF0000"/>
          <w:sz w:val="22"/>
        </w:rPr>
        <w:t xml:space="preserve"> </w:t>
      </w:r>
      <w:r w:rsidRPr="00DC122F">
        <w:rPr>
          <w:rFonts w:ascii="Arial" w:hAnsi="Arial" w:cs="Arial"/>
          <w:color w:val="000000" w:themeColor="text1"/>
          <w:sz w:val="22"/>
        </w:rPr>
        <w:t xml:space="preserve">(Welsh Assembly Government, 2010; Donaldson, 2015; Black &amp; </w:t>
      </w:r>
      <w:proofErr w:type="spellStart"/>
      <w:r w:rsidRPr="00DC122F">
        <w:rPr>
          <w:rFonts w:ascii="Arial" w:hAnsi="Arial" w:cs="Arial"/>
          <w:color w:val="000000" w:themeColor="text1"/>
          <w:sz w:val="22"/>
        </w:rPr>
        <w:t>Wiliam</w:t>
      </w:r>
      <w:proofErr w:type="spellEnd"/>
      <w:r w:rsidRPr="00DC122F">
        <w:rPr>
          <w:rFonts w:ascii="Arial" w:hAnsi="Arial" w:cs="Arial"/>
          <w:color w:val="000000" w:themeColor="text1"/>
          <w:sz w:val="22"/>
        </w:rPr>
        <w:t>, 2010</w:t>
      </w:r>
      <w:r>
        <w:rPr>
          <w:rFonts w:ascii="Arial" w:hAnsi="Arial" w:cs="Arial"/>
          <w:color w:val="000000" w:themeColor="text1"/>
          <w:sz w:val="22"/>
        </w:rPr>
        <w:t>)</w:t>
      </w:r>
      <w:r w:rsidRPr="00DC122F">
        <w:rPr>
          <w:rFonts w:ascii="Arial" w:hAnsi="Arial" w:cs="Arial"/>
          <w:color w:val="000000" w:themeColor="text1"/>
          <w:sz w:val="22"/>
        </w:rPr>
        <w:t xml:space="preserve">. </w:t>
      </w:r>
      <w:r w:rsidRPr="004C5D20">
        <w:rPr>
          <w:rFonts w:ascii="Arial" w:hAnsi="Arial" w:cs="Arial"/>
          <w:color w:val="000000" w:themeColor="text1"/>
          <w:sz w:val="22"/>
        </w:rPr>
        <w:t xml:space="preserve">Moreover, Dimension 4 of the Great Teaching Toolkit </w:t>
      </w:r>
      <w:r w:rsidRPr="00967B4C">
        <w:rPr>
          <w:rFonts w:ascii="Arial" w:hAnsi="Arial" w:cs="Arial"/>
          <w:color w:val="000000" w:themeColor="text1"/>
          <w:sz w:val="22"/>
        </w:rPr>
        <w:t>(</w:t>
      </w:r>
      <w:r>
        <w:rPr>
          <w:rFonts w:ascii="Arial" w:hAnsi="Arial" w:cs="Arial"/>
          <w:color w:val="000000" w:themeColor="text1"/>
          <w:sz w:val="22"/>
        </w:rPr>
        <w:t xml:space="preserve">Coe et al., </w:t>
      </w:r>
      <w:r w:rsidRPr="00967B4C">
        <w:rPr>
          <w:rFonts w:ascii="Arial" w:hAnsi="Arial" w:cs="Arial"/>
          <w:color w:val="000000" w:themeColor="text1"/>
          <w:sz w:val="22"/>
        </w:rPr>
        <w:t>2020)</w:t>
      </w:r>
      <w:r w:rsidRPr="004C5D20">
        <w:rPr>
          <w:rFonts w:ascii="Arial" w:hAnsi="Arial" w:cs="Arial"/>
          <w:color w:val="000000" w:themeColor="text1"/>
          <w:sz w:val="22"/>
        </w:rPr>
        <w:t xml:space="preserve"> is ‘Activating Hard Thinking’ and </w:t>
      </w:r>
      <w:r>
        <w:rPr>
          <w:rFonts w:ascii="Arial" w:hAnsi="Arial" w:cs="Arial"/>
          <w:color w:val="000000" w:themeColor="text1"/>
          <w:sz w:val="22"/>
        </w:rPr>
        <w:t xml:space="preserve">the sixth key </w:t>
      </w:r>
      <w:r w:rsidRPr="004C5D20">
        <w:rPr>
          <w:rFonts w:ascii="Arial" w:hAnsi="Arial" w:cs="Arial"/>
          <w:color w:val="000000" w:themeColor="text1"/>
          <w:sz w:val="22"/>
        </w:rPr>
        <w:t xml:space="preserve">element within this </w:t>
      </w:r>
      <w:r>
        <w:rPr>
          <w:rFonts w:ascii="Arial" w:hAnsi="Arial" w:cs="Arial"/>
          <w:color w:val="000000" w:themeColor="text1"/>
          <w:sz w:val="22"/>
        </w:rPr>
        <w:t xml:space="preserve">Dimension </w:t>
      </w:r>
      <w:r w:rsidRPr="004C5D20">
        <w:rPr>
          <w:rFonts w:ascii="Arial" w:hAnsi="Arial" w:cs="Arial"/>
          <w:color w:val="000000" w:themeColor="text1"/>
          <w:sz w:val="22"/>
        </w:rPr>
        <w:t xml:space="preserve">is ‘activating’. One of the ways it recommends that practitioners should help their students to become more independent is by monitoring their own learning. Indeed, independence has been </w:t>
      </w:r>
      <w:proofErr w:type="spellStart"/>
      <w:r w:rsidRPr="004C5D20">
        <w:rPr>
          <w:rFonts w:ascii="Arial" w:hAnsi="Arial" w:cs="Arial"/>
          <w:color w:val="000000" w:themeColor="text1"/>
          <w:sz w:val="22"/>
        </w:rPr>
        <w:t>recognised</w:t>
      </w:r>
      <w:proofErr w:type="spellEnd"/>
      <w:r w:rsidRPr="004C5D20">
        <w:rPr>
          <w:rFonts w:ascii="Arial" w:hAnsi="Arial" w:cs="Arial"/>
          <w:color w:val="000000" w:themeColor="text1"/>
          <w:sz w:val="22"/>
        </w:rPr>
        <w:t xml:space="preserve"> by </w:t>
      </w:r>
      <w:proofErr w:type="spellStart"/>
      <w:r w:rsidRPr="004C5D20">
        <w:rPr>
          <w:rFonts w:ascii="Arial" w:hAnsi="Arial" w:cs="Arial"/>
          <w:color w:val="000000" w:themeColor="text1"/>
          <w:sz w:val="22"/>
        </w:rPr>
        <w:t>Rosenshine</w:t>
      </w:r>
      <w:proofErr w:type="spellEnd"/>
      <w:r w:rsidRPr="004C5D20">
        <w:rPr>
          <w:rFonts w:ascii="Arial" w:hAnsi="Arial" w:cs="Arial"/>
          <w:color w:val="000000" w:themeColor="text1"/>
          <w:sz w:val="22"/>
        </w:rPr>
        <w:t xml:space="preserve"> as one of the main principles of instruction. He </w:t>
      </w:r>
      <w:proofErr w:type="spellStart"/>
      <w:r w:rsidRPr="004C5D20">
        <w:rPr>
          <w:rFonts w:ascii="Arial" w:hAnsi="Arial" w:cs="Arial"/>
          <w:color w:val="000000" w:themeColor="text1"/>
          <w:sz w:val="22"/>
        </w:rPr>
        <w:t>emphasises</w:t>
      </w:r>
      <w:proofErr w:type="spellEnd"/>
      <w:r w:rsidRPr="004C5D20">
        <w:rPr>
          <w:rFonts w:ascii="Arial" w:hAnsi="Arial" w:cs="Arial"/>
          <w:color w:val="000000" w:themeColor="text1"/>
          <w:sz w:val="22"/>
        </w:rPr>
        <w:t xml:space="preserve"> how crucial it is that teachers provide opportunities for pupils to engage in independent practice. This should include pupils generating their own feedback, as well as creating their own goals for improvem</w:t>
      </w:r>
      <w:r w:rsidRPr="008C7460">
        <w:rPr>
          <w:rFonts w:ascii="Arial" w:hAnsi="Arial" w:cs="Arial"/>
          <w:color w:val="000000" w:themeColor="text1"/>
          <w:sz w:val="22"/>
        </w:rPr>
        <w:t xml:space="preserve">ent (Sherrington, 2019). </w:t>
      </w:r>
      <w:r w:rsidRPr="004C5D20">
        <w:rPr>
          <w:rFonts w:ascii="Arial" w:hAnsi="Arial" w:cs="Arial"/>
          <w:color w:val="000000" w:themeColor="text1"/>
          <w:sz w:val="22"/>
        </w:rPr>
        <w:t xml:space="preserve">To achieve this, teachers must provide pupils with the resources they need. For pupils to self-assess reliably, they must be able to mark their work against a set of standards that is accessible for them, </w:t>
      </w:r>
      <w:proofErr w:type="gramStart"/>
      <w:r w:rsidRPr="004C5D20">
        <w:rPr>
          <w:rFonts w:ascii="Arial" w:hAnsi="Arial" w:cs="Arial"/>
          <w:color w:val="000000" w:themeColor="text1"/>
          <w:sz w:val="22"/>
        </w:rPr>
        <w:t>e.g.</w:t>
      </w:r>
      <w:proofErr w:type="gramEnd"/>
      <w:r w:rsidRPr="004C5D20">
        <w:rPr>
          <w:rFonts w:ascii="Arial" w:hAnsi="Arial" w:cs="Arial"/>
          <w:color w:val="000000" w:themeColor="text1"/>
          <w:sz w:val="22"/>
        </w:rPr>
        <w:t xml:space="preserve"> an exemplar or a success criteria. </w:t>
      </w:r>
      <w:r>
        <w:rPr>
          <w:rFonts w:ascii="Arial" w:hAnsi="Arial" w:cs="Arial"/>
          <w:color w:val="000000" w:themeColor="text1"/>
          <w:sz w:val="22"/>
        </w:rPr>
        <w:t xml:space="preserve">Thus, I am keen to explore the field of self-assessment further and determine what changes I would implement in future practice to carry it out more effectively. </w:t>
      </w:r>
    </w:p>
    <w:p w14:paraId="6DFA1D78" w14:textId="55B8191A" w:rsidR="002E626B" w:rsidRDefault="002E626B" w:rsidP="002E626B"/>
    <w:p w14:paraId="6B0C58DC" w14:textId="77777777" w:rsidR="00811007" w:rsidRPr="00FB2270" w:rsidRDefault="00811007" w:rsidP="00FB2270"/>
    <w:p w14:paraId="53B9EA6E" w14:textId="430EE533" w:rsidR="00811007" w:rsidRDefault="31F7FF0E" w:rsidP="00811007">
      <w:pPr>
        <w:pStyle w:val="Heading2"/>
      </w:pPr>
      <w:r>
        <w:t>Critical Discussion of Chosen Aspect</w:t>
      </w:r>
    </w:p>
    <w:p w14:paraId="52459EE2" w14:textId="5B2BB391" w:rsidR="008A4086" w:rsidRDefault="008A4086" w:rsidP="008A4086">
      <w:pPr>
        <w:rPr>
          <w:rFonts w:ascii="Arial" w:hAnsi="Arial" w:cs="Arial"/>
          <w:sz w:val="22"/>
        </w:rPr>
      </w:pPr>
      <w:r w:rsidRPr="004C5D20">
        <w:rPr>
          <w:rFonts w:ascii="Arial" w:hAnsi="Arial" w:cs="Arial"/>
          <w:sz w:val="22"/>
        </w:rPr>
        <w:t>Self-assessment is part of a child-</w:t>
      </w:r>
      <w:proofErr w:type="spellStart"/>
      <w:r w:rsidRPr="004C5D20">
        <w:rPr>
          <w:rFonts w:ascii="Arial" w:hAnsi="Arial" w:cs="Arial"/>
          <w:sz w:val="22"/>
        </w:rPr>
        <w:t>centred</w:t>
      </w:r>
      <w:proofErr w:type="spellEnd"/>
      <w:r w:rsidRPr="004C5D20">
        <w:rPr>
          <w:rFonts w:ascii="Arial" w:hAnsi="Arial" w:cs="Arial"/>
          <w:sz w:val="22"/>
        </w:rPr>
        <w:t xml:space="preserve"> approach towards learning. It suggests that assessment is the responsibility of the learner, and it </w:t>
      </w:r>
      <w:proofErr w:type="spellStart"/>
      <w:r w:rsidRPr="004C5D20">
        <w:rPr>
          <w:rFonts w:ascii="Arial" w:hAnsi="Arial" w:cs="Arial"/>
          <w:sz w:val="22"/>
        </w:rPr>
        <w:t>emphasises</w:t>
      </w:r>
      <w:proofErr w:type="spellEnd"/>
      <w:r w:rsidRPr="004C5D20">
        <w:rPr>
          <w:rFonts w:ascii="Arial" w:hAnsi="Arial" w:cs="Arial"/>
          <w:sz w:val="22"/>
        </w:rPr>
        <w:t xml:space="preserve"> the notion of partnership within the learning process. Reflecting on one’s own work can result in increased motivation, as it enables learners to take pride in what they have achieved, whilst gaining a realistic appraisal of their weaknesses (</w:t>
      </w:r>
      <w:proofErr w:type="spellStart"/>
      <w:r w:rsidRPr="004C5D20">
        <w:rPr>
          <w:rFonts w:ascii="Arial" w:hAnsi="Arial" w:cs="Arial"/>
          <w:sz w:val="22"/>
        </w:rPr>
        <w:t>Towler</w:t>
      </w:r>
      <w:proofErr w:type="spellEnd"/>
      <w:r w:rsidRPr="004C5D20">
        <w:rPr>
          <w:rFonts w:ascii="Arial" w:hAnsi="Arial" w:cs="Arial"/>
          <w:sz w:val="22"/>
        </w:rPr>
        <w:t xml:space="preserve"> &amp; </w:t>
      </w:r>
      <w:proofErr w:type="spellStart"/>
      <w:r w:rsidRPr="004C5D20">
        <w:rPr>
          <w:rFonts w:ascii="Arial" w:hAnsi="Arial" w:cs="Arial"/>
          <w:sz w:val="22"/>
        </w:rPr>
        <w:t>Broadfoot</w:t>
      </w:r>
      <w:proofErr w:type="spellEnd"/>
      <w:r w:rsidRPr="004C5D20">
        <w:rPr>
          <w:rFonts w:ascii="Arial" w:hAnsi="Arial" w:cs="Arial"/>
          <w:sz w:val="22"/>
        </w:rPr>
        <w:t>, 1992).</w:t>
      </w:r>
      <w:r>
        <w:rPr>
          <w:rFonts w:ascii="Arial" w:hAnsi="Arial" w:cs="Arial"/>
          <w:sz w:val="22"/>
        </w:rPr>
        <w:t xml:space="preserve"> Moreover, research has suggested that self-assessment can help to develop autonomy amongst pupils and promote their metacognition (Oxford University Department of Education, 2013). </w:t>
      </w:r>
      <w:r w:rsidRPr="004C5D20">
        <w:rPr>
          <w:rFonts w:ascii="Arial" w:hAnsi="Arial" w:cs="Arial"/>
          <w:sz w:val="22"/>
        </w:rPr>
        <w:t xml:space="preserve">Barnes </w:t>
      </w:r>
      <w:r w:rsidRPr="00006B94">
        <w:rPr>
          <w:rFonts w:ascii="Arial" w:hAnsi="Arial" w:cs="Arial"/>
          <w:color w:val="000000" w:themeColor="text1"/>
          <w:sz w:val="22"/>
        </w:rPr>
        <w:t xml:space="preserve">(1976, cited in </w:t>
      </w:r>
      <w:proofErr w:type="spellStart"/>
      <w:r w:rsidRPr="00006B94">
        <w:rPr>
          <w:rFonts w:ascii="Arial" w:hAnsi="Arial" w:cs="Arial"/>
          <w:color w:val="000000" w:themeColor="text1"/>
          <w:sz w:val="22"/>
        </w:rPr>
        <w:t>Towler</w:t>
      </w:r>
      <w:proofErr w:type="spellEnd"/>
      <w:r w:rsidRPr="00006B94">
        <w:rPr>
          <w:rFonts w:ascii="Arial" w:hAnsi="Arial" w:cs="Arial"/>
          <w:color w:val="000000" w:themeColor="text1"/>
          <w:sz w:val="22"/>
        </w:rPr>
        <w:t xml:space="preserve"> </w:t>
      </w:r>
      <w:r>
        <w:rPr>
          <w:rFonts w:ascii="Arial" w:hAnsi="Arial" w:cs="Arial"/>
          <w:sz w:val="22"/>
        </w:rPr>
        <w:t xml:space="preserve">&amp; </w:t>
      </w:r>
      <w:proofErr w:type="spellStart"/>
      <w:r>
        <w:rPr>
          <w:rFonts w:ascii="Arial" w:hAnsi="Arial" w:cs="Arial"/>
          <w:sz w:val="22"/>
        </w:rPr>
        <w:t>Broadfoot</w:t>
      </w:r>
      <w:proofErr w:type="spellEnd"/>
      <w:r>
        <w:rPr>
          <w:rFonts w:ascii="Arial" w:hAnsi="Arial" w:cs="Arial"/>
          <w:sz w:val="22"/>
        </w:rPr>
        <w:t xml:space="preserve"> 1992)</w:t>
      </w:r>
      <w:r w:rsidRPr="004C5D20">
        <w:rPr>
          <w:rFonts w:ascii="Arial" w:hAnsi="Arial" w:cs="Arial"/>
          <w:sz w:val="22"/>
        </w:rPr>
        <w:t xml:space="preserve"> explains how self-assessment motivates pupils to take responsibility for their own learning. When children are given the opportunity to discover their own learning needs, this provides them with an influential stake in their learning. They become more self-aware and independent because they understand what they are aiming to achieve.</w:t>
      </w:r>
      <w:r>
        <w:rPr>
          <w:rFonts w:ascii="Arial" w:hAnsi="Arial" w:cs="Arial"/>
          <w:sz w:val="22"/>
        </w:rPr>
        <w:t xml:space="preserve"> </w:t>
      </w:r>
    </w:p>
    <w:p w14:paraId="53ED159F" w14:textId="77777777" w:rsidR="008A4086" w:rsidRDefault="008A4086" w:rsidP="008A4086">
      <w:pPr>
        <w:rPr>
          <w:rFonts w:ascii="Arial" w:hAnsi="Arial" w:cs="Arial"/>
          <w:sz w:val="22"/>
        </w:rPr>
      </w:pPr>
      <w:r>
        <w:rPr>
          <w:rFonts w:ascii="Arial" w:hAnsi="Arial" w:cs="Arial"/>
          <w:sz w:val="22"/>
        </w:rPr>
        <w:tab/>
        <w:t xml:space="preserve">For </w:t>
      </w:r>
      <w:proofErr w:type="spellStart"/>
      <w:r>
        <w:rPr>
          <w:rFonts w:ascii="Arial" w:hAnsi="Arial" w:cs="Arial"/>
          <w:sz w:val="22"/>
        </w:rPr>
        <w:t>Towler</w:t>
      </w:r>
      <w:proofErr w:type="spellEnd"/>
      <w:r>
        <w:rPr>
          <w:rFonts w:ascii="Arial" w:hAnsi="Arial" w:cs="Arial"/>
          <w:sz w:val="22"/>
        </w:rPr>
        <w:t xml:space="preserve"> &amp; </w:t>
      </w:r>
      <w:proofErr w:type="spellStart"/>
      <w:r>
        <w:rPr>
          <w:rFonts w:ascii="Arial" w:hAnsi="Arial" w:cs="Arial"/>
          <w:sz w:val="22"/>
        </w:rPr>
        <w:t>Broadfoot</w:t>
      </w:r>
      <w:proofErr w:type="spellEnd"/>
      <w:r>
        <w:rPr>
          <w:rFonts w:ascii="Arial" w:hAnsi="Arial" w:cs="Arial"/>
          <w:sz w:val="22"/>
        </w:rPr>
        <w:t xml:space="preserve"> (1992), self-assessment can be embedded within the classroom from early years, despite the difficulties that are presented when young children are encouraged to reflect on their work. Indeed, the mechanics of writing can be problematic for early-years pupils. Therefore, being asked to write a self-reflection can be a hard task. Reflections can also be recorded in verbal form, however the simple language that is used by younger children can often make the comments appear irrelevant and unhelpful (Panadero, 2013). Regardless of this, Tower &amp; </w:t>
      </w:r>
      <w:proofErr w:type="spellStart"/>
      <w:r>
        <w:rPr>
          <w:rFonts w:ascii="Arial" w:hAnsi="Arial" w:cs="Arial"/>
          <w:sz w:val="22"/>
        </w:rPr>
        <w:t>Broadfoot</w:t>
      </w:r>
      <w:proofErr w:type="spellEnd"/>
      <w:r>
        <w:rPr>
          <w:rFonts w:ascii="Arial" w:hAnsi="Arial" w:cs="Arial"/>
          <w:sz w:val="22"/>
        </w:rPr>
        <w:t xml:space="preserve"> (1992) maintain that these problems are not insurmountable. If practitioners are to commit to sharing responsibility for progress with pupils, this will help them to become more independent learners over time. Guidance may be required in order for reflections to be of value, and pupils must be made aware that interpreting their feelings and responses is more important in this instance than being conscious of spelling, punctuation and handwriting. In fact, Dix (2011) suggests using a proxy for younger for younger children to promote their ability to self-reflect, </w:t>
      </w:r>
      <w:proofErr w:type="gramStart"/>
      <w:r>
        <w:rPr>
          <w:rFonts w:ascii="Arial" w:hAnsi="Arial" w:cs="Arial"/>
          <w:sz w:val="22"/>
        </w:rPr>
        <w:t>e.g.</w:t>
      </w:r>
      <w:proofErr w:type="gramEnd"/>
      <w:r>
        <w:rPr>
          <w:rFonts w:ascii="Arial" w:hAnsi="Arial" w:cs="Arial"/>
          <w:sz w:val="22"/>
        </w:rPr>
        <w:t xml:space="preserve"> drawing around a child to create a life-sized outline in which thoughts can be written. Dix discusses self-assessment purely in the context of self-reflection. He suggests that even young children can benefit from ten minutes of silent self-analysis time at the end of each day, whereby they are given the opportunity to come up with private responses to three reflective questions. The teacher can even guide the children by leading them through the questions in circle time. Dix (2011) suggests that in time this strategy will develop pupils’ capacity to consider their own understanding, and eventually they will be independent enough to create their own questions and lead the reflection process themselves.</w:t>
      </w:r>
    </w:p>
    <w:p w14:paraId="49636694" w14:textId="77777777" w:rsidR="008A4086" w:rsidRDefault="008A4086" w:rsidP="008A4086">
      <w:pPr>
        <w:rPr>
          <w:rFonts w:ascii="Arial" w:hAnsi="Arial" w:cs="Arial"/>
          <w:sz w:val="22"/>
        </w:rPr>
      </w:pPr>
      <w:r>
        <w:rPr>
          <w:rFonts w:ascii="Arial" w:hAnsi="Arial" w:cs="Arial"/>
          <w:sz w:val="22"/>
        </w:rPr>
        <w:tab/>
        <w:t xml:space="preserve">Crucially, researchers have suggested that reviewing work has little effect unless there is opportunity for improvement (Andrade, 2019). It must be formative in that pupils can adjust and correct their work. Therefore, it would not be enough to simply ask students to mark their work against a </w:t>
      </w:r>
      <w:proofErr w:type="gramStart"/>
      <w:r>
        <w:rPr>
          <w:rFonts w:ascii="Arial" w:hAnsi="Arial" w:cs="Arial"/>
          <w:sz w:val="22"/>
        </w:rPr>
        <w:t>success criteria</w:t>
      </w:r>
      <w:proofErr w:type="gramEnd"/>
      <w:r>
        <w:rPr>
          <w:rFonts w:ascii="Arial" w:hAnsi="Arial" w:cs="Arial"/>
          <w:sz w:val="22"/>
        </w:rPr>
        <w:t xml:space="preserve"> to determine what they’ve done and what they haven’t, or to ask them to merely ‘score’ their work. Pupils should be encouraged to evaluate their work and determine what improvements could be made. Self-assessment should include target setting so that it becomes meaningful and can be used to affect future decisions (</w:t>
      </w:r>
      <w:proofErr w:type="spellStart"/>
      <w:r>
        <w:rPr>
          <w:rFonts w:ascii="Arial" w:hAnsi="Arial" w:cs="Arial"/>
          <w:sz w:val="22"/>
        </w:rPr>
        <w:t>Towler</w:t>
      </w:r>
      <w:proofErr w:type="spellEnd"/>
      <w:r>
        <w:rPr>
          <w:rFonts w:ascii="Arial" w:hAnsi="Arial" w:cs="Arial"/>
          <w:sz w:val="22"/>
        </w:rPr>
        <w:t xml:space="preserve"> &amp; </w:t>
      </w:r>
      <w:proofErr w:type="spellStart"/>
      <w:r>
        <w:rPr>
          <w:rFonts w:ascii="Arial" w:hAnsi="Arial" w:cs="Arial"/>
          <w:sz w:val="22"/>
        </w:rPr>
        <w:t>Broadfoot</w:t>
      </w:r>
      <w:proofErr w:type="spellEnd"/>
      <w:r>
        <w:rPr>
          <w:rFonts w:ascii="Arial" w:hAnsi="Arial" w:cs="Arial"/>
          <w:sz w:val="22"/>
        </w:rPr>
        <w:t xml:space="preserve">, 1992). This is </w:t>
      </w:r>
      <w:proofErr w:type="spellStart"/>
      <w:r>
        <w:rPr>
          <w:rFonts w:ascii="Arial" w:hAnsi="Arial" w:cs="Arial"/>
          <w:sz w:val="22"/>
        </w:rPr>
        <w:t>emphasised</w:t>
      </w:r>
      <w:proofErr w:type="spellEnd"/>
      <w:r>
        <w:rPr>
          <w:rFonts w:ascii="Arial" w:hAnsi="Arial" w:cs="Arial"/>
          <w:sz w:val="22"/>
        </w:rPr>
        <w:t xml:space="preserve"> further by Andrade (2019) who goes on to conclude that self-assessment must act as formative feedback to inform next learning steps for the learner. If a pupil deems themself to be of low </w:t>
      </w:r>
      <w:proofErr w:type="gramStart"/>
      <w:r>
        <w:rPr>
          <w:rFonts w:ascii="Arial" w:hAnsi="Arial" w:cs="Arial"/>
          <w:sz w:val="22"/>
        </w:rPr>
        <w:t>competence</w:t>
      </w:r>
      <w:proofErr w:type="gramEnd"/>
      <w:r>
        <w:rPr>
          <w:rFonts w:ascii="Arial" w:hAnsi="Arial" w:cs="Arial"/>
          <w:sz w:val="22"/>
        </w:rPr>
        <w:t xml:space="preserve"> then they must be given the opportunity to affect their perceived low competence. Indeed, one of the main principles of formative assessment is that teachers should help their pupils to become more active learners through assessing their own learning and taking future action based on this (Donaldson, 2015); Black &amp; </w:t>
      </w:r>
      <w:proofErr w:type="spellStart"/>
      <w:r>
        <w:rPr>
          <w:rFonts w:ascii="Arial" w:hAnsi="Arial" w:cs="Arial"/>
          <w:sz w:val="22"/>
        </w:rPr>
        <w:t>Wiliam</w:t>
      </w:r>
      <w:proofErr w:type="spellEnd"/>
      <w:r>
        <w:rPr>
          <w:rFonts w:ascii="Arial" w:hAnsi="Arial" w:cs="Arial"/>
          <w:sz w:val="22"/>
        </w:rPr>
        <w:t xml:space="preserve">, 2010). Dabell (2018) discusses the positive impact of ‘journaling’ as a way for pupils to </w:t>
      </w:r>
      <w:proofErr w:type="spellStart"/>
      <w:r>
        <w:rPr>
          <w:rFonts w:ascii="Arial" w:hAnsi="Arial" w:cs="Arial"/>
          <w:sz w:val="22"/>
        </w:rPr>
        <w:t>organise</w:t>
      </w:r>
      <w:proofErr w:type="spellEnd"/>
      <w:r>
        <w:rPr>
          <w:rFonts w:ascii="Arial" w:hAnsi="Arial" w:cs="Arial"/>
          <w:sz w:val="22"/>
        </w:rPr>
        <w:t xml:space="preserve"> their thinking, clarifying and reflecting upon what they have done. It “gives them opportunities to articulate their understanding, adjust and rethink”. Essentially, journaling places the responsibility of improvement strongly with the pupil, who </w:t>
      </w:r>
      <w:proofErr w:type="spellStart"/>
      <w:r>
        <w:rPr>
          <w:rFonts w:ascii="Arial" w:hAnsi="Arial" w:cs="Arial"/>
          <w:sz w:val="22"/>
        </w:rPr>
        <w:t>realises</w:t>
      </w:r>
      <w:proofErr w:type="spellEnd"/>
      <w:r>
        <w:rPr>
          <w:rFonts w:ascii="Arial" w:hAnsi="Arial" w:cs="Arial"/>
          <w:sz w:val="22"/>
        </w:rPr>
        <w:t xml:space="preserve"> that they now have a considerable stake in their learning.</w:t>
      </w:r>
    </w:p>
    <w:p w14:paraId="0563123D" w14:textId="77777777" w:rsidR="008A4086" w:rsidRDefault="008A4086" w:rsidP="008A4086">
      <w:pPr>
        <w:rPr>
          <w:rFonts w:ascii="Arial" w:hAnsi="Arial" w:cs="Arial"/>
          <w:sz w:val="22"/>
        </w:rPr>
      </w:pPr>
      <w:r>
        <w:rPr>
          <w:rFonts w:ascii="Arial" w:hAnsi="Arial" w:cs="Arial"/>
          <w:sz w:val="22"/>
        </w:rPr>
        <w:tab/>
        <w:t xml:space="preserve">There is debate amongst researchers as to whether the accuracy of self-assessments matters. Studies such as Wong (2014) have shown that there can be great inconsistencies between pupils’ scoring and teachers’ scoring of the same piece of work. However, as Andrade (2019) notes, there is little research as to whether the accuracy of self-assessment is important. It is unclear as to whether a self-assessment that matches the judgement of the practitioner leads to more worthwhile decisions from the pupil as to how to improve on their learning. Moreover, </w:t>
      </w:r>
      <w:proofErr w:type="spellStart"/>
      <w:r>
        <w:rPr>
          <w:rFonts w:ascii="Arial" w:hAnsi="Arial" w:cs="Arial"/>
          <w:sz w:val="22"/>
        </w:rPr>
        <w:t>Raaijmakers</w:t>
      </w:r>
      <w:proofErr w:type="spellEnd"/>
      <w:r>
        <w:rPr>
          <w:rFonts w:ascii="Arial" w:hAnsi="Arial" w:cs="Arial"/>
          <w:sz w:val="22"/>
        </w:rPr>
        <w:t xml:space="preserve"> et al. (2019) found that by trying to improve self-assessment accuracy by providing feedback and training, there was no benefit to be had. Research has suggested that it is more important to consider the content-matter of pupils’ self-assessment and the meaningful comments that students make in relation to their work, as opposed to worrying about how accurately pupils can predict their grade or score </w:t>
      </w:r>
      <w:r w:rsidRPr="00C265A9">
        <w:rPr>
          <w:rFonts w:ascii="Arial" w:hAnsi="Arial" w:cs="Arial"/>
          <w:color w:val="000000" w:themeColor="text1"/>
          <w:sz w:val="22"/>
        </w:rPr>
        <w:t>(</w:t>
      </w:r>
      <w:proofErr w:type="spellStart"/>
      <w:r w:rsidRPr="00C265A9">
        <w:rPr>
          <w:rFonts w:ascii="Arial" w:hAnsi="Arial" w:cs="Arial"/>
          <w:color w:val="000000" w:themeColor="text1"/>
          <w:sz w:val="22"/>
        </w:rPr>
        <w:t>Boud</w:t>
      </w:r>
      <w:proofErr w:type="spellEnd"/>
      <w:r w:rsidRPr="00C265A9">
        <w:rPr>
          <w:rFonts w:ascii="Arial" w:hAnsi="Arial" w:cs="Arial"/>
          <w:color w:val="000000" w:themeColor="text1"/>
          <w:sz w:val="22"/>
        </w:rPr>
        <w:t xml:space="preserve"> &amp; </w:t>
      </w:r>
      <w:proofErr w:type="spellStart"/>
      <w:r w:rsidRPr="00C265A9">
        <w:rPr>
          <w:rFonts w:ascii="Arial" w:hAnsi="Arial" w:cs="Arial"/>
          <w:color w:val="000000" w:themeColor="text1"/>
          <w:sz w:val="22"/>
        </w:rPr>
        <w:t>Falchikov</w:t>
      </w:r>
      <w:proofErr w:type="spellEnd"/>
      <w:r w:rsidRPr="00C265A9">
        <w:rPr>
          <w:rFonts w:ascii="Arial" w:hAnsi="Arial" w:cs="Arial"/>
          <w:color w:val="000000" w:themeColor="text1"/>
          <w:sz w:val="22"/>
        </w:rPr>
        <w:t xml:space="preserve">, 1989, cited in Panadero et al. 2016). </w:t>
      </w:r>
      <w:r>
        <w:rPr>
          <w:rFonts w:ascii="Arial" w:hAnsi="Arial" w:cs="Arial"/>
          <w:color w:val="000000" w:themeColor="text1"/>
          <w:sz w:val="22"/>
        </w:rPr>
        <w:t>An important point is made in this research article</w:t>
      </w:r>
      <w:r>
        <w:rPr>
          <w:rFonts w:ascii="Arial" w:hAnsi="Arial" w:cs="Arial"/>
          <w:sz w:val="22"/>
        </w:rPr>
        <w:t xml:space="preserve"> that two students could receive the same test score but lose marks on different parts of the test. Therefore, it is more important that students are able to accurately </w:t>
      </w:r>
      <w:proofErr w:type="spellStart"/>
      <w:r>
        <w:rPr>
          <w:rFonts w:ascii="Arial" w:hAnsi="Arial" w:cs="Arial"/>
          <w:sz w:val="22"/>
        </w:rPr>
        <w:t>recognise</w:t>
      </w:r>
      <w:proofErr w:type="spellEnd"/>
      <w:r>
        <w:rPr>
          <w:rFonts w:ascii="Arial" w:hAnsi="Arial" w:cs="Arial"/>
          <w:sz w:val="22"/>
        </w:rPr>
        <w:t xml:space="preserve"> their weaknesses so that they can identify pathways to improvement. This suggests that practitioners should not be concerned with comparing self-assessments with their own judgements. Interestingly, Panadero et al. (2016) argue that the accuracy of pupil self-assessment is a form of construct validity. However, despite a lack of objectivity, it is socially agreed in education that we should judge the realism of a self-assessment against the judgements of appropriate experts (</w:t>
      </w:r>
      <w:proofErr w:type="gramStart"/>
      <w:r>
        <w:rPr>
          <w:rFonts w:ascii="Arial" w:hAnsi="Arial" w:cs="Arial"/>
          <w:sz w:val="22"/>
        </w:rPr>
        <w:t>i.e.</w:t>
      </w:r>
      <w:proofErr w:type="gramEnd"/>
      <w:r>
        <w:rPr>
          <w:rFonts w:ascii="Arial" w:hAnsi="Arial" w:cs="Arial"/>
          <w:sz w:val="22"/>
        </w:rPr>
        <w:t xml:space="preserve"> teachers) or even performance on an external test. If we do not attempt to regulate self-assessment at all then it could result in pupils receiving no benefit. Some research goes further to suggest that self-assessments should be followed up with student-teacher learning conversations which are said to enhance the impact of the self-assessment (The Education Hub, 2018). This would involve discussing the differences between the pupil’s assessment and their teacher’s assessment in order to enhance the pupil’s learning.</w:t>
      </w:r>
    </w:p>
    <w:p w14:paraId="44BF52CD" w14:textId="77777777" w:rsidR="008A4086" w:rsidRDefault="008A4086" w:rsidP="008A4086">
      <w:pPr>
        <w:rPr>
          <w:rFonts w:ascii="Arial" w:hAnsi="Arial" w:cs="Arial"/>
          <w:sz w:val="22"/>
        </w:rPr>
      </w:pPr>
      <w:r>
        <w:rPr>
          <w:rFonts w:ascii="Arial" w:hAnsi="Arial" w:cs="Arial"/>
          <w:sz w:val="22"/>
        </w:rPr>
        <w:tab/>
        <w:t>Perhaps then, this means that teachers should be more concerned with enabling SRL (self-regulated learning) whereby learners firstly set goals then continue to monitor and manage themselves in relation to these goals. This does not mean that there should be absolutely no set of standards against which self-assessment is completed. Indeed, research by Andrade (2019) and Andrade et al. (2008; 2009) suggests that students who engage in self-assessment alongside ‘scripts’ or ‘rubrics’ are more self-regulated and more effective than when students have no guidance at all. Interestingly in the 2008 study, Andrade et al.’s findings indicated that quality of writing improved when students developed their own criteria for a writing assignment by examining a model paper and subsequently using a rubric to self-assess their own draft. Indeed, self-assessment in this context can help pupils to self-regulate their learning as it requires them to exercise metacognitive monitoring of their work against a set of standards or goals (Panadero &amp; Alonso-Tapia, 2013). In contrast, an important factor is discussed by Panadero et al. (2016) who consider the relationship between self-assessment and curricular expectations and the negative effect that this can potentially have on some pupils. Self-assessment that involves reviewing work in relation to goals and standards that have been derived from the curriculum suggests to students that this is the minimal expected competency. As a result, this could negatively affect learning opportunities for those pupils whose needs go beyond those of the curriculum by limiting the scope of their self-assessment, thus preventing them from exceeding course expectations.</w:t>
      </w:r>
    </w:p>
    <w:p w14:paraId="4ADBBD1C" w14:textId="3246A4C4" w:rsidR="00811007" w:rsidRDefault="00811007" w:rsidP="00811007"/>
    <w:p w14:paraId="2ADC3069" w14:textId="77777777" w:rsidR="00CC5969" w:rsidRDefault="00CC5969" w:rsidP="00CC5969"/>
    <w:p w14:paraId="6AF2B289" w14:textId="373C9991" w:rsidR="00811007" w:rsidRDefault="00811007" w:rsidP="00811007">
      <w:pPr>
        <w:pStyle w:val="Heading2"/>
      </w:pPr>
      <w:r>
        <w:t>Conclusion</w:t>
      </w:r>
    </w:p>
    <w:p w14:paraId="023DF46F" w14:textId="3A17CDEE" w:rsidR="008A4086" w:rsidRDefault="008A4086" w:rsidP="008A4086">
      <w:pPr>
        <w:rPr>
          <w:rFonts w:ascii="Arial" w:hAnsi="Arial" w:cs="Arial"/>
          <w:sz w:val="22"/>
        </w:rPr>
      </w:pPr>
      <w:r>
        <w:rPr>
          <w:rFonts w:ascii="Arial" w:hAnsi="Arial" w:cs="Arial"/>
          <w:sz w:val="22"/>
        </w:rPr>
        <w:t xml:space="preserve">Upon consideration of the wide range of research that is available on self-assessment techniques within the classroom, I will aim to incorporate a short-term and long-term self-assessment strategy within my future teaching experiences. There is a wealth of research to support the argument that pupils self-assess more effectively when they are provided with guidance. As a result, in my future practice, I will continue to refer to success criteria when performing writing tasks. In this instance, it seems to be a worthwhile strategy to provide students with a high-standard exemplar so that they are able to see for themselves what they need to do in order to achieve and can generate the success criteria for themselves. This will then act as a checklist to guide pupils through the task. However, when I use this self-assessment strategy in my future experiences, I will also encourage pupils to set themselves targets. The research I have encountered suggests that it is not enough to simply mark of a list of criteria when pupils are assessing their work. Indeed, the reflective process must be meaningful to them and should affect future decisions if it is to be worthwhile. Therefore, I will ask pupils to reflect on their work at the end of the task by writing their own comments on their work. These should be indicative of what they think they have done well, and what they think they should work to improve upon in future tasks. </w:t>
      </w:r>
    </w:p>
    <w:p w14:paraId="1DD6EC9D" w14:textId="77777777" w:rsidR="008A4086" w:rsidRPr="00874B35" w:rsidRDefault="008A4086" w:rsidP="008A4086">
      <w:pPr>
        <w:rPr>
          <w:rFonts w:ascii="Arial" w:hAnsi="Arial" w:cs="Arial"/>
          <w:sz w:val="22"/>
        </w:rPr>
      </w:pPr>
      <w:r>
        <w:rPr>
          <w:rFonts w:ascii="Arial" w:hAnsi="Arial" w:cs="Arial"/>
          <w:sz w:val="22"/>
        </w:rPr>
        <w:tab/>
        <w:t xml:space="preserve">In addition, I will take forward another strategy in my practice. When I am fortunate enough to be in a long-term role, I will provide my class with allocated self-reflection time each week. For a Key Stage 2 class, I will ask each pupil to keep a learning journal whereby they can reflect upon their learning experiences from week to week. Pupils will be able to freely express their thoughts and feelings regarding their </w:t>
      </w:r>
      <w:proofErr w:type="gramStart"/>
      <w:r>
        <w:rPr>
          <w:rFonts w:ascii="Arial" w:hAnsi="Arial" w:cs="Arial"/>
          <w:sz w:val="22"/>
        </w:rPr>
        <w:t>learning, and</w:t>
      </w:r>
      <w:proofErr w:type="gramEnd"/>
      <w:r>
        <w:rPr>
          <w:rFonts w:ascii="Arial" w:hAnsi="Arial" w:cs="Arial"/>
          <w:sz w:val="22"/>
        </w:rPr>
        <w:t xml:space="preserve"> will be encouraged to reflect upon their work within each </w:t>
      </w:r>
      <w:proofErr w:type="spellStart"/>
      <w:r>
        <w:rPr>
          <w:rFonts w:ascii="Arial" w:hAnsi="Arial" w:cs="Arial"/>
          <w:sz w:val="22"/>
        </w:rPr>
        <w:t>AoLE</w:t>
      </w:r>
      <w:proofErr w:type="spellEnd"/>
      <w:r>
        <w:rPr>
          <w:rFonts w:ascii="Arial" w:hAnsi="Arial" w:cs="Arial"/>
          <w:sz w:val="22"/>
        </w:rPr>
        <w:t xml:space="preserve"> and develop their own targets. In line with the Four Purposes, this will encourage pupils to set themselves high standards and rise up to challenge, as they will </w:t>
      </w:r>
      <w:proofErr w:type="spellStart"/>
      <w:r>
        <w:rPr>
          <w:rFonts w:ascii="Arial" w:hAnsi="Arial" w:cs="Arial"/>
          <w:sz w:val="22"/>
        </w:rPr>
        <w:t>realise</w:t>
      </w:r>
      <w:proofErr w:type="spellEnd"/>
      <w:r>
        <w:rPr>
          <w:rFonts w:ascii="Arial" w:hAnsi="Arial" w:cs="Arial"/>
          <w:sz w:val="22"/>
        </w:rPr>
        <w:t xml:space="preserve"> that they have a responsibility for their own learning (Donaldson, 2015). For Foundation Phase pupils who would perhaps struggle with this, I will ask them to use their self-reflection time to focus on a few key questions regarding their learning that week. They could respond to these questions as a circle-time activity, or volunteer to speak, using a proxy to develop their thoughts. Indeed, embedding this reflective cycle into children from an early age will help to positively guide their learning experiences.</w:t>
      </w:r>
    </w:p>
    <w:p w14:paraId="72FAA5E9" w14:textId="1DBEC1A6" w:rsidR="00811007" w:rsidRPr="00FB2270" w:rsidRDefault="00811007" w:rsidP="00FB2270"/>
    <w:p w14:paraId="0786259D" w14:textId="77777777" w:rsidR="00C42F69" w:rsidRDefault="00C42F69">
      <w:pPr>
        <w:spacing w:line="240" w:lineRule="auto"/>
        <w:rPr>
          <w:rFonts w:asciiTheme="majorHAnsi" w:eastAsiaTheme="majorEastAsia" w:hAnsiTheme="majorHAnsi" w:cstheme="majorBidi"/>
          <w:color w:val="1F4E79" w:themeColor="accent1" w:themeShade="80"/>
          <w:sz w:val="32"/>
          <w:szCs w:val="32"/>
        </w:rPr>
      </w:pPr>
      <w:r>
        <w:br w:type="page"/>
      </w:r>
    </w:p>
    <w:p w14:paraId="0469D6F8" w14:textId="7D74DE6E" w:rsidR="00811007" w:rsidRDefault="00811007" w:rsidP="00811007">
      <w:pPr>
        <w:pStyle w:val="Heading1"/>
      </w:pPr>
      <w:r>
        <w:t>Reference List</w:t>
      </w:r>
    </w:p>
    <w:p w14:paraId="461BDEBD" w14:textId="77777777" w:rsidR="008A4086" w:rsidRPr="004751CC" w:rsidRDefault="008A4086" w:rsidP="008A4086">
      <w:pPr>
        <w:rPr>
          <w:rFonts w:ascii="Arial" w:hAnsi="Arial" w:cs="Arial"/>
          <w:color w:val="000000"/>
          <w:sz w:val="22"/>
          <w:shd w:val="clear" w:color="auto" w:fill="FFFFFF"/>
        </w:rPr>
      </w:pPr>
      <w:r w:rsidRPr="004751CC">
        <w:rPr>
          <w:rFonts w:ascii="Arial" w:hAnsi="Arial" w:cs="Arial"/>
          <w:color w:val="000000"/>
          <w:sz w:val="22"/>
          <w:shd w:val="clear" w:color="auto" w:fill="FFFFFF"/>
        </w:rPr>
        <w:t xml:space="preserve">Andrade, Heidi L, Du, Ying &amp; Wang, </w:t>
      </w:r>
      <w:proofErr w:type="spellStart"/>
      <w:r w:rsidRPr="004751CC">
        <w:rPr>
          <w:rFonts w:ascii="Arial" w:hAnsi="Arial" w:cs="Arial"/>
          <w:color w:val="000000"/>
          <w:sz w:val="22"/>
          <w:shd w:val="clear" w:color="auto" w:fill="FFFFFF"/>
        </w:rPr>
        <w:t>Xiaolei</w:t>
      </w:r>
      <w:proofErr w:type="spellEnd"/>
      <w:r w:rsidRPr="004751CC">
        <w:rPr>
          <w:rFonts w:ascii="Arial" w:hAnsi="Arial" w:cs="Arial"/>
          <w:color w:val="000000"/>
          <w:sz w:val="22"/>
          <w:shd w:val="clear" w:color="auto" w:fill="FFFFFF"/>
        </w:rPr>
        <w:t>, 2008. Putting Rubrics to the Test: The Effect of a Model, Criteria Generation, and Rubric</w:t>
      </w:r>
      <w:r w:rsidRPr="004751CC">
        <w:rPr>
          <w:rFonts w:ascii="Cambria Math" w:hAnsi="Cambria Math" w:cs="Cambria Math"/>
          <w:color w:val="000000"/>
          <w:sz w:val="22"/>
          <w:shd w:val="clear" w:color="auto" w:fill="FFFFFF"/>
        </w:rPr>
        <w:t>‐</w:t>
      </w:r>
      <w:r w:rsidRPr="004751CC">
        <w:rPr>
          <w:rFonts w:ascii="Arial" w:hAnsi="Arial" w:cs="Arial"/>
          <w:color w:val="000000"/>
          <w:sz w:val="22"/>
          <w:shd w:val="clear" w:color="auto" w:fill="FFFFFF"/>
        </w:rPr>
        <w:t>Referenced Self</w:t>
      </w:r>
      <w:r w:rsidRPr="004751CC">
        <w:rPr>
          <w:rFonts w:ascii="Cambria Math" w:hAnsi="Cambria Math" w:cs="Cambria Math"/>
          <w:color w:val="000000"/>
          <w:sz w:val="22"/>
          <w:shd w:val="clear" w:color="auto" w:fill="FFFFFF"/>
        </w:rPr>
        <w:t>‐</w:t>
      </w:r>
      <w:r w:rsidRPr="004751CC">
        <w:rPr>
          <w:rFonts w:ascii="Arial" w:hAnsi="Arial" w:cs="Arial"/>
          <w:color w:val="000000"/>
          <w:sz w:val="22"/>
          <w:shd w:val="clear" w:color="auto" w:fill="FFFFFF"/>
        </w:rPr>
        <w:t>Assessment on Elementary School Students' Writing. Educational measurement, issues and practice, 27(2), pp.3</w:t>
      </w:r>
      <w:r>
        <w:rPr>
          <w:rFonts w:ascii="Arial" w:hAnsi="Arial" w:cs="Arial"/>
          <w:color w:val="000000"/>
          <w:sz w:val="22"/>
          <w:shd w:val="clear" w:color="auto" w:fill="FFFFFF"/>
        </w:rPr>
        <w:t>-</w:t>
      </w:r>
      <w:r w:rsidRPr="004751CC">
        <w:rPr>
          <w:rFonts w:ascii="Arial" w:hAnsi="Arial" w:cs="Arial"/>
          <w:color w:val="000000"/>
          <w:sz w:val="22"/>
          <w:shd w:val="clear" w:color="auto" w:fill="FFFFFF"/>
        </w:rPr>
        <w:t>13.</w:t>
      </w:r>
    </w:p>
    <w:p w14:paraId="363CDD24" w14:textId="77777777" w:rsidR="008A4086" w:rsidRPr="004751CC" w:rsidRDefault="008A4086" w:rsidP="008A4086">
      <w:pPr>
        <w:rPr>
          <w:rFonts w:ascii="Arial" w:hAnsi="Arial" w:cs="Arial"/>
          <w:color w:val="000000"/>
          <w:sz w:val="22"/>
          <w:shd w:val="clear" w:color="auto" w:fill="FFFFFF"/>
        </w:rPr>
      </w:pPr>
    </w:p>
    <w:p w14:paraId="57FC77CE" w14:textId="77777777" w:rsidR="008A4086" w:rsidRPr="004751CC" w:rsidRDefault="008A4086" w:rsidP="008A4086">
      <w:pPr>
        <w:rPr>
          <w:rFonts w:ascii="Arial" w:hAnsi="Arial" w:cs="Arial"/>
          <w:color w:val="000000"/>
          <w:sz w:val="22"/>
          <w:shd w:val="clear" w:color="auto" w:fill="FFFFFF"/>
        </w:rPr>
      </w:pPr>
      <w:r w:rsidRPr="004751CC">
        <w:rPr>
          <w:rFonts w:ascii="Arial" w:hAnsi="Arial" w:cs="Arial"/>
          <w:color w:val="000000"/>
          <w:sz w:val="22"/>
          <w:shd w:val="clear" w:color="auto" w:fill="FFFFFF"/>
        </w:rPr>
        <w:t xml:space="preserve">Andrade, Heidi &amp; </w:t>
      </w:r>
      <w:proofErr w:type="spellStart"/>
      <w:r w:rsidRPr="004751CC">
        <w:rPr>
          <w:rFonts w:ascii="Arial" w:hAnsi="Arial" w:cs="Arial"/>
          <w:color w:val="000000"/>
          <w:sz w:val="22"/>
          <w:shd w:val="clear" w:color="auto" w:fill="FFFFFF"/>
        </w:rPr>
        <w:t>Valtcheva</w:t>
      </w:r>
      <w:proofErr w:type="spellEnd"/>
      <w:r w:rsidRPr="004751CC">
        <w:rPr>
          <w:rFonts w:ascii="Arial" w:hAnsi="Arial" w:cs="Arial"/>
          <w:color w:val="000000"/>
          <w:sz w:val="22"/>
          <w:shd w:val="clear" w:color="auto" w:fill="FFFFFF"/>
        </w:rPr>
        <w:t>, Anna, 2009. Promoting Learning and Achievement Through Self-Assessment. Theory into practice, 48(1), pp.12</w:t>
      </w:r>
      <w:r>
        <w:rPr>
          <w:rFonts w:ascii="Arial" w:hAnsi="Arial" w:cs="Arial"/>
          <w:color w:val="000000"/>
          <w:sz w:val="22"/>
          <w:shd w:val="clear" w:color="auto" w:fill="FFFFFF"/>
        </w:rPr>
        <w:t>-</w:t>
      </w:r>
      <w:r w:rsidRPr="004751CC">
        <w:rPr>
          <w:rFonts w:ascii="Arial" w:hAnsi="Arial" w:cs="Arial"/>
          <w:color w:val="000000"/>
          <w:sz w:val="22"/>
          <w:shd w:val="clear" w:color="auto" w:fill="FFFFFF"/>
        </w:rPr>
        <w:t>19.</w:t>
      </w:r>
    </w:p>
    <w:p w14:paraId="0B8D0FDA" w14:textId="77777777" w:rsidR="008A4086" w:rsidRPr="004751CC" w:rsidRDefault="008A4086" w:rsidP="008A4086">
      <w:pPr>
        <w:rPr>
          <w:rFonts w:ascii="Arial" w:hAnsi="Arial" w:cs="Arial"/>
          <w:color w:val="000000"/>
          <w:sz w:val="22"/>
          <w:shd w:val="clear" w:color="auto" w:fill="FFFFFF"/>
        </w:rPr>
      </w:pPr>
    </w:p>
    <w:p w14:paraId="3DA5D4E5" w14:textId="77777777" w:rsidR="008A4086" w:rsidRPr="004751CC" w:rsidRDefault="008A4086" w:rsidP="008A4086">
      <w:pPr>
        <w:rPr>
          <w:rFonts w:ascii="Arial" w:hAnsi="Arial" w:cs="Arial"/>
          <w:color w:val="000000"/>
          <w:sz w:val="22"/>
          <w:shd w:val="clear" w:color="auto" w:fill="FFFFFF"/>
        </w:rPr>
      </w:pPr>
      <w:r w:rsidRPr="00DF51BA">
        <w:rPr>
          <w:rFonts w:ascii="Arial" w:hAnsi="Arial" w:cs="Arial"/>
          <w:color w:val="000000"/>
          <w:sz w:val="22"/>
          <w:shd w:val="clear" w:color="auto" w:fill="FFFFFF"/>
        </w:rPr>
        <w:t xml:space="preserve">Andrade, H., </w:t>
      </w:r>
      <w:r w:rsidRPr="004751CC">
        <w:rPr>
          <w:rFonts w:ascii="Arial" w:hAnsi="Arial" w:cs="Arial"/>
          <w:color w:val="000000"/>
          <w:sz w:val="22"/>
          <w:shd w:val="clear" w:color="auto" w:fill="FFFFFF"/>
        </w:rPr>
        <w:t>(</w:t>
      </w:r>
      <w:r w:rsidRPr="00DF51BA">
        <w:rPr>
          <w:rFonts w:ascii="Arial" w:hAnsi="Arial" w:cs="Arial"/>
          <w:color w:val="000000"/>
          <w:sz w:val="22"/>
          <w:shd w:val="clear" w:color="auto" w:fill="FFFFFF"/>
        </w:rPr>
        <w:t>2019</w:t>
      </w:r>
      <w:r w:rsidRPr="004751CC">
        <w:rPr>
          <w:rFonts w:ascii="Arial" w:hAnsi="Arial" w:cs="Arial"/>
          <w:color w:val="000000"/>
          <w:sz w:val="22"/>
          <w:shd w:val="clear" w:color="auto" w:fill="FFFFFF"/>
        </w:rPr>
        <w:t>)</w:t>
      </w:r>
      <w:r w:rsidRPr="00DF51BA">
        <w:rPr>
          <w:rFonts w:ascii="Arial" w:hAnsi="Arial" w:cs="Arial"/>
          <w:color w:val="000000"/>
          <w:sz w:val="22"/>
          <w:shd w:val="clear" w:color="auto" w:fill="FFFFFF"/>
        </w:rPr>
        <w:t>. A Critical Review of Research on Student Self-Assessment. </w:t>
      </w:r>
      <w:r w:rsidRPr="00DF51BA">
        <w:rPr>
          <w:rFonts w:ascii="Arial" w:hAnsi="Arial" w:cs="Arial"/>
          <w:i/>
          <w:iCs/>
          <w:color w:val="000000"/>
          <w:sz w:val="22"/>
        </w:rPr>
        <w:t>Frontiers in Education</w:t>
      </w:r>
      <w:r w:rsidRPr="00DF51BA">
        <w:rPr>
          <w:rFonts w:ascii="Arial" w:hAnsi="Arial" w:cs="Arial"/>
          <w:color w:val="000000"/>
          <w:sz w:val="22"/>
          <w:shd w:val="clear" w:color="auto" w:fill="FFFFFF"/>
        </w:rPr>
        <w:t>, 4</w:t>
      </w:r>
    </w:p>
    <w:p w14:paraId="1DE51F99" w14:textId="77777777" w:rsidR="008A4086" w:rsidRPr="004751CC" w:rsidRDefault="008A4086" w:rsidP="008A4086">
      <w:pPr>
        <w:rPr>
          <w:rFonts w:ascii="Arial" w:hAnsi="Arial" w:cs="Arial"/>
          <w:color w:val="000000"/>
          <w:sz w:val="22"/>
          <w:shd w:val="clear" w:color="auto" w:fill="FFFFFF"/>
        </w:rPr>
      </w:pPr>
    </w:p>
    <w:p w14:paraId="79F9F237" w14:textId="77777777" w:rsidR="008A4086" w:rsidRPr="004751CC" w:rsidRDefault="008A4086" w:rsidP="008A4086">
      <w:pPr>
        <w:rPr>
          <w:rFonts w:ascii="Arial" w:hAnsi="Arial" w:cs="Arial"/>
          <w:color w:val="000000"/>
          <w:sz w:val="22"/>
          <w:shd w:val="clear" w:color="auto" w:fill="FFFFFF"/>
        </w:rPr>
      </w:pPr>
      <w:r w:rsidRPr="004751CC">
        <w:rPr>
          <w:rFonts w:ascii="Arial" w:hAnsi="Arial" w:cs="Arial"/>
          <w:color w:val="000000"/>
          <w:sz w:val="22"/>
          <w:shd w:val="clear" w:color="auto" w:fill="FFFFFF"/>
        </w:rPr>
        <w:t xml:space="preserve">Black, P. and </w:t>
      </w:r>
      <w:proofErr w:type="spellStart"/>
      <w:r w:rsidRPr="004751CC">
        <w:rPr>
          <w:rFonts w:ascii="Arial" w:hAnsi="Arial" w:cs="Arial"/>
          <w:color w:val="000000"/>
          <w:sz w:val="22"/>
          <w:shd w:val="clear" w:color="auto" w:fill="FFFFFF"/>
        </w:rPr>
        <w:t>Wiliam</w:t>
      </w:r>
      <w:proofErr w:type="spellEnd"/>
      <w:r w:rsidRPr="004751CC">
        <w:rPr>
          <w:rFonts w:ascii="Arial" w:hAnsi="Arial" w:cs="Arial"/>
          <w:color w:val="000000"/>
          <w:sz w:val="22"/>
          <w:shd w:val="clear" w:color="auto" w:fill="FFFFFF"/>
        </w:rPr>
        <w:t xml:space="preserve">, D. (2010). ‘Inside the Black Box: Raising Standards through Classroom Assessment’, </w:t>
      </w:r>
      <w:r w:rsidRPr="004751CC">
        <w:rPr>
          <w:rFonts w:ascii="Arial" w:hAnsi="Arial" w:cs="Arial"/>
          <w:i/>
          <w:iCs/>
          <w:color w:val="000000"/>
          <w:sz w:val="22"/>
          <w:shd w:val="clear" w:color="auto" w:fill="FFFFFF"/>
        </w:rPr>
        <w:t xml:space="preserve">Phi Delta </w:t>
      </w:r>
      <w:proofErr w:type="spellStart"/>
      <w:r w:rsidRPr="004751CC">
        <w:rPr>
          <w:rFonts w:ascii="Arial" w:hAnsi="Arial" w:cs="Arial"/>
          <w:i/>
          <w:iCs/>
          <w:color w:val="000000"/>
          <w:sz w:val="22"/>
          <w:shd w:val="clear" w:color="auto" w:fill="FFFFFF"/>
        </w:rPr>
        <w:t>Kappan</w:t>
      </w:r>
      <w:proofErr w:type="spellEnd"/>
      <w:r w:rsidRPr="004751CC">
        <w:rPr>
          <w:rFonts w:ascii="Arial" w:hAnsi="Arial" w:cs="Arial"/>
          <w:color w:val="000000"/>
          <w:sz w:val="22"/>
          <w:shd w:val="clear" w:color="auto" w:fill="FFFFFF"/>
        </w:rPr>
        <w:t>, 92(1), pp.81–90</w:t>
      </w:r>
    </w:p>
    <w:p w14:paraId="04CE2CAF" w14:textId="77777777" w:rsidR="008A4086" w:rsidRPr="004751CC" w:rsidRDefault="008A4086" w:rsidP="008A4086">
      <w:pPr>
        <w:rPr>
          <w:rFonts w:ascii="Arial" w:hAnsi="Arial" w:cs="Arial"/>
          <w:color w:val="000000"/>
          <w:sz w:val="22"/>
          <w:shd w:val="clear" w:color="auto" w:fill="FFFFFF"/>
        </w:rPr>
      </w:pPr>
    </w:p>
    <w:p w14:paraId="7494DD0F" w14:textId="77777777" w:rsidR="008A4086" w:rsidRPr="004751CC" w:rsidRDefault="008A4086" w:rsidP="008A4086">
      <w:pPr>
        <w:rPr>
          <w:rFonts w:ascii="Arial" w:hAnsi="Arial" w:cs="Arial"/>
          <w:color w:val="000000"/>
          <w:sz w:val="22"/>
          <w:shd w:val="clear" w:color="auto" w:fill="FFFFFF"/>
        </w:rPr>
      </w:pPr>
      <w:r w:rsidRPr="004751CC">
        <w:rPr>
          <w:rFonts w:ascii="Arial" w:hAnsi="Arial" w:cs="Arial"/>
          <w:color w:val="202D3D"/>
          <w:sz w:val="22"/>
        </w:rPr>
        <w:t xml:space="preserve">Coe, R., Rauch, C., </w:t>
      </w:r>
      <w:proofErr w:type="spellStart"/>
      <w:r w:rsidRPr="004751CC">
        <w:rPr>
          <w:rFonts w:ascii="Arial" w:hAnsi="Arial" w:cs="Arial"/>
          <w:color w:val="202D3D"/>
          <w:sz w:val="22"/>
        </w:rPr>
        <w:t>Kime</w:t>
      </w:r>
      <w:proofErr w:type="spellEnd"/>
      <w:r w:rsidRPr="004751CC">
        <w:rPr>
          <w:rFonts w:ascii="Arial" w:hAnsi="Arial" w:cs="Arial"/>
          <w:color w:val="202D3D"/>
          <w:sz w:val="22"/>
        </w:rPr>
        <w:t xml:space="preserve">, S. and Singleton, D. (2020). </w:t>
      </w:r>
      <w:r w:rsidRPr="004751CC">
        <w:rPr>
          <w:rFonts w:ascii="Arial" w:hAnsi="Arial" w:cs="Arial"/>
          <w:i/>
          <w:iCs/>
          <w:color w:val="202D3D"/>
          <w:sz w:val="22"/>
        </w:rPr>
        <w:t>Evidence Review Great Teaching Toolkit</w:t>
      </w:r>
      <w:r w:rsidRPr="004751CC">
        <w:rPr>
          <w:rFonts w:ascii="Arial" w:hAnsi="Arial" w:cs="Arial"/>
          <w:color w:val="202D3D"/>
          <w:sz w:val="22"/>
        </w:rPr>
        <w:t xml:space="preserve">. [online] Available at: </w:t>
      </w:r>
      <w:r>
        <w:rPr>
          <w:rFonts w:ascii="Arial" w:hAnsi="Arial" w:cs="Arial"/>
          <w:color w:val="202D3D"/>
          <w:sz w:val="22"/>
        </w:rPr>
        <w:t>&lt;</w:t>
      </w:r>
      <w:r w:rsidRPr="004751CC">
        <w:rPr>
          <w:rFonts w:ascii="Arial" w:hAnsi="Arial" w:cs="Arial"/>
          <w:color w:val="202D3D"/>
          <w:sz w:val="22"/>
        </w:rPr>
        <w:t>https://assets.website-files.com/5ee28729f7b4a5fa99bef2b3/5ee9f507021911ae35ac6c4d_EBE_GTT_EVIDENCE%20REVIEW_DIGITAL.pdf?utm_referrer=https%3A%2F%2Fwww.greatteaching.com</w:t>
      </w:r>
      <w:r>
        <w:rPr>
          <w:rFonts w:ascii="Arial" w:hAnsi="Arial" w:cs="Arial"/>
          <w:color w:val="202D3D"/>
          <w:sz w:val="22"/>
        </w:rPr>
        <w:t>&gt;</w:t>
      </w:r>
    </w:p>
    <w:p w14:paraId="0DF17E17" w14:textId="77777777" w:rsidR="008A4086" w:rsidRPr="004751CC" w:rsidRDefault="008A4086" w:rsidP="008A4086">
      <w:pPr>
        <w:rPr>
          <w:rFonts w:ascii="Arial" w:hAnsi="Arial" w:cs="Arial"/>
          <w:color w:val="000000"/>
          <w:sz w:val="22"/>
          <w:shd w:val="clear" w:color="auto" w:fill="FFFFFF"/>
        </w:rPr>
      </w:pPr>
    </w:p>
    <w:p w14:paraId="047EF2BB" w14:textId="77777777" w:rsidR="008A4086" w:rsidRPr="00AA040B" w:rsidRDefault="008A4086" w:rsidP="008A4086">
      <w:pPr>
        <w:rPr>
          <w:rFonts w:ascii="Arial" w:hAnsi="Arial" w:cs="Arial"/>
          <w:sz w:val="22"/>
        </w:rPr>
      </w:pPr>
      <w:r w:rsidRPr="004751CC">
        <w:rPr>
          <w:rFonts w:ascii="Arial" w:hAnsi="Arial" w:cs="Arial"/>
          <w:color w:val="000000"/>
          <w:sz w:val="22"/>
          <w:shd w:val="clear" w:color="auto" w:fill="FFFFFF"/>
        </w:rPr>
        <w:t xml:space="preserve">Dix, P., </w:t>
      </w:r>
      <w:r>
        <w:rPr>
          <w:rFonts w:ascii="Arial" w:hAnsi="Arial" w:cs="Arial"/>
          <w:color w:val="000000"/>
          <w:sz w:val="22"/>
          <w:shd w:val="clear" w:color="auto" w:fill="FFFFFF"/>
        </w:rPr>
        <w:t>(</w:t>
      </w:r>
      <w:r w:rsidRPr="004751CC">
        <w:rPr>
          <w:rFonts w:ascii="Arial" w:hAnsi="Arial" w:cs="Arial"/>
          <w:color w:val="000000"/>
          <w:sz w:val="22"/>
          <w:shd w:val="clear" w:color="auto" w:fill="FFFFFF"/>
        </w:rPr>
        <w:t>2011</w:t>
      </w:r>
      <w:r>
        <w:rPr>
          <w:rFonts w:ascii="Arial" w:hAnsi="Arial" w:cs="Arial"/>
          <w:color w:val="000000"/>
          <w:sz w:val="22"/>
          <w:shd w:val="clear" w:color="auto" w:fill="FFFFFF"/>
        </w:rPr>
        <w:t>)</w:t>
      </w:r>
      <w:r w:rsidRPr="004751CC">
        <w:rPr>
          <w:rFonts w:ascii="Arial" w:hAnsi="Arial" w:cs="Arial"/>
          <w:color w:val="000000"/>
          <w:sz w:val="22"/>
          <w:shd w:val="clear" w:color="auto" w:fill="FFFFFF"/>
        </w:rPr>
        <w:t xml:space="preserve">. </w:t>
      </w:r>
      <w:r w:rsidRPr="00AA040B">
        <w:rPr>
          <w:rFonts w:ascii="Arial" w:hAnsi="Arial" w:cs="Arial"/>
          <w:i/>
          <w:iCs/>
          <w:color w:val="000000"/>
          <w:sz w:val="22"/>
          <w:shd w:val="clear" w:color="auto" w:fill="FFFFFF"/>
        </w:rPr>
        <w:t xml:space="preserve">Outstanding teaching: </w:t>
      </w:r>
      <w:proofErr w:type="spellStart"/>
      <w:r w:rsidRPr="00AA040B">
        <w:rPr>
          <w:rFonts w:ascii="Arial" w:hAnsi="Arial" w:cs="Arial"/>
          <w:i/>
          <w:iCs/>
          <w:color w:val="000000"/>
          <w:sz w:val="22"/>
          <w:shd w:val="clear" w:color="auto" w:fill="FFFFFF"/>
        </w:rPr>
        <w:t>self assessment</w:t>
      </w:r>
      <w:proofErr w:type="spellEnd"/>
      <w:r w:rsidRPr="004751CC">
        <w:rPr>
          <w:rFonts w:ascii="Arial" w:hAnsi="Arial" w:cs="Arial"/>
          <w:color w:val="000000"/>
          <w:sz w:val="22"/>
          <w:shd w:val="clear" w:color="auto" w:fill="FFFFFF"/>
        </w:rPr>
        <w:t xml:space="preserve">. </w:t>
      </w:r>
      <w:r w:rsidRPr="00AA040B">
        <w:rPr>
          <w:rFonts w:ascii="Arial" w:hAnsi="Arial" w:cs="Arial"/>
          <w:color w:val="000000"/>
          <w:sz w:val="22"/>
        </w:rPr>
        <w:t>Teach Primary</w:t>
      </w:r>
      <w:r w:rsidRPr="004751CC">
        <w:rPr>
          <w:rFonts w:ascii="Arial" w:hAnsi="Arial" w:cs="Arial"/>
          <w:color w:val="000000"/>
          <w:sz w:val="22"/>
          <w:shd w:val="clear" w:color="auto" w:fill="FFFFFF"/>
        </w:rPr>
        <w:t>, Available at: &lt;https://www.teachprimary.com/learning_resources/view/outstanding-teaching-self-assessment&gt; [Accessed 2 March 2021].</w:t>
      </w:r>
    </w:p>
    <w:p w14:paraId="15329028" w14:textId="77777777" w:rsidR="008A4086" w:rsidRPr="004751CC" w:rsidRDefault="008A4086" w:rsidP="008A4086">
      <w:pPr>
        <w:rPr>
          <w:rFonts w:ascii="Arial" w:hAnsi="Arial" w:cs="Arial"/>
          <w:color w:val="000000"/>
          <w:sz w:val="22"/>
          <w:shd w:val="clear" w:color="auto" w:fill="FFFFFF"/>
        </w:rPr>
      </w:pPr>
    </w:p>
    <w:p w14:paraId="4FD1060D" w14:textId="77777777" w:rsidR="008A4086" w:rsidRPr="004751CC" w:rsidRDefault="008A4086" w:rsidP="008A4086">
      <w:pPr>
        <w:rPr>
          <w:rFonts w:ascii="Arial" w:hAnsi="Arial" w:cs="Arial"/>
          <w:i/>
          <w:iCs/>
          <w:color w:val="202D3D"/>
          <w:sz w:val="22"/>
        </w:rPr>
      </w:pPr>
      <w:r w:rsidRPr="004751CC">
        <w:rPr>
          <w:rFonts w:ascii="Arial" w:hAnsi="Arial" w:cs="Arial"/>
          <w:color w:val="202D3D"/>
          <w:sz w:val="22"/>
        </w:rPr>
        <w:t xml:space="preserve">Donaldson, G. (2015). </w:t>
      </w:r>
      <w:r w:rsidRPr="004751CC">
        <w:rPr>
          <w:rFonts w:ascii="Arial" w:hAnsi="Arial" w:cs="Arial"/>
          <w:i/>
          <w:iCs/>
          <w:color w:val="202D3D"/>
          <w:sz w:val="22"/>
        </w:rPr>
        <w:t>Successful Futures: Independent Review of Curriculum and Assessment Arrangements in Wales</w:t>
      </w:r>
    </w:p>
    <w:p w14:paraId="20E2116B" w14:textId="77777777" w:rsidR="008A4086" w:rsidRPr="004751CC" w:rsidRDefault="008A4086" w:rsidP="008A4086">
      <w:pPr>
        <w:rPr>
          <w:rFonts w:ascii="Arial" w:hAnsi="Arial" w:cs="Arial"/>
          <w:i/>
          <w:iCs/>
          <w:color w:val="202D3D"/>
          <w:sz w:val="22"/>
        </w:rPr>
      </w:pPr>
    </w:p>
    <w:p w14:paraId="1BC2F08B" w14:textId="77777777" w:rsidR="008A4086" w:rsidRPr="004751CC" w:rsidRDefault="008A4086" w:rsidP="008A4086">
      <w:pPr>
        <w:rPr>
          <w:rFonts w:ascii="Arial" w:hAnsi="Arial" w:cs="Arial"/>
          <w:color w:val="000000"/>
          <w:sz w:val="22"/>
          <w:shd w:val="clear" w:color="auto" w:fill="FFFFFF"/>
        </w:rPr>
      </w:pPr>
      <w:r w:rsidRPr="004751CC">
        <w:rPr>
          <w:rFonts w:ascii="Arial" w:hAnsi="Arial" w:cs="Arial"/>
          <w:color w:val="000000"/>
          <w:sz w:val="22"/>
          <w:shd w:val="clear" w:color="auto" w:fill="FFFFFF"/>
        </w:rPr>
        <w:t xml:space="preserve">Dabell, J., </w:t>
      </w:r>
      <w:r>
        <w:rPr>
          <w:rFonts w:ascii="Arial" w:hAnsi="Arial" w:cs="Arial"/>
          <w:color w:val="000000"/>
          <w:sz w:val="22"/>
          <w:shd w:val="clear" w:color="auto" w:fill="FFFFFF"/>
        </w:rPr>
        <w:t>(</w:t>
      </w:r>
      <w:r w:rsidRPr="004751CC">
        <w:rPr>
          <w:rFonts w:ascii="Arial" w:hAnsi="Arial" w:cs="Arial"/>
          <w:color w:val="000000"/>
          <w:sz w:val="22"/>
          <w:shd w:val="clear" w:color="auto" w:fill="FFFFFF"/>
        </w:rPr>
        <w:t>2018</w:t>
      </w:r>
      <w:r>
        <w:rPr>
          <w:rFonts w:ascii="Arial" w:hAnsi="Arial" w:cs="Arial"/>
          <w:color w:val="000000"/>
          <w:sz w:val="22"/>
          <w:shd w:val="clear" w:color="auto" w:fill="FFFFFF"/>
        </w:rPr>
        <w:t>)</w:t>
      </w:r>
      <w:r w:rsidRPr="004751CC">
        <w:rPr>
          <w:rFonts w:ascii="Arial" w:hAnsi="Arial" w:cs="Arial"/>
          <w:color w:val="000000"/>
          <w:sz w:val="22"/>
          <w:shd w:val="clear" w:color="auto" w:fill="FFFFFF"/>
        </w:rPr>
        <w:t>.</w:t>
      </w:r>
      <w:r w:rsidRPr="004751CC">
        <w:rPr>
          <w:rStyle w:val="apple-converted-space"/>
          <w:rFonts w:ascii="Arial" w:hAnsi="Arial" w:cs="Arial"/>
          <w:color w:val="000000"/>
          <w:sz w:val="22"/>
          <w:shd w:val="clear" w:color="auto" w:fill="FFFFFF"/>
        </w:rPr>
        <w:t> </w:t>
      </w:r>
      <w:r w:rsidRPr="004751CC">
        <w:rPr>
          <w:rFonts w:ascii="Arial" w:hAnsi="Arial" w:cs="Arial"/>
          <w:i/>
          <w:iCs/>
          <w:color w:val="000000"/>
          <w:sz w:val="22"/>
        </w:rPr>
        <w:t>Self-Assessment by children is essential for learning</w:t>
      </w:r>
      <w:r w:rsidRPr="004751CC">
        <w:rPr>
          <w:rFonts w:ascii="Arial" w:hAnsi="Arial" w:cs="Arial"/>
          <w:color w:val="000000"/>
          <w:sz w:val="22"/>
          <w:shd w:val="clear" w:color="auto" w:fill="FFFFFF"/>
        </w:rPr>
        <w:t xml:space="preserve">. [online] </w:t>
      </w:r>
      <w:proofErr w:type="spellStart"/>
      <w:r w:rsidRPr="004751CC">
        <w:rPr>
          <w:rFonts w:ascii="Arial" w:hAnsi="Arial" w:cs="Arial"/>
          <w:color w:val="000000"/>
          <w:sz w:val="22"/>
          <w:shd w:val="clear" w:color="auto" w:fill="FFFFFF"/>
        </w:rPr>
        <w:t>Maths</w:t>
      </w:r>
      <w:proofErr w:type="spellEnd"/>
      <w:r>
        <w:rPr>
          <w:rFonts w:ascii="Arial" w:hAnsi="Arial" w:cs="Arial"/>
          <w:color w:val="000000"/>
          <w:sz w:val="22"/>
          <w:shd w:val="clear" w:color="auto" w:fill="FFFFFF"/>
        </w:rPr>
        <w:t>-</w:t>
      </w:r>
      <w:r w:rsidRPr="004751CC">
        <w:rPr>
          <w:rFonts w:ascii="Arial" w:hAnsi="Arial" w:cs="Arial"/>
          <w:color w:val="000000"/>
          <w:sz w:val="22"/>
          <w:shd w:val="clear" w:color="auto" w:fill="FFFFFF"/>
        </w:rPr>
        <w:t xml:space="preserve"> No </w:t>
      </w:r>
      <w:proofErr w:type="gramStart"/>
      <w:r w:rsidRPr="004751CC">
        <w:rPr>
          <w:rFonts w:ascii="Arial" w:hAnsi="Arial" w:cs="Arial"/>
          <w:color w:val="000000"/>
          <w:sz w:val="22"/>
          <w:shd w:val="clear" w:color="auto" w:fill="FFFFFF"/>
        </w:rPr>
        <w:t>Problem!.</w:t>
      </w:r>
      <w:proofErr w:type="gramEnd"/>
      <w:r w:rsidRPr="004751CC">
        <w:rPr>
          <w:rFonts w:ascii="Arial" w:hAnsi="Arial" w:cs="Arial"/>
          <w:color w:val="000000"/>
          <w:sz w:val="22"/>
          <w:shd w:val="clear" w:color="auto" w:fill="FFFFFF"/>
        </w:rPr>
        <w:t xml:space="preserve"> Available at: &lt;https://mathsnoproblem.com/blog/classroom-assessment/self-assessment-by-children/&gt; [Accessed 3 March 2021].</w:t>
      </w:r>
    </w:p>
    <w:p w14:paraId="2092C097" w14:textId="77777777" w:rsidR="008A4086" w:rsidRPr="004751CC" w:rsidRDefault="008A4086" w:rsidP="008A4086">
      <w:pPr>
        <w:rPr>
          <w:rFonts w:ascii="Arial" w:hAnsi="Arial" w:cs="Arial"/>
          <w:color w:val="000000"/>
          <w:sz w:val="22"/>
          <w:shd w:val="clear" w:color="auto" w:fill="FFFFFF"/>
        </w:rPr>
      </w:pPr>
    </w:p>
    <w:p w14:paraId="38F32E42" w14:textId="77777777" w:rsidR="008A4086" w:rsidRPr="004751CC" w:rsidRDefault="008A4086" w:rsidP="008A4086">
      <w:pPr>
        <w:rPr>
          <w:rFonts w:ascii="Arial" w:hAnsi="Arial" w:cs="Arial"/>
          <w:sz w:val="22"/>
        </w:rPr>
      </w:pPr>
      <w:r w:rsidRPr="004751CC">
        <w:rPr>
          <w:rFonts w:ascii="Arial" w:hAnsi="Arial" w:cs="Arial"/>
          <w:color w:val="000000"/>
          <w:sz w:val="22"/>
          <w:shd w:val="clear" w:color="auto" w:fill="FFFFFF"/>
        </w:rPr>
        <w:t xml:space="preserve">Oxford University Department of Education, </w:t>
      </w:r>
      <w:r>
        <w:rPr>
          <w:rFonts w:ascii="Arial" w:hAnsi="Arial" w:cs="Arial"/>
          <w:color w:val="000000"/>
          <w:sz w:val="22"/>
          <w:shd w:val="clear" w:color="auto" w:fill="FFFFFF"/>
        </w:rPr>
        <w:t>(</w:t>
      </w:r>
      <w:r w:rsidRPr="004751CC">
        <w:rPr>
          <w:rFonts w:ascii="Arial" w:hAnsi="Arial" w:cs="Arial"/>
          <w:color w:val="000000"/>
          <w:sz w:val="22"/>
          <w:shd w:val="clear" w:color="auto" w:fill="FFFFFF"/>
        </w:rPr>
        <w:t>2013</w:t>
      </w:r>
      <w:r>
        <w:rPr>
          <w:rFonts w:ascii="Arial" w:hAnsi="Arial" w:cs="Arial"/>
          <w:color w:val="000000"/>
          <w:sz w:val="22"/>
          <w:shd w:val="clear" w:color="auto" w:fill="FFFFFF"/>
        </w:rPr>
        <w:t>)</w:t>
      </w:r>
      <w:r w:rsidRPr="004751CC">
        <w:rPr>
          <w:rFonts w:ascii="Arial" w:hAnsi="Arial" w:cs="Arial"/>
          <w:color w:val="000000"/>
          <w:sz w:val="22"/>
          <w:shd w:val="clear" w:color="auto" w:fill="FFFFFF"/>
        </w:rPr>
        <w:t>.</w:t>
      </w:r>
      <w:r w:rsidRPr="004751CC">
        <w:rPr>
          <w:rStyle w:val="apple-converted-space"/>
          <w:rFonts w:ascii="Arial" w:hAnsi="Arial" w:cs="Arial"/>
          <w:color w:val="000000"/>
          <w:sz w:val="22"/>
          <w:shd w:val="clear" w:color="auto" w:fill="FFFFFF"/>
        </w:rPr>
        <w:t> </w:t>
      </w:r>
      <w:r w:rsidRPr="004751CC">
        <w:rPr>
          <w:rFonts w:ascii="Arial" w:hAnsi="Arial" w:cs="Arial"/>
          <w:i/>
          <w:iCs/>
          <w:color w:val="000000"/>
          <w:sz w:val="22"/>
        </w:rPr>
        <w:t>Assessment for learning: effects and impact</w:t>
      </w:r>
      <w:r w:rsidRPr="004751CC">
        <w:rPr>
          <w:rFonts w:ascii="Arial" w:hAnsi="Arial" w:cs="Arial"/>
          <w:color w:val="000000"/>
          <w:sz w:val="22"/>
          <w:shd w:val="clear" w:color="auto" w:fill="FFFFFF"/>
        </w:rPr>
        <w:t>. [online] University of Oxford. Available at: &lt;https://www.educationdevelopmenttrust.com/EducationDevelopmentTrust/files/5a/5a6d6203-ec49-4d33-9c5d-42c188184807.pdf&gt; [Accessed 2 March 2021].</w:t>
      </w:r>
    </w:p>
    <w:p w14:paraId="644265CD" w14:textId="77777777" w:rsidR="008A4086" w:rsidRPr="004751CC" w:rsidRDefault="008A4086" w:rsidP="008A4086">
      <w:pPr>
        <w:rPr>
          <w:rFonts w:ascii="Arial" w:hAnsi="Arial" w:cs="Arial"/>
          <w:i/>
          <w:iCs/>
          <w:color w:val="202D3D"/>
          <w:sz w:val="22"/>
        </w:rPr>
      </w:pPr>
    </w:p>
    <w:p w14:paraId="624862C8" w14:textId="77777777" w:rsidR="008A4086" w:rsidRPr="00AE0D66" w:rsidRDefault="008A4086" w:rsidP="008A4086">
      <w:pPr>
        <w:rPr>
          <w:rFonts w:ascii="Arial" w:hAnsi="Arial" w:cs="Arial"/>
          <w:color w:val="000000" w:themeColor="text1"/>
          <w:sz w:val="22"/>
          <w:shd w:val="clear" w:color="auto" w:fill="FFFFFF"/>
        </w:rPr>
      </w:pPr>
      <w:r w:rsidRPr="00AE0D66">
        <w:rPr>
          <w:rFonts w:ascii="Arial" w:hAnsi="Arial" w:cs="Arial"/>
          <w:color w:val="000000" w:themeColor="text1"/>
          <w:sz w:val="22"/>
          <w:shd w:val="clear" w:color="auto" w:fill="FFFFFF"/>
        </w:rPr>
        <w:t xml:space="preserve">Panadero, E. and Alonso-Tapia, J. (2013) ‘Self-assessment: Theoretical and Practical Connotations. When it Happens, </w:t>
      </w:r>
      <w:proofErr w:type="gramStart"/>
      <w:r w:rsidRPr="00AE0D66">
        <w:rPr>
          <w:rFonts w:ascii="Arial" w:hAnsi="Arial" w:cs="Arial"/>
          <w:color w:val="000000" w:themeColor="text1"/>
          <w:sz w:val="22"/>
          <w:shd w:val="clear" w:color="auto" w:fill="FFFFFF"/>
        </w:rPr>
        <w:t>How</w:t>
      </w:r>
      <w:proofErr w:type="gramEnd"/>
      <w:r w:rsidRPr="00AE0D66">
        <w:rPr>
          <w:rFonts w:ascii="Arial" w:hAnsi="Arial" w:cs="Arial"/>
          <w:color w:val="000000" w:themeColor="text1"/>
          <w:sz w:val="22"/>
          <w:shd w:val="clear" w:color="auto" w:fill="FFFFFF"/>
        </w:rPr>
        <w:t xml:space="preserve"> is it Acquired and what to do to </w:t>
      </w:r>
      <w:r>
        <w:rPr>
          <w:rFonts w:ascii="Arial" w:hAnsi="Arial" w:cs="Arial"/>
          <w:color w:val="000000" w:themeColor="text1"/>
          <w:sz w:val="22"/>
          <w:shd w:val="clear" w:color="auto" w:fill="FFFFFF"/>
        </w:rPr>
        <w:t>D</w:t>
      </w:r>
      <w:r w:rsidRPr="00AE0D66">
        <w:rPr>
          <w:rFonts w:ascii="Arial" w:hAnsi="Arial" w:cs="Arial"/>
          <w:color w:val="000000" w:themeColor="text1"/>
          <w:sz w:val="22"/>
          <w:shd w:val="clear" w:color="auto" w:fill="FFFFFF"/>
        </w:rPr>
        <w:t>evelop it in our Students.’</w:t>
      </w:r>
      <w:r w:rsidRPr="00AE0D66">
        <w:rPr>
          <w:rStyle w:val="apple-converted-space"/>
          <w:rFonts w:ascii="Arial" w:hAnsi="Arial" w:cs="Arial"/>
          <w:color w:val="000000" w:themeColor="text1"/>
          <w:sz w:val="22"/>
          <w:shd w:val="clear" w:color="auto" w:fill="FFFFFF"/>
        </w:rPr>
        <w:t> </w:t>
      </w:r>
      <w:r w:rsidRPr="00AE0D66">
        <w:rPr>
          <w:rStyle w:val="Emphasis"/>
          <w:rFonts w:ascii="Arial" w:hAnsi="Arial" w:cs="Arial"/>
          <w:color w:val="000000" w:themeColor="text1"/>
          <w:sz w:val="22"/>
        </w:rPr>
        <w:t>Electronic Journal of Research in Educational Psychology</w:t>
      </w:r>
      <w:r w:rsidRPr="00AE0D66">
        <w:rPr>
          <w:rStyle w:val="apple-converted-space"/>
          <w:rFonts w:ascii="Arial" w:hAnsi="Arial" w:cs="Arial"/>
          <w:color w:val="000000" w:themeColor="text1"/>
          <w:sz w:val="22"/>
          <w:shd w:val="clear" w:color="auto" w:fill="FFFFFF"/>
        </w:rPr>
        <w:t> </w:t>
      </w:r>
      <w:r w:rsidRPr="00AE0D66">
        <w:rPr>
          <w:rFonts w:ascii="Arial" w:hAnsi="Arial" w:cs="Arial"/>
          <w:color w:val="000000" w:themeColor="text1"/>
          <w:sz w:val="22"/>
          <w:shd w:val="clear" w:color="auto" w:fill="FFFFFF"/>
        </w:rPr>
        <w:t>11, p</w:t>
      </w:r>
      <w:r>
        <w:rPr>
          <w:rFonts w:ascii="Arial" w:hAnsi="Arial" w:cs="Arial"/>
          <w:color w:val="000000" w:themeColor="text1"/>
          <w:sz w:val="22"/>
          <w:shd w:val="clear" w:color="auto" w:fill="FFFFFF"/>
        </w:rPr>
        <w:t>p</w:t>
      </w:r>
      <w:r w:rsidRPr="00AE0D66">
        <w:rPr>
          <w:rFonts w:ascii="Arial" w:hAnsi="Arial" w:cs="Arial"/>
          <w:color w:val="000000" w:themeColor="text1"/>
          <w:sz w:val="22"/>
          <w:shd w:val="clear" w:color="auto" w:fill="FFFFFF"/>
        </w:rPr>
        <w:t>.551-576.</w:t>
      </w:r>
    </w:p>
    <w:p w14:paraId="0E026F6C" w14:textId="77777777" w:rsidR="008A4086" w:rsidRPr="004751CC" w:rsidRDefault="008A4086" w:rsidP="008A4086">
      <w:pPr>
        <w:rPr>
          <w:rFonts w:ascii="Arial" w:hAnsi="Arial" w:cs="Arial"/>
          <w:color w:val="2E414F"/>
          <w:sz w:val="22"/>
          <w:shd w:val="clear" w:color="auto" w:fill="FFFFFF"/>
        </w:rPr>
      </w:pPr>
    </w:p>
    <w:p w14:paraId="0E7930C5" w14:textId="77777777" w:rsidR="008A4086" w:rsidRPr="00323FD0" w:rsidRDefault="008A4086" w:rsidP="008A4086">
      <w:pPr>
        <w:rPr>
          <w:rFonts w:ascii="Arial" w:hAnsi="Arial" w:cs="Arial"/>
          <w:color w:val="000000" w:themeColor="text1"/>
          <w:sz w:val="22"/>
        </w:rPr>
      </w:pPr>
      <w:r w:rsidRPr="00323FD0">
        <w:rPr>
          <w:rFonts w:ascii="Arial" w:hAnsi="Arial" w:cs="Arial"/>
          <w:color w:val="000000" w:themeColor="text1"/>
          <w:sz w:val="22"/>
          <w:shd w:val="clear" w:color="auto" w:fill="FFFFFF"/>
        </w:rPr>
        <w:t xml:space="preserve">Panadero, E. Brown, G. &amp; </w:t>
      </w:r>
      <w:proofErr w:type="spellStart"/>
      <w:r w:rsidRPr="00323FD0">
        <w:rPr>
          <w:rFonts w:ascii="Arial" w:hAnsi="Arial" w:cs="Arial"/>
          <w:color w:val="000000" w:themeColor="text1"/>
          <w:sz w:val="22"/>
          <w:shd w:val="clear" w:color="auto" w:fill="FFFFFF"/>
        </w:rPr>
        <w:t>Strijbos</w:t>
      </w:r>
      <w:proofErr w:type="spellEnd"/>
      <w:r w:rsidRPr="00323FD0">
        <w:rPr>
          <w:rFonts w:ascii="Arial" w:hAnsi="Arial" w:cs="Arial"/>
          <w:color w:val="000000" w:themeColor="text1"/>
          <w:sz w:val="22"/>
          <w:shd w:val="clear" w:color="auto" w:fill="FFFFFF"/>
        </w:rPr>
        <w:t xml:space="preserve">, J. 2016. The Future of Student Self-Assessment: </w:t>
      </w:r>
      <w:proofErr w:type="gramStart"/>
      <w:r w:rsidRPr="00323FD0">
        <w:rPr>
          <w:rFonts w:ascii="Arial" w:hAnsi="Arial" w:cs="Arial"/>
          <w:color w:val="000000" w:themeColor="text1"/>
          <w:sz w:val="22"/>
          <w:shd w:val="clear" w:color="auto" w:fill="FFFFFF"/>
        </w:rPr>
        <w:t>a</w:t>
      </w:r>
      <w:proofErr w:type="gramEnd"/>
      <w:r w:rsidRPr="00323FD0">
        <w:rPr>
          <w:rFonts w:ascii="Arial" w:hAnsi="Arial" w:cs="Arial"/>
          <w:color w:val="000000" w:themeColor="text1"/>
          <w:sz w:val="22"/>
          <w:shd w:val="clear" w:color="auto" w:fill="FFFFFF"/>
        </w:rPr>
        <w:t xml:space="preserve"> Review of Known Unknowns and Potential Directions.</w:t>
      </w:r>
      <w:r w:rsidRPr="00323FD0">
        <w:rPr>
          <w:rStyle w:val="apple-converted-space"/>
          <w:rFonts w:ascii="Arial" w:hAnsi="Arial" w:cs="Arial"/>
          <w:color w:val="000000" w:themeColor="text1"/>
          <w:sz w:val="22"/>
          <w:shd w:val="clear" w:color="auto" w:fill="FFFFFF"/>
        </w:rPr>
        <w:t> </w:t>
      </w:r>
      <w:r w:rsidRPr="00323FD0">
        <w:rPr>
          <w:rFonts w:ascii="Arial" w:hAnsi="Arial" w:cs="Arial"/>
          <w:i/>
          <w:iCs/>
          <w:color w:val="000000" w:themeColor="text1"/>
          <w:sz w:val="22"/>
        </w:rPr>
        <w:t>Educational psychology review</w:t>
      </w:r>
      <w:r w:rsidRPr="00323FD0">
        <w:rPr>
          <w:rFonts w:ascii="Arial" w:hAnsi="Arial" w:cs="Arial"/>
          <w:color w:val="000000" w:themeColor="text1"/>
          <w:sz w:val="22"/>
          <w:shd w:val="clear" w:color="auto" w:fill="FFFFFF"/>
        </w:rPr>
        <w:t>, 28(4), pp.803–830</w:t>
      </w:r>
    </w:p>
    <w:p w14:paraId="5A50A153" w14:textId="77777777" w:rsidR="008A4086" w:rsidRPr="00323FD0" w:rsidRDefault="008A4086" w:rsidP="008A4086">
      <w:pPr>
        <w:rPr>
          <w:rFonts w:ascii="Arial" w:hAnsi="Arial" w:cs="Arial"/>
          <w:i/>
          <w:iCs/>
          <w:color w:val="000000" w:themeColor="text1"/>
          <w:sz w:val="22"/>
        </w:rPr>
      </w:pPr>
    </w:p>
    <w:p w14:paraId="6249C9FD" w14:textId="77777777" w:rsidR="008A4086" w:rsidRPr="00323FD0" w:rsidRDefault="008A4086" w:rsidP="008A4086">
      <w:pPr>
        <w:rPr>
          <w:rFonts w:ascii="Arial" w:hAnsi="Arial" w:cs="Arial"/>
          <w:color w:val="000000" w:themeColor="text1"/>
          <w:sz w:val="22"/>
          <w:shd w:val="clear" w:color="auto" w:fill="FFFFFF"/>
        </w:rPr>
      </w:pPr>
      <w:proofErr w:type="spellStart"/>
      <w:r w:rsidRPr="00323FD0">
        <w:rPr>
          <w:rFonts w:ascii="Arial" w:hAnsi="Arial" w:cs="Arial"/>
          <w:color w:val="000000" w:themeColor="text1"/>
          <w:sz w:val="22"/>
          <w:shd w:val="clear" w:color="auto" w:fill="FFFFFF"/>
        </w:rPr>
        <w:t>Raaijmakers</w:t>
      </w:r>
      <w:proofErr w:type="spellEnd"/>
      <w:r w:rsidRPr="00323FD0">
        <w:rPr>
          <w:rFonts w:ascii="Arial" w:hAnsi="Arial" w:cs="Arial"/>
          <w:color w:val="000000" w:themeColor="text1"/>
          <w:sz w:val="22"/>
          <w:shd w:val="clear" w:color="auto" w:fill="FFFFFF"/>
        </w:rPr>
        <w:t xml:space="preserve">, Steven F et al., (2019). Effects of self-assessment feedback on self-assessment and task-selection accuracy. </w:t>
      </w:r>
      <w:r w:rsidRPr="00323FD0">
        <w:rPr>
          <w:rFonts w:ascii="Arial" w:hAnsi="Arial" w:cs="Arial"/>
          <w:i/>
          <w:iCs/>
          <w:color w:val="000000" w:themeColor="text1"/>
          <w:sz w:val="22"/>
          <w:shd w:val="clear" w:color="auto" w:fill="FFFFFF"/>
        </w:rPr>
        <w:t>Metacognition and Learning</w:t>
      </w:r>
      <w:r w:rsidRPr="00323FD0">
        <w:rPr>
          <w:rFonts w:ascii="Arial" w:hAnsi="Arial" w:cs="Arial"/>
          <w:color w:val="000000" w:themeColor="text1"/>
          <w:sz w:val="22"/>
          <w:shd w:val="clear" w:color="auto" w:fill="FFFFFF"/>
        </w:rPr>
        <w:t xml:space="preserve">, 14(1), </w:t>
      </w:r>
      <w:r>
        <w:rPr>
          <w:rFonts w:ascii="Arial" w:hAnsi="Arial" w:cs="Arial"/>
          <w:color w:val="000000" w:themeColor="text1"/>
          <w:sz w:val="22"/>
          <w:shd w:val="clear" w:color="auto" w:fill="FFFFFF"/>
        </w:rPr>
        <w:t>p</w:t>
      </w:r>
      <w:r w:rsidRPr="00323FD0">
        <w:rPr>
          <w:rFonts w:ascii="Arial" w:hAnsi="Arial" w:cs="Arial"/>
          <w:color w:val="000000" w:themeColor="text1"/>
          <w:sz w:val="22"/>
          <w:shd w:val="clear" w:color="auto" w:fill="FFFFFF"/>
        </w:rPr>
        <w:t>p.21-42</w:t>
      </w:r>
    </w:p>
    <w:p w14:paraId="43D6CAC6" w14:textId="77777777" w:rsidR="008A4086" w:rsidRPr="00323FD0" w:rsidRDefault="008A4086" w:rsidP="008A4086">
      <w:pPr>
        <w:rPr>
          <w:rFonts w:ascii="Arial" w:hAnsi="Arial" w:cs="Arial"/>
          <w:color w:val="000000" w:themeColor="text1"/>
          <w:sz w:val="22"/>
          <w:shd w:val="clear" w:color="auto" w:fill="FFFFFF"/>
        </w:rPr>
      </w:pPr>
    </w:p>
    <w:p w14:paraId="222DDBEF" w14:textId="77777777" w:rsidR="008A4086" w:rsidRPr="00323FD0" w:rsidRDefault="008A4086" w:rsidP="008A4086">
      <w:pPr>
        <w:rPr>
          <w:rFonts w:ascii="Arial" w:hAnsi="Arial" w:cs="Arial"/>
          <w:color w:val="000000" w:themeColor="text1"/>
          <w:sz w:val="22"/>
        </w:rPr>
      </w:pPr>
      <w:r w:rsidRPr="00323FD0">
        <w:rPr>
          <w:rFonts w:ascii="Arial" w:hAnsi="Arial" w:cs="Arial"/>
          <w:color w:val="000000" w:themeColor="text1"/>
          <w:sz w:val="22"/>
          <w:shd w:val="clear" w:color="auto" w:fill="FFFFFF"/>
        </w:rPr>
        <w:t>Sherrington, T., 2019.</w:t>
      </w:r>
      <w:r w:rsidRPr="00323FD0">
        <w:rPr>
          <w:rStyle w:val="apple-converted-space"/>
          <w:rFonts w:ascii="Arial" w:hAnsi="Arial" w:cs="Arial"/>
          <w:color w:val="000000" w:themeColor="text1"/>
          <w:sz w:val="22"/>
          <w:shd w:val="clear" w:color="auto" w:fill="FFFFFF"/>
        </w:rPr>
        <w:t> </w:t>
      </w:r>
      <w:proofErr w:type="spellStart"/>
      <w:r w:rsidRPr="00323FD0">
        <w:rPr>
          <w:rFonts w:ascii="Arial" w:hAnsi="Arial" w:cs="Arial"/>
          <w:i/>
          <w:iCs/>
          <w:color w:val="000000" w:themeColor="text1"/>
          <w:sz w:val="22"/>
        </w:rPr>
        <w:t>Rosenshine's</w:t>
      </w:r>
      <w:proofErr w:type="spellEnd"/>
      <w:r w:rsidRPr="00323FD0">
        <w:rPr>
          <w:rFonts w:ascii="Arial" w:hAnsi="Arial" w:cs="Arial"/>
          <w:i/>
          <w:iCs/>
          <w:color w:val="000000" w:themeColor="text1"/>
          <w:sz w:val="22"/>
        </w:rPr>
        <w:t xml:space="preserve"> Principles in Action</w:t>
      </w:r>
      <w:r w:rsidRPr="00323FD0">
        <w:rPr>
          <w:rFonts w:ascii="Arial" w:hAnsi="Arial" w:cs="Arial"/>
          <w:color w:val="000000" w:themeColor="text1"/>
          <w:sz w:val="22"/>
          <w:shd w:val="clear" w:color="auto" w:fill="FFFFFF"/>
        </w:rPr>
        <w:t>. John Catt.</w:t>
      </w:r>
    </w:p>
    <w:p w14:paraId="545B16AC" w14:textId="77777777" w:rsidR="008A4086" w:rsidRPr="00323FD0" w:rsidRDefault="008A4086" w:rsidP="008A4086">
      <w:pPr>
        <w:rPr>
          <w:rFonts w:ascii="Arial" w:hAnsi="Arial" w:cs="Arial"/>
          <w:color w:val="000000" w:themeColor="text1"/>
          <w:sz w:val="22"/>
          <w:shd w:val="clear" w:color="auto" w:fill="FFFFFF"/>
        </w:rPr>
      </w:pPr>
    </w:p>
    <w:p w14:paraId="186A2A6A" w14:textId="31A75FF6" w:rsidR="008A4086" w:rsidRPr="008A4086" w:rsidRDefault="008A4086" w:rsidP="008A4086">
      <w:pPr>
        <w:rPr>
          <w:rFonts w:ascii="Arial" w:hAnsi="Arial" w:cs="Arial"/>
          <w:sz w:val="22"/>
        </w:rPr>
      </w:pPr>
      <w:r w:rsidRPr="00323FD0">
        <w:rPr>
          <w:rFonts w:ascii="Arial" w:hAnsi="Arial" w:cs="Arial"/>
          <w:color w:val="000000" w:themeColor="text1"/>
          <w:sz w:val="22"/>
          <w:shd w:val="clear" w:color="auto" w:fill="FFFFFF"/>
        </w:rPr>
        <w:t>The Education Hub, 2018.</w:t>
      </w:r>
      <w:r w:rsidRPr="00323FD0">
        <w:rPr>
          <w:rStyle w:val="apple-converted-space"/>
          <w:rFonts w:ascii="Arial" w:hAnsi="Arial" w:cs="Arial"/>
          <w:color w:val="000000" w:themeColor="text1"/>
          <w:sz w:val="22"/>
          <w:shd w:val="clear" w:color="auto" w:fill="FFFFFF"/>
        </w:rPr>
        <w:t> </w:t>
      </w:r>
      <w:r w:rsidRPr="00323FD0">
        <w:rPr>
          <w:rFonts w:ascii="Arial" w:hAnsi="Arial" w:cs="Arial"/>
          <w:i/>
          <w:iCs/>
          <w:color w:val="000000" w:themeColor="text1"/>
          <w:sz w:val="22"/>
        </w:rPr>
        <w:t>How to successfully introduce self-assessment in your classroom</w:t>
      </w:r>
      <w:r w:rsidRPr="00323FD0">
        <w:rPr>
          <w:rFonts w:ascii="Arial" w:hAnsi="Arial" w:cs="Arial"/>
          <w:color w:val="000000" w:themeColor="text1"/>
          <w:sz w:val="22"/>
          <w:shd w:val="clear" w:color="auto" w:fill="FFFFFF"/>
        </w:rPr>
        <w:t xml:space="preserve">. [online] Available at: &lt;https://www.theeducationhub.org.nz/wp-content/uploads/2018/03/How-to-successfully-introduce-self-assessment-in-your-classroom.pdf&gt; [Accessed 3 </w:t>
      </w:r>
      <w:r w:rsidRPr="004751CC">
        <w:rPr>
          <w:rFonts w:ascii="Arial" w:hAnsi="Arial" w:cs="Arial"/>
          <w:color w:val="000000"/>
          <w:sz w:val="22"/>
          <w:shd w:val="clear" w:color="auto" w:fill="FFFFFF"/>
        </w:rPr>
        <w:t>March 2021].</w:t>
      </w:r>
    </w:p>
    <w:p w14:paraId="3BE9DD3B" w14:textId="77777777" w:rsidR="008A4086" w:rsidRPr="00DF51BA" w:rsidRDefault="008A4086" w:rsidP="008A4086">
      <w:pPr>
        <w:rPr>
          <w:rFonts w:ascii="Arial" w:hAnsi="Arial" w:cs="Arial"/>
          <w:sz w:val="22"/>
        </w:rPr>
      </w:pPr>
    </w:p>
    <w:p w14:paraId="15D8E72B" w14:textId="77777777" w:rsidR="008A4086" w:rsidRPr="004751CC" w:rsidRDefault="008A4086" w:rsidP="008A4086">
      <w:pPr>
        <w:rPr>
          <w:rFonts w:ascii="Arial" w:hAnsi="Arial" w:cs="Arial"/>
          <w:color w:val="000000"/>
          <w:sz w:val="22"/>
          <w:shd w:val="clear" w:color="auto" w:fill="FFFFFF"/>
        </w:rPr>
      </w:pPr>
      <w:proofErr w:type="spellStart"/>
      <w:r w:rsidRPr="00A35223">
        <w:rPr>
          <w:rFonts w:ascii="Arial" w:hAnsi="Arial" w:cs="Arial"/>
          <w:color w:val="000000"/>
          <w:sz w:val="22"/>
          <w:shd w:val="clear" w:color="auto" w:fill="FFFFFF"/>
        </w:rPr>
        <w:t>Towler</w:t>
      </w:r>
      <w:proofErr w:type="spellEnd"/>
      <w:r w:rsidRPr="00A35223">
        <w:rPr>
          <w:rFonts w:ascii="Arial" w:hAnsi="Arial" w:cs="Arial"/>
          <w:color w:val="000000"/>
          <w:sz w:val="22"/>
          <w:shd w:val="clear" w:color="auto" w:fill="FFFFFF"/>
        </w:rPr>
        <w:t xml:space="preserve">, L. and </w:t>
      </w:r>
      <w:proofErr w:type="spellStart"/>
      <w:r w:rsidRPr="00A35223">
        <w:rPr>
          <w:rFonts w:ascii="Arial" w:hAnsi="Arial" w:cs="Arial"/>
          <w:color w:val="000000"/>
          <w:sz w:val="22"/>
          <w:shd w:val="clear" w:color="auto" w:fill="FFFFFF"/>
        </w:rPr>
        <w:t>Broadfoot</w:t>
      </w:r>
      <w:proofErr w:type="spellEnd"/>
      <w:r w:rsidRPr="00A35223">
        <w:rPr>
          <w:rFonts w:ascii="Arial" w:hAnsi="Arial" w:cs="Arial"/>
          <w:color w:val="000000"/>
          <w:sz w:val="22"/>
          <w:shd w:val="clear" w:color="auto" w:fill="FFFFFF"/>
        </w:rPr>
        <w:t xml:space="preserve">, P., </w:t>
      </w:r>
      <w:r w:rsidRPr="004751CC">
        <w:rPr>
          <w:rFonts w:ascii="Arial" w:hAnsi="Arial" w:cs="Arial"/>
          <w:color w:val="000000"/>
          <w:sz w:val="22"/>
          <w:shd w:val="clear" w:color="auto" w:fill="FFFFFF"/>
        </w:rPr>
        <w:t>(</w:t>
      </w:r>
      <w:r w:rsidRPr="00A35223">
        <w:rPr>
          <w:rFonts w:ascii="Arial" w:hAnsi="Arial" w:cs="Arial"/>
          <w:color w:val="000000"/>
          <w:sz w:val="22"/>
          <w:shd w:val="clear" w:color="auto" w:fill="FFFFFF"/>
        </w:rPr>
        <w:t>1992</w:t>
      </w:r>
      <w:r w:rsidRPr="004751CC">
        <w:rPr>
          <w:rFonts w:ascii="Arial" w:hAnsi="Arial" w:cs="Arial"/>
          <w:color w:val="000000"/>
          <w:sz w:val="22"/>
          <w:shd w:val="clear" w:color="auto" w:fill="FFFFFF"/>
        </w:rPr>
        <w:t>)</w:t>
      </w:r>
      <w:r w:rsidRPr="00A35223">
        <w:rPr>
          <w:rFonts w:ascii="Arial" w:hAnsi="Arial" w:cs="Arial"/>
          <w:color w:val="000000"/>
          <w:sz w:val="22"/>
          <w:shd w:val="clear" w:color="auto" w:fill="FFFFFF"/>
        </w:rPr>
        <w:t>. Self</w:t>
      </w:r>
      <w:r w:rsidRPr="00A35223">
        <w:rPr>
          <w:rFonts w:ascii="Cambria Math" w:hAnsi="Cambria Math" w:cs="Cambria Math"/>
          <w:color w:val="000000"/>
          <w:sz w:val="22"/>
          <w:shd w:val="clear" w:color="auto" w:fill="FFFFFF"/>
        </w:rPr>
        <w:t>‐</w:t>
      </w:r>
      <w:r w:rsidRPr="00A35223">
        <w:rPr>
          <w:rFonts w:ascii="Arial" w:hAnsi="Arial" w:cs="Arial"/>
          <w:color w:val="000000"/>
          <w:sz w:val="22"/>
          <w:shd w:val="clear" w:color="auto" w:fill="FFFFFF"/>
        </w:rPr>
        <w:t>assessment in the Primary School. </w:t>
      </w:r>
      <w:r w:rsidRPr="00A35223">
        <w:rPr>
          <w:rFonts w:ascii="Arial" w:hAnsi="Arial" w:cs="Arial"/>
          <w:i/>
          <w:iCs/>
          <w:color w:val="000000"/>
          <w:sz w:val="22"/>
        </w:rPr>
        <w:t>Educational Review</w:t>
      </w:r>
      <w:r w:rsidRPr="00A35223">
        <w:rPr>
          <w:rFonts w:ascii="Arial" w:hAnsi="Arial" w:cs="Arial"/>
          <w:color w:val="000000"/>
          <w:sz w:val="22"/>
          <w:shd w:val="clear" w:color="auto" w:fill="FFFFFF"/>
        </w:rPr>
        <w:t>, 44(2), pp.137-151</w:t>
      </w:r>
    </w:p>
    <w:p w14:paraId="3D292215" w14:textId="77777777" w:rsidR="008A4086" w:rsidRPr="004751CC" w:rsidRDefault="008A4086" w:rsidP="008A4086">
      <w:pPr>
        <w:rPr>
          <w:rFonts w:ascii="Arial" w:hAnsi="Arial" w:cs="Arial"/>
          <w:color w:val="000000"/>
          <w:sz w:val="22"/>
          <w:shd w:val="clear" w:color="auto" w:fill="FFFFFF"/>
        </w:rPr>
      </w:pPr>
    </w:p>
    <w:p w14:paraId="6E0D41B7" w14:textId="77777777" w:rsidR="008A4086" w:rsidRPr="004751CC" w:rsidRDefault="008A4086" w:rsidP="008A4086">
      <w:pPr>
        <w:rPr>
          <w:rFonts w:ascii="Arial" w:hAnsi="Arial" w:cs="Arial"/>
          <w:i/>
          <w:iCs/>
          <w:color w:val="000000"/>
          <w:sz w:val="22"/>
        </w:rPr>
      </w:pPr>
      <w:r w:rsidRPr="00DF51BA">
        <w:rPr>
          <w:rFonts w:ascii="Arial" w:hAnsi="Arial" w:cs="Arial"/>
          <w:color w:val="000000"/>
          <w:sz w:val="22"/>
          <w:shd w:val="clear" w:color="auto" w:fill="FFFFFF"/>
        </w:rPr>
        <w:t xml:space="preserve">Welsh Assembly Government, </w:t>
      </w:r>
      <w:r w:rsidRPr="004751CC">
        <w:rPr>
          <w:rFonts w:ascii="Arial" w:hAnsi="Arial" w:cs="Arial"/>
          <w:color w:val="000000"/>
          <w:sz w:val="22"/>
          <w:shd w:val="clear" w:color="auto" w:fill="FFFFFF"/>
        </w:rPr>
        <w:t>(</w:t>
      </w:r>
      <w:r w:rsidRPr="00DF51BA">
        <w:rPr>
          <w:rFonts w:ascii="Arial" w:hAnsi="Arial" w:cs="Arial"/>
          <w:color w:val="000000"/>
          <w:sz w:val="22"/>
          <w:shd w:val="clear" w:color="auto" w:fill="FFFFFF"/>
        </w:rPr>
        <w:t>2010</w:t>
      </w:r>
      <w:r w:rsidRPr="004751CC">
        <w:rPr>
          <w:rFonts w:ascii="Arial" w:hAnsi="Arial" w:cs="Arial"/>
          <w:color w:val="000000"/>
          <w:sz w:val="22"/>
          <w:shd w:val="clear" w:color="auto" w:fill="FFFFFF"/>
        </w:rPr>
        <w:t>)</w:t>
      </w:r>
      <w:r w:rsidRPr="00DF51BA">
        <w:rPr>
          <w:rFonts w:ascii="Arial" w:hAnsi="Arial" w:cs="Arial"/>
          <w:color w:val="000000"/>
          <w:sz w:val="22"/>
          <w:shd w:val="clear" w:color="auto" w:fill="FFFFFF"/>
        </w:rPr>
        <w:t>. </w:t>
      </w:r>
      <w:r w:rsidRPr="00DF51BA">
        <w:rPr>
          <w:rFonts w:ascii="Arial" w:hAnsi="Arial" w:cs="Arial"/>
          <w:i/>
          <w:iCs/>
          <w:color w:val="000000"/>
          <w:sz w:val="22"/>
        </w:rPr>
        <w:t>How to develop thinking and assessment for learning in the classroom</w:t>
      </w:r>
    </w:p>
    <w:p w14:paraId="0D9EEB44" w14:textId="77777777" w:rsidR="008A4086" w:rsidRPr="004751CC" w:rsidRDefault="008A4086" w:rsidP="008A4086">
      <w:pPr>
        <w:rPr>
          <w:rFonts w:ascii="Arial" w:hAnsi="Arial" w:cs="Arial"/>
          <w:i/>
          <w:iCs/>
          <w:color w:val="000000"/>
          <w:sz w:val="22"/>
        </w:rPr>
      </w:pPr>
    </w:p>
    <w:p w14:paraId="24B444D4" w14:textId="77777777" w:rsidR="008A4086" w:rsidRPr="008A3958" w:rsidRDefault="008A4086" w:rsidP="008A4086">
      <w:pPr>
        <w:rPr>
          <w:rFonts w:ascii="Arial" w:hAnsi="Arial" w:cs="Arial"/>
          <w:sz w:val="22"/>
        </w:rPr>
      </w:pPr>
      <w:r w:rsidRPr="008A3958">
        <w:rPr>
          <w:rFonts w:ascii="Arial" w:hAnsi="Arial" w:cs="Arial"/>
          <w:color w:val="000000"/>
          <w:sz w:val="22"/>
          <w:shd w:val="clear" w:color="auto" w:fill="FFFFFF"/>
        </w:rPr>
        <w:t>Wong, H., 2014. I can assess myself: Singaporean primary students' and teachers' perceptions of students' self-assessment ability. </w:t>
      </w:r>
      <w:r w:rsidRPr="008A3958">
        <w:rPr>
          <w:rFonts w:ascii="Arial" w:hAnsi="Arial" w:cs="Arial"/>
          <w:i/>
          <w:iCs/>
          <w:color w:val="000000"/>
          <w:sz w:val="22"/>
        </w:rPr>
        <w:t>Education 3-13</w:t>
      </w:r>
      <w:r w:rsidRPr="008A3958">
        <w:rPr>
          <w:rFonts w:ascii="Arial" w:hAnsi="Arial" w:cs="Arial"/>
          <w:color w:val="000000"/>
          <w:sz w:val="22"/>
          <w:shd w:val="clear" w:color="auto" w:fill="FFFFFF"/>
        </w:rPr>
        <w:t>, 44(4), pp.442-457</w:t>
      </w:r>
    </w:p>
    <w:p w14:paraId="0BE4F2FD" w14:textId="77777777" w:rsidR="00A9204E" w:rsidRDefault="00A9204E" w:rsidP="00811007"/>
    <w:sectPr w:rsidR="00A9204E" w:rsidSect="00446402">
      <w:headerReference w:type="default" r:id="rId10"/>
      <w:footerReference w:type="default" r:id="rId11"/>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5AD6BA" w14:textId="77777777" w:rsidR="00F76ED0" w:rsidRDefault="00F76ED0" w:rsidP="00446402">
      <w:pPr>
        <w:spacing w:line="240" w:lineRule="auto"/>
      </w:pPr>
      <w:r>
        <w:separator/>
      </w:r>
    </w:p>
  </w:endnote>
  <w:endnote w:type="continuationSeparator" w:id="0">
    <w:p w14:paraId="1DCD3BE3" w14:textId="77777777" w:rsidR="00F76ED0" w:rsidRDefault="00F76ED0" w:rsidP="00446402">
      <w:pPr>
        <w:spacing w:line="240" w:lineRule="auto"/>
      </w:pPr>
      <w:r>
        <w:continuationSeparator/>
      </w:r>
    </w:p>
  </w:endnote>
  <w:endnote w:type="continuationNotice" w:id="1">
    <w:p w14:paraId="5B6FECED" w14:textId="77777777" w:rsidR="00F76ED0" w:rsidRDefault="00F76ED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446402" w:rsidRDefault="00446402">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446402" w:rsidRDefault="004464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668790" w14:textId="77777777" w:rsidR="00F76ED0" w:rsidRDefault="00F76ED0" w:rsidP="00446402">
      <w:pPr>
        <w:spacing w:line="240" w:lineRule="auto"/>
      </w:pPr>
      <w:r>
        <w:separator/>
      </w:r>
    </w:p>
  </w:footnote>
  <w:footnote w:type="continuationSeparator" w:id="0">
    <w:p w14:paraId="326E95B8" w14:textId="77777777" w:rsidR="00F76ED0" w:rsidRDefault="00F76ED0" w:rsidP="00446402">
      <w:pPr>
        <w:spacing w:line="240" w:lineRule="auto"/>
      </w:pPr>
      <w:r>
        <w:continuationSeparator/>
      </w:r>
    </w:p>
  </w:footnote>
  <w:footnote w:type="continuationNotice" w:id="1">
    <w:p w14:paraId="5D14ADE3" w14:textId="77777777" w:rsidR="00F76ED0" w:rsidRDefault="00F76ED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446402" w:rsidRPr="00446402" w:rsidRDefault="00446402">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1F1D54D2"/>
    <w:multiLevelType w:val="hybridMultilevel"/>
    <w:tmpl w:val="2A5A3696"/>
    <w:lvl w:ilvl="0" w:tplc="43B4A054">
      <w:start w:val="205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5"/>
  </w:num>
  <w:num w:numId="19">
    <w:abstractNumId w:val="16"/>
  </w:num>
  <w:num w:numId="20">
    <w:abstractNumId w:val="21"/>
  </w:num>
  <w:num w:numId="21">
    <w:abstractNumId w:val="18"/>
  </w:num>
  <w:num w:numId="22">
    <w:abstractNumId w:val="11"/>
  </w:num>
  <w:num w:numId="23">
    <w:abstractNumId w:val="23"/>
  </w:num>
  <w:num w:numId="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24"/>
  <w:hideSpellingErrors/>
  <w:hideGrammaticalErrors/>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qwUA2FhxpywAAAA="/>
  </w:docVars>
  <w:rsids>
    <w:rsidRoot w:val="00811007"/>
    <w:rsid w:val="000009B6"/>
    <w:rsid w:val="00004609"/>
    <w:rsid w:val="00016A2D"/>
    <w:rsid w:val="00034B6F"/>
    <w:rsid w:val="00062768"/>
    <w:rsid w:val="000B389F"/>
    <w:rsid w:val="000B50CC"/>
    <w:rsid w:val="000D213D"/>
    <w:rsid w:val="000E5D60"/>
    <w:rsid w:val="000F2DD8"/>
    <w:rsid w:val="00103F5C"/>
    <w:rsid w:val="00124CA6"/>
    <w:rsid w:val="001305F9"/>
    <w:rsid w:val="001411B0"/>
    <w:rsid w:val="0014197B"/>
    <w:rsid w:val="00162539"/>
    <w:rsid w:val="001929E5"/>
    <w:rsid w:val="001939AE"/>
    <w:rsid w:val="001B27DA"/>
    <w:rsid w:val="001B54E5"/>
    <w:rsid w:val="001C2B04"/>
    <w:rsid w:val="001C2C9B"/>
    <w:rsid w:val="001C4119"/>
    <w:rsid w:val="001E7B6F"/>
    <w:rsid w:val="001F2A9B"/>
    <w:rsid w:val="001F3049"/>
    <w:rsid w:val="00211693"/>
    <w:rsid w:val="002143EB"/>
    <w:rsid w:val="00217A85"/>
    <w:rsid w:val="00222C78"/>
    <w:rsid w:val="00241E14"/>
    <w:rsid w:val="00242AE5"/>
    <w:rsid w:val="00244FD3"/>
    <w:rsid w:val="002473E3"/>
    <w:rsid w:val="00292706"/>
    <w:rsid w:val="002952B4"/>
    <w:rsid w:val="002A49CE"/>
    <w:rsid w:val="002D3811"/>
    <w:rsid w:val="002E626B"/>
    <w:rsid w:val="002F4854"/>
    <w:rsid w:val="002F5491"/>
    <w:rsid w:val="003042C5"/>
    <w:rsid w:val="00320FA2"/>
    <w:rsid w:val="003268E8"/>
    <w:rsid w:val="00330D3B"/>
    <w:rsid w:val="00336A88"/>
    <w:rsid w:val="003529C9"/>
    <w:rsid w:val="00362393"/>
    <w:rsid w:val="003710E8"/>
    <w:rsid w:val="00373964"/>
    <w:rsid w:val="00374B80"/>
    <w:rsid w:val="00374CDA"/>
    <w:rsid w:val="00393F31"/>
    <w:rsid w:val="003A356D"/>
    <w:rsid w:val="003C2E97"/>
    <w:rsid w:val="003D093A"/>
    <w:rsid w:val="003D369B"/>
    <w:rsid w:val="003D7DDA"/>
    <w:rsid w:val="003F005A"/>
    <w:rsid w:val="003F1057"/>
    <w:rsid w:val="0042458A"/>
    <w:rsid w:val="00433611"/>
    <w:rsid w:val="004459D0"/>
    <w:rsid w:val="00446402"/>
    <w:rsid w:val="00446B14"/>
    <w:rsid w:val="004645FA"/>
    <w:rsid w:val="0047355E"/>
    <w:rsid w:val="0049106B"/>
    <w:rsid w:val="004B6D47"/>
    <w:rsid w:val="004C0498"/>
    <w:rsid w:val="004D003F"/>
    <w:rsid w:val="004D6AF8"/>
    <w:rsid w:val="004E7785"/>
    <w:rsid w:val="004E7C97"/>
    <w:rsid w:val="0050000B"/>
    <w:rsid w:val="00505886"/>
    <w:rsid w:val="00507837"/>
    <w:rsid w:val="005127D7"/>
    <w:rsid w:val="00514992"/>
    <w:rsid w:val="005171FD"/>
    <w:rsid w:val="00523365"/>
    <w:rsid w:val="00534848"/>
    <w:rsid w:val="00552BF1"/>
    <w:rsid w:val="00566446"/>
    <w:rsid w:val="0057097E"/>
    <w:rsid w:val="005801FA"/>
    <w:rsid w:val="00581CF3"/>
    <w:rsid w:val="00583339"/>
    <w:rsid w:val="0059686F"/>
    <w:rsid w:val="00597468"/>
    <w:rsid w:val="005A57BE"/>
    <w:rsid w:val="005B0DCC"/>
    <w:rsid w:val="005C36ED"/>
    <w:rsid w:val="005C660F"/>
    <w:rsid w:val="005F614A"/>
    <w:rsid w:val="0060126A"/>
    <w:rsid w:val="00601957"/>
    <w:rsid w:val="00633001"/>
    <w:rsid w:val="00643AF3"/>
    <w:rsid w:val="00645252"/>
    <w:rsid w:val="00667EB2"/>
    <w:rsid w:val="0068351A"/>
    <w:rsid w:val="00687CD2"/>
    <w:rsid w:val="006A2BAD"/>
    <w:rsid w:val="006C2910"/>
    <w:rsid w:val="006D3D74"/>
    <w:rsid w:val="007615E5"/>
    <w:rsid w:val="007B32B1"/>
    <w:rsid w:val="007C32AA"/>
    <w:rsid w:val="007D263C"/>
    <w:rsid w:val="00811007"/>
    <w:rsid w:val="008236C9"/>
    <w:rsid w:val="00827802"/>
    <w:rsid w:val="0083066A"/>
    <w:rsid w:val="0083569A"/>
    <w:rsid w:val="008356C7"/>
    <w:rsid w:val="00840603"/>
    <w:rsid w:val="00846548"/>
    <w:rsid w:val="008632A8"/>
    <w:rsid w:val="00865656"/>
    <w:rsid w:val="00875E6A"/>
    <w:rsid w:val="00884CAA"/>
    <w:rsid w:val="008A4086"/>
    <w:rsid w:val="008F713A"/>
    <w:rsid w:val="00901652"/>
    <w:rsid w:val="00927DC7"/>
    <w:rsid w:val="009412F3"/>
    <w:rsid w:val="009449BE"/>
    <w:rsid w:val="00966CBB"/>
    <w:rsid w:val="00972162"/>
    <w:rsid w:val="009903CE"/>
    <w:rsid w:val="009A0BEA"/>
    <w:rsid w:val="009A5675"/>
    <w:rsid w:val="009B3825"/>
    <w:rsid w:val="009D2CD3"/>
    <w:rsid w:val="009D323C"/>
    <w:rsid w:val="009D5399"/>
    <w:rsid w:val="009E100E"/>
    <w:rsid w:val="009F1049"/>
    <w:rsid w:val="00A05A9D"/>
    <w:rsid w:val="00A07E7F"/>
    <w:rsid w:val="00A10EAD"/>
    <w:rsid w:val="00A22C56"/>
    <w:rsid w:val="00A23192"/>
    <w:rsid w:val="00A41C53"/>
    <w:rsid w:val="00A42317"/>
    <w:rsid w:val="00A47FD7"/>
    <w:rsid w:val="00A51F96"/>
    <w:rsid w:val="00A60CD4"/>
    <w:rsid w:val="00A6611E"/>
    <w:rsid w:val="00A77338"/>
    <w:rsid w:val="00A8699C"/>
    <w:rsid w:val="00A9204E"/>
    <w:rsid w:val="00A95C95"/>
    <w:rsid w:val="00AA5D81"/>
    <w:rsid w:val="00AC19FF"/>
    <w:rsid w:val="00AE284A"/>
    <w:rsid w:val="00B1305E"/>
    <w:rsid w:val="00B357D8"/>
    <w:rsid w:val="00B42ACA"/>
    <w:rsid w:val="00B44623"/>
    <w:rsid w:val="00B668DF"/>
    <w:rsid w:val="00B70105"/>
    <w:rsid w:val="00B76136"/>
    <w:rsid w:val="00B9167E"/>
    <w:rsid w:val="00BB487E"/>
    <w:rsid w:val="00BF6EA2"/>
    <w:rsid w:val="00BF7BA6"/>
    <w:rsid w:val="00C14875"/>
    <w:rsid w:val="00C16847"/>
    <w:rsid w:val="00C33A95"/>
    <w:rsid w:val="00C42F69"/>
    <w:rsid w:val="00C60096"/>
    <w:rsid w:val="00C66CE6"/>
    <w:rsid w:val="00C81073"/>
    <w:rsid w:val="00C82DA5"/>
    <w:rsid w:val="00C961EE"/>
    <w:rsid w:val="00CA10E6"/>
    <w:rsid w:val="00CC0CA8"/>
    <w:rsid w:val="00CC5969"/>
    <w:rsid w:val="00CD1E5D"/>
    <w:rsid w:val="00CD53DB"/>
    <w:rsid w:val="00CD5D9F"/>
    <w:rsid w:val="00CD6A23"/>
    <w:rsid w:val="00D545AA"/>
    <w:rsid w:val="00D733CC"/>
    <w:rsid w:val="00D73CF4"/>
    <w:rsid w:val="00D748C2"/>
    <w:rsid w:val="00D800F3"/>
    <w:rsid w:val="00D803B2"/>
    <w:rsid w:val="00DC3E26"/>
    <w:rsid w:val="00DD2369"/>
    <w:rsid w:val="00DD684F"/>
    <w:rsid w:val="00DD766B"/>
    <w:rsid w:val="00DE5494"/>
    <w:rsid w:val="00E02C5E"/>
    <w:rsid w:val="00E26350"/>
    <w:rsid w:val="00E605A3"/>
    <w:rsid w:val="00E60C19"/>
    <w:rsid w:val="00E6399C"/>
    <w:rsid w:val="00E845BE"/>
    <w:rsid w:val="00E95D4E"/>
    <w:rsid w:val="00EC26C3"/>
    <w:rsid w:val="00ED476F"/>
    <w:rsid w:val="00ED772D"/>
    <w:rsid w:val="00EE37F6"/>
    <w:rsid w:val="00EE7FF0"/>
    <w:rsid w:val="00F105EB"/>
    <w:rsid w:val="00F12AF2"/>
    <w:rsid w:val="00F13416"/>
    <w:rsid w:val="00F307A2"/>
    <w:rsid w:val="00F5076F"/>
    <w:rsid w:val="00F51C20"/>
    <w:rsid w:val="00F6678C"/>
    <w:rsid w:val="00F673CE"/>
    <w:rsid w:val="00F72EDA"/>
    <w:rsid w:val="00F73165"/>
    <w:rsid w:val="00F76ED0"/>
    <w:rsid w:val="00F778CF"/>
    <w:rsid w:val="00F86747"/>
    <w:rsid w:val="00FA2847"/>
    <w:rsid w:val="00FA356C"/>
    <w:rsid w:val="00FB2270"/>
    <w:rsid w:val="00FB3AF0"/>
    <w:rsid w:val="00FB40D8"/>
    <w:rsid w:val="00FF2A17"/>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E14"/>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semiHidden/>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 w:type="character" w:customStyle="1" w:styleId="apple-converted-space">
    <w:name w:val="apple-converted-space"/>
    <w:basedOn w:val="DefaultParagraphFont"/>
    <w:rsid w:val="009412F3"/>
  </w:style>
  <w:style w:type="paragraph" w:styleId="ListParagraph">
    <w:name w:val="List Paragraph"/>
    <w:basedOn w:val="Normal"/>
    <w:uiPriority w:val="34"/>
    <w:unhideWhenUsed/>
    <w:qFormat/>
    <w:rsid w:val="00F134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846020">
      <w:bodyDiv w:val="1"/>
      <w:marLeft w:val="0"/>
      <w:marRight w:val="0"/>
      <w:marTop w:val="0"/>
      <w:marBottom w:val="0"/>
      <w:divBdr>
        <w:top w:val="none" w:sz="0" w:space="0" w:color="auto"/>
        <w:left w:val="none" w:sz="0" w:space="0" w:color="auto"/>
        <w:bottom w:val="none" w:sz="0" w:space="0" w:color="auto"/>
        <w:right w:val="none" w:sz="0" w:space="0" w:color="auto"/>
      </w:divBdr>
    </w:div>
    <w:div w:id="110444679">
      <w:bodyDiv w:val="1"/>
      <w:marLeft w:val="0"/>
      <w:marRight w:val="0"/>
      <w:marTop w:val="0"/>
      <w:marBottom w:val="0"/>
      <w:divBdr>
        <w:top w:val="none" w:sz="0" w:space="0" w:color="auto"/>
        <w:left w:val="none" w:sz="0" w:space="0" w:color="auto"/>
        <w:bottom w:val="none" w:sz="0" w:space="0" w:color="auto"/>
        <w:right w:val="none" w:sz="0" w:space="0" w:color="auto"/>
      </w:divBdr>
    </w:div>
    <w:div w:id="249627932">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27367052">
      <w:bodyDiv w:val="1"/>
      <w:marLeft w:val="0"/>
      <w:marRight w:val="0"/>
      <w:marTop w:val="0"/>
      <w:marBottom w:val="0"/>
      <w:divBdr>
        <w:top w:val="none" w:sz="0" w:space="0" w:color="auto"/>
        <w:left w:val="none" w:sz="0" w:space="0" w:color="auto"/>
        <w:bottom w:val="none" w:sz="0" w:space="0" w:color="auto"/>
        <w:right w:val="none" w:sz="0" w:space="0" w:color="auto"/>
      </w:divBdr>
    </w:div>
    <w:div w:id="407465299">
      <w:bodyDiv w:val="1"/>
      <w:marLeft w:val="0"/>
      <w:marRight w:val="0"/>
      <w:marTop w:val="0"/>
      <w:marBottom w:val="0"/>
      <w:divBdr>
        <w:top w:val="none" w:sz="0" w:space="0" w:color="auto"/>
        <w:left w:val="none" w:sz="0" w:space="0" w:color="auto"/>
        <w:bottom w:val="none" w:sz="0" w:space="0" w:color="auto"/>
        <w:right w:val="none" w:sz="0" w:space="0" w:color="auto"/>
      </w:divBdr>
    </w:div>
    <w:div w:id="625817620">
      <w:bodyDiv w:val="1"/>
      <w:marLeft w:val="0"/>
      <w:marRight w:val="0"/>
      <w:marTop w:val="0"/>
      <w:marBottom w:val="0"/>
      <w:divBdr>
        <w:top w:val="none" w:sz="0" w:space="0" w:color="auto"/>
        <w:left w:val="none" w:sz="0" w:space="0" w:color="auto"/>
        <w:bottom w:val="none" w:sz="0" w:space="0" w:color="auto"/>
        <w:right w:val="none" w:sz="0" w:space="0" w:color="auto"/>
      </w:divBdr>
    </w:div>
    <w:div w:id="676729825">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40911692">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053234278">
      <w:bodyDiv w:val="1"/>
      <w:marLeft w:val="0"/>
      <w:marRight w:val="0"/>
      <w:marTop w:val="0"/>
      <w:marBottom w:val="0"/>
      <w:divBdr>
        <w:top w:val="none" w:sz="0" w:space="0" w:color="auto"/>
        <w:left w:val="none" w:sz="0" w:space="0" w:color="auto"/>
        <w:bottom w:val="none" w:sz="0" w:space="0" w:color="auto"/>
        <w:right w:val="none" w:sz="0" w:space="0" w:color="auto"/>
      </w:divBdr>
    </w:div>
    <w:div w:id="1128619352">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220826096">
      <w:bodyDiv w:val="1"/>
      <w:marLeft w:val="0"/>
      <w:marRight w:val="0"/>
      <w:marTop w:val="0"/>
      <w:marBottom w:val="0"/>
      <w:divBdr>
        <w:top w:val="none" w:sz="0" w:space="0" w:color="auto"/>
        <w:left w:val="none" w:sz="0" w:space="0" w:color="auto"/>
        <w:bottom w:val="none" w:sz="0" w:space="0" w:color="auto"/>
        <w:right w:val="none" w:sz="0" w:space="0" w:color="auto"/>
      </w:divBdr>
    </w:div>
    <w:div w:id="1237201371">
      <w:bodyDiv w:val="1"/>
      <w:marLeft w:val="0"/>
      <w:marRight w:val="0"/>
      <w:marTop w:val="0"/>
      <w:marBottom w:val="0"/>
      <w:divBdr>
        <w:top w:val="none" w:sz="0" w:space="0" w:color="auto"/>
        <w:left w:val="none" w:sz="0" w:space="0" w:color="auto"/>
        <w:bottom w:val="none" w:sz="0" w:space="0" w:color="auto"/>
        <w:right w:val="none" w:sz="0" w:space="0" w:color="auto"/>
      </w:divBdr>
    </w:div>
    <w:div w:id="1375083528">
      <w:bodyDiv w:val="1"/>
      <w:marLeft w:val="0"/>
      <w:marRight w:val="0"/>
      <w:marTop w:val="0"/>
      <w:marBottom w:val="0"/>
      <w:divBdr>
        <w:top w:val="none" w:sz="0" w:space="0" w:color="auto"/>
        <w:left w:val="none" w:sz="0" w:space="0" w:color="auto"/>
        <w:bottom w:val="none" w:sz="0" w:space="0" w:color="auto"/>
        <w:right w:val="none" w:sz="0" w:space="0" w:color="auto"/>
      </w:divBdr>
    </w:div>
    <w:div w:id="1419907445">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2066022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AA2502"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AA2502" w:rsidP="00AA2502">
          <w:pPr>
            <w:pStyle w:val="3A0048A26DDF4510A043025F58F080D413"/>
          </w:pPr>
          <w:r w:rsidRPr="00204508">
            <w:rPr>
              <w:rStyle w:val="PlaceholderText"/>
            </w:rPr>
            <w:t>Choose an item.</w:t>
          </w:r>
        </w:p>
      </w:docPartBody>
    </w:docPart>
    <w:docPart>
      <w:docPartPr>
        <w:name w:val="FED34A098A654B48AB6C26F9410D13D3"/>
        <w:category>
          <w:name w:val="General"/>
          <w:gallery w:val="placeholder"/>
        </w:category>
        <w:types>
          <w:type w:val="bbPlcHdr"/>
        </w:types>
        <w:behaviors>
          <w:behavior w:val="content"/>
        </w:behaviors>
        <w:guid w:val="{3C5C9692-76E1-487A-A261-9669455ED810}"/>
      </w:docPartPr>
      <w:docPartBody>
        <w:p w:rsidR="00885C9F" w:rsidRDefault="00AA2502" w:rsidP="00025C02">
          <w:pPr>
            <w:pStyle w:val="FED34A098A654B48AB6C26F9410D13D3"/>
          </w:pPr>
          <w:r w:rsidRPr="00EE7FF0">
            <w:t>Paste text here</w:t>
          </w:r>
          <w:r>
            <w:t xml:space="preserve"> or n/a</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AA2502"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AA2502" w:rsidP="00025C02">
          <w:pPr>
            <w:pStyle w:val="CAEFB6B4BABD4B41B369FA241AF1319E"/>
          </w:pPr>
          <w:r w:rsidRPr="00EE7FF0">
            <w:t>Paste text here</w:t>
          </w:r>
          <w:r>
            <w:t xml:space="preserve"> or n/a</w:t>
          </w:r>
        </w:p>
      </w:docPartBody>
    </w:docPart>
    <w:docPart>
      <w:docPartPr>
        <w:name w:val="30ADABC3861F4803A6C2D38BDDFC11FF"/>
        <w:category>
          <w:name w:val="General"/>
          <w:gallery w:val="placeholder"/>
        </w:category>
        <w:types>
          <w:type w:val="bbPlcHdr"/>
        </w:types>
        <w:behaviors>
          <w:behavior w:val="content"/>
        </w:behaviors>
        <w:guid w:val="{EF34E1B1-EACD-4E99-A580-498246DD2F31}"/>
      </w:docPartPr>
      <w:docPartBody>
        <w:p w:rsidR="001A658F" w:rsidRDefault="002452EB" w:rsidP="002452EB">
          <w:pPr>
            <w:pStyle w:val="30ADABC3861F4803A6C2D38BDDFC11FF"/>
          </w:pPr>
          <w:r>
            <w:t>Paste text here</w:t>
          </w:r>
        </w:p>
      </w:docPartBody>
    </w:docPart>
    <w:docPart>
      <w:docPartPr>
        <w:name w:val="8B3336EA41E04D4291E3F1932019CA5A"/>
        <w:category>
          <w:name w:val="General"/>
          <w:gallery w:val="placeholder"/>
        </w:category>
        <w:types>
          <w:type w:val="bbPlcHdr"/>
        </w:types>
        <w:behaviors>
          <w:behavior w:val="content"/>
        </w:behaviors>
        <w:guid w:val="{97040644-DE1D-4C0C-9059-6342FD1F44F5}"/>
      </w:docPartPr>
      <w:docPartBody>
        <w:p w:rsidR="001A658F" w:rsidRDefault="00AA2502" w:rsidP="002452EB">
          <w:pPr>
            <w:pStyle w:val="8B3336EA41E04D4291E3F1932019CA5A"/>
          </w:pPr>
          <w:r w:rsidRPr="00EE7FF0">
            <w:t>Paste text here</w:t>
          </w:r>
          <w:r>
            <w:t xml:space="preserve"> or n/a</w:t>
          </w:r>
        </w:p>
      </w:docPartBody>
    </w:docPart>
    <w:docPart>
      <w:docPartPr>
        <w:name w:val="FD2076D1F071492A9C2B3339C0FC1452"/>
        <w:category>
          <w:name w:val="General"/>
          <w:gallery w:val="placeholder"/>
        </w:category>
        <w:types>
          <w:type w:val="bbPlcHdr"/>
        </w:types>
        <w:behaviors>
          <w:behavior w:val="content"/>
        </w:behaviors>
        <w:guid w:val="{1F96699A-6350-4C43-8D46-CCBDE7C8CAED}"/>
      </w:docPartPr>
      <w:docPartBody>
        <w:p w:rsidR="0089419A" w:rsidRDefault="00AA2502" w:rsidP="00AA2502">
          <w:pPr>
            <w:pStyle w:val="FD2076D1F071492A9C2B3339C0FC1452"/>
          </w:pPr>
          <w:r w:rsidRPr="00204508">
            <w:rPr>
              <w:rStyle w:val="PlaceholderText"/>
            </w:rPr>
            <w:t>Choose an item.</w:t>
          </w:r>
        </w:p>
      </w:docPartBody>
    </w:docPart>
    <w:docPart>
      <w:docPartPr>
        <w:name w:val="13067FAF730F4C9FB9473087EAD2E76C"/>
        <w:category>
          <w:name w:val="General"/>
          <w:gallery w:val="placeholder"/>
        </w:category>
        <w:types>
          <w:type w:val="bbPlcHdr"/>
        </w:types>
        <w:behaviors>
          <w:behavior w:val="content"/>
        </w:behaviors>
        <w:guid w:val="{B4D572CC-60F7-4BF6-9A12-90F29FBF2429}"/>
      </w:docPartPr>
      <w:docPartBody>
        <w:p w:rsidR="0089419A" w:rsidRDefault="00AA2502" w:rsidP="00AA2502">
          <w:pPr>
            <w:pStyle w:val="13067FAF730F4C9FB9473087EAD2E76C"/>
          </w:pPr>
          <w:r w:rsidRPr="00204508">
            <w:rPr>
              <w:rStyle w:val="PlaceholderText"/>
            </w:rPr>
            <w:t>Choose an item.</w:t>
          </w:r>
        </w:p>
      </w:docPartBody>
    </w:docPart>
    <w:docPart>
      <w:docPartPr>
        <w:name w:val="59C0567C94296F45A8DA45BA9D5F8D73"/>
        <w:category>
          <w:name w:val="General"/>
          <w:gallery w:val="placeholder"/>
        </w:category>
        <w:types>
          <w:type w:val="bbPlcHdr"/>
        </w:types>
        <w:behaviors>
          <w:behavior w:val="content"/>
        </w:behaviors>
        <w:guid w:val="{70EA5093-4137-294D-A569-70CBE0C1D9DF}"/>
      </w:docPartPr>
      <w:docPartBody>
        <w:p w:rsidR="00E046B9" w:rsidRDefault="0089419A" w:rsidP="0089419A">
          <w:pPr>
            <w:pStyle w:val="59C0567C94296F45A8DA45BA9D5F8D73"/>
          </w:pPr>
          <w:r>
            <w:t>Paste evidence of Meet day here</w:t>
          </w:r>
        </w:p>
      </w:docPartBody>
    </w:docPart>
    <w:docPart>
      <w:docPartPr>
        <w:name w:val="F052855FE4B23D4798071C45C64A873B"/>
        <w:category>
          <w:name w:val="General"/>
          <w:gallery w:val="placeholder"/>
        </w:category>
        <w:types>
          <w:type w:val="bbPlcHdr"/>
        </w:types>
        <w:behaviors>
          <w:behavior w:val="content"/>
        </w:behaviors>
        <w:guid w:val="{F0444CB4-7C6C-8345-BAA4-D7B4F54931DE}"/>
      </w:docPartPr>
      <w:docPartBody>
        <w:p w:rsidR="00E046B9" w:rsidRDefault="0089419A" w:rsidP="0089419A">
          <w:pPr>
            <w:pStyle w:val="F052855FE4B23D4798071C45C64A873B"/>
          </w:pPr>
          <w:r w:rsidRPr="00EE7FF0">
            <w:t>Paste text here</w:t>
          </w:r>
          <w:r>
            <w:t xml:space="preserve"> or n/a</w:t>
          </w:r>
        </w:p>
      </w:docPartBody>
    </w:docPart>
    <w:docPart>
      <w:docPartPr>
        <w:name w:val="DB642C503387474490EE37BD47665F41"/>
        <w:category>
          <w:name w:val="General"/>
          <w:gallery w:val="placeholder"/>
        </w:category>
        <w:types>
          <w:type w:val="bbPlcHdr"/>
        </w:types>
        <w:behaviors>
          <w:behavior w:val="content"/>
        </w:behaviors>
        <w:guid w:val="{80840F92-4E91-864A-A5C7-7313C778EAFD}"/>
      </w:docPartPr>
      <w:docPartBody>
        <w:p w:rsidR="00E046B9" w:rsidRDefault="0089419A" w:rsidP="0089419A">
          <w:pPr>
            <w:pStyle w:val="DB642C503387474490EE37BD47665F41"/>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 w:name="Webdings">
    <w:panose1 w:val="05030102010509060703"/>
    <w:charset w:val="4D"/>
    <w:family w:val="decorative"/>
    <w:pitch w:val="variable"/>
    <w:sig w:usb0="00000003" w:usb1="00000000" w:usb2="00000000" w:usb3="00000000" w:csb0="80000001"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1A658F"/>
    <w:rsid w:val="002452EB"/>
    <w:rsid w:val="002E6584"/>
    <w:rsid w:val="005C36ED"/>
    <w:rsid w:val="005C4596"/>
    <w:rsid w:val="006F4C24"/>
    <w:rsid w:val="00885C9F"/>
    <w:rsid w:val="0089419A"/>
    <w:rsid w:val="008C473D"/>
    <w:rsid w:val="008D2B68"/>
    <w:rsid w:val="00AA2502"/>
    <w:rsid w:val="00B74D74"/>
    <w:rsid w:val="00DA7432"/>
    <w:rsid w:val="00E02C47"/>
    <w:rsid w:val="00E046B9"/>
    <w:rsid w:val="00EA5073"/>
    <w:rsid w:val="00F64B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9419A"/>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59C0567C94296F45A8DA45BA9D5F8D73">
    <w:name w:val="59C0567C94296F45A8DA45BA9D5F8D73"/>
    <w:rsid w:val="0089419A"/>
    <w:pPr>
      <w:spacing w:after="0" w:line="240" w:lineRule="auto"/>
    </w:pPr>
    <w:rPr>
      <w:sz w:val="24"/>
      <w:szCs w:val="24"/>
      <w:lang w:eastAsia="en-GB"/>
    </w:rPr>
  </w:style>
  <w:style w:type="paragraph" w:customStyle="1" w:styleId="F052855FE4B23D4798071C45C64A873B">
    <w:name w:val="F052855FE4B23D4798071C45C64A873B"/>
    <w:rsid w:val="0089419A"/>
    <w:pPr>
      <w:spacing w:after="0" w:line="240" w:lineRule="auto"/>
    </w:pPr>
    <w:rPr>
      <w:sz w:val="24"/>
      <w:szCs w:val="24"/>
      <w:lang w:eastAsia="en-GB"/>
    </w:rPr>
  </w:style>
  <w:style w:type="paragraph" w:customStyle="1" w:styleId="DB642C503387474490EE37BD47665F41">
    <w:name w:val="DB642C503387474490EE37BD47665F41"/>
    <w:rsid w:val="0089419A"/>
    <w:pPr>
      <w:spacing w:after="0" w:line="240" w:lineRule="auto"/>
    </w:pPr>
    <w:rPr>
      <w:sz w:val="24"/>
      <w:szCs w:val="24"/>
      <w:lang w:eastAsia="en-GB"/>
    </w:rPr>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30ADABC3861F4803A6C2D38BDDFC11FF">
    <w:name w:val="30ADABC3861F4803A6C2D38BDDFC11FF"/>
    <w:rsid w:val="002452EB"/>
  </w:style>
  <w:style w:type="paragraph" w:customStyle="1" w:styleId="8B3336EA41E04D4291E3F1932019CA5A">
    <w:name w:val="8B3336EA41E04D4291E3F1932019CA5A"/>
    <w:rsid w:val="002452EB"/>
  </w:style>
  <w:style w:type="paragraph" w:customStyle="1" w:styleId="3A0048A26DDF4510A043025F58F080D413">
    <w:name w:val="3A0048A26DDF4510A043025F58F080D413"/>
    <w:rsid w:val="00AA2502"/>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1">
    <w:name w:val="EBAF1A77925B4774BB7C5DAEDCEA8EE011"/>
    <w:rsid w:val="00AA2502"/>
    <w:pPr>
      <w:spacing w:after="0" w:line="360" w:lineRule="auto"/>
    </w:pPr>
    <w:rPr>
      <w:rFonts w:eastAsiaTheme="minorHAnsi"/>
      <w:sz w:val="24"/>
      <w:lang w:val="en-US" w:eastAsia="en-US"/>
    </w:rPr>
  </w:style>
  <w:style w:type="paragraph" w:customStyle="1" w:styleId="89D42E65DED045E596A1E1F7B43B6C6211">
    <w:name w:val="89D42E65DED045E596A1E1F7B43B6C6211"/>
    <w:rsid w:val="00AA2502"/>
    <w:pPr>
      <w:spacing w:after="0" w:line="360" w:lineRule="auto"/>
    </w:pPr>
    <w:rPr>
      <w:rFonts w:eastAsiaTheme="minorHAnsi"/>
      <w:sz w:val="24"/>
      <w:lang w:val="en-US" w:eastAsia="en-US"/>
    </w:rPr>
  </w:style>
  <w:style w:type="paragraph" w:customStyle="1" w:styleId="CFEC66FB03BB44F5BA5C8843AB2F3B7611">
    <w:name w:val="CFEC66FB03BB44F5BA5C8843AB2F3B7611"/>
    <w:rsid w:val="00AA2502"/>
    <w:pPr>
      <w:spacing w:after="0" w:line="360" w:lineRule="auto"/>
    </w:pPr>
    <w:rPr>
      <w:rFonts w:eastAsiaTheme="minorHAnsi"/>
      <w:sz w:val="24"/>
      <w:lang w:val="en-US" w:eastAsia="en-US"/>
    </w:rPr>
  </w:style>
  <w:style w:type="paragraph" w:customStyle="1" w:styleId="B56C5E2D120A4448B24C231F3DACFAEA11">
    <w:name w:val="B56C5E2D120A4448B24C231F3DACFAEA11"/>
    <w:rsid w:val="00AA2502"/>
    <w:pPr>
      <w:spacing w:after="0" w:line="360" w:lineRule="auto"/>
    </w:pPr>
    <w:rPr>
      <w:rFonts w:eastAsiaTheme="minorHAnsi"/>
      <w:sz w:val="24"/>
      <w:lang w:val="en-US" w:eastAsia="en-US"/>
    </w:rPr>
  </w:style>
  <w:style w:type="paragraph" w:customStyle="1" w:styleId="FD2076D1F071492A9C2B3339C0FC1452">
    <w:name w:val="FD2076D1F071492A9C2B3339C0FC1452"/>
    <w:rsid w:val="00AA2502"/>
  </w:style>
  <w:style w:type="paragraph" w:customStyle="1" w:styleId="13067FAF730F4C9FB9473087EAD2E76C">
    <w:name w:val="13067FAF730F4C9FB9473087EAD2E76C"/>
    <w:rsid w:val="00AA25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8ee9550b-f5f4-4dde-bce5-39f4ba45c2f1">
      <UserInfo>
        <DisplayName>Sioned Hughes</DisplayName>
        <AccountId>29</AccountId>
        <AccountType/>
      </UserInfo>
      <UserInfo>
        <DisplayName>Aled P Williams</DisplayName>
        <AccountId>33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8ee9550b-f5f4-4dde-bce5-39f4ba45c2f1"/>
  </ds:schemaRefs>
</ds:datastoreItem>
</file>

<file path=customXml/itemProps3.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58</TotalTime>
  <Pages>1</Pages>
  <Words>5943</Words>
  <Characters>33876</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39740</CharactersWithSpaces>
  <SharedDoc>false</SharedDoc>
  <HLinks>
    <vt:vector size="6" baseType="variant">
      <vt:variant>
        <vt:i4>4784141</vt:i4>
      </vt:variant>
      <vt:variant>
        <vt:i4>0</vt:i4>
      </vt:variant>
      <vt:variant>
        <vt:i4>0</vt:i4>
      </vt:variant>
      <vt:variant>
        <vt:i4>5</vt:i4>
      </vt:variant>
      <vt:variant>
        <vt:lpwstr>https://forms.office.com/Pages/ResponsePage.aspx?id=-REPTm4EBUWcuNshUjEeIVlOGCcHuntKgyyu51pyfHpURVRPS0VaSDNFNU44UjRQS0NUTTkxQVFBWS4u</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talya pearce</cp:lastModifiedBy>
  <cp:revision>14</cp:revision>
  <dcterms:created xsi:type="dcterms:W3CDTF">2021-03-03T12:25:00Z</dcterms:created>
  <dcterms:modified xsi:type="dcterms:W3CDTF">2021-03-08T11:49:00Z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