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79C0D" w14:textId="77777777" w:rsidR="000D571D" w:rsidRDefault="000D571D" w:rsidP="000D571D">
      <w:pPr>
        <w:pStyle w:val="Title"/>
        <w:jc w:val="center"/>
        <w:rPr>
          <w:rFonts w:ascii="Arial" w:hAnsi="Arial" w:cs="Arial"/>
          <w:b/>
          <w:sz w:val="60"/>
          <w:szCs w:val="60"/>
        </w:rPr>
      </w:pPr>
    </w:p>
    <w:p w14:paraId="4ADA727E" w14:textId="77777777" w:rsidR="000D571D" w:rsidRDefault="000D571D" w:rsidP="000D571D">
      <w:pPr>
        <w:pStyle w:val="Title"/>
        <w:jc w:val="center"/>
        <w:rPr>
          <w:rFonts w:ascii="Arial" w:hAnsi="Arial" w:cs="Arial"/>
          <w:b/>
          <w:sz w:val="60"/>
          <w:szCs w:val="60"/>
        </w:rPr>
      </w:pPr>
    </w:p>
    <w:p w14:paraId="39672876" w14:textId="77777777" w:rsidR="000D571D" w:rsidRDefault="000D571D" w:rsidP="000D571D">
      <w:pPr>
        <w:pStyle w:val="Title"/>
        <w:jc w:val="center"/>
        <w:rPr>
          <w:rFonts w:ascii="Arial" w:hAnsi="Arial" w:cs="Arial"/>
          <w:b/>
          <w:sz w:val="60"/>
          <w:szCs w:val="60"/>
        </w:rPr>
      </w:pPr>
    </w:p>
    <w:p w14:paraId="458804CB" w14:textId="77777777" w:rsidR="000D571D" w:rsidRDefault="000D571D" w:rsidP="000D571D">
      <w:pPr>
        <w:pStyle w:val="Title"/>
        <w:jc w:val="center"/>
        <w:rPr>
          <w:rFonts w:ascii="Arial" w:hAnsi="Arial" w:cs="Arial"/>
          <w:b/>
          <w:sz w:val="60"/>
          <w:szCs w:val="60"/>
        </w:rPr>
      </w:pPr>
    </w:p>
    <w:p w14:paraId="0E2CB5FE" w14:textId="77777777" w:rsidR="000D571D" w:rsidRDefault="000D571D" w:rsidP="000D571D">
      <w:pPr>
        <w:pStyle w:val="Title"/>
        <w:jc w:val="center"/>
        <w:rPr>
          <w:rFonts w:ascii="Arial" w:hAnsi="Arial" w:cs="Arial"/>
          <w:b/>
          <w:sz w:val="60"/>
          <w:szCs w:val="60"/>
        </w:rPr>
      </w:pPr>
    </w:p>
    <w:p w14:paraId="644E875F" w14:textId="77777777" w:rsidR="00785F14" w:rsidRDefault="00785F14" w:rsidP="000D571D">
      <w:pPr>
        <w:pStyle w:val="Title"/>
        <w:jc w:val="center"/>
        <w:rPr>
          <w:rFonts w:ascii="Arial" w:hAnsi="Arial" w:cs="Arial"/>
          <w:b/>
          <w:sz w:val="60"/>
          <w:szCs w:val="60"/>
        </w:rPr>
      </w:pPr>
    </w:p>
    <w:p w14:paraId="33AC26E6" w14:textId="77777777" w:rsidR="00785F14" w:rsidRDefault="00785F14" w:rsidP="000D571D">
      <w:pPr>
        <w:pStyle w:val="Title"/>
        <w:jc w:val="center"/>
        <w:rPr>
          <w:rFonts w:ascii="Arial" w:hAnsi="Arial" w:cs="Arial"/>
          <w:b/>
          <w:sz w:val="60"/>
          <w:szCs w:val="60"/>
        </w:rPr>
      </w:pPr>
    </w:p>
    <w:p w14:paraId="6E5D01CB" w14:textId="77777777" w:rsidR="00734866" w:rsidRDefault="000D571D" w:rsidP="000D571D">
      <w:pPr>
        <w:pStyle w:val="Title"/>
        <w:jc w:val="center"/>
        <w:rPr>
          <w:rFonts w:ascii="Arial" w:hAnsi="Arial" w:cs="Arial"/>
          <w:b/>
          <w:sz w:val="60"/>
          <w:szCs w:val="60"/>
        </w:rPr>
      </w:pPr>
      <w:r w:rsidRPr="000D571D">
        <w:rPr>
          <w:rFonts w:ascii="Arial" w:hAnsi="Arial" w:cs="Arial"/>
          <w:b/>
          <w:sz w:val="60"/>
          <w:szCs w:val="60"/>
        </w:rPr>
        <w:t>Personnel Resourcing and Development</w:t>
      </w:r>
    </w:p>
    <w:p w14:paraId="011ACA73" w14:textId="77777777" w:rsidR="000D571D" w:rsidRPr="000D571D" w:rsidRDefault="000D571D" w:rsidP="000D571D"/>
    <w:p w14:paraId="7BD5616F" w14:textId="77777777" w:rsidR="000D571D" w:rsidRDefault="000D571D" w:rsidP="000D571D">
      <w:pPr>
        <w:pStyle w:val="Subtitle"/>
        <w:jc w:val="center"/>
        <w:rPr>
          <w:rFonts w:ascii="Arial" w:hAnsi="Arial" w:cs="Arial"/>
          <w:b/>
          <w:sz w:val="48"/>
        </w:rPr>
      </w:pPr>
      <w:r w:rsidRPr="000D571D">
        <w:rPr>
          <w:rFonts w:ascii="Arial" w:hAnsi="Arial" w:cs="Arial"/>
          <w:b/>
          <w:sz w:val="48"/>
        </w:rPr>
        <w:t>Essay: Employee Engagement</w:t>
      </w:r>
    </w:p>
    <w:p w14:paraId="4407E05A" w14:textId="77777777" w:rsidR="000D571D" w:rsidRDefault="000D571D" w:rsidP="000D571D"/>
    <w:p w14:paraId="7D36B9D4" w14:textId="77777777" w:rsidR="000D571D" w:rsidRDefault="000D571D" w:rsidP="000D571D"/>
    <w:p w14:paraId="3783F1C0" w14:textId="77777777" w:rsidR="000D571D" w:rsidRDefault="000D571D" w:rsidP="000D571D"/>
    <w:p w14:paraId="5BDE36C7" w14:textId="77777777" w:rsidR="00021F98" w:rsidRDefault="00021F98" w:rsidP="000D571D">
      <w:pPr>
        <w:rPr>
          <w:b/>
        </w:rPr>
      </w:pPr>
    </w:p>
    <w:p w14:paraId="76E85CF0" w14:textId="77777777" w:rsidR="00021F98" w:rsidRDefault="00021F98" w:rsidP="000D571D">
      <w:pPr>
        <w:rPr>
          <w:b/>
        </w:rPr>
      </w:pPr>
    </w:p>
    <w:p w14:paraId="4B424B90" w14:textId="77777777" w:rsidR="00021F98" w:rsidRDefault="00021F98" w:rsidP="000D571D">
      <w:pPr>
        <w:rPr>
          <w:b/>
        </w:rPr>
      </w:pPr>
    </w:p>
    <w:p w14:paraId="4959AE33" w14:textId="77777777" w:rsidR="00021F98" w:rsidRDefault="00021F98" w:rsidP="000D571D">
      <w:pPr>
        <w:rPr>
          <w:b/>
        </w:rPr>
      </w:pPr>
    </w:p>
    <w:p w14:paraId="107CC108" w14:textId="1BA8D0E3" w:rsidR="000D571D" w:rsidRPr="00021F98" w:rsidRDefault="00021F98" w:rsidP="000D571D">
      <w:pPr>
        <w:rPr>
          <w:b/>
        </w:rPr>
      </w:pPr>
      <w:r w:rsidRPr="00021F98">
        <w:rPr>
          <w:b/>
        </w:rPr>
        <w:t xml:space="preserve">Student ID: </w:t>
      </w:r>
      <w:r w:rsidR="00D007A6">
        <w:rPr>
          <w:b/>
        </w:rPr>
        <w:t>2131344</w:t>
      </w:r>
    </w:p>
    <w:p w14:paraId="765A1898" w14:textId="73E0F3AD" w:rsidR="00D007A6" w:rsidRDefault="00021F98" w:rsidP="000D571D">
      <w:pPr>
        <w:rPr>
          <w:b/>
        </w:rPr>
      </w:pPr>
      <w:r w:rsidRPr="00021F98">
        <w:rPr>
          <w:b/>
        </w:rPr>
        <w:t xml:space="preserve">Module </w:t>
      </w:r>
      <w:proofErr w:type="gramStart"/>
      <w:r w:rsidRPr="00021F98">
        <w:rPr>
          <w:b/>
        </w:rPr>
        <w:t xml:space="preserve">Title </w:t>
      </w:r>
      <w:r w:rsidR="00D007A6">
        <w:rPr>
          <w:b/>
        </w:rPr>
        <w:t>:</w:t>
      </w:r>
      <w:proofErr w:type="gramEnd"/>
      <w:r w:rsidR="00D007A6">
        <w:rPr>
          <w:b/>
        </w:rPr>
        <w:t xml:space="preserve"> Personal Resourcing and Development</w:t>
      </w:r>
    </w:p>
    <w:p w14:paraId="1D0615F7" w14:textId="443191C0" w:rsidR="000D571D" w:rsidRPr="00021F98" w:rsidRDefault="00021F98" w:rsidP="000D571D">
      <w:pPr>
        <w:rPr>
          <w:b/>
        </w:rPr>
      </w:pPr>
      <w:r w:rsidRPr="00021F98">
        <w:rPr>
          <w:b/>
        </w:rPr>
        <w:t xml:space="preserve"> Module Code:</w:t>
      </w:r>
      <w:r w:rsidR="00D007A6">
        <w:rPr>
          <w:b/>
        </w:rPr>
        <w:t xml:space="preserve"> BMIH5005</w:t>
      </w:r>
    </w:p>
    <w:p w14:paraId="0D857834" w14:textId="35BD76D0" w:rsidR="000D571D" w:rsidRPr="00021F98" w:rsidRDefault="00021F98" w:rsidP="000D571D">
      <w:pPr>
        <w:rPr>
          <w:b/>
        </w:rPr>
      </w:pPr>
      <w:r w:rsidRPr="00021F98">
        <w:rPr>
          <w:b/>
        </w:rPr>
        <w:t>Lecturer’ Name:</w:t>
      </w:r>
      <w:r w:rsidR="00D007A6">
        <w:rPr>
          <w:b/>
        </w:rPr>
        <w:t xml:space="preserve"> Helen Evans</w:t>
      </w:r>
    </w:p>
    <w:p w14:paraId="546123B4" w14:textId="77777777" w:rsidR="000D571D" w:rsidRDefault="000D571D" w:rsidP="000D571D"/>
    <w:p w14:paraId="2DA38ECD" w14:textId="77777777" w:rsidR="000D571D" w:rsidRDefault="000D571D" w:rsidP="000D571D"/>
    <w:p w14:paraId="76AA2337" w14:textId="77777777" w:rsidR="000D571D" w:rsidRDefault="000D571D" w:rsidP="000D571D"/>
    <w:p w14:paraId="7815DF87" w14:textId="77777777" w:rsidR="00AA4F36" w:rsidRDefault="00AA4F36" w:rsidP="00AA4F36">
      <w:pPr>
        <w:pStyle w:val="Heading1"/>
      </w:pPr>
      <w:r>
        <w:t>Introduction</w:t>
      </w:r>
    </w:p>
    <w:p w14:paraId="7A2D2345" w14:textId="77777777" w:rsidR="006F6B68" w:rsidRDefault="006F6B68" w:rsidP="006F6B68">
      <w:pPr>
        <w:spacing w:line="360" w:lineRule="auto"/>
        <w:jc w:val="both"/>
        <w:rPr>
          <w:rFonts w:ascii="Arial" w:hAnsi="Arial" w:cs="Arial"/>
          <w:sz w:val="24"/>
        </w:rPr>
      </w:pPr>
      <w:r w:rsidRPr="006F6B68">
        <w:rPr>
          <w:rFonts w:ascii="Arial" w:hAnsi="Arial" w:cs="Arial"/>
          <w:sz w:val="24"/>
        </w:rPr>
        <w:t xml:space="preserve">Human Resources can be defined as the function or department that has the responsibility of recruiting, managing, overseeing, and retaining the workforce within an organisation. The HR managers within a company have to undertake the process of selecting the right individuals with the right knowledge and skills for the right position so that the organisation can achieve its business objectives effectively. They are tasked with the management and development of talent within the organisation which will not only keep the employees engaged but also foster a positive working culture. Overall, the HR function of an organisation plays an integral role as competent and skilled employees cannot be recruited and retained without the effective efforts of the HR team, thereby, increasing their importance within an organisation (Bratton et al., 2021). In this essay, the emphasis will be laid on the management and development of talent in a large hotel, i.e., the Ritz Carlton, located in London, U.K. The essay will include a discussion about what the HR department in the Ritz Carlton must carry out for managing and developing talent throughout the employee lifecycle, i.e., attraction, recruitment, onboarding, development, retention, and separation within the organisation. </w:t>
      </w:r>
    </w:p>
    <w:p w14:paraId="30AEF731" w14:textId="77777777" w:rsidR="00AA4F36" w:rsidRDefault="00AA4F36" w:rsidP="006F6B68">
      <w:pPr>
        <w:spacing w:line="360" w:lineRule="auto"/>
        <w:jc w:val="both"/>
        <w:rPr>
          <w:rFonts w:ascii="Arial" w:hAnsi="Arial" w:cs="Arial"/>
          <w:sz w:val="24"/>
        </w:rPr>
      </w:pPr>
    </w:p>
    <w:p w14:paraId="434DE6A5" w14:textId="77777777" w:rsidR="00AA4F36" w:rsidRDefault="00AA4F36" w:rsidP="006F6B68">
      <w:pPr>
        <w:spacing w:line="360" w:lineRule="auto"/>
        <w:jc w:val="both"/>
        <w:rPr>
          <w:rFonts w:ascii="Arial" w:hAnsi="Arial" w:cs="Arial"/>
          <w:sz w:val="24"/>
        </w:rPr>
      </w:pPr>
    </w:p>
    <w:p w14:paraId="1E962B99" w14:textId="77777777" w:rsidR="00AA4F36" w:rsidRDefault="00AA4F36" w:rsidP="006F6B68">
      <w:pPr>
        <w:spacing w:line="360" w:lineRule="auto"/>
        <w:jc w:val="both"/>
        <w:rPr>
          <w:rFonts w:ascii="Arial" w:hAnsi="Arial" w:cs="Arial"/>
          <w:sz w:val="24"/>
        </w:rPr>
      </w:pPr>
    </w:p>
    <w:p w14:paraId="02135664" w14:textId="77777777" w:rsidR="00AA4F36" w:rsidRDefault="00AA4F36" w:rsidP="006F6B68">
      <w:pPr>
        <w:spacing w:line="360" w:lineRule="auto"/>
        <w:jc w:val="both"/>
        <w:rPr>
          <w:rFonts w:ascii="Arial" w:hAnsi="Arial" w:cs="Arial"/>
          <w:sz w:val="24"/>
        </w:rPr>
      </w:pPr>
    </w:p>
    <w:p w14:paraId="3AE5EA95" w14:textId="77777777" w:rsidR="00AA4F36" w:rsidRDefault="00AA4F36" w:rsidP="006F6B68">
      <w:pPr>
        <w:spacing w:line="360" w:lineRule="auto"/>
        <w:jc w:val="both"/>
        <w:rPr>
          <w:rFonts w:ascii="Arial" w:hAnsi="Arial" w:cs="Arial"/>
          <w:sz w:val="24"/>
        </w:rPr>
      </w:pPr>
    </w:p>
    <w:p w14:paraId="21652F13" w14:textId="77777777" w:rsidR="00AA4F36" w:rsidRDefault="00AA4F36" w:rsidP="006F6B68">
      <w:pPr>
        <w:spacing w:line="360" w:lineRule="auto"/>
        <w:jc w:val="both"/>
        <w:rPr>
          <w:rFonts w:ascii="Arial" w:hAnsi="Arial" w:cs="Arial"/>
          <w:sz w:val="24"/>
        </w:rPr>
      </w:pPr>
    </w:p>
    <w:p w14:paraId="41CBA752" w14:textId="77777777" w:rsidR="00AA4F36" w:rsidRDefault="00AA4F36" w:rsidP="006F6B68">
      <w:pPr>
        <w:spacing w:line="360" w:lineRule="auto"/>
        <w:jc w:val="both"/>
        <w:rPr>
          <w:rFonts w:ascii="Arial" w:hAnsi="Arial" w:cs="Arial"/>
          <w:sz w:val="24"/>
        </w:rPr>
      </w:pPr>
    </w:p>
    <w:p w14:paraId="3CDED034" w14:textId="77777777" w:rsidR="00AA4F36" w:rsidRDefault="00AA4F36" w:rsidP="006F6B68">
      <w:pPr>
        <w:spacing w:line="360" w:lineRule="auto"/>
        <w:jc w:val="both"/>
        <w:rPr>
          <w:rFonts w:ascii="Arial" w:hAnsi="Arial" w:cs="Arial"/>
          <w:sz w:val="24"/>
        </w:rPr>
      </w:pPr>
    </w:p>
    <w:p w14:paraId="4AE62572" w14:textId="77777777" w:rsidR="00AA4F36" w:rsidRDefault="00AA4F36" w:rsidP="006F6B68">
      <w:pPr>
        <w:spacing w:line="360" w:lineRule="auto"/>
        <w:jc w:val="both"/>
        <w:rPr>
          <w:rFonts w:ascii="Arial" w:hAnsi="Arial" w:cs="Arial"/>
          <w:sz w:val="24"/>
        </w:rPr>
      </w:pPr>
    </w:p>
    <w:p w14:paraId="7A3755FC" w14:textId="77777777" w:rsidR="00AA4F36" w:rsidRPr="006F6B68" w:rsidRDefault="00AA4F36" w:rsidP="006F6B68">
      <w:pPr>
        <w:spacing w:line="360" w:lineRule="auto"/>
        <w:jc w:val="both"/>
        <w:rPr>
          <w:rFonts w:ascii="Arial" w:hAnsi="Arial" w:cs="Arial"/>
          <w:sz w:val="24"/>
        </w:rPr>
      </w:pPr>
    </w:p>
    <w:p w14:paraId="37EAA101" w14:textId="77777777" w:rsidR="00AA4F36" w:rsidRDefault="00AA4F36" w:rsidP="006F6B68">
      <w:pPr>
        <w:spacing w:line="360" w:lineRule="auto"/>
        <w:jc w:val="both"/>
        <w:rPr>
          <w:rFonts w:ascii="Arial" w:hAnsi="Arial" w:cs="Arial"/>
          <w:sz w:val="24"/>
        </w:rPr>
      </w:pPr>
    </w:p>
    <w:p w14:paraId="3F2F71F7" w14:textId="77777777" w:rsidR="00AA4F36" w:rsidRDefault="00AA4F36" w:rsidP="00AA4F36">
      <w:pPr>
        <w:pStyle w:val="Heading1"/>
      </w:pPr>
      <w:r>
        <w:t>Main Body</w:t>
      </w:r>
    </w:p>
    <w:p w14:paraId="1A33D8F7"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Human resources play a vital role in the management and development of talent within the Ritz Carlton. The HR department of the hotel is given the responsibility to design and implement programmes and strategies that will assist in attracting, identifying, developing, and retaining the best talent within the hotel. The HR managers of the Ritz Carlton understand the need for potential talent in the hotel and develop and execute strategies for fulfilling their overall objectives. They are responsible for overseeing the entire hiring process and selecting capable and competent employees for the positions vacant in the hotel (Stone et al., 2020). Also, they are required to ensure that the process of recruitment and selection is conducted in an unbiased and fair manner for providing an equal opportunity to all prospective candidates. For managing and developing talent effectively, the HR managers are responsible for facilitating the process of orientation for the new employees so that they can acquire crucial information about the hotel, its rules and policies, and what is expected of them. The HR managers also provide the employees with proper training and development programmes for enhancing their existing skills, knowledge, and capabilities, thereby, helping in managing and developing top talent (Stewart and Brown, 2019). </w:t>
      </w:r>
    </w:p>
    <w:p w14:paraId="5217331A"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Managing and developing talent holds much importance in any organisation like the Ritz Carlton, as businesses are operating in a competitive business environment. When the employees are provided with opportunities to nurture their existing skills and capabilities, they tend to contribute more positively towards the organisational goals, which leads to better productivity. If large hotels like Ritz Carlton will invest in the professional growth and development of their employees, they will not only be able to foster an optimistic working environment but also be able to develop and retain an engaged and supportive workforce in the hotel (McDonnell et al., 2017). Also, effective management of talent is essential for developing successful leaders for the hotel in the future which will help the organisation in cultivating a strong pipeline of talent and sustain success and growth in the long run. When employees feel valued and supported within an organisation, their level of motivation and </w:t>
      </w:r>
      <w:r w:rsidRPr="006F6B68">
        <w:rPr>
          <w:rFonts w:ascii="Arial" w:hAnsi="Arial" w:cs="Arial"/>
          <w:sz w:val="24"/>
        </w:rPr>
        <w:lastRenderedPageBreak/>
        <w:t xml:space="preserve">productivity increases significantly. This helps them in fulfilling their commitment and duties towards the organisational objectives. Overall, it is extremely crucial to manage and develop top and capable talent for the hotel as it will help in fostering an innovative working culture and maintain the reputation of the Ritz Carlton in the hotel industry (Ansar and Baloch, 2018). </w:t>
      </w:r>
    </w:p>
    <w:p w14:paraId="5F104F33"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employee lifecycle process is considered extremely important as it helps in engaging the effective workforce within the organisation. It is essential for the Ritz Carlton Hotel to focus on its employee lifecycle process for ensuring adequate growth, success, and profitability of the hotel in the long run. The employee lifecycle process consists of several stages. The first stage is the attraction stage in which the organisation makes significant efforts for attracting the best potential talent to the organisation. For this purpose, the Ritz Carlton will be required to focus on its branding. The hotel will be required to make efforts in marketing and promoting their organisation along with creating an optimistic image of the hotel in the market. This will assist the hotel brand in attracting and seeking the attention of qualified and potential candidates who will effectively align with the culture and values prevailing in the Ritz Carlton (Bennett and Levinthal, 2017). If the hotel organisation is not making any efforts in attracting talent, it will not be able to fulfil the changing needs and demands of the hotel industry and perform its business operations efficiently, thereby, lacking behind in the competitive business environment. For example, Ritz Carlton can attract the best talent by showcasing its brand reputation, extraordinary customer experiences, and professional growth opportunities with the help of social media platforms, targeted campaigns for recruitment, and effective participation in the events happening in the hotel industry (Singh, 2019). </w:t>
      </w:r>
    </w:p>
    <w:p w14:paraId="0FBB40CE"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second stage is the recruitment stage in which the HR team or the department of the organisation is required to source, screen, and select those candidates who are capable of meeting the needs and goals of the organisation. The HR team at the Ritz Carlton will hold the responsibility for identifying the requirements of the vacant job positions, advertising the vacancies in the hotel, reviewing the applications of the prospective candidates, conducting interviews of the candidates, and eventually recruiting suitable and competent candidates for the job positions in the hotel (Lievens and Chapman, 2019). If Ritz Carlton does not undergo the process of recruitment in this manner, it will not be able to identify and hire a skilled and capable </w:t>
      </w:r>
      <w:r w:rsidRPr="006F6B68">
        <w:rPr>
          <w:rFonts w:ascii="Arial" w:hAnsi="Arial" w:cs="Arial"/>
          <w:sz w:val="24"/>
        </w:rPr>
        <w:lastRenderedPageBreak/>
        <w:t xml:space="preserve">workforce for the hotel which will further affect its business operations, productivity, profitability, and growth in the long run. For example, as a part of its recruitment process, Ritz Carlton can opt for collaborations and partnerships with recruitment agencies along with leveraging its job platforms that are online and conducting careful and diligent interviews so that only those candidates get selected who have the required knowledge, skills, and values (Treweek et al., 2018). </w:t>
      </w:r>
    </w:p>
    <w:p w14:paraId="1DB1DA2E"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third stage is the onboarding stage which can be referred to as the process of integration of new candidates or employees within the organisation. While onboarding new employees at the Ritz Carlton, they will be provided with crucial information about the hotel organisation along with its rules, regulations, and policies. As a part of the onboarding process, the new employees will also be introduced to their colleagues and team members and they will also be reminded about their roles and responsibilities in the hotel and what is expected from them (Davila and Pina-Ramirez, 2018). Overall, this stage is focused on making the new employees feel connected and welcomed so that they can perform effectively and efficiently. If this stage is not given enough importance, the new employees will be unaware of their responsibilities and the culture and policies of the hotel, thereby, leading to misunderstandings and conflicts. For example, Ritz Carlton can emphasise designing an onboarding programme that will include sessions of orientation, provision of essential knowledge and resources, introduction to seniors and colleagues, etc. which will help the new employees fit into their positions smoothly (Maurer, 2019). </w:t>
      </w:r>
    </w:p>
    <w:p w14:paraId="4B0BEB28"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fourth stage is the development stage in which the entire emphasis is to nurture and enhance the existing skills, knowledge, and capabilities of the employees. As a part of the development stage, Ritz Carlton will focus on designing its training programmes, providing the employees with opportunities for career development, mentoring, and coaching. The hotel will take significant initiatives for supporting the employees so that they can give a boost to their professional growth and success while ensuring that they are capable of meeting the expectations and goals of the organisation (Cohen, 2017). In the absence of development programmes and initiatives, the employees will not be able to inculcate the necessary skills and competencies, thereby, decreasing their level of motivation and productivity. For example, Ritz Carlton can focus on designing and offering comprehensive training </w:t>
      </w:r>
      <w:r w:rsidRPr="006F6B68">
        <w:rPr>
          <w:rFonts w:ascii="Arial" w:hAnsi="Arial" w:cs="Arial"/>
          <w:sz w:val="24"/>
        </w:rPr>
        <w:lastRenderedPageBreak/>
        <w:t xml:space="preserve">sessions to its employees which will emphasise the enhancement of both soft skills as well as technical capabilities. These training programmes could include the provision of training for customer service, development programmes focusing on the building of leadership qualities, and offering opportunities for learning with the help of online or offline workshops (Younas et al., 2018). </w:t>
      </w:r>
    </w:p>
    <w:p w14:paraId="23492C35"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The fifth stage is the retention stage in which the organisation primarily focuses on retaining its best and potential workforce. As a part of its retention process, Ritz Carlton will emphasise the development of initiatives and business strategies that are aimed at the retention of the best employees within the hotel. It is essential for Ritz Carlton to foster a positive and supportive working environment in the hotel for maintaining its workforce in the long run. The hotel organisation will also be required to recognise, acknowledge, and reward the effective contributions of the employees towards the organisational goals along with providing them with opportunities for career advancement and growth (Gilani and Cunningham, 2017). If Ritz Carlton does not put significant efforts into retaining its employees, it will not only lower its productivity and profitability but also hamper its reputation in the hotel industry. For example, for retaining its employees, Ritz Carlton can move forward with the implementation of strategies focused on engaging the employees with the help of reward and recognition ceremonies, incentives based on performance, incorporation of an inclusive and supportive working culture, and much more (Khalid and Nawab, 2018).</w:t>
      </w:r>
    </w:p>
    <w:p w14:paraId="4931BC74"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last stage is the separation stage in which the employees leave the organisation they are working in. There could be numerous reasons for leaving, such as termination, retirement, other career opportunities, etc. If Ritz Carlton is not able to maintain and develop the talent, the employees will eventually exit the organisation for identifying better career opportunities in the hotel industry. However, as a part of the separation stage, it is crucial for the HR team of the hotel to conduct proper interviews as the employees leave the organisation so that the reasons behind their exit can be identified accurately and appropriate actions can be taken in the future for preventing the employees from leaving the organisation. For example, Ritz Carlton can focus on conducting interviews of the employees that are departing from the hotel for gathering necessary insights and constructive feedback which will assist the organisation in identifying the areas for improvement and strengthening the </w:t>
      </w:r>
      <w:r w:rsidRPr="006F6B68">
        <w:rPr>
          <w:rFonts w:ascii="Arial" w:hAnsi="Arial" w:cs="Arial"/>
          <w:sz w:val="24"/>
        </w:rPr>
        <w:lastRenderedPageBreak/>
        <w:t xml:space="preserve">strategies of retention for lowering the employee turnover rate of the hotel (Bratton et al., 2021).  </w:t>
      </w:r>
    </w:p>
    <w:p w14:paraId="141787C2" w14:textId="77777777" w:rsidR="00AA4F36" w:rsidRDefault="00AA4F36" w:rsidP="00AA4F36">
      <w:pPr>
        <w:pStyle w:val="Heading1"/>
      </w:pPr>
      <w:r>
        <w:t>Conclusion</w:t>
      </w:r>
    </w:p>
    <w:p w14:paraId="65BFDA3E" w14:textId="77777777" w:rsidR="006F6B68" w:rsidRDefault="006F6B68" w:rsidP="006F6B68">
      <w:pPr>
        <w:spacing w:line="360" w:lineRule="auto"/>
        <w:jc w:val="both"/>
        <w:rPr>
          <w:rFonts w:ascii="Arial" w:hAnsi="Arial" w:cs="Arial"/>
          <w:sz w:val="24"/>
        </w:rPr>
      </w:pPr>
      <w:r w:rsidRPr="006F6B68">
        <w:rPr>
          <w:rFonts w:ascii="Arial" w:hAnsi="Arial" w:cs="Arial"/>
          <w:sz w:val="24"/>
        </w:rPr>
        <w:t>Overall, the employee lifecycle process plays a crucial role in managing, developing, engaging, and retaining employees within an organisation. This essay focused on the role which the HR team plays in the management and development of potential talent. It also highlighted the importance of managing and developing talent which can largely benefit the organisation in the long run. The essay largely provided abundant knowledge about the different stages of the employee lifecycle process which would help Ritz Carlton in developing effective business strategies for attracting, maintaining, and retaining the best talent within the organisation. It also emphasised the importance of employee engagement which can be facilitated with the help of a positive, supportive, and inclusive working environment in the hotel. By incorporating effective strategies, programmes, and initiatives, Ritz Carlton can significantly appeal to a large number of skilled and competent candidates within the hotel industry which will not only help the organisation in performing its business operations effectively and efficiently but also in maintaining its competitive position in the long run.</w:t>
      </w:r>
    </w:p>
    <w:p w14:paraId="0C246248" w14:textId="77777777" w:rsidR="006F6B68" w:rsidRDefault="006F6B68" w:rsidP="006F6B68">
      <w:pPr>
        <w:spacing w:line="360" w:lineRule="auto"/>
        <w:jc w:val="both"/>
        <w:rPr>
          <w:rFonts w:ascii="Arial" w:hAnsi="Arial" w:cs="Arial"/>
          <w:sz w:val="24"/>
        </w:rPr>
      </w:pPr>
    </w:p>
    <w:p w14:paraId="6ADB0AE4" w14:textId="77777777" w:rsidR="00AA4F36" w:rsidRDefault="00AA4F36" w:rsidP="006F6B68">
      <w:pPr>
        <w:spacing w:line="360" w:lineRule="auto"/>
        <w:jc w:val="both"/>
        <w:rPr>
          <w:rFonts w:ascii="Arial" w:hAnsi="Arial" w:cs="Arial"/>
          <w:sz w:val="24"/>
        </w:rPr>
      </w:pPr>
    </w:p>
    <w:p w14:paraId="703DC982" w14:textId="77777777" w:rsidR="00AA4F36" w:rsidRDefault="00AA4F36" w:rsidP="006F6B68">
      <w:pPr>
        <w:spacing w:line="360" w:lineRule="auto"/>
        <w:jc w:val="both"/>
        <w:rPr>
          <w:rFonts w:ascii="Arial" w:hAnsi="Arial" w:cs="Arial"/>
          <w:sz w:val="24"/>
        </w:rPr>
      </w:pPr>
    </w:p>
    <w:p w14:paraId="0D6863A9" w14:textId="77777777" w:rsidR="00AA4F36" w:rsidRDefault="00AA4F36" w:rsidP="006F6B68">
      <w:pPr>
        <w:spacing w:line="360" w:lineRule="auto"/>
        <w:jc w:val="both"/>
        <w:rPr>
          <w:rFonts w:ascii="Arial" w:hAnsi="Arial" w:cs="Arial"/>
          <w:sz w:val="24"/>
        </w:rPr>
      </w:pPr>
    </w:p>
    <w:p w14:paraId="78C3FF5E" w14:textId="77777777" w:rsidR="00AA4F36" w:rsidRDefault="00AA4F36" w:rsidP="006F6B68">
      <w:pPr>
        <w:spacing w:line="360" w:lineRule="auto"/>
        <w:jc w:val="both"/>
        <w:rPr>
          <w:rFonts w:ascii="Arial" w:hAnsi="Arial" w:cs="Arial"/>
          <w:sz w:val="24"/>
        </w:rPr>
      </w:pPr>
    </w:p>
    <w:p w14:paraId="1228A31A" w14:textId="77777777" w:rsidR="00AA4F36" w:rsidRDefault="00AA4F36" w:rsidP="006F6B68">
      <w:pPr>
        <w:spacing w:line="360" w:lineRule="auto"/>
        <w:jc w:val="both"/>
        <w:rPr>
          <w:rFonts w:ascii="Arial" w:hAnsi="Arial" w:cs="Arial"/>
          <w:sz w:val="24"/>
        </w:rPr>
      </w:pPr>
    </w:p>
    <w:p w14:paraId="3C05C9ED" w14:textId="77777777" w:rsidR="00AA4F36" w:rsidRDefault="00AA4F36" w:rsidP="006F6B68">
      <w:pPr>
        <w:spacing w:line="360" w:lineRule="auto"/>
        <w:jc w:val="both"/>
        <w:rPr>
          <w:rFonts w:ascii="Arial" w:hAnsi="Arial" w:cs="Arial"/>
          <w:sz w:val="24"/>
        </w:rPr>
      </w:pPr>
    </w:p>
    <w:p w14:paraId="45206CC1" w14:textId="77777777" w:rsidR="00AA4F36" w:rsidRDefault="00AA4F36" w:rsidP="006F6B68">
      <w:pPr>
        <w:spacing w:line="360" w:lineRule="auto"/>
        <w:jc w:val="both"/>
        <w:rPr>
          <w:rFonts w:ascii="Arial" w:hAnsi="Arial" w:cs="Arial"/>
          <w:sz w:val="24"/>
        </w:rPr>
      </w:pPr>
    </w:p>
    <w:p w14:paraId="07F8F1EC" w14:textId="77777777" w:rsidR="00AA4F36" w:rsidRDefault="00AA4F36" w:rsidP="006F6B68">
      <w:pPr>
        <w:spacing w:line="360" w:lineRule="auto"/>
        <w:jc w:val="both"/>
        <w:rPr>
          <w:rFonts w:ascii="Arial" w:hAnsi="Arial" w:cs="Arial"/>
          <w:sz w:val="24"/>
        </w:rPr>
      </w:pPr>
    </w:p>
    <w:p w14:paraId="74659AFC" w14:textId="77777777" w:rsidR="00AA4F36" w:rsidRDefault="00AA4F36" w:rsidP="006F6B68">
      <w:pPr>
        <w:spacing w:line="360" w:lineRule="auto"/>
        <w:jc w:val="both"/>
        <w:rPr>
          <w:rFonts w:ascii="Arial" w:hAnsi="Arial" w:cs="Arial"/>
          <w:sz w:val="24"/>
        </w:rPr>
      </w:pPr>
    </w:p>
    <w:p w14:paraId="78F7B4D9" w14:textId="77777777" w:rsidR="006F6B68" w:rsidRPr="006F6B68" w:rsidRDefault="006F6B68" w:rsidP="00AA4F36">
      <w:pPr>
        <w:pStyle w:val="Heading1"/>
      </w:pPr>
      <w:r w:rsidRPr="006F6B68">
        <w:lastRenderedPageBreak/>
        <w:t>Reference List</w:t>
      </w:r>
    </w:p>
    <w:p w14:paraId="51E1DA0C"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Ansar, N. and Baloch, A. (2018). Talent and talent management: definition and issues. </w:t>
      </w:r>
      <w:r w:rsidRPr="004E7049">
        <w:rPr>
          <w:rFonts w:ascii="Arial" w:hAnsi="Arial" w:cs="Arial"/>
          <w:i/>
          <w:iCs/>
          <w:color w:val="222222"/>
          <w:sz w:val="24"/>
          <w:szCs w:val="24"/>
          <w:shd w:val="clear" w:color="auto" w:fill="FFFFFF"/>
        </w:rPr>
        <w:t>IBT Journal of Business Studies (JBS)</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w:t>
      </w:r>
      <w:r w:rsidRPr="004E7049">
        <w:rPr>
          <w:rFonts w:ascii="Arial" w:hAnsi="Arial" w:cs="Arial"/>
          <w:color w:val="222222"/>
          <w:sz w:val="24"/>
          <w:szCs w:val="24"/>
          <w:shd w:val="clear" w:color="auto" w:fill="FFFFFF"/>
        </w:rPr>
        <w:t>(2).</w:t>
      </w:r>
    </w:p>
    <w:p w14:paraId="6076E9E1"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Bennett, V.M. and Levinthal, D.A. (2017). Firm lifecycles: Linking employee incentives and firm growth dynamics. </w:t>
      </w:r>
      <w:r w:rsidRPr="004E7049">
        <w:rPr>
          <w:rFonts w:ascii="Arial" w:hAnsi="Arial" w:cs="Arial"/>
          <w:i/>
          <w:iCs/>
          <w:color w:val="222222"/>
          <w:sz w:val="24"/>
          <w:szCs w:val="24"/>
          <w:shd w:val="clear" w:color="auto" w:fill="FFFFFF"/>
        </w:rPr>
        <w:t>Strategic Management Journal</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38</w:t>
      </w:r>
      <w:r w:rsidRPr="004E7049">
        <w:rPr>
          <w:rFonts w:ascii="Arial" w:hAnsi="Arial" w:cs="Arial"/>
          <w:color w:val="222222"/>
          <w:sz w:val="24"/>
          <w:szCs w:val="24"/>
          <w:shd w:val="clear" w:color="auto" w:fill="FFFFFF"/>
        </w:rPr>
        <w:t>(10), pp.2005-2018.</w:t>
      </w:r>
    </w:p>
    <w:p w14:paraId="4CF74FAE"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Bratton, J., Gold, J., Bratton, A. and Steele, L. (2021).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xml:space="preserve">. Bloomsbury Publishing. </w:t>
      </w:r>
    </w:p>
    <w:p w14:paraId="46B8921D"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Cohen, E. (2017). Employee training and development. In </w:t>
      </w:r>
      <w:r w:rsidRPr="004E7049">
        <w:rPr>
          <w:rFonts w:ascii="Arial" w:hAnsi="Arial" w:cs="Arial"/>
          <w:i/>
          <w:iCs/>
          <w:color w:val="222222"/>
          <w:sz w:val="24"/>
          <w:szCs w:val="24"/>
          <w:shd w:val="clear" w:color="auto" w:fill="FFFFFF"/>
        </w:rPr>
        <w:t>CSR for HR</w:t>
      </w:r>
      <w:r w:rsidRPr="004E7049">
        <w:rPr>
          <w:rFonts w:ascii="Arial" w:hAnsi="Arial" w:cs="Arial"/>
          <w:color w:val="222222"/>
          <w:sz w:val="24"/>
          <w:szCs w:val="24"/>
          <w:shd w:val="clear" w:color="auto" w:fill="FFFFFF"/>
        </w:rPr>
        <w:t> (pp. 153-162). Routledge.</w:t>
      </w:r>
    </w:p>
    <w:p w14:paraId="31CA3C73"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Davila, N. and Pina-Ramirez, W. (2018). </w:t>
      </w:r>
      <w:r w:rsidRPr="004E7049">
        <w:rPr>
          <w:rFonts w:ascii="Arial" w:hAnsi="Arial" w:cs="Arial"/>
          <w:i/>
          <w:iCs/>
          <w:color w:val="222222"/>
          <w:sz w:val="24"/>
          <w:szCs w:val="24"/>
          <w:shd w:val="clear" w:color="auto" w:fill="FFFFFF"/>
        </w:rPr>
        <w:t>Effective onboarding</w:t>
      </w:r>
      <w:r w:rsidRPr="004E7049">
        <w:rPr>
          <w:rFonts w:ascii="Arial" w:hAnsi="Arial" w:cs="Arial"/>
          <w:color w:val="222222"/>
          <w:sz w:val="24"/>
          <w:szCs w:val="24"/>
          <w:shd w:val="clear" w:color="auto" w:fill="FFFFFF"/>
        </w:rPr>
        <w:t>. American Society for Training and Development.</w:t>
      </w:r>
    </w:p>
    <w:p w14:paraId="367DE06B"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Gilani, H. and Cunningham, L. (</w:t>
      </w:r>
      <w:r w:rsidRPr="004E7049">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4E7049">
        <w:rPr>
          <w:rFonts w:ascii="Arial" w:hAnsi="Arial" w:cs="Arial"/>
          <w:color w:val="222222"/>
          <w:sz w:val="24"/>
          <w:szCs w:val="24"/>
          <w:shd w:val="clear" w:color="auto" w:fill="FFFFFF"/>
        </w:rPr>
        <w:t>. Employer branding and its influence on employee retention: A literature review. </w:t>
      </w:r>
      <w:r w:rsidRPr="004E7049">
        <w:rPr>
          <w:rFonts w:ascii="Arial" w:hAnsi="Arial" w:cs="Arial"/>
          <w:i/>
          <w:iCs/>
          <w:color w:val="222222"/>
          <w:sz w:val="24"/>
          <w:szCs w:val="24"/>
          <w:shd w:val="clear" w:color="auto" w:fill="FFFFFF"/>
        </w:rPr>
        <w:t>The marketing review</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17</w:t>
      </w:r>
      <w:r w:rsidRPr="004E7049">
        <w:rPr>
          <w:rFonts w:ascii="Arial" w:hAnsi="Arial" w:cs="Arial"/>
          <w:color w:val="222222"/>
          <w:sz w:val="24"/>
          <w:szCs w:val="24"/>
          <w:shd w:val="clear" w:color="auto" w:fill="FFFFFF"/>
        </w:rPr>
        <w:t>(2), pp.239-256.</w:t>
      </w:r>
    </w:p>
    <w:p w14:paraId="16173E24" w14:textId="77777777" w:rsidR="006F6B68" w:rsidRPr="004E7049" w:rsidRDefault="006F6B68" w:rsidP="006F6B68">
      <w:pPr>
        <w:tabs>
          <w:tab w:val="left" w:pos="5535"/>
        </w:tabs>
        <w:spacing w:line="360" w:lineRule="auto"/>
        <w:jc w:val="both"/>
        <w:rPr>
          <w:rFonts w:ascii="Arial" w:hAnsi="Arial" w:cs="Arial"/>
          <w:sz w:val="24"/>
          <w:szCs w:val="24"/>
        </w:rPr>
      </w:pPr>
      <w:r>
        <w:rPr>
          <w:rFonts w:ascii="Arial" w:hAnsi="Arial" w:cs="Arial"/>
          <w:color w:val="222222"/>
          <w:sz w:val="24"/>
          <w:szCs w:val="24"/>
          <w:shd w:val="clear" w:color="auto" w:fill="FFFFFF"/>
        </w:rPr>
        <w:t>Khalid, K. and Nawab, S. (</w:t>
      </w:r>
      <w:r w:rsidRPr="004E7049">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4E7049">
        <w:rPr>
          <w:rFonts w:ascii="Arial" w:hAnsi="Arial" w:cs="Arial"/>
          <w:color w:val="222222"/>
          <w:sz w:val="24"/>
          <w:szCs w:val="24"/>
          <w:shd w:val="clear" w:color="auto" w:fill="FFFFFF"/>
        </w:rPr>
        <w:t>. Employee participation and employee retention in view of compensation. </w:t>
      </w:r>
      <w:r w:rsidRPr="004E7049">
        <w:rPr>
          <w:rFonts w:ascii="Arial" w:hAnsi="Arial" w:cs="Arial"/>
          <w:i/>
          <w:iCs/>
          <w:color w:val="222222"/>
          <w:sz w:val="24"/>
          <w:szCs w:val="24"/>
          <w:shd w:val="clear" w:color="auto" w:fill="FFFFFF"/>
        </w:rPr>
        <w:t>SAGE Open</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8</w:t>
      </w:r>
      <w:r w:rsidRPr="004E7049">
        <w:rPr>
          <w:rFonts w:ascii="Arial" w:hAnsi="Arial" w:cs="Arial"/>
          <w:color w:val="222222"/>
          <w:sz w:val="24"/>
          <w:szCs w:val="24"/>
          <w:shd w:val="clear" w:color="auto" w:fill="FFFFFF"/>
        </w:rPr>
        <w:t>(4), p.2158244018810067.</w:t>
      </w:r>
    </w:p>
    <w:p w14:paraId="14B7B9AE"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Lievens, F. and Chapman, D. (2019). Recruitment and selection. </w:t>
      </w:r>
      <w:r w:rsidRPr="004E7049">
        <w:rPr>
          <w:rFonts w:ascii="Arial" w:hAnsi="Arial" w:cs="Arial"/>
          <w:i/>
          <w:iCs/>
          <w:color w:val="222222"/>
          <w:sz w:val="24"/>
          <w:szCs w:val="24"/>
          <w:shd w:val="clear" w:color="auto" w:fill="FFFFFF"/>
        </w:rPr>
        <w:t>The SAGE handbook of human resource management</w:t>
      </w:r>
      <w:r w:rsidRPr="004E7049">
        <w:rPr>
          <w:rFonts w:ascii="Arial" w:hAnsi="Arial" w:cs="Arial"/>
          <w:color w:val="222222"/>
          <w:sz w:val="24"/>
          <w:szCs w:val="24"/>
          <w:shd w:val="clear" w:color="auto" w:fill="FFFFFF"/>
        </w:rPr>
        <w:t>, pp.123-150.</w:t>
      </w:r>
    </w:p>
    <w:p w14:paraId="675B1071" w14:textId="77777777" w:rsidR="006F6B68" w:rsidRPr="004E7049" w:rsidRDefault="006F6B68" w:rsidP="006F6B68">
      <w:pPr>
        <w:tabs>
          <w:tab w:val="left" w:pos="5535"/>
        </w:tabs>
        <w:spacing w:line="360" w:lineRule="auto"/>
        <w:jc w:val="both"/>
        <w:rPr>
          <w:rFonts w:ascii="Arial" w:hAnsi="Arial" w:cs="Arial"/>
          <w:sz w:val="24"/>
          <w:szCs w:val="24"/>
        </w:rPr>
      </w:pPr>
      <w:r w:rsidRPr="004E7049">
        <w:rPr>
          <w:rFonts w:ascii="Arial" w:hAnsi="Arial" w:cs="Arial"/>
          <w:color w:val="222222"/>
          <w:sz w:val="24"/>
          <w:szCs w:val="24"/>
          <w:shd w:val="clear" w:color="auto" w:fill="FFFFFF"/>
        </w:rPr>
        <w:t>Maurer, R. (2019). New employee onboarding guide. </w:t>
      </w:r>
      <w:r w:rsidRPr="004E7049">
        <w:rPr>
          <w:rFonts w:ascii="Arial" w:hAnsi="Arial" w:cs="Arial"/>
          <w:i/>
          <w:iCs/>
          <w:color w:val="222222"/>
          <w:sz w:val="24"/>
          <w:szCs w:val="24"/>
          <w:shd w:val="clear" w:color="auto" w:fill="FFFFFF"/>
        </w:rPr>
        <w:t>Proper onboarding is key to retaining, engaging talent</w:t>
      </w:r>
      <w:r w:rsidRPr="004E7049">
        <w:rPr>
          <w:rFonts w:ascii="Arial" w:hAnsi="Arial" w:cs="Arial"/>
          <w:color w:val="222222"/>
          <w:sz w:val="24"/>
          <w:szCs w:val="24"/>
          <w:shd w:val="clear" w:color="auto" w:fill="FFFFFF"/>
        </w:rPr>
        <w:t>.</w:t>
      </w:r>
    </w:p>
    <w:p w14:paraId="2B929CCA"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McDonnell, A., Collings, D.G., Mellahi, K. and Schuler, R. (2017). Talent management: a systematic review and future prospects. </w:t>
      </w:r>
      <w:r w:rsidRPr="004E7049">
        <w:rPr>
          <w:rFonts w:ascii="Arial" w:hAnsi="Arial" w:cs="Arial"/>
          <w:i/>
          <w:iCs/>
          <w:color w:val="222222"/>
          <w:sz w:val="24"/>
          <w:szCs w:val="24"/>
          <w:shd w:val="clear" w:color="auto" w:fill="FFFFFF"/>
        </w:rPr>
        <w:t>European Journal of International Management</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11</w:t>
      </w:r>
      <w:r w:rsidRPr="004E7049">
        <w:rPr>
          <w:rFonts w:ascii="Arial" w:hAnsi="Arial" w:cs="Arial"/>
          <w:color w:val="222222"/>
          <w:sz w:val="24"/>
          <w:szCs w:val="24"/>
          <w:shd w:val="clear" w:color="auto" w:fill="FFFFFF"/>
        </w:rPr>
        <w:t>(1), pp.86-128.</w:t>
      </w:r>
    </w:p>
    <w:p w14:paraId="3295ADC7"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Singh, D. (2019). A literature review on employee retention with focus on recent trends. </w:t>
      </w:r>
      <w:r w:rsidRPr="004E7049">
        <w:rPr>
          <w:rFonts w:ascii="Arial" w:hAnsi="Arial" w:cs="Arial"/>
          <w:i/>
          <w:iCs/>
          <w:color w:val="222222"/>
          <w:sz w:val="24"/>
          <w:szCs w:val="24"/>
          <w:shd w:val="clear" w:color="auto" w:fill="FFFFFF"/>
        </w:rPr>
        <w:t>International Journal of Scientific Research in Science and Technology</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6</w:t>
      </w:r>
      <w:r w:rsidRPr="004E7049">
        <w:rPr>
          <w:rFonts w:ascii="Arial" w:hAnsi="Arial" w:cs="Arial"/>
          <w:color w:val="222222"/>
          <w:sz w:val="24"/>
          <w:szCs w:val="24"/>
          <w:shd w:val="clear" w:color="auto" w:fill="FFFFFF"/>
        </w:rPr>
        <w:t>(1), pp.425-431.</w:t>
      </w:r>
    </w:p>
    <w:p w14:paraId="33386E34"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Stewart, G.L. and Brown, K.G. (2019).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John Wiley &amp; Sons.</w:t>
      </w:r>
    </w:p>
    <w:p w14:paraId="16E8A29A"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lastRenderedPageBreak/>
        <w:t>Stone, R.J., Cox, A. and Gavin, M. (2020).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John Wiley &amp; Sons.</w:t>
      </w:r>
    </w:p>
    <w:p w14:paraId="75B29C06"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Treweek, S., Pitkethly, M., Cook, J., Fraser, C., Mitchell, E., Sullivan, F., Jackson, C., Taskila, T.K. and Gardner, H. (2018). Strategies to improve recruitment to randomised trials. </w:t>
      </w:r>
      <w:r w:rsidRPr="004E7049">
        <w:rPr>
          <w:rFonts w:ascii="Arial" w:hAnsi="Arial" w:cs="Arial"/>
          <w:i/>
          <w:iCs/>
          <w:color w:val="222222"/>
          <w:sz w:val="24"/>
          <w:szCs w:val="24"/>
          <w:shd w:val="clear" w:color="auto" w:fill="FFFFFF"/>
        </w:rPr>
        <w:t>Cochrane database of systematic reviews</w:t>
      </w:r>
      <w:r w:rsidRPr="004E7049">
        <w:rPr>
          <w:rFonts w:ascii="Arial" w:hAnsi="Arial" w:cs="Arial"/>
          <w:color w:val="222222"/>
          <w:sz w:val="24"/>
          <w:szCs w:val="24"/>
          <w:shd w:val="clear" w:color="auto" w:fill="FFFFFF"/>
        </w:rPr>
        <w:t>, (2).</w:t>
      </w:r>
    </w:p>
    <w:p w14:paraId="60188737"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Younas, W., Farooq, M., Khalil-Ur-Rehman, F. and Zreen, A. (2018). The impact of training and development on employee performance. </w:t>
      </w:r>
      <w:r w:rsidRPr="004E7049">
        <w:rPr>
          <w:rFonts w:ascii="Arial" w:hAnsi="Arial" w:cs="Arial"/>
          <w:i/>
          <w:iCs/>
          <w:color w:val="222222"/>
          <w:sz w:val="24"/>
          <w:szCs w:val="24"/>
          <w:shd w:val="clear" w:color="auto" w:fill="FFFFFF"/>
        </w:rPr>
        <w:t>IOSR Journal of Business and Management (IOSR-JBM)</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20</w:t>
      </w:r>
      <w:r w:rsidRPr="004E7049">
        <w:rPr>
          <w:rFonts w:ascii="Arial" w:hAnsi="Arial" w:cs="Arial"/>
          <w:color w:val="222222"/>
          <w:sz w:val="24"/>
          <w:szCs w:val="24"/>
          <w:shd w:val="clear" w:color="auto" w:fill="FFFFFF"/>
        </w:rPr>
        <w:t>(7), pp.20-23.</w:t>
      </w:r>
    </w:p>
    <w:p w14:paraId="28083EB2" w14:textId="77777777" w:rsidR="006F6B68" w:rsidRDefault="006F6B68" w:rsidP="000D571D">
      <w:pPr>
        <w:spacing w:line="360" w:lineRule="auto"/>
        <w:jc w:val="both"/>
        <w:rPr>
          <w:rFonts w:ascii="Arial" w:hAnsi="Arial" w:cs="Arial"/>
          <w:sz w:val="24"/>
        </w:rPr>
      </w:pPr>
    </w:p>
    <w:p w14:paraId="5F59F3DA" w14:textId="77777777" w:rsidR="009C3308" w:rsidRPr="00055B1F" w:rsidRDefault="009C3308" w:rsidP="009C3308">
      <w:pPr>
        <w:pStyle w:val="ListParagraph"/>
        <w:spacing w:line="360" w:lineRule="auto"/>
        <w:jc w:val="both"/>
        <w:rPr>
          <w:rFonts w:ascii="Arial" w:hAnsi="Arial" w:cs="Arial"/>
          <w:sz w:val="24"/>
        </w:rPr>
      </w:pPr>
    </w:p>
    <w:p w14:paraId="18ECCD16" w14:textId="77777777" w:rsidR="001E1ED9" w:rsidRPr="000D571D" w:rsidRDefault="001E1ED9">
      <w:pPr>
        <w:spacing w:line="360" w:lineRule="auto"/>
        <w:jc w:val="both"/>
        <w:rPr>
          <w:rFonts w:ascii="Arial" w:hAnsi="Arial" w:cs="Arial"/>
          <w:sz w:val="24"/>
        </w:rPr>
      </w:pPr>
    </w:p>
    <w:sectPr w:rsidR="001E1ED9" w:rsidRPr="000D571D" w:rsidSect="0083130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0B279" w14:textId="77777777" w:rsidR="00705188" w:rsidRDefault="00705188" w:rsidP="000D571D">
      <w:pPr>
        <w:spacing w:after="0" w:line="240" w:lineRule="auto"/>
      </w:pPr>
      <w:r>
        <w:separator/>
      </w:r>
    </w:p>
  </w:endnote>
  <w:endnote w:type="continuationSeparator" w:id="0">
    <w:p w14:paraId="63804016" w14:textId="77777777" w:rsidR="00705188" w:rsidRDefault="00705188" w:rsidP="000D5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2D891" w14:textId="77777777" w:rsidR="00705188" w:rsidRDefault="00705188" w:rsidP="000D571D">
      <w:pPr>
        <w:spacing w:after="0" w:line="240" w:lineRule="auto"/>
      </w:pPr>
      <w:r>
        <w:separator/>
      </w:r>
    </w:p>
  </w:footnote>
  <w:footnote w:type="continuationSeparator" w:id="0">
    <w:p w14:paraId="6D126367" w14:textId="77777777" w:rsidR="00705188" w:rsidRDefault="00705188" w:rsidP="000D5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849245"/>
      <w:docPartObj>
        <w:docPartGallery w:val="Page Numbers (Top of Page)"/>
        <w:docPartUnique/>
      </w:docPartObj>
    </w:sdtPr>
    <w:sdtEndPr>
      <w:rPr>
        <w:noProof/>
      </w:rPr>
    </w:sdtEndPr>
    <w:sdtContent>
      <w:p w14:paraId="350B7BBA" w14:textId="77777777" w:rsidR="000D7F97" w:rsidRDefault="00831304">
        <w:pPr>
          <w:pStyle w:val="Header"/>
          <w:jc w:val="right"/>
        </w:pPr>
        <w:r>
          <w:fldChar w:fldCharType="begin"/>
        </w:r>
        <w:r w:rsidR="000D7F97">
          <w:instrText xml:space="preserve"> PAGE   \* MERGEFORMAT </w:instrText>
        </w:r>
        <w:r>
          <w:fldChar w:fldCharType="separate"/>
        </w:r>
        <w:r w:rsidR="00021F98">
          <w:rPr>
            <w:noProof/>
          </w:rPr>
          <w:t>1</w:t>
        </w:r>
        <w:r>
          <w:rPr>
            <w:noProof/>
          </w:rPr>
          <w:fldChar w:fldCharType="end"/>
        </w:r>
      </w:p>
    </w:sdtContent>
  </w:sdt>
  <w:p w14:paraId="1496639E" w14:textId="77777777" w:rsidR="000D7F97" w:rsidRDefault="000D7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553A5"/>
    <w:multiLevelType w:val="hybridMultilevel"/>
    <w:tmpl w:val="4E56C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358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71D"/>
    <w:rsid w:val="00021F98"/>
    <w:rsid w:val="0004178D"/>
    <w:rsid w:val="00055B1F"/>
    <w:rsid w:val="000D571D"/>
    <w:rsid w:val="000D7F97"/>
    <w:rsid w:val="000E00D5"/>
    <w:rsid w:val="00194C02"/>
    <w:rsid w:val="001E1ED9"/>
    <w:rsid w:val="00217B87"/>
    <w:rsid w:val="00263B1B"/>
    <w:rsid w:val="00267B60"/>
    <w:rsid w:val="002A1876"/>
    <w:rsid w:val="002C0FC1"/>
    <w:rsid w:val="00301BF2"/>
    <w:rsid w:val="00302D16"/>
    <w:rsid w:val="003912D6"/>
    <w:rsid w:val="003E29DE"/>
    <w:rsid w:val="004D09D6"/>
    <w:rsid w:val="004D41E8"/>
    <w:rsid w:val="005A70CF"/>
    <w:rsid w:val="005B24B8"/>
    <w:rsid w:val="005D41CF"/>
    <w:rsid w:val="005E044B"/>
    <w:rsid w:val="00641B80"/>
    <w:rsid w:val="00644144"/>
    <w:rsid w:val="006A1BBD"/>
    <w:rsid w:val="006A59DB"/>
    <w:rsid w:val="006A5DC8"/>
    <w:rsid w:val="006F25BE"/>
    <w:rsid w:val="006F6B68"/>
    <w:rsid w:val="00705188"/>
    <w:rsid w:val="007107E7"/>
    <w:rsid w:val="00734866"/>
    <w:rsid w:val="00785F14"/>
    <w:rsid w:val="00831304"/>
    <w:rsid w:val="008913B6"/>
    <w:rsid w:val="0089439C"/>
    <w:rsid w:val="00973914"/>
    <w:rsid w:val="00975216"/>
    <w:rsid w:val="009B57D5"/>
    <w:rsid w:val="009C3308"/>
    <w:rsid w:val="009D5866"/>
    <w:rsid w:val="00AA4F36"/>
    <w:rsid w:val="00AD47DA"/>
    <w:rsid w:val="00C13621"/>
    <w:rsid w:val="00D007A6"/>
    <w:rsid w:val="00D56EDC"/>
    <w:rsid w:val="00DB1BBA"/>
    <w:rsid w:val="00E035A3"/>
    <w:rsid w:val="00EF2956"/>
    <w:rsid w:val="00F74A7A"/>
    <w:rsid w:val="00FA775E"/>
    <w:rsid w:val="00FC5B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BF3CE"/>
  <w15:docId w15:val="{CF313D59-CDE8-4F09-B73D-22607955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304"/>
  </w:style>
  <w:style w:type="paragraph" w:styleId="Heading1">
    <w:name w:val="heading 1"/>
    <w:basedOn w:val="Normal"/>
    <w:next w:val="Normal"/>
    <w:link w:val="Heading1Char"/>
    <w:uiPriority w:val="9"/>
    <w:qFormat/>
    <w:rsid w:val="00AA4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A4F3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57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571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D571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D571D"/>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0D5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71D"/>
  </w:style>
  <w:style w:type="paragraph" w:styleId="Footer">
    <w:name w:val="footer"/>
    <w:basedOn w:val="Normal"/>
    <w:link w:val="FooterChar"/>
    <w:uiPriority w:val="99"/>
    <w:unhideWhenUsed/>
    <w:rsid w:val="000D5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71D"/>
  </w:style>
  <w:style w:type="paragraph" w:styleId="ListParagraph">
    <w:name w:val="List Paragraph"/>
    <w:basedOn w:val="Normal"/>
    <w:uiPriority w:val="34"/>
    <w:qFormat/>
    <w:rsid w:val="00055B1F"/>
    <w:pPr>
      <w:ind w:left="720"/>
      <w:contextualSpacing/>
    </w:pPr>
  </w:style>
  <w:style w:type="character" w:customStyle="1" w:styleId="Heading1Char">
    <w:name w:val="Heading 1 Char"/>
    <w:basedOn w:val="DefaultParagraphFont"/>
    <w:link w:val="Heading1"/>
    <w:uiPriority w:val="9"/>
    <w:rsid w:val="00AA4F3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A4F36"/>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2281</Words>
  <Characters>13007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gk</dc:creator>
  <cp:lastModifiedBy>lavinia apostol</cp:lastModifiedBy>
  <cp:revision>2</cp:revision>
  <dcterms:created xsi:type="dcterms:W3CDTF">2023-05-25T09:57:00Z</dcterms:created>
  <dcterms:modified xsi:type="dcterms:W3CDTF">2023-05-25T09:57:00Z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cab458410c24ec7ad7ed6f6878ab2574e98385d63231eab5710285aa45796dc4</vt:lpwstr>
  </property>
</Properties>
</file>