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D515C60" w14:textId="3C546509" w:rsidR="005C2590" w:rsidRPr="00BB62A4" w:rsidRDefault="00C94B6C">
      <w:pPr>
        <w:rPr>
          <w:rFonts w:ascii="Arial" w:hAnsi="Arial" w:cs="Arial"/>
          <w:sz w:val="22"/>
          <w:szCs w:val="22"/>
        </w:rPr>
      </w:pPr>
      <w:r w:rsidRPr="00BB62A4">
        <w:rPr>
          <w:rFonts w:ascii="Arial" w:hAnsi="Arial" w:cs="Arial"/>
          <w:sz w:val="22"/>
          <w:szCs w:val="22"/>
        </w:rPr>
        <w:t xml:space="preserve">Sadiya islam </w:t>
      </w:r>
    </w:p>
    <w:p w14:paraId="0FA61A1E" w14:textId="0C78D0FB" w:rsidR="00C94B6C" w:rsidRPr="00BB62A4" w:rsidRDefault="00C94B6C">
      <w:pPr>
        <w:rPr>
          <w:rFonts w:ascii="Arial" w:hAnsi="Arial" w:cs="Arial"/>
          <w:sz w:val="22"/>
          <w:szCs w:val="22"/>
        </w:rPr>
      </w:pPr>
      <w:r w:rsidRPr="00BB62A4">
        <w:rPr>
          <w:rFonts w:ascii="Arial" w:hAnsi="Arial" w:cs="Arial"/>
          <w:sz w:val="22"/>
          <w:szCs w:val="22"/>
        </w:rPr>
        <w:t>2435367</w:t>
      </w:r>
    </w:p>
    <w:p w14:paraId="22E90BDA" w14:textId="74951237" w:rsidR="00C94B6C" w:rsidRPr="00BB62A4" w:rsidRDefault="00C94B6C">
      <w:pPr>
        <w:rPr>
          <w:rFonts w:ascii="Arial" w:hAnsi="Arial" w:cs="Arial"/>
          <w:sz w:val="22"/>
          <w:szCs w:val="22"/>
        </w:rPr>
      </w:pPr>
      <w:r w:rsidRPr="00BB62A4">
        <w:rPr>
          <w:rFonts w:ascii="Arial" w:hAnsi="Arial" w:cs="Arial"/>
          <w:sz w:val="22"/>
          <w:szCs w:val="22"/>
        </w:rPr>
        <w:t>BMHP5023</w:t>
      </w:r>
    </w:p>
    <w:p w14:paraId="28C1605C" w14:textId="55E3FE90" w:rsidR="00C13638" w:rsidRPr="00DC173D" w:rsidRDefault="00752647" w:rsidP="00DC173D">
      <w:pPr>
        <w:rPr>
          <w:rFonts w:ascii="Arial" w:hAnsi="Arial" w:cs="Arial"/>
          <w:sz w:val="22"/>
          <w:szCs w:val="22"/>
        </w:rPr>
      </w:pPr>
      <w:r w:rsidRPr="00BB62A4">
        <w:rPr>
          <w:rFonts w:ascii="Arial" w:hAnsi="Arial" w:cs="Arial"/>
          <w:sz w:val="22"/>
          <w:szCs w:val="22"/>
        </w:rPr>
        <w:t xml:space="preserve">Component 1 (written assignment) case study report </w:t>
      </w:r>
      <w:r w:rsidR="00C13638">
        <w:rPr>
          <w:rFonts w:ascii="Arial" w:hAnsi="Arial" w:cs="Arial"/>
          <w:sz w:val="22"/>
          <w:szCs w:val="22"/>
        </w:rPr>
        <w:t>Introduction</w:t>
      </w:r>
    </w:p>
    <w:p w14:paraId="1D9A7939" w14:textId="77777777" w:rsidR="00C13638" w:rsidRPr="00C13638" w:rsidRDefault="00C13638" w:rsidP="00C13638">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p>
    <w:p w14:paraId="729F7F85" w14:textId="77777777" w:rsidR="00560E54" w:rsidRDefault="00560E54" w:rsidP="00556DB3">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p>
    <w:p w14:paraId="5A7D0C15" w14:textId="77777777" w:rsidR="00560E54" w:rsidRDefault="00560E54" w:rsidP="00556DB3">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p>
    <w:p w14:paraId="23318C7D" w14:textId="77777777" w:rsidR="00560E54" w:rsidRDefault="00560E54" w:rsidP="00556DB3">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p>
    <w:p w14:paraId="4F43FDAE" w14:textId="77777777" w:rsidR="00560E54" w:rsidRDefault="00560E54" w:rsidP="00556DB3">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p>
    <w:p w14:paraId="7309A5AE" w14:textId="77777777" w:rsidR="00560E54" w:rsidRDefault="00560E54" w:rsidP="00556DB3">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p>
    <w:p w14:paraId="52531EF1" w14:textId="77777777" w:rsidR="00560E54" w:rsidRDefault="00560E54" w:rsidP="00556DB3">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p>
    <w:p w14:paraId="25791A2A" w14:textId="77777777" w:rsidR="00560E54" w:rsidRDefault="00560E54" w:rsidP="00556DB3">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p>
    <w:p w14:paraId="7D3B8BC4" w14:textId="77777777" w:rsidR="00560E54" w:rsidRDefault="00560E54" w:rsidP="00556DB3">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p>
    <w:p w14:paraId="42E8A2B8" w14:textId="77777777" w:rsidR="00560E54" w:rsidRDefault="00560E54" w:rsidP="00556DB3">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p>
    <w:p w14:paraId="1F8CB455" w14:textId="77777777" w:rsidR="00560E54" w:rsidRDefault="00560E54" w:rsidP="00556DB3">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p>
    <w:p w14:paraId="318B3CB9" w14:textId="77777777" w:rsidR="00560E54" w:rsidRDefault="00560E54" w:rsidP="00556DB3">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p>
    <w:p w14:paraId="1989C547" w14:textId="77777777" w:rsidR="005469FB" w:rsidRPr="005469FB" w:rsidRDefault="005469FB" w:rsidP="005469FB">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p>
    <w:p w14:paraId="77CA8DA6" w14:textId="77777777" w:rsidR="00621B9C" w:rsidRDefault="00621B9C" w:rsidP="005469FB">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p>
    <w:p w14:paraId="61EE25DA" w14:textId="77777777" w:rsidR="00621B9C" w:rsidRDefault="00621B9C" w:rsidP="005469FB">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p>
    <w:p w14:paraId="0EE34EF3" w14:textId="77777777" w:rsidR="00621B9C" w:rsidRDefault="00621B9C" w:rsidP="005469FB">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p>
    <w:p w14:paraId="7BA50A87" w14:textId="77777777" w:rsidR="00621B9C" w:rsidRDefault="00621B9C" w:rsidP="005469FB">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p>
    <w:p w14:paraId="48ECDF88" w14:textId="77777777" w:rsidR="00621B9C" w:rsidRDefault="00621B9C" w:rsidP="005469FB">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p>
    <w:p w14:paraId="6885E8B0" w14:textId="77777777" w:rsidR="00621B9C" w:rsidRDefault="00621B9C" w:rsidP="005469FB">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p>
    <w:p w14:paraId="50D85AA1" w14:textId="77777777" w:rsidR="00621B9C" w:rsidRDefault="00621B9C" w:rsidP="005469FB">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p>
    <w:p w14:paraId="4D62764B" w14:textId="77777777" w:rsidR="00621B9C" w:rsidRDefault="00621B9C" w:rsidP="005469FB">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p>
    <w:p w14:paraId="03CF5CDC" w14:textId="77777777" w:rsidR="00621B9C" w:rsidRDefault="00621B9C" w:rsidP="005469FB">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p>
    <w:p w14:paraId="77D997DE" w14:textId="77777777" w:rsidR="00621B9C" w:rsidRPr="005469FB" w:rsidRDefault="00621B9C" w:rsidP="005469FB">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p>
    <w:p w14:paraId="50FEF575" w14:textId="77777777" w:rsidR="005469FB" w:rsidRPr="00BA10FC" w:rsidRDefault="005469FB" w:rsidP="00BA10FC">
      <w:pPr>
        <w:spacing w:after="0" w:line="360" w:lineRule="atLeast"/>
        <w:rPr>
          <w:rFonts w:ascii="Arial" w:eastAsia="Times New Roman" w:hAnsi="Arial" w:cs="Arial"/>
          <w:color w:val="000000"/>
          <w:kern w:val="0"/>
          <w:szCs w:val="24"/>
          <w:lang w:eastAsia="en-GB"/>
          <w14:ligatures w14:val="none"/>
        </w:rPr>
      </w:pPr>
      <w:r w:rsidRPr="00BA10FC">
        <w:rPr>
          <w:rFonts w:ascii="Arial" w:eastAsia="Times New Roman" w:hAnsi="Arial" w:cs="Arial"/>
          <w:color w:val="000000"/>
          <w:kern w:val="0"/>
          <w:szCs w:val="24"/>
          <w:lang w:eastAsia="en-GB"/>
          <w14:ligatures w14:val="none"/>
        </w:rPr>
        <w:t>Diabetes is a chronic metabolic disorder that disrupts the body’s ability to regulate blood glucose and maintain physiological balance. It develops when the pancreas produces too little insulin, or when body cells stop responding properly to this essential hormone. The result is persistent high blood glucose, or hyperglycaemia, which over time damages blood vessels, nerves, and organs. As a major global health concern, diabetes requires lifelong care to prevent complications and preserve quality of life.</w:t>
      </w:r>
      <w:r w:rsidR="00BA10FC" w:rsidRPr="00BA10FC">
        <w:rPr>
          <w:rFonts w:ascii="Arial" w:eastAsia="Times New Roman" w:hAnsi="Arial" w:cs="Arial"/>
          <w:color w:val="000000"/>
          <w:kern w:val="0"/>
          <w:szCs w:val="24"/>
          <w:lang w:eastAsia="en-GB"/>
          <w14:ligatures w14:val="none"/>
        </w:rPr>
        <w:t xml:space="preserve"> According to the World Health Organization, more than 420 million adults worldwide live with diabetes, and this number is projected to rise further due to ageing populations, urbanisation, and shifting dietary patterns. This growing prevalence places a heavy burden on individuals, families, and healthcare systems, making education and management more important than ever.</w:t>
      </w:r>
    </w:p>
    <w:p w14:paraId="601B7806" w14:textId="77777777" w:rsidR="005469FB" w:rsidRPr="00BA10FC" w:rsidRDefault="005469FB" w:rsidP="00BA10FC">
      <w:pPr>
        <w:spacing w:after="0" w:line="360" w:lineRule="atLeast"/>
        <w:rPr>
          <w:rFonts w:ascii="Arial" w:eastAsia="Times New Roman" w:hAnsi="Arial" w:cs="Arial"/>
          <w:color w:val="000000"/>
          <w:kern w:val="0"/>
          <w:szCs w:val="24"/>
          <w:lang w:eastAsia="en-GB"/>
          <w14:ligatures w14:val="none"/>
        </w:rPr>
      </w:pPr>
      <w:r w:rsidRPr="00BA10FC">
        <w:rPr>
          <w:rFonts w:ascii="Arial" w:eastAsia="Times New Roman" w:hAnsi="Arial" w:cs="Arial"/>
          <w:color w:val="000000"/>
          <w:kern w:val="0"/>
          <w:szCs w:val="24"/>
          <w:lang w:eastAsia="en-GB"/>
          <w14:ligatures w14:val="none"/>
        </w:rPr>
        <w:t>Insulin, made by beta cells in the pancreas, acts as a key to unlock cells so glucose can move from the bloodstream into tissues. Once inside, glucose is used immediately for energy or stored as glycogen for later use. When insulin fails to work effectively, glucose remains trapped in the blood, causing progressive harm. Long-term uncontrolled diabetes leads to serious, often irreversible conditions: heart disease, stroke, kidney failure, nerve damage, and blindness. Early diagnosis and consistent management are vital to slow progression and avoid disability or premature death.</w:t>
      </w:r>
      <w:r w:rsidR="00BA10FC" w:rsidRPr="00BA10FC">
        <w:rPr>
          <w:rFonts w:ascii="Arial" w:eastAsia="Times New Roman" w:hAnsi="Arial" w:cs="Arial"/>
          <w:color w:val="000000"/>
          <w:kern w:val="0"/>
          <w:szCs w:val="24"/>
          <w:lang w:eastAsia="en-GB"/>
          <w14:ligatures w14:val="none"/>
        </w:rPr>
        <w:t xml:space="preserve"> Even mild elevations in blood glucose over time can accelerate the hardening and narrowing of arteries, increasing the risk of cardiovascular events—the leading cause of death among people with diabetes.</w:t>
      </w:r>
    </w:p>
    <w:p w14:paraId="18D854F3" w14:textId="77777777" w:rsidR="005469FB" w:rsidRPr="00BA10FC" w:rsidRDefault="005469FB" w:rsidP="00BA10FC">
      <w:pPr>
        <w:spacing w:after="0" w:line="360" w:lineRule="atLeast"/>
        <w:rPr>
          <w:rFonts w:ascii="Arial" w:eastAsia="Times New Roman" w:hAnsi="Arial" w:cs="Arial"/>
          <w:color w:val="000000"/>
          <w:kern w:val="0"/>
          <w:szCs w:val="24"/>
          <w:lang w:eastAsia="en-GB"/>
          <w14:ligatures w14:val="none"/>
        </w:rPr>
      </w:pPr>
      <w:r w:rsidRPr="00BA10FC">
        <w:rPr>
          <w:rFonts w:ascii="Arial" w:eastAsia="Times New Roman" w:hAnsi="Arial" w:cs="Arial"/>
          <w:color w:val="000000"/>
          <w:kern w:val="0"/>
          <w:szCs w:val="24"/>
          <w:lang w:eastAsia="en-GB"/>
          <w14:ligatures w14:val="none"/>
        </w:rPr>
        <w:t>There are three main types of diabetes. Type 1 diabetes is autoimmune: the immune system attacks and destroys beta cells, stopping insulin production entirely. People with this type need insulin therapy for life</w:t>
      </w:r>
      <w:r w:rsidR="00BA10FC" w:rsidRPr="00BA10FC">
        <w:rPr>
          <w:rFonts w:ascii="Arial" w:eastAsia="Times New Roman" w:hAnsi="Arial" w:cs="Arial"/>
          <w:color w:val="000000"/>
          <w:kern w:val="0"/>
          <w:szCs w:val="24"/>
          <w:lang w:eastAsia="en-GB"/>
          <w14:ligatures w14:val="none"/>
        </w:rPr>
        <w:t>, usually administered via injections or insulin pumps. It most commonly appears in children, teenagers, and young adults, though it can develop at any age.</w:t>
      </w:r>
      <w:r w:rsidRPr="00BA10FC">
        <w:rPr>
          <w:rFonts w:ascii="Arial" w:eastAsia="Times New Roman" w:hAnsi="Arial" w:cs="Arial"/>
          <w:color w:val="000000"/>
          <w:kern w:val="0"/>
          <w:szCs w:val="24"/>
          <w:lang w:eastAsia="en-GB"/>
          <w14:ligatures w14:val="none"/>
        </w:rPr>
        <w:t xml:space="preserve"> Type 2 diabetes, the most common form (90–95% of cases), develops gradually. It begins with insulin resistance, where cells do not respond well, and worsens as the pancreas loses the ability to produce enough insulin. Gestational diabetes occurs during pregnancy, triggered by hormonal changes that reduce insulin sensitivity. While it usually resolves after birth, it raises the risk of Type 2 diabetes later in life for both mother and child. All three types share the same core issue: impaired glucose regulation.</w:t>
      </w:r>
      <w:r w:rsidR="00BA10FC" w:rsidRPr="00BA10FC">
        <w:rPr>
          <w:rFonts w:ascii="Arial" w:eastAsia="Times New Roman" w:hAnsi="Arial" w:cs="Arial"/>
          <w:color w:val="000000"/>
          <w:kern w:val="0"/>
          <w:szCs w:val="24"/>
          <w:lang w:eastAsia="en-GB"/>
          <w14:ligatures w14:val="none"/>
        </w:rPr>
        <w:t xml:space="preserve"> Recently, researchers have also identified other less common forms, such as monogenic diabetes, caused by specific genetic mutations, and secondary diabetes resulting from conditions like pancreatitis or certain medications.</w:t>
      </w:r>
    </w:p>
    <w:p w14:paraId="3E3FAECB" w14:textId="77777777" w:rsidR="005469FB" w:rsidRDefault="005469FB" w:rsidP="00BA10FC">
      <w:pPr>
        <w:spacing w:after="0" w:line="360" w:lineRule="atLeast"/>
        <w:rPr>
          <w:rFonts w:ascii="Arial" w:eastAsia="Times New Roman" w:hAnsi="Arial" w:cs="Arial"/>
          <w:color w:val="000000"/>
          <w:kern w:val="0"/>
          <w:szCs w:val="24"/>
          <w:lang w:eastAsia="en-GB"/>
          <w14:ligatures w14:val="none"/>
        </w:rPr>
      </w:pPr>
      <w:r w:rsidRPr="00BA10FC">
        <w:rPr>
          <w:rFonts w:ascii="Arial" w:eastAsia="Times New Roman" w:hAnsi="Arial" w:cs="Arial"/>
          <w:color w:val="000000"/>
          <w:kern w:val="0"/>
          <w:szCs w:val="24"/>
          <w:lang w:eastAsia="en-GB"/>
          <w14:ligatures w14:val="none"/>
        </w:rPr>
        <w:t>Risk factors differ by type. For Type 2 diabetes, lifestyle factors are dominant: obesity (especially belly fat), poor diet, inactivity, smoking, and heavy alcohol use. These drive inflammation and resistance. Non-modifiable risks include older age, certain ethnic backgrounds, family history, and genetics. Type 1 diabetes is mostly genetic, triggered by environmental factors like viral infections that start the autoimmune attack. Understanding these risks helps with prevention, early detection, and reducing complications.</w:t>
      </w:r>
      <w:r w:rsidR="00BA10FC" w:rsidRPr="00BA10FC">
        <w:rPr>
          <w:rFonts w:ascii="Arial" w:eastAsia="Times New Roman" w:hAnsi="Arial" w:cs="Arial"/>
          <w:color w:val="000000"/>
          <w:kern w:val="0"/>
          <w:szCs w:val="24"/>
          <w:lang w:eastAsia="en-GB"/>
          <w14:ligatures w14:val="none"/>
        </w:rPr>
        <w:t xml:space="preserve"> For those at high risk of Type 2 diabetes, structured intervention programmes have been shown to reduce the likelihood of developing the condition by up to 58% over three years, proving that proactive steps can change outcomes.</w:t>
      </w:r>
    </w:p>
    <w:p w14:paraId="3B10052F" w14:textId="77777777" w:rsidR="005469FB" w:rsidRPr="00BA10FC" w:rsidRDefault="005469FB" w:rsidP="00BA10FC">
      <w:pPr>
        <w:spacing w:after="0" w:line="360" w:lineRule="atLeast"/>
        <w:rPr>
          <w:rFonts w:ascii="Arial" w:eastAsia="Times New Roman" w:hAnsi="Arial" w:cs="Arial"/>
          <w:color w:val="000000"/>
          <w:kern w:val="0"/>
          <w:szCs w:val="24"/>
          <w:lang w:eastAsia="en-GB"/>
          <w14:ligatures w14:val="none"/>
        </w:rPr>
      </w:pPr>
    </w:p>
    <w:p w14:paraId="18110363" w14:textId="77777777" w:rsidR="005469FB" w:rsidRPr="00BA10FC" w:rsidRDefault="005469FB" w:rsidP="00BA10FC">
      <w:pPr>
        <w:spacing w:after="0" w:line="360" w:lineRule="atLeast"/>
        <w:rPr>
          <w:rFonts w:ascii="Arial" w:eastAsia="Times New Roman" w:hAnsi="Arial" w:cs="Arial"/>
          <w:color w:val="000000"/>
          <w:kern w:val="0"/>
          <w:szCs w:val="24"/>
          <w:lang w:eastAsia="en-GB"/>
          <w14:ligatures w14:val="none"/>
        </w:rPr>
      </w:pPr>
      <w:r w:rsidRPr="00BA10FC">
        <w:rPr>
          <w:rFonts w:ascii="Arial" w:eastAsia="Times New Roman" w:hAnsi="Arial" w:cs="Arial"/>
          <w:color w:val="000000"/>
          <w:kern w:val="0"/>
          <w:szCs w:val="24"/>
          <w:lang w:eastAsia="en-GB"/>
          <w14:ligatures w14:val="none"/>
        </w:rPr>
        <w:t xml:space="preserve">Healthy bodies keep blood glucose stable between 4 and 7 </w:t>
      </w:r>
      <w:proofErr w:type="spellStart"/>
      <w:r w:rsidRPr="00BA10FC">
        <w:rPr>
          <w:rFonts w:ascii="Arial" w:eastAsia="Times New Roman" w:hAnsi="Arial" w:cs="Arial"/>
          <w:color w:val="000000"/>
          <w:kern w:val="0"/>
          <w:szCs w:val="24"/>
          <w:lang w:eastAsia="en-GB"/>
          <w14:ligatures w14:val="none"/>
        </w:rPr>
        <w:t>mmol</w:t>
      </w:r>
      <w:proofErr w:type="spellEnd"/>
      <w:r w:rsidRPr="00BA10FC">
        <w:rPr>
          <w:rFonts w:ascii="Arial" w:eastAsia="Times New Roman" w:hAnsi="Arial" w:cs="Arial"/>
          <w:color w:val="000000"/>
          <w:kern w:val="0"/>
          <w:szCs w:val="24"/>
          <w:lang w:eastAsia="en-GB"/>
          <w14:ligatures w14:val="none"/>
        </w:rPr>
        <w:t>/L. This balance, called homeostasis, is critical because the brain relies almost entirely on glucose for energy and cannot store it. A precise hormonal system centred in the pancreas ensures levels rise after meals for energy and fall safely during fasting or activity.</w:t>
      </w:r>
      <w:r w:rsidR="00BA10FC" w:rsidRPr="00BA10FC">
        <w:rPr>
          <w:rFonts w:ascii="Arial" w:eastAsia="Times New Roman" w:hAnsi="Arial" w:cs="Arial"/>
          <w:color w:val="000000"/>
          <w:kern w:val="0"/>
          <w:szCs w:val="24"/>
          <w:lang w:eastAsia="en-GB"/>
          <w14:ligatures w14:val="none"/>
        </w:rPr>
        <w:t xml:space="preserve"> Additional hormones, such as cortisol, adrenaline, and growth hormone, also play a role by raising glucose levels during stress, illness, or growth periods, creating a finely tuned network of checks and balances.</w:t>
      </w:r>
    </w:p>
    <w:p w14:paraId="5FBBAFA6" w14:textId="77777777" w:rsidR="005469FB" w:rsidRPr="00BA10FC" w:rsidRDefault="005469FB" w:rsidP="00BA10FC">
      <w:pPr>
        <w:spacing w:after="0" w:line="360" w:lineRule="atLeast"/>
        <w:rPr>
          <w:rFonts w:ascii="Arial" w:eastAsia="Times New Roman" w:hAnsi="Arial" w:cs="Arial"/>
          <w:color w:val="000000"/>
          <w:kern w:val="0"/>
          <w:szCs w:val="24"/>
          <w:lang w:eastAsia="en-GB"/>
          <w14:ligatures w14:val="none"/>
        </w:rPr>
      </w:pPr>
      <w:r w:rsidRPr="00BA10FC">
        <w:rPr>
          <w:rFonts w:ascii="Arial" w:eastAsia="Times New Roman" w:hAnsi="Arial" w:cs="Arial"/>
          <w:color w:val="000000"/>
          <w:kern w:val="0"/>
          <w:szCs w:val="24"/>
          <w:lang w:eastAsia="en-GB"/>
          <w14:ligatures w14:val="none"/>
        </w:rPr>
        <w:t>After eating, carbohydrates break down into glucose, which enters the blood and raises levels. The pancreas detects this and releases insulin. Insulin binds to cell receptors, triggering glucose transporters to move to the cell surface. Glucose then enters cells to be used for energy or stored as glycogen in the liver and muscles. Between meals or during exercise, when glucose drops, the pancreas releases glucagon. This hormone signals the liver to break down stored glycogen into glucose, and to make new glucose from proteins or fats, releasing it back into the blood.</w:t>
      </w:r>
    </w:p>
    <w:p w14:paraId="3E4E6678" w14:textId="77777777" w:rsidR="00BA10FC" w:rsidRDefault="00BA10FC" w:rsidP="00BA10FC">
      <w:pPr>
        <w:spacing w:after="0" w:line="360" w:lineRule="atLeast"/>
        <w:rPr>
          <w:rFonts w:ascii="Arial" w:eastAsia="Times New Roman" w:hAnsi="Arial" w:cs="Arial"/>
          <w:color w:val="000000"/>
          <w:kern w:val="0"/>
          <w:szCs w:val="24"/>
          <w:lang w:eastAsia="en-GB"/>
          <w14:ligatures w14:val="none"/>
        </w:rPr>
      </w:pPr>
      <w:r w:rsidRPr="00BA10FC">
        <w:rPr>
          <w:rFonts w:ascii="Arial" w:eastAsia="Times New Roman" w:hAnsi="Arial" w:cs="Arial"/>
          <w:color w:val="000000"/>
          <w:kern w:val="0"/>
          <w:szCs w:val="24"/>
          <w:lang w:eastAsia="en-GB"/>
          <w14:ligatures w14:val="none"/>
        </w:rPr>
        <w:t>Insulin and glucagon work in a feedback loop: insulin lowers glucose, glucagon raises it. This balance prevents extremes. When it fails, as in diabetes, problems arise. Hypoglycaemia (too low) causes confusion, dizziness, or even unconsciousness. Hyperglycaemia (too high) causes long-term organ damage. Restoring this balance is the main goal of treatment. In severe cases of untreated hyperglycaemia, the body begins breaking down fat for energy, producing acidic compounds called ketones, which can lead to a life-threatening condition known as diabetic ketoacidosis (DKA), most common in Type 1 diabetes.</w:t>
      </w:r>
    </w:p>
    <w:p w14:paraId="4EFA228F" w14:textId="77777777" w:rsidR="004975EF" w:rsidRPr="00BA10FC" w:rsidRDefault="004975EF" w:rsidP="00BA10FC">
      <w:pPr>
        <w:spacing w:after="0" w:line="360" w:lineRule="atLeast"/>
        <w:rPr>
          <w:rFonts w:ascii="Arial" w:eastAsia="Times New Roman" w:hAnsi="Arial" w:cs="Arial"/>
          <w:color w:val="000000"/>
          <w:kern w:val="0"/>
          <w:szCs w:val="24"/>
          <w:lang w:eastAsia="en-GB"/>
          <w14:ligatures w14:val="none"/>
        </w:rPr>
      </w:pPr>
    </w:p>
    <w:p w14:paraId="60BDEA66" w14:textId="5924B7AC" w:rsidR="00BA10FC" w:rsidRPr="00BA10FC" w:rsidRDefault="00BA10FC" w:rsidP="00BA10FC">
      <w:pPr>
        <w:spacing w:after="0" w:line="360" w:lineRule="atLeast"/>
        <w:rPr>
          <w:rFonts w:ascii="Arial" w:eastAsia="Times New Roman" w:hAnsi="Arial" w:cs="Arial"/>
          <w:color w:val="000000"/>
          <w:kern w:val="0"/>
          <w:szCs w:val="24"/>
          <w:lang w:eastAsia="en-GB"/>
          <w14:ligatures w14:val="none"/>
        </w:rPr>
      </w:pPr>
    </w:p>
    <w:p w14:paraId="70D63EF7" w14:textId="77777777" w:rsidR="005469FB" w:rsidRPr="00BA10FC" w:rsidRDefault="005469FB" w:rsidP="00BA10FC">
      <w:pPr>
        <w:spacing w:after="0" w:line="360" w:lineRule="atLeast"/>
        <w:rPr>
          <w:rFonts w:ascii="Arial" w:eastAsia="Times New Roman" w:hAnsi="Arial" w:cs="Arial"/>
          <w:color w:val="000000"/>
          <w:kern w:val="0"/>
          <w:szCs w:val="24"/>
          <w:lang w:eastAsia="en-GB"/>
          <w14:ligatures w14:val="none"/>
        </w:rPr>
      </w:pPr>
      <w:r w:rsidRPr="00BA10FC">
        <w:rPr>
          <w:rFonts w:ascii="Arial" w:eastAsia="Times New Roman" w:hAnsi="Arial" w:cs="Arial"/>
          <w:color w:val="000000"/>
          <w:kern w:val="0"/>
          <w:szCs w:val="24"/>
          <w:lang w:eastAsia="en-GB"/>
          <w14:ligatures w14:val="none"/>
        </w:rPr>
        <w:t>Every cell in the body needs energy to function. This energy comes from cellular respiration, a process that turns glucose and oxygen into adenosine triphosphate (ATP)—the body’s energy currency. This happens in mitochondria, the cell’s power plants, and powers everything from muscle movement to thinking and tissue repair. Without ATP, life cannot continue.</w:t>
      </w:r>
    </w:p>
    <w:p w14:paraId="663A89DB" w14:textId="77777777" w:rsidR="005469FB" w:rsidRPr="00BA10FC" w:rsidRDefault="005469FB" w:rsidP="00BA10FC">
      <w:pPr>
        <w:spacing w:after="0" w:line="360" w:lineRule="atLeast"/>
        <w:rPr>
          <w:rFonts w:ascii="Arial" w:eastAsia="Times New Roman" w:hAnsi="Arial" w:cs="Arial"/>
          <w:color w:val="000000"/>
          <w:kern w:val="0"/>
          <w:szCs w:val="24"/>
          <w:lang w:eastAsia="en-GB"/>
          <w14:ligatures w14:val="none"/>
        </w:rPr>
      </w:pPr>
      <w:r w:rsidRPr="00BA10FC">
        <w:rPr>
          <w:rFonts w:ascii="Arial" w:eastAsia="Times New Roman" w:hAnsi="Arial" w:cs="Arial"/>
          <w:color w:val="000000"/>
          <w:kern w:val="0"/>
          <w:szCs w:val="24"/>
          <w:lang w:eastAsia="en-GB"/>
          <w14:ligatures w14:val="none"/>
        </w:rPr>
        <w:t>Respiration happens in three stages. First, glycolysis splits one glucose molecule into two pyruvate molecules in the cell’s cytoplasm, making a small amount of ATP. Next, pyruvate enters mitochondria and becomes acetyl-CoA, which feeds into the Krebs cycle. This cycle strips away carbon dioxide as waste and creates high-energy carriers. Finally, these carriers feed the electron transport chain, where oxygen helps produce large amounts of ATP—up to 34 per glucose molecule.</w:t>
      </w:r>
    </w:p>
    <w:p w14:paraId="6EC7879F" w14:textId="77777777" w:rsidR="00BA10FC" w:rsidRDefault="00BA10FC" w:rsidP="00BA10FC">
      <w:pPr>
        <w:spacing w:after="0" w:line="360" w:lineRule="atLeast"/>
        <w:rPr>
          <w:rFonts w:ascii="Arial" w:eastAsia="Times New Roman" w:hAnsi="Arial" w:cs="Arial"/>
          <w:color w:val="000000"/>
          <w:kern w:val="0"/>
          <w:szCs w:val="24"/>
          <w:lang w:eastAsia="en-GB"/>
          <w14:ligatures w14:val="none"/>
        </w:rPr>
      </w:pPr>
      <w:r w:rsidRPr="00BA10FC">
        <w:rPr>
          <w:rFonts w:ascii="Arial" w:eastAsia="Times New Roman" w:hAnsi="Arial" w:cs="Arial"/>
          <w:color w:val="000000"/>
          <w:kern w:val="0"/>
          <w:szCs w:val="24"/>
          <w:lang w:eastAsia="en-GB"/>
          <w14:ligatures w14:val="none"/>
        </w:rPr>
        <w:t>The chemical summary is: Glucose + Oxygen → Carbon Dioxide + Water + Energy. In diabetes, this system breaks down. Glucose stays in the blood and cannot enter cells, so cells are starved of fuel even while blood sugar is high. This “starvation in plenty” causes fatigue, weakness, poor organ function, and over time, tissue damage. This link between glucose control and energy explains why good management is so important. When cells lack sufficient energy, they cannot repair themselves properly, making them more vulnerable to damage from high glucose levels and slowing recovery from illness or injury.</w:t>
      </w:r>
    </w:p>
    <w:p w14:paraId="3D65EE51" w14:textId="77777777" w:rsidR="005469FB" w:rsidRPr="00BA10FC" w:rsidRDefault="005469FB" w:rsidP="00BA10FC">
      <w:pPr>
        <w:spacing w:after="0" w:line="360" w:lineRule="atLeast"/>
        <w:rPr>
          <w:rFonts w:ascii="Arial" w:eastAsia="Times New Roman" w:hAnsi="Arial" w:cs="Arial"/>
          <w:color w:val="000000"/>
          <w:kern w:val="0"/>
          <w:szCs w:val="24"/>
          <w:lang w:eastAsia="en-GB"/>
          <w14:ligatures w14:val="none"/>
        </w:rPr>
      </w:pPr>
    </w:p>
    <w:p w14:paraId="71C55510" w14:textId="77777777" w:rsidR="005469FB" w:rsidRPr="00BA10FC" w:rsidRDefault="005469FB" w:rsidP="00BA10FC">
      <w:pPr>
        <w:spacing w:after="0" w:line="360" w:lineRule="atLeast"/>
        <w:rPr>
          <w:rFonts w:ascii="Arial" w:eastAsia="Times New Roman" w:hAnsi="Arial" w:cs="Arial"/>
          <w:color w:val="000000"/>
          <w:kern w:val="0"/>
          <w:szCs w:val="24"/>
          <w:lang w:eastAsia="en-GB"/>
          <w14:ligatures w14:val="none"/>
        </w:rPr>
      </w:pPr>
      <w:r w:rsidRPr="00BA10FC">
        <w:rPr>
          <w:rFonts w:ascii="Arial" w:eastAsia="Times New Roman" w:hAnsi="Arial" w:cs="Arial"/>
          <w:color w:val="000000"/>
          <w:kern w:val="0"/>
          <w:szCs w:val="24"/>
          <w:lang w:eastAsia="en-GB"/>
          <w14:ligatures w14:val="none"/>
        </w:rPr>
        <w:t>Monitoring is the foundation of safe, effective care. It shows how levels change with food, activity, medicine, stress, or illness, helping people make daily choices and doctors adjust treatment.</w:t>
      </w:r>
    </w:p>
    <w:p w14:paraId="3A5D3C87" w14:textId="77777777" w:rsidR="005469FB" w:rsidRPr="00BA10FC" w:rsidRDefault="005469FB" w:rsidP="00BA10FC">
      <w:pPr>
        <w:spacing w:after="0" w:line="360" w:lineRule="atLeast"/>
        <w:rPr>
          <w:rFonts w:ascii="Arial" w:eastAsia="Times New Roman" w:hAnsi="Arial" w:cs="Arial"/>
          <w:color w:val="000000"/>
          <w:kern w:val="0"/>
          <w:szCs w:val="24"/>
          <w:lang w:eastAsia="en-GB"/>
          <w14:ligatures w14:val="none"/>
        </w:rPr>
      </w:pPr>
      <w:r w:rsidRPr="00BA10FC">
        <w:rPr>
          <w:rFonts w:ascii="Arial" w:eastAsia="Times New Roman" w:hAnsi="Arial" w:cs="Arial"/>
          <w:color w:val="000000"/>
          <w:kern w:val="0"/>
          <w:szCs w:val="24"/>
          <w:lang w:eastAsia="en-GB"/>
          <w14:ligatures w14:val="none"/>
        </w:rPr>
        <w:t>Self-monitoring uses a finger-prick and a meter to give instant readings. It is ideal for checking before meals, after eating, or before exercise, and helps catch sudden highs or lows. The HbA1c test measures average glucose over the past 8–12 weeks. It is the gold standard for long-term control and directly predicts complication risk: lower results mean far less chance of eye, kidney, or nerve disease.</w:t>
      </w:r>
      <w:r w:rsidR="00BA10FC" w:rsidRPr="00BA10FC">
        <w:rPr>
          <w:rFonts w:ascii="Arial" w:eastAsia="Times New Roman" w:hAnsi="Arial" w:cs="Arial"/>
          <w:color w:val="000000"/>
          <w:kern w:val="0"/>
          <w:szCs w:val="24"/>
          <w:lang w:eastAsia="en-GB"/>
          <w14:ligatures w14:val="none"/>
        </w:rPr>
        <w:t xml:space="preserve"> Target levels are usually set individually, but generally an HbA1c below 48 mmol/mol is recommended to reduce long-term risks.</w:t>
      </w:r>
    </w:p>
    <w:p w14:paraId="25E7C84F" w14:textId="77777777" w:rsidR="005469FB" w:rsidRPr="00BA10FC" w:rsidRDefault="005469FB" w:rsidP="00BA10FC">
      <w:pPr>
        <w:spacing w:after="0" w:line="360" w:lineRule="atLeast"/>
        <w:rPr>
          <w:rFonts w:ascii="Arial" w:eastAsia="Times New Roman" w:hAnsi="Arial" w:cs="Arial"/>
          <w:color w:val="000000"/>
          <w:kern w:val="0"/>
          <w:szCs w:val="24"/>
          <w:lang w:eastAsia="en-GB"/>
          <w14:ligatures w14:val="none"/>
        </w:rPr>
      </w:pPr>
      <w:r w:rsidRPr="00BA10FC">
        <w:rPr>
          <w:rFonts w:ascii="Arial" w:eastAsia="Times New Roman" w:hAnsi="Arial" w:cs="Arial"/>
          <w:color w:val="000000"/>
          <w:kern w:val="0"/>
          <w:szCs w:val="24"/>
          <w:lang w:eastAsia="en-GB"/>
          <w14:ligatures w14:val="none"/>
        </w:rPr>
        <w:t>Continuous Glucose Monitoring (CGM) uses a sensor under the skin to track glucose every few minutes, showing trends and alerts. It reveals patterns missed by spot checks, such as overnight highs or lows, and improves control while reducing severe episodes.</w:t>
      </w:r>
      <w:r w:rsidR="00BA10FC" w:rsidRPr="00BA10FC">
        <w:rPr>
          <w:rFonts w:ascii="Arial" w:eastAsia="Times New Roman" w:hAnsi="Arial" w:cs="Arial"/>
          <w:color w:val="000000"/>
          <w:kern w:val="0"/>
          <w:szCs w:val="24"/>
          <w:lang w:eastAsia="en-GB"/>
          <w14:ligatures w14:val="none"/>
        </w:rPr>
        <w:t xml:space="preserve"> Modern systems can even connect to smartphones or insulin pumps, providing real-time data and reducing the need for frequent finger pricks.</w:t>
      </w:r>
    </w:p>
    <w:p w14:paraId="47FC3A31" w14:textId="77777777" w:rsidR="00BA10FC" w:rsidRDefault="00BA10FC" w:rsidP="00BA10FC">
      <w:pPr>
        <w:spacing w:after="0" w:line="360" w:lineRule="atLeast"/>
        <w:rPr>
          <w:rFonts w:ascii="Arial" w:eastAsia="Times New Roman" w:hAnsi="Arial" w:cs="Arial"/>
          <w:color w:val="000000"/>
          <w:kern w:val="0"/>
          <w:szCs w:val="24"/>
          <w:lang w:eastAsia="en-GB"/>
          <w14:ligatures w14:val="none"/>
        </w:rPr>
      </w:pPr>
      <w:r w:rsidRPr="00BA10FC">
        <w:rPr>
          <w:rFonts w:ascii="Arial" w:eastAsia="Times New Roman" w:hAnsi="Arial" w:cs="Arial"/>
          <w:color w:val="000000"/>
          <w:kern w:val="0"/>
          <w:szCs w:val="24"/>
          <w:lang w:eastAsia="en-GB"/>
          <w14:ligatures w14:val="none"/>
        </w:rPr>
        <w:t>Regular monitoring detects problems early, allowing quick changes to diet, activity, or medication. This reduces hospital stays, protects organs, and turns invisible metabolic changes into clear, actionable information. It also empowers individuals to take ownership of their health, helping them understand how their daily habits directly affect their condition.</w:t>
      </w:r>
    </w:p>
    <w:p w14:paraId="7F7A6195" w14:textId="77777777" w:rsidR="005F37C7" w:rsidRDefault="005F37C7" w:rsidP="00BA10FC">
      <w:pPr>
        <w:spacing w:after="0" w:line="360" w:lineRule="atLeast"/>
        <w:rPr>
          <w:rFonts w:ascii="Arial" w:eastAsia="Times New Roman" w:hAnsi="Arial" w:cs="Arial"/>
          <w:color w:val="000000"/>
          <w:kern w:val="0"/>
          <w:szCs w:val="24"/>
          <w:lang w:eastAsia="en-GB"/>
          <w14:ligatures w14:val="none"/>
        </w:rPr>
      </w:pPr>
    </w:p>
    <w:p w14:paraId="02AA779E" w14:textId="77777777" w:rsidR="005F37C7" w:rsidRDefault="005F37C7" w:rsidP="00BA10FC">
      <w:pPr>
        <w:spacing w:after="0" w:line="360" w:lineRule="atLeast"/>
        <w:rPr>
          <w:rFonts w:ascii="Arial" w:eastAsia="Times New Roman" w:hAnsi="Arial" w:cs="Arial"/>
          <w:color w:val="000000"/>
          <w:kern w:val="0"/>
          <w:szCs w:val="24"/>
          <w:lang w:eastAsia="en-GB"/>
          <w14:ligatures w14:val="none"/>
        </w:rPr>
      </w:pPr>
    </w:p>
    <w:p w14:paraId="1A0F7E44" w14:textId="77777777" w:rsidR="005469FB" w:rsidRPr="00BA10FC" w:rsidRDefault="005469FB" w:rsidP="00BA10FC">
      <w:pPr>
        <w:spacing w:after="0" w:line="360" w:lineRule="atLeast"/>
        <w:rPr>
          <w:rFonts w:ascii="Arial" w:eastAsia="Times New Roman" w:hAnsi="Arial" w:cs="Arial"/>
          <w:color w:val="000000"/>
          <w:kern w:val="0"/>
          <w:szCs w:val="24"/>
          <w:lang w:eastAsia="en-GB"/>
          <w14:ligatures w14:val="none"/>
        </w:rPr>
      </w:pPr>
    </w:p>
    <w:p w14:paraId="73E46D81" w14:textId="77777777" w:rsidR="005469FB" w:rsidRPr="00BA10FC" w:rsidRDefault="005469FB" w:rsidP="00BA10FC">
      <w:pPr>
        <w:spacing w:after="0" w:line="360" w:lineRule="atLeast"/>
        <w:rPr>
          <w:rFonts w:ascii="Arial" w:eastAsia="Times New Roman" w:hAnsi="Arial" w:cs="Arial"/>
          <w:color w:val="000000"/>
          <w:kern w:val="0"/>
          <w:szCs w:val="24"/>
          <w:lang w:eastAsia="en-GB"/>
          <w14:ligatures w14:val="none"/>
        </w:rPr>
      </w:pPr>
      <w:r w:rsidRPr="00BA10FC">
        <w:rPr>
          <w:rFonts w:ascii="Arial" w:eastAsia="Times New Roman" w:hAnsi="Arial" w:cs="Arial"/>
          <w:color w:val="000000"/>
          <w:kern w:val="0"/>
          <w:szCs w:val="24"/>
          <w:lang w:eastAsia="en-GB"/>
          <w14:ligatures w14:val="none"/>
        </w:rPr>
        <w:t>Lifestyle change is the most powerful tool to prevent and manage Type 2 diabetes. When combined with medicine, it improves control, lowers drug needs, and cuts complications. Diet, activity, weight control, and habits work together to improve how the body uses insulin.</w:t>
      </w:r>
    </w:p>
    <w:p w14:paraId="1D49E42D" w14:textId="77777777" w:rsidR="005469FB" w:rsidRPr="00BA10FC" w:rsidRDefault="005469FB" w:rsidP="00BA10FC">
      <w:pPr>
        <w:spacing w:after="0" w:line="360" w:lineRule="atLeast"/>
        <w:rPr>
          <w:rFonts w:ascii="Arial" w:eastAsia="Times New Roman" w:hAnsi="Arial" w:cs="Arial"/>
          <w:color w:val="000000"/>
          <w:kern w:val="0"/>
          <w:szCs w:val="24"/>
          <w:lang w:eastAsia="en-GB"/>
          <w14:ligatures w14:val="none"/>
        </w:rPr>
      </w:pPr>
      <w:r w:rsidRPr="00BA10FC">
        <w:rPr>
          <w:rFonts w:ascii="Arial" w:eastAsia="Times New Roman" w:hAnsi="Arial" w:cs="Arial"/>
          <w:color w:val="000000"/>
          <w:kern w:val="0"/>
          <w:szCs w:val="24"/>
          <w:lang w:eastAsia="en-GB"/>
          <w14:ligatures w14:val="none"/>
        </w:rPr>
        <w:t>Diet focuses on quality and timing. High-fibre foods—vegetables, fruit, whole grains, beans—digest slowly, keeping glucose steady and energy even. They also help weight and heart health. Processed foods, refined sugar, sweet drinks, and saturated fats are limited, as they cause spikes, weight gain, and inflammation. Personalised plans, often with a dietitian, fit culture, preference, and health needs.</w:t>
      </w:r>
      <w:r w:rsidR="00BA10FC" w:rsidRPr="00BA10FC">
        <w:rPr>
          <w:rFonts w:ascii="Arial" w:eastAsia="Times New Roman" w:hAnsi="Arial" w:cs="Arial"/>
          <w:color w:val="000000"/>
          <w:kern w:val="0"/>
          <w:szCs w:val="24"/>
          <w:lang w:eastAsia="en-GB"/>
          <w14:ligatures w14:val="none"/>
        </w:rPr>
        <w:t xml:space="preserve"> Recent research also highlights the benefits of regular meal timing and portion control, which help avoid large fluctuations in blood glucose throughout the day.</w:t>
      </w:r>
    </w:p>
    <w:p w14:paraId="36C364FF" w14:textId="77777777" w:rsidR="005469FB" w:rsidRPr="00BA10FC" w:rsidRDefault="005469FB" w:rsidP="00BA10FC">
      <w:pPr>
        <w:spacing w:after="0" w:line="360" w:lineRule="atLeast"/>
        <w:rPr>
          <w:rFonts w:ascii="Arial" w:eastAsia="Times New Roman" w:hAnsi="Arial" w:cs="Arial"/>
          <w:color w:val="000000"/>
          <w:kern w:val="0"/>
          <w:szCs w:val="24"/>
          <w:lang w:eastAsia="en-GB"/>
          <w14:ligatures w14:val="none"/>
        </w:rPr>
      </w:pPr>
      <w:r w:rsidRPr="00BA10FC">
        <w:rPr>
          <w:rFonts w:ascii="Arial" w:eastAsia="Times New Roman" w:hAnsi="Arial" w:cs="Arial"/>
          <w:color w:val="000000"/>
          <w:kern w:val="0"/>
          <w:szCs w:val="24"/>
          <w:lang w:eastAsia="en-GB"/>
          <w14:ligatures w14:val="none"/>
        </w:rPr>
        <w:t>Physical activity is essential. At least 150 minutes of moderate exercise weekly—walking, cycling, swimming—improves glucose uptake independently of insulin. Resistance training (weights, bands) builds muscle, which is the main place glucose is stored and used. Combining both works best, boosting sensitivity and heart fitness.</w:t>
      </w:r>
      <w:r w:rsidR="00BA10FC" w:rsidRPr="00BA10FC">
        <w:rPr>
          <w:rFonts w:ascii="Arial" w:eastAsia="Times New Roman" w:hAnsi="Arial" w:cs="Arial"/>
          <w:color w:val="000000"/>
          <w:kern w:val="0"/>
          <w:szCs w:val="24"/>
          <w:lang w:eastAsia="en-GB"/>
          <w14:ligatures w14:val="none"/>
        </w:rPr>
        <w:t xml:space="preserve"> Even small increases in daily movement, such as taking the stairs or walking while on calls, can add up to meaningful improvements in control.</w:t>
      </w:r>
    </w:p>
    <w:p w14:paraId="01064B87" w14:textId="77777777" w:rsidR="005469FB" w:rsidRPr="00BA10FC" w:rsidRDefault="005469FB" w:rsidP="00BA10FC">
      <w:pPr>
        <w:spacing w:after="0" w:line="360" w:lineRule="atLeast"/>
        <w:rPr>
          <w:rFonts w:ascii="Arial" w:eastAsia="Times New Roman" w:hAnsi="Arial" w:cs="Arial"/>
          <w:color w:val="000000"/>
          <w:kern w:val="0"/>
          <w:szCs w:val="24"/>
          <w:lang w:eastAsia="en-GB"/>
          <w14:ligatures w14:val="none"/>
        </w:rPr>
      </w:pPr>
      <w:r w:rsidRPr="00BA10FC">
        <w:rPr>
          <w:rFonts w:ascii="Arial" w:eastAsia="Times New Roman" w:hAnsi="Arial" w:cs="Arial"/>
          <w:color w:val="000000"/>
          <w:kern w:val="0"/>
          <w:szCs w:val="24"/>
          <w:lang w:eastAsia="en-GB"/>
          <w14:ligatures w14:val="none"/>
        </w:rPr>
        <w:t>Weight management is central. Even losing 5–10% of body weight greatly improves control, blood pressure, and cholesterol, and can prevent Type 2 diabetes in those at risk. Keeping weight off long term is key.</w:t>
      </w:r>
      <w:r w:rsidR="00BA10FC" w:rsidRPr="00BA10FC">
        <w:rPr>
          <w:rFonts w:ascii="Arial" w:eastAsia="Times New Roman" w:hAnsi="Arial" w:cs="Arial"/>
          <w:color w:val="000000"/>
          <w:kern w:val="0"/>
          <w:szCs w:val="24"/>
          <w:lang w:eastAsia="en-GB"/>
          <w14:ligatures w14:val="none"/>
        </w:rPr>
        <w:t xml:space="preserve"> In some cases, sustained weight loss can even lead to remission of Type 2 diabetes, where blood glucose levels return to normal without medication.</w:t>
      </w:r>
    </w:p>
    <w:p w14:paraId="698C390E" w14:textId="77777777" w:rsidR="005469FB" w:rsidRDefault="005469FB" w:rsidP="00BA10FC">
      <w:pPr>
        <w:spacing w:after="0" w:line="360" w:lineRule="atLeast"/>
        <w:rPr>
          <w:rFonts w:ascii="Arial" w:eastAsia="Times New Roman" w:hAnsi="Arial" w:cs="Arial"/>
          <w:color w:val="000000"/>
          <w:kern w:val="0"/>
          <w:szCs w:val="24"/>
          <w:lang w:eastAsia="en-GB"/>
          <w14:ligatures w14:val="none"/>
        </w:rPr>
      </w:pPr>
      <w:r w:rsidRPr="00BA10FC">
        <w:rPr>
          <w:rFonts w:ascii="Arial" w:eastAsia="Times New Roman" w:hAnsi="Arial" w:cs="Arial"/>
          <w:color w:val="000000"/>
          <w:kern w:val="0"/>
          <w:szCs w:val="24"/>
          <w:lang w:eastAsia="en-GB"/>
          <w14:ligatures w14:val="none"/>
        </w:rPr>
        <w:t>Other habits matter too. Quitting smoking cuts heart and kidney risk dramatically. Limiting alcohol stops unpredictable swings in glucose. Stress management—mindfulness, relaxation—lowers cortisol, a hormone that raises blood sugar. Good sleep is vital; poor sleep disrupts metabolism and increases resistance. Together, these changes form a complete, effective approach that supports medicine and empowers individuals.</w:t>
      </w:r>
      <w:r w:rsidR="00BA10FC" w:rsidRPr="00BA10FC">
        <w:rPr>
          <w:rFonts w:ascii="Arial" w:eastAsia="Times New Roman" w:hAnsi="Arial" w:cs="Arial"/>
          <w:color w:val="000000"/>
          <w:kern w:val="0"/>
          <w:szCs w:val="24"/>
          <w:lang w:eastAsia="en-GB"/>
          <w14:ligatures w14:val="none"/>
        </w:rPr>
        <w:t xml:space="preserve"> Education also plays a key role: learning to recognise symptoms, manage medication safely, and navigate daily challenges reduces anxiety and builds confidence.</w:t>
      </w:r>
    </w:p>
    <w:p w14:paraId="701640F3" w14:textId="77777777" w:rsidR="005469FB" w:rsidRPr="00BA10FC" w:rsidRDefault="005469FB" w:rsidP="00BA10FC">
      <w:pPr>
        <w:spacing w:after="0" w:line="360" w:lineRule="atLeast"/>
        <w:rPr>
          <w:rFonts w:ascii="Arial" w:eastAsia="Times New Roman" w:hAnsi="Arial" w:cs="Arial"/>
          <w:color w:val="000000"/>
          <w:kern w:val="0"/>
          <w:szCs w:val="24"/>
          <w:lang w:eastAsia="en-GB"/>
          <w14:ligatures w14:val="none"/>
        </w:rPr>
      </w:pPr>
    </w:p>
    <w:p w14:paraId="1C7FDA79" w14:textId="0C5216C5" w:rsidR="005469FB" w:rsidRPr="002D59EB" w:rsidRDefault="00BA10FC" w:rsidP="00BA10FC">
      <w:pPr>
        <w:spacing w:after="0" w:line="360" w:lineRule="atLeast"/>
        <w:rPr>
          <w:rFonts w:ascii="Arial" w:eastAsia="Times New Roman" w:hAnsi="Arial" w:cs="Arial"/>
          <w:b/>
          <w:color w:val="000000"/>
          <w:kern w:val="0"/>
          <w:szCs w:val="24"/>
          <w:lang w:eastAsia="en-GB"/>
          <w14:ligatures w14:val="none"/>
        </w:rPr>
      </w:pPr>
      <w:r w:rsidRPr="00BA10FC">
        <w:rPr>
          <w:rFonts w:ascii="Arial" w:eastAsia="Times New Roman" w:hAnsi="Arial" w:cs="Arial"/>
          <w:b/>
          <w:bCs/>
          <w:color w:val="000000"/>
          <w:kern w:val="0"/>
          <w:szCs w:val="24"/>
          <w:lang w:eastAsia="en-GB"/>
          <w14:ligatures w14:val="none"/>
        </w:rPr>
        <w:t>Conclusion</w:t>
      </w:r>
    </w:p>
    <w:p w14:paraId="181639EE" w14:textId="77777777" w:rsidR="005469FB" w:rsidRPr="00BA10FC" w:rsidRDefault="005469FB" w:rsidP="00BA10FC">
      <w:pPr>
        <w:spacing w:after="0" w:line="360" w:lineRule="atLeast"/>
        <w:rPr>
          <w:rFonts w:ascii="Arial" w:eastAsia="Times New Roman" w:hAnsi="Arial" w:cs="Arial"/>
          <w:color w:val="000000"/>
          <w:kern w:val="0"/>
          <w:szCs w:val="24"/>
          <w:lang w:eastAsia="en-GB"/>
          <w14:ligatures w14:val="none"/>
        </w:rPr>
      </w:pPr>
      <w:r w:rsidRPr="00BA10FC">
        <w:rPr>
          <w:rFonts w:ascii="Arial" w:eastAsia="Times New Roman" w:hAnsi="Arial" w:cs="Arial"/>
          <w:color w:val="000000"/>
          <w:kern w:val="0"/>
          <w:szCs w:val="24"/>
          <w:lang w:eastAsia="en-GB"/>
          <w14:ligatures w14:val="none"/>
        </w:rPr>
        <w:t>Diabetes is a complex condition defined by lost glucose balance, caused by insufficient insulin or resistance. It leads to chronic high blood sugar, which damages blood vessels, nerves, and organs over time. Healthy regulation relies on insulin and glucagon working together to keep levels safe and steady, ensuring cells have fuel to make energy via cellular respiration. In diabetes, fuel cannot enter cells, leading to energy shortage and harm.</w:t>
      </w:r>
    </w:p>
    <w:p w14:paraId="27B912A4" w14:textId="77777777" w:rsidR="005469FB" w:rsidRPr="00BA10FC" w:rsidRDefault="005469FB" w:rsidP="00BA10FC">
      <w:pPr>
        <w:spacing w:after="0" w:line="360" w:lineRule="atLeast"/>
        <w:rPr>
          <w:rFonts w:ascii="Arial" w:eastAsia="Times New Roman" w:hAnsi="Arial" w:cs="Arial"/>
          <w:color w:val="000000"/>
          <w:kern w:val="0"/>
          <w:szCs w:val="24"/>
          <w:lang w:eastAsia="en-GB"/>
          <w14:ligatures w14:val="none"/>
        </w:rPr>
      </w:pPr>
      <w:r w:rsidRPr="00BA10FC">
        <w:rPr>
          <w:rFonts w:ascii="Arial" w:eastAsia="Times New Roman" w:hAnsi="Arial" w:cs="Arial"/>
          <w:color w:val="000000"/>
          <w:kern w:val="0"/>
          <w:szCs w:val="24"/>
          <w:lang w:eastAsia="en-GB"/>
          <w14:ligatures w14:val="none"/>
        </w:rPr>
        <w:t>Effective care combines regular monitoring—self-tests, HbA1c, and CGM—with proven lifestyle changes: healthy eating, activity, weight control, and good habits. Monitoring guides decisions and catches problems early. Lifestyle change improves control and reduces complications.</w:t>
      </w:r>
    </w:p>
    <w:p w14:paraId="020CD361" w14:textId="77777777" w:rsidR="00BA10FC" w:rsidRPr="00BA10FC" w:rsidRDefault="00BA10FC" w:rsidP="00BA10FC">
      <w:pPr>
        <w:spacing w:after="0" w:line="360" w:lineRule="atLeast"/>
        <w:rPr>
          <w:rFonts w:ascii="Arial" w:eastAsia="Times New Roman" w:hAnsi="Arial" w:cs="Arial"/>
          <w:color w:val="000000"/>
          <w:kern w:val="0"/>
          <w:szCs w:val="24"/>
          <w:lang w:eastAsia="en-GB"/>
          <w14:ligatures w14:val="none"/>
        </w:rPr>
      </w:pPr>
      <w:r w:rsidRPr="00BA10FC">
        <w:rPr>
          <w:rFonts w:ascii="Arial" w:eastAsia="Times New Roman" w:hAnsi="Arial" w:cs="Arial"/>
          <w:color w:val="000000"/>
          <w:kern w:val="0"/>
          <w:szCs w:val="24"/>
          <w:lang w:eastAsia="en-GB"/>
          <w14:ligatures w14:val="none"/>
        </w:rPr>
        <w:t>Success depends on a whole-person approach: combining medicine, education, support, and ongoing checks. By managing glucose, protecting energy production, and making sustainable changes, people with diabetes can live full, active lives while reducing the burden of the condition on themselves and healthcare systems. As research advances, new treatments and technologies continue to improve care outcomes, offering hope for even better quality of life and, one day, more effective ways to prevent and reverse this widespread disorder.</w:t>
      </w:r>
    </w:p>
    <w:p w14:paraId="440160F1" w14:textId="77777777" w:rsidR="00560E54" w:rsidRDefault="00560E54" w:rsidP="00556DB3">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p>
    <w:p w14:paraId="46BB0913" w14:textId="77777777" w:rsidR="00560E54" w:rsidRDefault="00560E54" w:rsidP="00556DB3">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p>
    <w:p w14:paraId="17A5DE45" w14:textId="77777777" w:rsidR="00560E54" w:rsidRDefault="00560E54" w:rsidP="00556DB3">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p>
    <w:p w14:paraId="0867FBCA" w14:textId="77777777" w:rsidR="00560E54" w:rsidRDefault="00560E54" w:rsidP="00556DB3">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p>
    <w:p w14:paraId="7DFA2FAD" w14:textId="77777777" w:rsidR="00560E54" w:rsidRDefault="00560E54" w:rsidP="00556DB3">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p>
    <w:p w14:paraId="6DF8CAAD" w14:textId="77777777" w:rsidR="00560E54" w:rsidRDefault="00560E54" w:rsidP="00556DB3">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p>
    <w:p w14:paraId="76F9DAF0" w14:textId="77777777" w:rsidR="00560E54" w:rsidRDefault="00560E54" w:rsidP="00556DB3">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p>
    <w:p w14:paraId="44914B63" w14:textId="77777777" w:rsidR="00560E54" w:rsidRDefault="00560E54" w:rsidP="00556DB3">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p>
    <w:p w14:paraId="21C0AE53" w14:textId="77777777" w:rsidR="00560E54" w:rsidRDefault="00560E54" w:rsidP="00556DB3">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p>
    <w:p w14:paraId="24CD2075" w14:textId="77777777" w:rsidR="00CD367D" w:rsidRPr="00BB62A4" w:rsidRDefault="00CD367D">
      <w:pPr>
        <w:rPr>
          <w:rFonts w:ascii="Arial" w:hAnsi="Arial" w:cs="Arial"/>
          <w:sz w:val="22"/>
          <w:szCs w:val="22"/>
        </w:rPr>
      </w:pPr>
    </w:p>
    <w:p w14:paraId="29362B7E" w14:textId="77777777" w:rsidR="00CD367D" w:rsidRPr="00BB62A4" w:rsidRDefault="00CD367D">
      <w:pPr>
        <w:rPr>
          <w:rFonts w:ascii="Arial" w:hAnsi="Arial" w:cs="Arial"/>
          <w:sz w:val="22"/>
          <w:szCs w:val="22"/>
        </w:rPr>
      </w:pPr>
    </w:p>
    <w:p w14:paraId="725C3039" w14:textId="77777777" w:rsidR="00CD367D" w:rsidRPr="00BB62A4" w:rsidRDefault="00CD367D">
      <w:pPr>
        <w:rPr>
          <w:rFonts w:ascii="Arial" w:hAnsi="Arial" w:cs="Arial"/>
          <w:sz w:val="22"/>
          <w:szCs w:val="22"/>
        </w:rPr>
      </w:pPr>
    </w:p>
    <w:p w14:paraId="3B7D713A" w14:textId="77777777" w:rsidR="00BB62A4" w:rsidRPr="00BB62A4" w:rsidRDefault="00BB62A4" w:rsidP="00CD367D">
      <w:pPr>
        <w:spacing w:after="0" w:line="240" w:lineRule="auto"/>
        <w:rPr>
          <w:rFonts w:ascii="Arial" w:eastAsia="Times New Roman" w:hAnsi="Arial" w:cs="Arial"/>
          <w:kern w:val="0"/>
          <w:sz w:val="22"/>
          <w:szCs w:val="22"/>
          <w:lang w:eastAsia="en-GB"/>
          <w14:ligatures w14:val="none"/>
        </w:rPr>
      </w:pPr>
    </w:p>
    <w:p w14:paraId="47272345" w14:textId="77777777" w:rsidR="00BB62A4" w:rsidRPr="00BB62A4" w:rsidRDefault="00BB62A4" w:rsidP="00CD367D">
      <w:pPr>
        <w:spacing w:after="0" w:line="240" w:lineRule="auto"/>
        <w:rPr>
          <w:rFonts w:ascii="Arial" w:eastAsia="Times New Roman" w:hAnsi="Arial" w:cs="Arial"/>
          <w:kern w:val="0"/>
          <w:sz w:val="22"/>
          <w:szCs w:val="22"/>
          <w:lang w:eastAsia="en-GB"/>
          <w14:ligatures w14:val="none"/>
        </w:rPr>
      </w:pPr>
    </w:p>
    <w:p w14:paraId="453ECA94" w14:textId="77777777" w:rsidR="00BB62A4" w:rsidRPr="00BB62A4" w:rsidRDefault="00BB62A4" w:rsidP="00CD367D">
      <w:pPr>
        <w:spacing w:after="0" w:line="240" w:lineRule="auto"/>
        <w:rPr>
          <w:rFonts w:ascii="Arial" w:eastAsia="Times New Roman" w:hAnsi="Arial" w:cs="Arial"/>
          <w:kern w:val="0"/>
          <w:sz w:val="22"/>
          <w:szCs w:val="22"/>
          <w:lang w:eastAsia="en-GB"/>
          <w14:ligatures w14:val="none"/>
        </w:rPr>
      </w:pPr>
    </w:p>
    <w:p w14:paraId="2F85FE21" w14:textId="77777777" w:rsidR="002D59EB" w:rsidRDefault="002D59EB" w:rsidP="00CD367D">
      <w:pPr>
        <w:spacing w:after="0" w:line="240" w:lineRule="auto"/>
        <w:rPr>
          <w:rFonts w:ascii="Arial" w:eastAsia="Times New Roman" w:hAnsi="Arial" w:cs="Arial"/>
          <w:kern w:val="0"/>
          <w:sz w:val="22"/>
          <w:szCs w:val="22"/>
          <w:lang w:eastAsia="en-GB"/>
          <w14:ligatures w14:val="none"/>
        </w:rPr>
      </w:pPr>
    </w:p>
    <w:p w14:paraId="536304FB" w14:textId="77777777" w:rsidR="002D59EB" w:rsidRDefault="002D59EB" w:rsidP="00CD367D">
      <w:pPr>
        <w:spacing w:after="0" w:line="240" w:lineRule="auto"/>
        <w:rPr>
          <w:rFonts w:ascii="Arial" w:eastAsia="Times New Roman" w:hAnsi="Arial" w:cs="Arial"/>
          <w:kern w:val="0"/>
          <w:sz w:val="22"/>
          <w:szCs w:val="22"/>
          <w:lang w:eastAsia="en-GB"/>
          <w14:ligatures w14:val="none"/>
        </w:rPr>
      </w:pPr>
    </w:p>
    <w:p w14:paraId="091B12B7" w14:textId="77777777" w:rsidR="002D59EB" w:rsidRDefault="002D59EB" w:rsidP="00CD367D">
      <w:pPr>
        <w:spacing w:after="0" w:line="240" w:lineRule="auto"/>
        <w:rPr>
          <w:rFonts w:ascii="Arial" w:eastAsia="Times New Roman" w:hAnsi="Arial" w:cs="Arial"/>
          <w:kern w:val="0"/>
          <w:sz w:val="22"/>
          <w:szCs w:val="22"/>
          <w:lang w:eastAsia="en-GB"/>
          <w14:ligatures w14:val="none"/>
        </w:rPr>
      </w:pPr>
    </w:p>
    <w:p w14:paraId="01148936" w14:textId="77777777" w:rsidR="002D59EB" w:rsidRDefault="002D59EB" w:rsidP="00CD367D">
      <w:pPr>
        <w:spacing w:after="0" w:line="240" w:lineRule="auto"/>
        <w:rPr>
          <w:rFonts w:ascii="Arial" w:eastAsia="Times New Roman" w:hAnsi="Arial" w:cs="Arial"/>
          <w:kern w:val="0"/>
          <w:sz w:val="22"/>
          <w:szCs w:val="22"/>
          <w:lang w:eastAsia="en-GB"/>
          <w14:ligatures w14:val="none"/>
        </w:rPr>
      </w:pPr>
    </w:p>
    <w:p w14:paraId="3F444E91" w14:textId="77777777" w:rsidR="002D59EB" w:rsidRDefault="002D59EB" w:rsidP="00CD367D">
      <w:pPr>
        <w:spacing w:after="0" w:line="240" w:lineRule="auto"/>
        <w:rPr>
          <w:rFonts w:ascii="Arial" w:eastAsia="Times New Roman" w:hAnsi="Arial" w:cs="Arial"/>
          <w:kern w:val="0"/>
          <w:sz w:val="22"/>
          <w:szCs w:val="22"/>
          <w:lang w:eastAsia="en-GB"/>
          <w14:ligatures w14:val="none"/>
        </w:rPr>
      </w:pPr>
    </w:p>
    <w:p w14:paraId="6523289F" w14:textId="77777777" w:rsidR="002D59EB" w:rsidRDefault="002D59EB" w:rsidP="00CD367D">
      <w:pPr>
        <w:spacing w:after="0" w:line="240" w:lineRule="auto"/>
        <w:rPr>
          <w:rFonts w:ascii="Arial" w:eastAsia="Times New Roman" w:hAnsi="Arial" w:cs="Arial"/>
          <w:kern w:val="0"/>
          <w:sz w:val="22"/>
          <w:szCs w:val="22"/>
          <w:lang w:eastAsia="en-GB"/>
          <w14:ligatures w14:val="none"/>
        </w:rPr>
      </w:pPr>
    </w:p>
    <w:p w14:paraId="217781E4" w14:textId="77777777" w:rsidR="002D59EB" w:rsidRDefault="002D59EB" w:rsidP="00CD367D">
      <w:pPr>
        <w:spacing w:after="0" w:line="240" w:lineRule="auto"/>
        <w:rPr>
          <w:rFonts w:ascii="Arial" w:eastAsia="Times New Roman" w:hAnsi="Arial" w:cs="Arial"/>
          <w:kern w:val="0"/>
          <w:sz w:val="22"/>
          <w:szCs w:val="22"/>
          <w:lang w:eastAsia="en-GB"/>
          <w14:ligatures w14:val="none"/>
        </w:rPr>
      </w:pPr>
    </w:p>
    <w:p w14:paraId="32E79132" w14:textId="77777777" w:rsidR="002D59EB" w:rsidRDefault="002D59EB" w:rsidP="00CD367D">
      <w:pPr>
        <w:spacing w:after="0" w:line="240" w:lineRule="auto"/>
        <w:rPr>
          <w:rFonts w:ascii="Arial" w:eastAsia="Times New Roman" w:hAnsi="Arial" w:cs="Arial"/>
          <w:kern w:val="0"/>
          <w:sz w:val="22"/>
          <w:szCs w:val="22"/>
          <w:lang w:eastAsia="en-GB"/>
          <w14:ligatures w14:val="none"/>
        </w:rPr>
      </w:pPr>
    </w:p>
    <w:p w14:paraId="10DAF182" w14:textId="77777777" w:rsidR="002D59EB" w:rsidRDefault="002D59EB" w:rsidP="00CD367D">
      <w:pPr>
        <w:spacing w:after="0" w:line="240" w:lineRule="auto"/>
        <w:rPr>
          <w:rFonts w:ascii="Arial" w:eastAsia="Times New Roman" w:hAnsi="Arial" w:cs="Arial"/>
          <w:kern w:val="0"/>
          <w:sz w:val="22"/>
          <w:szCs w:val="22"/>
          <w:lang w:eastAsia="en-GB"/>
          <w14:ligatures w14:val="none"/>
        </w:rPr>
      </w:pPr>
    </w:p>
    <w:p w14:paraId="6DFEDD5A" w14:textId="77777777" w:rsidR="002D59EB" w:rsidRDefault="002D59EB" w:rsidP="00CD367D">
      <w:pPr>
        <w:spacing w:after="0" w:line="240" w:lineRule="auto"/>
        <w:rPr>
          <w:rFonts w:ascii="Arial" w:eastAsia="Times New Roman" w:hAnsi="Arial" w:cs="Arial"/>
          <w:kern w:val="0"/>
          <w:sz w:val="22"/>
          <w:szCs w:val="22"/>
          <w:lang w:eastAsia="en-GB"/>
          <w14:ligatures w14:val="none"/>
        </w:rPr>
      </w:pPr>
    </w:p>
    <w:p w14:paraId="468A1334" w14:textId="77777777" w:rsidR="002D59EB" w:rsidRDefault="002D59EB" w:rsidP="00CD367D">
      <w:pPr>
        <w:spacing w:after="0" w:line="240" w:lineRule="auto"/>
        <w:rPr>
          <w:rFonts w:ascii="Arial" w:eastAsia="Times New Roman" w:hAnsi="Arial" w:cs="Arial"/>
          <w:kern w:val="0"/>
          <w:sz w:val="22"/>
          <w:szCs w:val="22"/>
          <w:lang w:eastAsia="en-GB"/>
          <w14:ligatures w14:val="none"/>
        </w:rPr>
      </w:pPr>
    </w:p>
    <w:p w14:paraId="03F159C5" w14:textId="77777777" w:rsidR="002D59EB" w:rsidRDefault="002D59EB" w:rsidP="00CD367D">
      <w:pPr>
        <w:spacing w:after="0" w:line="240" w:lineRule="auto"/>
        <w:rPr>
          <w:rFonts w:ascii="Arial" w:eastAsia="Times New Roman" w:hAnsi="Arial" w:cs="Arial"/>
          <w:kern w:val="0"/>
          <w:sz w:val="22"/>
          <w:szCs w:val="22"/>
          <w:lang w:eastAsia="en-GB"/>
          <w14:ligatures w14:val="none"/>
        </w:rPr>
      </w:pPr>
    </w:p>
    <w:p w14:paraId="6C3FEB78" w14:textId="77777777" w:rsidR="002D59EB" w:rsidRDefault="002D59EB" w:rsidP="00CD367D">
      <w:pPr>
        <w:spacing w:after="0" w:line="240" w:lineRule="auto"/>
        <w:rPr>
          <w:rFonts w:ascii="Arial" w:eastAsia="Times New Roman" w:hAnsi="Arial" w:cs="Arial"/>
          <w:kern w:val="0"/>
          <w:sz w:val="22"/>
          <w:szCs w:val="22"/>
          <w:lang w:eastAsia="en-GB"/>
          <w14:ligatures w14:val="none"/>
        </w:rPr>
      </w:pPr>
    </w:p>
    <w:p w14:paraId="0D8BED44" w14:textId="77777777" w:rsidR="002D59EB" w:rsidRDefault="002D59EB" w:rsidP="00CD367D">
      <w:pPr>
        <w:spacing w:after="0" w:line="240" w:lineRule="auto"/>
        <w:rPr>
          <w:rFonts w:ascii="Arial" w:eastAsia="Times New Roman" w:hAnsi="Arial" w:cs="Arial"/>
          <w:kern w:val="0"/>
          <w:sz w:val="22"/>
          <w:szCs w:val="22"/>
          <w:lang w:eastAsia="en-GB"/>
          <w14:ligatures w14:val="none"/>
        </w:rPr>
      </w:pPr>
    </w:p>
    <w:p w14:paraId="6E9F327B" w14:textId="6B393AA6" w:rsidR="00CD367D" w:rsidRPr="00BB62A4" w:rsidRDefault="00CD367D" w:rsidP="00CD367D">
      <w:pPr>
        <w:spacing w:after="0" w:line="240" w:lineRule="auto"/>
        <w:rPr>
          <w:rFonts w:ascii="Arial" w:eastAsia="Times New Roman" w:hAnsi="Arial" w:cs="Arial"/>
          <w:kern w:val="0"/>
          <w:sz w:val="22"/>
          <w:szCs w:val="22"/>
          <w:lang w:eastAsia="en-GB"/>
          <w14:ligatures w14:val="none"/>
        </w:rPr>
      </w:pPr>
      <w:r w:rsidRPr="00BB62A4">
        <w:rPr>
          <w:rFonts w:ascii="Arial" w:eastAsia="Times New Roman" w:hAnsi="Arial" w:cs="Arial"/>
          <w:kern w:val="0"/>
          <w:sz w:val="22"/>
          <w:szCs w:val="22"/>
          <w:lang w:eastAsia="en-GB"/>
          <w14:ligatures w14:val="none"/>
        </w:rPr>
        <w:t>  World Health Organization (2025) </w:t>
      </w:r>
      <w:r w:rsidRPr="00BB62A4">
        <w:rPr>
          <w:rFonts w:ascii="Arial" w:eastAsia="Times New Roman" w:hAnsi="Arial" w:cs="Arial"/>
          <w:i/>
          <w:iCs/>
          <w:kern w:val="0"/>
          <w:sz w:val="22"/>
          <w:szCs w:val="22"/>
          <w:lang w:eastAsia="en-GB"/>
          <w14:ligatures w14:val="none"/>
        </w:rPr>
        <w:t>Diabetes</w:t>
      </w:r>
      <w:r w:rsidRPr="00BB62A4">
        <w:rPr>
          <w:rFonts w:ascii="Arial" w:eastAsia="Times New Roman" w:hAnsi="Arial" w:cs="Arial"/>
          <w:kern w:val="0"/>
          <w:sz w:val="22"/>
          <w:szCs w:val="22"/>
          <w:lang w:eastAsia="en-GB"/>
          <w14:ligatures w14:val="none"/>
        </w:rPr>
        <w:t>. Available at: </w:t>
      </w:r>
      <w:hyperlink r:id="rId6" w:tgtFrame="_new" w:history="1">
        <w:r w:rsidRPr="00BB62A4">
          <w:rPr>
            <w:rFonts w:ascii="Arial" w:eastAsia="Times New Roman" w:hAnsi="Arial" w:cs="Arial"/>
            <w:color w:val="0000FF"/>
            <w:kern w:val="0"/>
            <w:sz w:val="22"/>
            <w:szCs w:val="22"/>
            <w:u w:val="single"/>
            <w:lang w:eastAsia="en-GB"/>
            <w14:ligatures w14:val="none"/>
          </w:rPr>
          <w:t>https://www.who.int/news-room/fact-sheets/detail/diabetes</w:t>
        </w:r>
      </w:hyperlink>
      <w:r w:rsidRPr="00BB62A4">
        <w:rPr>
          <w:rFonts w:ascii="Arial" w:eastAsia="Times New Roman" w:hAnsi="Arial" w:cs="Arial"/>
          <w:kern w:val="0"/>
          <w:sz w:val="22"/>
          <w:szCs w:val="22"/>
          <w:lang w:eastAsia="en-GB"/>
          <w14:ligatures w14:val="none"/>
        </w:rPr>
        <w:t>(Accessed: 3 July 2026).</w:t>
      </w:r>
    </w:p>
    <w:p w14:paraId="6C608806" w14:textId="77777777" w:rsidR="00CD367D" w:rsidRPr="00BB62A4" w:rsidRDefault="00CD367D" w:rsidP="00CD367D">
      <w:pPr>
        <w:spacing w:after="0" w:line="240" w:lineRule="auto"/>
        <w:rPr>
          <w:rFonts w:ascii="Arial" w:eastAsia="Times New Roman" w:hAnsi="Arial" w:cs="Arial"/>
          <w:kern w:val="0"/>
          <w:sz w:val="22"/>
          <w:szCs w:val="22"/>
          <w:lang w:eastAsia="en-GB"/>
          <w14:ligatures w14:val="none"/>
        </w:rPr>
      </w:pPr>
      <w:r w:rsidRPr="00BB62A4">
        <w:rPr>
          <w:rFonts w:ascii="Arial" w:eastAsia="Times New Roman" w:hAnsi="Arial" w:cs="Arial"/>
          <w:kern w:val="0"/>
          <w:sz w:val="22"/>
          <w:szCs w:val="22"/>
          <w:lang w:eastAsia="en-GB"/>
          <w14:ligatures w14:val="none"/>
        </w:rPr>
        <w:t>  National Health Service (2023) </w:t>
      </w:r>
      <w:r w:rsidRPr="00BB62A4">
        <w:rPr>
          <w:rFonts w:ascii="Arial" w:eastAsia="Times New Roman" w:hAnsi="Arial" w:cs="Arial"/>
          <w:i/>
          <w:iCs/>
          <w:kern w:val="0"/>
          <w:sz w:val="22"/>
          <w:szCs w:val="22"/>
          <w:lang w:eastAsia="en-GB"/>
          <w14:ligatures w14:val="none"/>
        </w:rPr>
        <w:t>Type 2 diabetes</w:t>
      </w:r>
      <w:r w:rsidRPr="00BB62A4">
        <w:rPr>
          <w:rFonts w:ascii="Arial" w:eastAsia="Times New Roman" w:hAnsi="Arial" w:cs="Arial"/>
          <w:kern w:val="0"/>
          <w:sz w:val="22"/>
          <w:szCs w:val="22"/>
          <w:lang w:eastAsia="en-GB"/>
          <w14:ligatures w14:val="none"/>
        </w:rPr>
        <w:t>. Available at: </w:t>
      </w:r>
      <w:hyperlink r:id="rId7" w:tgtFrame="_new" w:history="1">
        <w:r w:rsidRPr="00BB62A4">
          <w:rPr>
            <w:rFonts w:ascii="Arial" w:eastAsia="Times New Roman" w:hAnsi="Arial" w:cs="Arial"/>
            <w:color w:val="0000FF"/>
            <w:kern w:val="0"/>
            <w:sz w:val="22"/>
            <w:szCs w:val="22"/>
            <w:u w:val="single"/>
            <w:lang w:eastAsia="en-GB"/>
            <w14:ligatures w14:val="none"/>
          </w:rPr>
          <w:t>https://www.nhs.uk/conditions/type-2-diabetes/</w:t>
        </w:r>
      </w:hyperlink>
      <w:r w:rsidRPr="00BB62A4">
        <w:rPr>
          <w:rFonts w:ascii="Arial" w:eastAsia="Times New Roman" w:hAnsi="Arial" w:cs="Arial"/>
          <w:kern w:val="0"/>
          <w:sz w:val="22"/>
          <w:szCs w:val="22"/>
          <w:lang w:eastAsia="en-GB"/>
          <w14:ligatures w14:val="none"/>
        </w:rPr>
        <w:t> (Accessed: 3 July 2026).</w:t>
      </w:r>
    </w:p>
    <w:p w14:paraId="4E4F4B3C" w14:textId="77777777" w:rsidR="00CD367D" w:rsidRPr="00BB62A4" w:rsidRDefault="00CD367D" w:rsidP="00CD367D">
      <w:pPr>
        <w:spacing w:after="0" w:line="240" w:lineRule="auto"/>
        <w:rPr>
          <w:rFonts w:ascii="Arial" w:eastAsia="Times New Roman" w:hAnsi="Arial" w:cs="Arial"/>
          <w:kern w:val="0"/>
          <w:sz w:val="22"/>
          <w:szCs w:val="22"/>
          <w:lang w:eastAsia="en-GB"/>
          <w14:ligatures w14:val="none"/>
        </w:rPr>
      </w:pPr>
      <w:r w:rsidRPr="00BB62A4">
        <w:rPr>
          <w:rFonts w:ascii="Arial" w:eastAsia="Times New Roman" w:hAnsi="Arial" w:cs="Arial"/>
          <w:kern w:val="0"/>
          <w:sz w:val="22"/>
          <w:szCs w:val="22"/>
          <w:lang w:eastAsia="en-GB"/>
          <w14:ligatures w14:val="none"/>
        </w:rPr>
        <w:t>  National Institute for Health and Care Excellence (2023) </w:t>
      </w:r>
      <w:r w:rsidRPr="00BB62A4">
        <w:rPr>
          <w:rFonts w:ascii="Arial" w:eastAsia="Times New Roman" w:hAnsi="Arial" w:cs="Arial"/>
          <w:i/>
          <w:iCs/>
          <w:kern w:val="0"/>
          <w:sz w:val="22"/>
          <w:szCs w:val="22"/>
          <w:lang w:eastAsia="en-GB"/>
          <w14:ligatures w14:val="none"/>
        </w:rPr>
        <w:t>Type 2 diabetes in adults: management (NG28).</w:t>
      </w:r>
      <w:r w:rsidRPr="00BB62A4">
        <w:rPr>
          <w:rFonts w:ascii="Arial" w:eastAsia="Times New Roman" w:hAnsi="Arial" w:cs="Arial"/>
          <w:kern w:val="0"/>
          <w:sz w:val="22"/>
          <w:szCs w:val="22"/>
          <w:lang w:eastAsia="en-GB"/>
          <w14:ligatures w14:val="none"/>
        </w:rPr>
        <w:t> Available at: </w:t>
      </w:r>
      <w:hyperlink r:id="rId8" w:tgtFrame="_new" w:history="1">
        <w:r w:rsidRPr="00BB62A4">
          <w:rPr>
            <w:rFonts w:ascii="Arial" w:eastAsia="Times New Roman" w:hAnsi="Arial" w:cs="Arial"/>
            <w:color w:val="0000FF"/>
            <w:kern w:val="0"/>
            <w:sz w:val="22"/>
            <w:szCs w:val="22"/>
            <w:u w:val="single"/>
            <w:lang w:eastAsia="en-GB"/>
            <w14:ligatures w14:val="none"/>
          </w:rPr>
          <w:t>https://www.nice.org.uk/guidance/ng28</w:t>
        </w:r>
      </w:hyperlink>
      <w:r w:rsidRPr="00BB62A4">
        <w:rPr>
          <w:rFonts w:ascii="Arial" w:eastAsia="Times New Roman" w:hAnsi="Arial" w:cs="Arial"/>
          <w:kern w:val="0"/>
          <w:sz w:val="22"/>
          <w:szCs w:val="22"/>
          <w:lang w:eastAsia="en-GB"/>
          <w14:ligatures w14:val="none"/>
        </w:rPr>
        <w:t> (Accessed: 3 July 2026).</w:t>
      </w:r>
    </w:p>
    <w:p w14:paraId="53061CC7" w14:textId="77777777" w:rsidR="00CD367D" w:rsidRPr="00BB62A4" w:rsidRDefault="00CD367D" w:rsidP="00CD367D">
      <w:pPr>
        <w:spacing w:after="0" w:line="240" w:lineRule="auto"/>
        <w:rPr>
          <w:rFonts w:ascii="Arial" w:eastAsia="Times New Roman" w:hAnsi="Arial" w:cs="Arial"/>
          <w:kern w:val="0"/>
          <w:sz w:val="22"/>
          <w:szCs w:val="22"/>
          <w:lang w:eastAsia="en-GB"/>
          <w14:ligatures w14:val="none"/>
        </w:rPr>
      </w:pPr>
      <w:r w:rsidRPr="00BB62A4">
        <w:rPr>
          <w:rFonts w:ascii="Arial" w:eastAsia="Times New Roman" w:hAnsi="Arial" w:cs="Arial"/>
          <w:kern w:val="0"/>
          <w:sz w:val="22"/>
          <w:szCs w:val="22"/>
          <w:lang w:eastAsia="en-GB"/>
          <w14:ligatures w14:val="none"/>
        </w:rPr>
        <w:t xml:space="preserve">  </w:t>
      </w:r>
      <w:proofErr w:type="spellStart"/>
      <w:r w:rsidRPr="00BB62A4">
        <w:rPr>
          <w:rFonts w:ascii="Arial" w:eastAsia="Times New Roman" w:hAnsi="Arial" w:cs="Arial"/>
          <w:kern w:val="0"/>
          <w:sz w:val="22"/>
          <w:szCs w:val="22"/>
          <w:lang w:eastAsia="en-GB"/>
          <w14:ligatures w14:val="none"/>
        </w:rPr>
        <w:t>Centers</w:t>
      </w:r>
      <w:proofErr w:type="spellEnd"/>
      <w:r w:rsidRPr="00BB62A4">
        <w:rPr>
          <w:rFonts w:ascii="Arial" w:eastAsia="Times New Roman" w:hAnsi="Arial" w:cs="Arial"/>
          <w:kern w:val="0"/>
          <w:sz w:val="22"/>
          <w:szCs w:val="22"/>
          <w:lang w:eastAsia="en-GB"/>
          <w14:ligatures w14:val="none"/>
        </w:rPr>
        <w:t xml:space="preserve"> for Disease Control and Prevention (2024) </w:t>
      </w:r>
      <w:r w:rsidRPr="00BB62A4">
        <w:rPr>
          <w:rFonts w:ascii="Arial" w:eastAsia="Times New Roman" w:hAnsi="Arial" w:cs="Arial"/>
          <w:i/>
          <w:iCs/>
          <w:kern w:val="0"/>
          <w:sz w:val="22"/>
          <w:szCs w:val="22"/>
          <w:lang w:eastAsia="en-GB"/>
          <w14:ligatures w14:val="none"/>
        </w:rPr>
        <w:t>About diabetes</w:t>
      </w:r>
      <w:r w:rsidRPr="00BB62A4">
        <w:rPr>
          <w:rFonts w:ascii="Arial" w:eastAsia="Times New Roman" w:hAnsi="Arial" w:cs="Arial"/>
          <w:kern w:val="0"/>
          <w:sz w:val="22"/>
          <w:szCs w:val="22"/>
          <w:lang w:eastAsia="en-GB"/>
          <w14:ligatures w14:val="none"/>
        </w:rPr>
        <w:t>. Available at: </w:t>
      </w:r>
      <w:hyperlink r:id="rId9" w:tgtFrame="_new" w:history="1">
        <w:r w:rsidRPr="00BB62A4">
          <w:rPr>
            <w:rFonts w:ascii="Arial" w:eastAsia="Times New Roman" w:hAnsi="Arial" w:cs="Arial"/>
            <w:color w:val="0000FF"/>
            <w:kern w:val="0"/>
            <w:sz w:val="22"/>
            <w:szCs w:val="22"/>
            <w:u w:val="single"/>
            <w:lang w:eastAsia="en-GB"/>
            <w14:ligatures w14:val="none"/>
          </w:rPr>
          <w:t>https://www.cdc.gov/diabetes/about/index.html</w:t>
        </w:r>
      </w:hyperlink>
      <w:r w:rsidRPr="00BB62A4">
        <w:rPr>
          <w:rFonts w:ascii="Arial" w:eastAsia="Times New Roman" w:hAnsi="Arial" w:cs="Arial"/>
          <w:kern w:val="0"/>
          <w:sz w:val="22"/>
          <w:szCs w:val="22"/>
          <w:lang w:eastAsia="en-GB"/>
          <w14:ligatures w14:val="none"/>
        </w:rPr>
        <w:t> (Accessed: 3 July 2026).</w:t>
      </w:r>
    </w:p>
    <w:p w14:paraId="2C8AF249" w14:textId="77777777" w:rsidR="00CD367D" w:rsidRPr="00BB62A4" w:rsidRDefault="00CD367D" w:rsidP="00CD367D">
      <w:pPr>
        <w:spacing w:after="0" w:line="240" w:lineRule="auto"/>
        <w:rPr>
          <w:rFonts w:ascii="Arial" w:eastAsia="Times New Roman" w:hAnsi="Arial" w:cs="Arial"/>
          <w:kern w:val="0"/>
          <w:sz w:val="22"/>
          <w:szCs w:val="22"/>
          <w:lang w:eastAsia="en-GB"/>
          <w14:ligatures w14:val="none"/>
        </w:rPr>
      </w:pPr>
      <w:r w:rsidRPr="00BB62A4">
        <w:rPr>
          <w:rFonts w:ascii="Arial" w:eastAsia="Times New Roman" w:hAnsi="Arial" w:cs="Arial"/>
          <w:kern w:val="0"/>
          <w:sz w:val="22"/>
          <w:szCs w:val="22"/>
          <w:lang w:eastAsia="en-GB"/>
          <w14:ligatures w14:val="none"/>
        </w:rPr>
        <w:t>  American Diabetes Association (2025) </w:t>
      </w:r>
      <w:r w:rsidRPr="00BB62A4">
        <w:rPr>
          <w:rFonts w:ascii="Arial" w:eastAsia="Times New Roman" w:hAnsi="Arial" w:cs="Arial"/>
          <w:i/>
          <w:iCs/>
          <w:kern w:val="0"/>
          <w:sz w:val="22"/>
          <w:szCs w:val="22"/>
          <w:lang w:eastAsia="en-GB"/>
          <w14:ligatures w14:val="none"/>
        </w:rPr>
        <w:t>Standards of Care in Diabetes—2025</w:t>
      </w:r>
      <w:r w:rsidRPr="00BB62A4">
        <w:rPr>
          <w:rFonts w:ascii="Arial" w:eastAsia="Times New Roman" w:hAnsi="Arial" w:cs="Arial"/>
          <w:kern w:val="0"/>
          <w:sz w:val="22"/>
          <w:szCs w:val="22"/>
          <w:lang w:eastAsia="en-GB"/>
          <w14:ligatures w14:val="none"/>
        </w:rPr>
        <w:t>. </w:t>
      </w:r>
      <w:r w:rsidRPr="00BB62A4">
        <w:rPr>
          <w:rFonts w:ascii="Arial" w:eastAsia="Times New Roman" w:hAnsi="Arial" w:cs="Arial"/>
          <w:i/>
          <w:iCs/>
          <w:kern w:val="0"/>
          <w:sz w:val="22"/>
          <w:szCs w:val="22"/>
          <w:lang w:eastAsia="en-GB"/>
          <w14:ligatures w14:val="none"/>
        </w:rPr>
        <w:t>Diabetes Care</w:t>
      </w:r>
      <w:r w:rsidRPr="00BB62A4">
        <w:rPr>
          <w:rFonts w:ascii="Arial" w:eastAsia="Times New Roman" w:hAnsi="Arial" w:cs="Arial"/>
          <w:kern w:val="0"/>
          <w:sz w:val="22"/>
          <w:szCs w:val="22"/>
          <w:lang w:eastAsia="en-GB"/>
          <w14:ligatures w14:val="none"/>
        </w:rPr>
        <w:t>, 48(Supplement_1). Available at: </w:t>
      </w:r>
      <w:hyperlink r:id="rId10" w:tgtFrame="_new" w:history="1">
        <w:r w:rsidRPr="00BB62A4">
          <w:rPr>
            <w:rFonts w:ascii="Arial" w:eastAsia="Times New Roman" w:hAnsi="Arial" w:cs="Arial"/>
            <w:color w:val="0000FF"/>
            <w:kern w:val="0"/>
            <w:sz w:val="22"/>
            <w:szCs w:val="22"/>
            <w:u w:val="single"/>
            <w:lang w:eastAsia="en-GB"/>
            <w14:ligatures w14:val="none"/>
          </w:rPr>
          <w:t>https://diabetesjournals.org/care/issue/48/Supplement_1</w:t>
        </w:r>
      </w:hyperlink>
      <w:r w:rsidRPr="00BB62A4">
        <w:rPr>
          <w:rFonts w:ascii="Arial" w:eastAsia="Times New Roman" w:hAnsi="Arial" w:cs="Arial"/>
          <w:kern w:val="0"/>
          <w:sz w:val="22"/>
          <w:szCs w:val="22"/>
          <w:lang w:eastAsia="en-GB"/>
          <w14:ligatures w14:val="none"/>
        </w:rPr>
        <w:t> (Accessed: 3 July 2026).</w:t>
      </w:r>
    </w:p>
    <w:p w14:paraId="697D94E3" w14:textId="77777777" w:rsidR="00CD367D" w:rsidRPr="00BB62A4" w:rsidRDefault="00CD367D" w:rsidP="00CD367D">
      <w:pPr>
        <w:spacing w:after="0" w:line="240" w:lineRule="auto"/>
        <w:rPr>
          <w:rFonts w:ascii="Arial" w:eastAsia="Times New Roman" w:hAnsi="Arial" w:cs="Arial"/>
          <w:kern w:val="0"/>
          <w:sz w:val="22"/>
          <w:szCs w:val="22"/>
          <w:lang w:eastAsia="en-GB"/>
          <w14:ligatures w14:val="none"/>
        </w:rPr>
      </w:pPr>
      <w:r w:rsidRPr="00BB62A4">
        <w:rPr>
          <w:rFonts w:ascii="Arial" w:eastAsia="Times New Roman" w:hAnsi="Arial" w:cs="Arial"/>
          <w:kern w:val="0"/>
          <w:sz w:val="22"/>
          <w:szCs w:val="22"/>
          <w:lang w:eastAsia="en-GB"/>
          <w14:ligatures w14:val="none"/>
        </w:rPr>
        <w:t>  Diabetes UK (2024) </w:t>
      </w:r>
      <w:r w:rsidRPr="00BB62A4">
        <w:rPr>
          <w:rFonts w:ascii="Arial" w:eastAsia="Times New Roman" w:hAnsi="Arial" w:cs="Arial"/>
          <w:i/>
          <w:iCs/>
          <w:kern w:val="0"/>
          <w:sz w:val="22"/>
          <w:szCs w:val="22"/>
          <w:lang w:eastAsia="en-GB"/>
          <w14:ligatures w14:val="none"/>
        </w:rPr>
        <w:t>What is diabetes?</w:t>
      </w:r>
      <w:r w:rsidRPr="00BB62A4">
        <w:rPr>
          <w:rFonts w:ascii="Arial" w:eastAsia="Times New Roman" w:hAnsi="Arial" w:cs="Arial"/>
          <w:kern w:val="0"/>
          <w:sz w:val="22"/>
          <w:szCs w:val="22"/>
          <w:lang w:eastAsia="en-GB"/>
          <w14:ligatures w14:val="none"/>
        </w:rPr>
        <w:t> Available at: </w:t>
      </w:r>
      <w:hyperlink r:id="rId11" w:tgtFrame="_new" w:history="1">
        <w:r w:rsidRPr="00BB62A4">
          <w:rPr>
            <w:rFonts w:ascii="Arial" w:eastAsia="Times New Roman" w:hAnsi="Arial" w:cs="Arial"/>
            <w:color w:val="0000FF"/>
            <w:kern w:val="0"/>
            <w:sz w:val="22"/>
            <w:szCs w:val="22"/>
            <w:u w:val="single"/>
            <w:lang w:eastAsia="en-GB"/>
            <w14:ligatures w14:val="none"/>
          </w:rPr>
          <w:t>https://www.diabetes.org.uk/about-diabetes</w:t>
        </w:r>
      </w:hyperlink>
      <w:r w:rsidRPr="00BB62A4">
        <w:rPr>
          <w:rFonts w:ascii="Arial" w:eastAsia="Times New Roman" w:hAnsi="Arial" w:cs="Arial"/>
          <w:kern w:val="0"/>
          <w:sz w:val="22"/>
          <w:szCs w:val="22"/>
          <w:lang w:eastAsia="en-GB"/>
          <w14:ligatures w14:val="none"/>
        </w:rPr>
        <w:t> (Accessed: 3 July 2026).</w:t>
      </w:r>
    </w:p>
    <w:p w14:paraId="11C5B56A" w14:textId="77777777" w:rsidR="00CD367D" w:rsidRPr="00BB62A4" w:rsidRDefault="00CD367D" w:rsidP="00CD367D">
      <w:pPr>
        <w:spacing w:after="0" w:line="240" w:lineRule="auto"/>
        <w:rPr>
          <w:rFonts w:ascii="Arial" w:eastAsia="Times New Roman" w:hAnsi="Arial" w:cs="Arial"/>
          <w:kern w:val="0"/>
          <w:sz w:val="22"/>
          <w:szCs w:val="22"/>
          <w:lang w:eastAsia="en-GB"/>
          <w14:ligatures w14:val="none"/>
        </w:rPr>
      </w:pPr>
      <w:r w:rsidRPr="00BB62A4">
        <w:rPr>
          <w:rFonts w:ascii="Arial" w:eastAsia="Times New Roman" w:hAnsi="Arial" w:cs="Arial"/>
          <w:kern w:val="0"/>
          <w:sz w:val="22"/>
          <w:szCs w:val="22"/>
          <w:lang w:eastAsia="en-GB"/>
          <w14:ligatures w14:val="none"/>
        </w:rPr>
        <w:t>  National Institute of Diabetes and Digestive and Kidney Diseases (2023) </w:t>
      </w:r>
      <w:r w:rsidRPr="00BB62A4">
        <w:rPr>
          <w:rFonts w:ascii="Arial" w:eastAsia="Times New Roman" w:hAnsi="Arial" w:cs="Arial"/>
          <w:i/>
          <w:iCs/>
          <w:kern w:val="0"/>
          <w:sz w:val="22"/>
          <w:szCs w:val="22"/>
          <w:lang w:eastAsia="en-GB"/>
          <w14:ligatures w14:val="none"/>
        </w:rPr>
        <w:t>Diabetes overview</w:t>
      </w:r>
      <w:r w:rsidRPr="00BB62A4">
        <w:rPr>
          <w:rFonts w:ascii="Arial" w:eastAsia="Times New Roman" w:hAnsi="Arial" w:cs="Arial"/>
          <w:kern w:val="0"/>
          <w:sz w:val="22"/>
          <w:szCs w:val="22"/>
          <w:lang w:eastAsia="en-GB"/>
          <w14:ligatures w14:val="none"/>
        </w:rPr>
        <w:t>. Available at: </w:t>
      </w:r>
      <w:hyperlink r:id="rId12" w:tgtFrame="_new" w:history="1">
        <w:r w:rsidRPr="00BB62A4">
          <w:rPr>
            <w:rFonts w:ascii="Arial" w:eastAsia="Times New Roman" w:hAnsi="Arial" w:cs="Arial"/>
            <w:color w:val="0000FF"/>
            <w:kern w:val="0"/>
            <w:sz w:val="22"/>
            <w:szCs w:val="22"/>
            <w:u w:val="single"/>
            <w:lang w:eastAsia="en-GB"/>
            <w14:ligatures w14:val="none"/>
          </w:rPr>
          <w:t>https://www.niddk.nih.gov/health-information/diabetes/overview</w:t>
        </w:r>
      </w:hyperlink>
      <w:r w:rsidRPr="00BB62A4">
        <w:rPr>
          <w:rFonts w:ascii="Arial" w:eastAsia="Times New Roman" w:hAnsi="Arial" w:cs="Arial"/>
          <w:kern w:val="0"/>
          <w:sz w:val="22"/>
          <w:szCs w:val="22"/>
          <w:lang w:eastAsia="en-GB"/>
          <w14:ligatures w14:val="none"/>
        </w:rPr>
        <w:t> (Accessed: 3 July 2026).</w:t>
      </w:r>
    </w:p>
    <w:p w14:paraId="68CD5B07" w14:textId="77777777" w:rsidR="00CD367D" w:rsidRPr="00BB62A4" w:rsidRDefault="00CD367D" w:rsidP="00CD367D">
      <w:pPr>
        <w:spacing w:after="0" w:line="240" w:lineRule="auto"/>
        <w:rPr>
          <w:rFonts w:ascii="Arial" w:eastAsia="Times New Roman" w:hAnsi="Arial" w:cs="Arial"/>
          <w:kern w:val="0"/>
          <w:sz w:val="22"/>
          <w:szCs w:val="22"/>
          <w:lang w:eastAsia="en-GB"/>
          <w14:ligatures w14:val="none"/>
        </w:rPr>
      </w:pPr>
      <w:r w:rsidRPr="00BB62A4">
        <w:rPr>
          <w:rFonts w:ascii="Arial" w:eastAsia="Times New Roman" w:hAnsi="Arial" w:cs="Arial"/>
          <w:kern w:val="0"/>
          <w:sz w:val="22"/>
          <w:szCs w:val="22"/>
          <w:lang w:eastAsia="en-GB"/>
          <w14:ligatures w14:val="none"/>
        </w:rPr>
        <w:t>  OpenStax (2023) </w:t>
      </w:r>
      <w:r w:rsidRPr="00BB62A4">
        <w:rPr>
          <w:rFonts w:ascii="Arial" w:eastAsia="Times New Roman" w:hAnsi="Arial" w:cs="Arial"/>
          <w:i/>
          <w:iCs/>
          <w:kern w:val="0"/>
          <w:sz w:val="22"/>
          <w:szCs w:val="22"/>
          <w:lang w:eastAsia="en-GB"/>
          <w14:ligatures w14:val="none"/>
        </w:rPr>
        <w:t>Anatomy and Physiology 2e</w:t>
      </w:r>
      <w:r w:rsidRPr="00BB62A4">
        <w:rPr>
          <w:rFonts w:ascii="Arial" w:eastAsia="Times New Roman" w:hAnsi="Arial" w:cs="Arial"/>
          <w:kern w:val="0"/>
          <w:sz w:val="22"/>
          <w:szCs w:val="22"/>
          <w:lang w:eastAsia="en-GB"/>
          <w14:ligatures w14:val="none"/>
        </w:rPr>
        <w:t>. Houston, TX: OpenStax. Available at: </w:t>
      </w:r>
      <w:hyperlink r:id="rId13" w:tgtFrame="_new" w:history="1">
        <w:r w:rsidRPr="00BB62A4">
          <w:rPr>
            <w:rFonts w:ascii="Arial" w:eastAsia="Times New Roman" w:hAnsi="Arial" w:cs="Arial"/>
            <w:color w:val="0000FF"/>
            <w:kern w:val="0"/>
            <w:sz w:val="22"/>
            <w:szCs w:val="22"/>
            <w:u w:val="single"/>
            <w:lang w:eastAsia="en-GB"/>
            <w14:ligatures w14:val="none"/>
          </w:rPr>
          <w:t>https://openstax.org/details/books/anatomy-and-physiology-2e</w:t>
        </w:r>
      </w:hyperlink>
      <w:r w:rsidRPr="00BB62A4">
        <w:rPr>
          <w:rFonts w:ascii="Arial" w:eastAsia="Times New Roman" w:hAnsi="Arial" w:cs="Arial"/>
          <w:kern w:val="0"/>
          <w:sz w:val="22"/>
          <w:szCs w:val="22"/>
          <w:lang w:eastAsia="en-GB"/>
          <w14:ligatures w14:val="none"/>
        </w:rPr>
        <w:t> (Accessed: 3 July 2026).</w:t>
      </w:r>
    </w:p>
    <w:p w14:paraId="292A0C3D" w14:textId="77777777" w:rsidR="00CD367D" w:rsidRPr="00BB62A4" w:rsidRDefault="00CD367D" w:rsidP="00CD367D">
      <w:pPr>
        <w:spacing w:after="0" w:line="240" w:lineRule="auto"/>
        <w:rPr>
          <w:rFonts w:ascii="Arial" w:eastAsia="Times New Roman" w:hAnsi="Arial" w:cs="Arial"/>
          <w:kern w:val="0"/>
          <w:sz w:val="22"/>
          <w:szCs w:val="22"/>
          <w:lang w:eastAsia="en-GB"/>
          <w14:ligatures w14:val="none"/>
        </w:rPr>
      </w:pPr>
      <w:r w:rsidRPr="00BB62A4">
        <w:rPr>
          <w:rFonts w:ascii="Arial" w:eastAsia="Times New Roman" w:hAnsi="Arial" w:cs="Arial"/>
          <w:kern w:val="0"/>
          <w:sz w:val="22"/>
          <w:szCs w:val="22"/>
          <w:lang w:eastAsia="en-GB"/>
          <w14:ligatures w14:val="none"/>
        </w:rPr>
        <w:t>  Ross &amp; Wilson Anatomy and Physiology in Health and Illness, Anne Waugh and Allison Grant (2022) </w:t>
      </w:r>
      <w:r w:rsidRPr="00BB62A4">
        <w:rPr>
          <w:rFonts w:ascii="Arial" w:eastAsia="Times New Roman" w:hAnsi="Arial" w:cs="Arial"/>
          <w:i/>
          <w:iCs/>
          <w:kern w:val="0"/>
          <w:sz w:val="22"/>
          <w:szCs w:val="22"/>
          <w:lang w:eastAsia="en-GB"/>
          <w14:ligatures w14:val="none"/>
        </w:rPr>
        <w:t>Ross &amp; Wilson Anatomy and Physiology in Health and Illness</w:t>
      </w:r>
      <w:r w:rsidRPr="00BB62A4">
        <w:rPr>
          <w:rFonts w:ascii="Arial" w:eastAsia="Times New Roman" w:hAnsi="Arial" w:cs="Arial"/>
          <w:kern w:val="0"/>
          <w:sz w:val="22"/>
          <w:szCs w:val="22"/>
          <w:lang w:eastAsia="en-GB"/>
          <w14:ligatures w14:val="none"/>
        </w:rPr>
        <w:t xml:space="preserve">. 14th </w:t>
      </w:r>
      <w:proofErr w:type="spellStart"/>
      <w:r w:rsidRPr="00BB62A4">
        <w:rPr>
          <w:rFonts w:ascii="Arial" w:eastAsia="Times New Roman" w:hAnsi="Arial" w:cs="Arial"/>
          <w:kern w:val="0"/>
          <w:sz w:val="22"/>
          <w:szCs w:val="22"/>
          <w:lang w:eastAsia="en-GB"/>
          <w14:ligatures w14:val="none"/>
        </w:rPr>
        <w:t>edn</w:t>
      </w:r>
      <w:proofErr w:type="spellEnd"/>
      <w:r w:rsidRPr="00BB62A4">
        <w:rPr>
          <w:rFonts w:ascii="Arial" w:eastAsia="Times New Roman" w:hAnsi="Arial" w:cs="Arial"/>
          <w:kern w:val="0"/>
          <w:sz w:val="22"/>
          <w:szCs w:val="22"/>
          <w:lang w:eastAsia="en-GB"/>
          <w14:ligatures w14:val="none"/>
        </w:rPr>
        <w:t>. Edinburgh: Elsevier.</w:t>
      </w:r>
    </w:p>
    <w:p w14:paraId="4B373216" w14:textId="4D243AD4" w:rsidR="00CD367D" w:rsidRPr="00BB62A4" w:rsidRDefault="00CD367D" w:rsidP="00CD367D">
      <w:pPr>
        <w:rPr>
          <w:rFonts w:ascii="Arial" w:hAnsi="Arial" w:cs="Arial"/>
          <w:sz w:val="22"/>
          <w:szCs w:val="22"/>
        </w:rPr>
      </w:pPr>
      <w:r w:rsidRPr="00BB62A4">
        <w:rPr>
          <w:rFonts w:ascii="Arial" w:eastAsia="Times New Roman" w:hAnsi="Arial" w:cs="Arial"/>
          <w:kern w:val="0"/>
          <w:sz w:val="22"/>
          <w:szCs w:val="22"/>
          <w:lang w:eastAsia="en-GB"/>
          <w14:ligatures w14:val="none"/>
        </w:rPr>
        <w:t xml:space="preserve">  Davidson's Principles and Practice of Medicine, Brian R. Walker, Nicki R. </w:t>
      </w:r>
      <w:proofErr w:type="spellStart"/>
      <w:r w:rsidRPr="00BB62A4">
        <w:rPr>
          <w:rFonts w:ascii="Arial" w:eastAsia="Times New Roman" w:hAnsi="Arial" w:cs="Arial"/>
          <w:kern w:val="0"/>
          <w:sz w:val="22"/>
          <w:szCs w:val="22"/>
          <w:lang w:eastAsia="en-GB"/>
          <w14:ligatures w14:val="none"/>
        </w:rPr>
        <w:t>Colledge</w:t>
      </w:r>
      <w:proofErr w:type="spellEnd"/>
      <w:r w:rsidRPr="00BB62A4">
        <w:rPr>
          <w:rFonts w:ascii="Arial" w:eastAsia="Times New Roman" w:hAnsi="Arial" w:cs="Arial"/>
          <w:kern w:val="0"/>
          <w:sz w:val="22"/>
          <w:szCs w:val="22"/>
          <w:lang w:eastAsia="en-GB"/>
          <w14:ligatures w14:val="none"/>
        </w:rPr>
        <w:t>, Stuart H. Ralston and Ian D. Penman (2022) </w:t>
      </w:r>
      <w:r w:rsidRPr="00BB62A4">
        <w:rPr>
          <w:rFonts w:ascii="Arial" w:eastAsia="Times New Roman" w:hAnsi="Arial" w:cs="Arial"/>
          <w:i/>
          <w:iCs/>
          <w:kern w:val="0"/>
          <w:sz w:val="22"/>
          <w:szCs w:val="22"/>
          <w:lang w:eastAsia="en-GB"/>
          <w14:ligatures w14:val="none"/>
        </w:rPr>
        <w:t>Davidson's Principles and Practice of Medicine</w:t>
      </w:r>
      <w:r w:rsidRPr="00BB62A4">
        <w:rPr>
          <w:rFonts w:ascii="Arial" w:eastAsia="Times New Roman" w:hAnsi="Arial" w:cs="Arial"/>
          <w:kern w:val="0"/>
          <w:sz w:val="22"/>
          <w:szCs w:val="22"/>
          <w:lang w:eastAsia="en-GB"/>
          <w14:ligatures w14:val="none"/>
        </w:rPr>
        <w:t xml:space="preserve">. 24th </w:t>
      </w:r>
      <w:proofErr w:type="spellStart"/>
      <w:r w:rsidRPr="00BB62A4">
        <w:rPr>
          <w:rFonts w:ascii="Arial" w:eastAsia="Times New Roman" w:hAnsi="Arial" w:cs="Arial"/>
          <w:kern w:val="0"/>
          <w:sz w:val="22"/>
          <w:szCs w:val="22"/>
          <w:lang w:eastAsia="en-GB"/>
          <w14:ligatures w14:val="none"/>
        </w:rPr>
        <w:t>edn</w:t>
      </w:r>
      <w:proofErr w:type="spellEnd"/>
      <w:r w:rsidRPr="00BB62A4">
        <w:rPr>
          <w:rFonts w:ascii="Arial" w:eastAsia="Times New Roman" w:hAnsi="Arial" w:cs="Arial"/>
          <w:kern w:val="0"/>
          <w:sz w:val="22"/>
          <w:szCs w:val="22"/>
          <w:lang w:eastAsia="en-GB"/>
          <w14:ligatures w14:val="none"/>
        </w:rPr>
        <w:t>. Edinburgh: Elsevier.</w:t>
      </w:r>
    </w:p>
    <w:p w14:paraId="70BD1C13" w14:textId="77777777" w:rsidR="00CD367D" w:rsidRDefault="00CD367D">
      <w:pPr>
        <w:rPr>
          <w:rFonts w:ascii="Arial" w:hAnsi="Arial" w:cs="Arial"/>
          <w:sz w:val="22"/>
          <w:szCs w:val="22"/>
        </w:rPr>
      </w:pPr>
    </w:p>
    <w:p w14:paraId="50100FE7" w14:textId="77777777" w:rsidR="00CD367D" w:rsidRDefault="00CD367D">
      <w:pPr>
        <w:rPr>
          <w:rFonts w:ascii="Arial" w:hAnsi="Arial" w:cs="Arial"/>
          <w:sz w:val="22"/>
          <w:szCs w:val="22"/>
        </w:rPr>
      </w:pPr>
    </w:p>
    <w:p w14:paraId="70BAFAE5" w14:textId="77777777" w:rsidR="00CD367D" w:rsidRDefault="00CD367D">
      <w:pPr>
        <w:rPr>
          <w:rFonts w:ascii="Arial" w:hAnsi="Arial" w:cs="Arial"/>
          <w:sz w:val="22"/>
          <w:szCs w:val="22"/>
        </w:rPr>
      </w:pPr>
    </w:p>
    <w:p w14:paraId="12A4A308" w14:textId="77777777" w:rsidR="00CD367D" w:rsidRDefault="00CD367D">
      <w:pPr>
        <w:rPr>
          <w:rFonts w:ascii="Arial" w:hAnsi="Arial" w:cs="Arial"/>
          <w:sz w:val="22"/>
          <w:szCs w:val="22"/>
        </w:rPr>
      </w:pPr>
    </w:p>
    <w:p w14:paraId="4F9E7F77" w14:textId="77777777" w:rsidR="00CD367D" w:rsidRDefault="00CD367D">
      <w:pPr>
        <w:rPr>
          <w:rFonts w:ascii="Arial" w:hAnsi="Arial" w:cs="Arial"/>
          <w:sz w:val="22"/>
          <w:szCs w:val="22"/>
        </w:rPr>
      </w:pPr>
    </w:p>
    <w:p w14:paraId="4DDF11A1" w14:textId="77777777" w:rsidR="00CD367D" w:rsidRDefault="00CD367D">
      <w:pPr>
        <w:rPr>
          <w:rFonts w:ascii="Arial" w:hAnsi="Arial" w:cs="Arial"/>
          <w:sz w:val="22"/>
          <w:szCs w:val="22"/>
        </w:rPr>
      </w:pPr>
    </w:p>
    <w:p w14:paraId="78C2A2C3" w14:textId="77777777" w:rsidR="00CD367D" w:rsidRDefault="00CD367D">
      <w:pPr>
        <w:rPr>
          <w:rFonts w:ascii="Arial" w:hAnsi="Arial" w:cs="Arial"/>
          <w:sz w:val="22"/>
          <w:szCs w:val="22"/>
        </w:rPr>
      </w:pPr>
    </w:p>
    <w:p w14:paraId="1A8380EC" w14:textId="77777777" w:rsidR="00CD367D" w:rsidRDefault="00CD367D">
      <w:pPr>
        <w:rPr>
          <w:rFonts w:ascii="Arial" w:hAnsi="Arial" w:cs="Arial"/>
          <w:sz w:val="22"/>
          <w:szCs w:val="22"/>
        </w:rPr>
      </w:pPr>
    </w:p>
    <w:p w14:paraId="0803D16F" w14:textId="77777777" w:rsidR="00CD367D" w:rsidRDefault="00CD367D">
      <w:pPr>
        <w:rPr>
          <w:rFonts w:ascii="Arial" w:hAnsi="Arial" w:cs="Arial"/>
          <w:sz w:val="22"/>
          <w:szCs w:val="22"/>
        </w:rPr>
      </w:pPr>
    </w:p>
    <w:p w14:paraId="5CE28B71" w14:textId="77777777" w:rsidR="00CD367D" w:rsidRDefault="00CD367D">
      <w:pPr>
        <w:rPr>
          <w:rFonts w:ascii="Arial" w:hAnsi="Arial" w:cs="Arial"/>
          <w:sz w:val="22"/>
          <w:szCs w:val="22"/>
        </w:rPr>
      </w:pPr>
    </w:p>
    <w:p w14:paraId="46E38855" w14:textId="77777777" w:rsidR="00CD367D" w:rsidRPr="00902890" w:rsidRDefault="00CD367D">
      <w:pPr>
        <w:rPr>
          <w:rFonts w:ascii="Arial" w:hAnsi="Arial" w:cs="Arial"/>
          <w:sz w:val="22"/>
          <w:szCs w:val="22"/>
        </w:rPr>
      </w:pPr>
    </w:p>
    <w:sectPr w:rsidR="00CD367D" w:rsidRPr="009028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4F91DAA" w14:textId="77777777" w:rsidR="00AF1738" w:rsidRDefault="00AF1738" w:rsidP="005A6831">
      <w:pPr>
        <w:spacing w:after="0" w:line="240" w:lineRule="auto"/>
      </w:pPr>
      <w:r>
        <w:separator/>
      </w:r>
    </w:p>
  </w:endnote>
  <w:endnote w:type="continuationSeparator" w:id="0">
    <w:p w14:paraId="6F037880" w14:textId="77777777" w:rsidR="00AF1738" w:rsidRDefault="00AF1738" w:rsidP="005A68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A93E79B" w14:textId="77777777" w:rsidR="00AF1738" w:rsidRDefault="00AF1738" w:rsidP="005A6831">
      <w:pPr>
        <w:spacing w:after="0" w:line="240" w:lineRule="auto"/>
      </w:pPr>
      <w:r>
        <w:separator/>
      </w:r>
    </w:p>
  </w:footnote>
  <w:footnote w:type="continuationSeparator" w:id="0">
    <w:p w14:paraId="1CF06E09" w14:textId="77777777" w:rsidR="00AF1738" w:rsidRDefault="00AF1738" w:rsidP="005A6831">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4B6C"/>
    <w:rsid w:val="0000360A"/>
    <w:rsid w:val="000042C8"/>
    <w:rsid w:val="00015DB9"/>
    <w:rsid w:val="00026D64"/>
    <w:rsid w:val="00035945"/>
    <w:rsid w:val="00036095"/>
    <w:rsid w:val="00042C4D"/>
    <w:rsid w:val="00053128"/>
    <w:rsid w:val="0005486C"/>
    <w:rsid w:val="00063692"/>
    <w:rsid w:val="0006670A"/>
    <w:rsid w:val="0008764A"/>
    <w:rsid w:val="00094744"/>
    <w:rsid w:val="000C4495"/>
    <w:rsid w:val="000C6B3A"/>
    <w:rsid w:val="000D6730"/>
    <w:rsid w:val="000E0517"/>
    <w:rsid w:val="000E2959"/>
    <w:rsid w:val="0010138F"/>
    <w:rsid w:val="00103DEA"/>
    <w:rsid w:val="00127474"/>
    <w:rsid w:val="0012799A"/>
    <w:rsid w:val="00141FAB"/>
    <w:rsid w:val="001A13CD"/>
    <w:rsid w:val="001E2D7D"/>
    <w:rsid w:val="00205C98"/>
    <w:rsid w:val="00225290"/>
    <w:rsid w:val="00244D52"/>
    <w:rsid w:val="00251513"/>
    <w:rsid w:val="00284E54"/>
    <w:rsid w:val="00292E91"/>
    <w:rsid w:val="002B6610"/>
    <w:rsid w:val="002C34D8"/>
    <w:rsid w:val="002D59EB"/>
    <w:rsid w:val="002E2FA5"/>
    <w:rsid w:val="002E5729"/>
    <w:rsid w:val="00317CDC"/>
    <w:rsid w:val="00333A31"/>
    <w:rsid w:val="00351FFA"/>
    <w:rsid w:val="003541CE"/>
    <w:rsid w:val="00393CA3"/>
    <w:rsid w:val="003C453E"/>
    <w:rsid w:val="003C70B3"/>
    <w:rsid w:val="003F2A8F"/>
    <w:rsid w:val="00464209"/>
    <w:rsid w:val="00487175"/>
    <w:rsid w:val="004975EF"/>
    <w:rsid w:val="004A7C1A"/>
    <w:rsid w:val="004B3844"/>
    <w:rsid w:val="004F14C1"/>
    <w:rsid w:val="00510CDC"/>
    <w:rsid w:val="005134BC"/>
    <w:rsid w:val="00515035"/>
    <w:rsid w:val="00533777"/>
    <w:rsid w:val="005469FB"/>
    <w:rsid w:val="00556DB3"/>
    <w:rsid w:val="00560E54"/>
    <w:rsid w:val="00570831"/>
    <w:rsid w:val="005833A8"/>
    <w:rsid w:val="00586BD3"/>
    <w:rsid w:val="00587A45"/>
    <w:rsid w:val="005A10B7"/>
    <w:rsid w:val="005A47E1"/>
    <w:rsid w:val="005A6831"/>
    <w:rsid w:val="005B5021"/>
    <w:rsid w:val="005C2590"/>
    <w:rsid w:val="005E303B"/>
    <w:rsid w:val="005F37C7"/>
    <w:rsid w:val="005F55EC"/>
    <w:rsid w:val="006044FA"/>
    <w:rsid w:val="00606C5C"/>
    <w:rsid w:val="00621B9C"/>
    <w:rsid w:val="00635667"/>
    <w:rsid w:val="00642604"/>
    <w:rsid w:val="00643648"/>
    <w:rsid w:val="006533BE"/>
    <w:rsid w:val="00677929"/>
    <w:rsid w:val="00687EE8"/>
    <w:rsid w:val="006A2947"/>
    <w:rsid w:val="006B6A11"/>
    <w:rsid w:val="006C565F"/>
    <w:rsid w:val="006F1842"/>
    <w:rsid w:val="00703060"/>
    <w:rsid w:val="007077BB"/>
    <w:rsid w:val="0073558B"/>
    <w:rsid w:val="00742698"/>
    <w:rsid w:val="00752647"/>
    <w:rsid w:val="00756F0D"/>
    <w:rsid w:val="00787EC5"/>
    <w:rsid w:val="00794769"/>
    <w:rsid w:val="007B2BC3"/>
    <w:rsid w:val="007C18F4"/>
    <w:rsid w:val="007C1CAD"/>
    <w:rsid w:val="007C2108"/>
    <w:rsid w:val="007F34BD"/>
    <w:rsid w:val="00806BB4"/>
    <w:rsid w:val="00812D95"/>
    <w:rsid w:val="00817B34"/>
    <w:rsid w:val="0085428E"/>
    <w:rsid w:val="00876300"/>
    <w:rsid w:val="008A08D1"/>
    <w:rsid w:val="008B3C37"/>
    <w:rsid w:val="008B682E"/>
    <w:rsid w:val="008C2E97"/>
    <w:rsid w:val="008F0122"/>
    <w:rsid w:val="008F4FDF"/>
    <w:rsid w:val="00902890"/>
    <w:rsid w:val="009216E7"/>
    <w:rsid w:val="00932211"/>
    <w:rsid w:val="0093365B"/>
    <w:rsid w:val="00970827"/>
    <w:rsid w:val="009725F9"/>
    <w:rsid w:val="009A64E6"/>
    <w:rsid w:val="009B0FC8"/>
    <w:rsid w:val="009B74C9"/>
    <w:rsid w:val="009C0F02"/>
    <w:rsid w:val="009E5E5A"/>
    <w:rsid w:val="009F216D"/>
    <w:rsid w:val="00A12E9A"/>
    <w:rsid w:val="00A24368"/>
    <w:rsid w:val="00A31071"/>
    <w:rsid w:val="00A55B46"/>
    <w:rsid w:val="00A62A66"/>
    <w:rsid w:val="00A66368"/>
    <w:rsid w:val="00A8788B"/>
    <w:rsid w:val="00AF1738"/>
    <w:rsid w:val="00AF6790"/>
    <w:rsid w:val="00B05929"/>
    <w:rsid w:val="00B26406"/>
    <w:rsid w:val="00B4608B"/>
    <w:rsid w:val="00BA10FC"/>
    <w:rsid w:val="00BA1AAF"/>
    <w:rsid w:val="00BA6072"/>
    <w:rsid w:val="00BB0673"/>
    <w:rsid w:val="00BB62A4"/>
    <w:rsid w:val="00C05ADF"/>
    <w:rsid w:val="00C13638"/>
    <w:rsid w:val="00C16F92"/>
    <w:rsid w:val="00C20F20"/>
    <w:rsid w:val="00C276A7"/>
    <w:rsid w:val="00C709AC"/>
    <w:rsid w:val="00C91C7E"/>
    <w:rsid w:val="00C94B6C"/>
    <w:rsid w:val="00CB2DAC"/>
    <w:rsid w:val="00CB789A"/>
    <w:rsid w:val="00CC1C4F"/>
    <w:rsid w:val="00CD367D"/>
    <w:rsid w:val="00CD401A"/>
    <w:rsid w:val="00CE03F7"/>
    <w:rsid w:val="00CE0B1E"/>
    <w:rsid w:val="00CE3F63"/>
    <w:rsid w:val="00D128B9"/>
    <w:rsid w:val="00D35FDB"/>
    <w:rsid w:val="00D62CDB"/>
    <w:rsid w:val="00D70F30"/>
    <w:rsid w:val="00D76EA6"/>
    <w:rsid w:val="00D77505"/>
    <w:rsid w:val="00D86E25"/>
    <w:rsid w:val="00DA1150"/>
    <w:rsid w:val="00DA3C5A"/>
    <w:rsid w:val="00DA5502"/>
    <w:rsid w:val="00DB11AB"/>
    <w:rsid w:val="00DC04B1"/>
    <w:rsid w:val="00DC173D"/>
    <w:rsid w:val="00DF2F04"/>
    <w:rsid w:val="00DF3956"/>
    <w:rsid w:val="00DF7E3E"/>
    <w:rsid w:val="00E352B6"/>
    <w:rsid w:val="00E41332"/>
    <w:rsid w:val="00E56AC9"/>
    <w:rsid w:val="00E6235B"/>
    <w:rsid w:val="00E62450"/>
    <w:rsid w:val="00E62D39"/>
    <w:rsid w:val="00E71861"/>
    <w:rsid w:val="00E76484"/>
    <w:rsid w:val="00E8358E"/>
    <w:rsid w:val="00EB4AF6"/>
    <w:rsid w:val="00EC228A"/>
    <w:rsid w:val="00EE3DAB"/>
    <w:rsid w:val="00EF137B"/>
    <w:rsid w:val="00EF3695"/>
    <w:rsid w:val="00F038C8"/>
    <w:rsid w:val="00F1293E"/>
    <w:rsid w:val="00F21C08"/>
    <w:rsid w:val="00F2521E"/>
    <w:rsid w:val="00F31176"/>
    <w:rsid w:val="00F333D0"/>
    <w:rsid w:val="00F41CF9"/>
    <w:rsid w:val="00F81157"/>
    <w:rsid w:val="00F81E8A"/>
    <w:rsid w:val="00F8658F"/>
    <w:rsid w:val="00FA3CFD"/>
    <w:rsid w:val="00FB3C8A"/>
    <w:rsid w:val="00FB6B25"/>
    <w:rsid w:val="00FE6DCE"/>
    <w:rsid w:val="00FF4856"/>
    <w:rsid w:val="00FF5673"/>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4081E"/>
  <w15:chartTrackingRefBased/>
  <w15:docId w15:val="{3F09EA36-B98E-3746-9A53-06B157C8C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30"/>
        <w:lang w:val="en-GB"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C94B6C"/>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unhideWhenUsed/>
    <w:qFormat/>
    <w:rsid w:val="00C94B6C"/>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unhideWhenUsed/>
    <w:qFormat/>
    <w:rsid w:val="00C94B6C"/>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C94B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4B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4B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4B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4B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4B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4B6C"/>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rsid w:val="00C94B6C"/>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rsid w:val="00C94B6C"/>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C94B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4B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4B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4B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4B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4B6C"/>
    <w:rPr>
      <w:rFonts w:eastAsiaTheme="majorEastAsia" w:cstheme="majorBidi"/>
      <w:color w:val="272727" w:themeColor="text1" w:themeTint="D8"/>
    </w:rPr>
  </w:style>
  <w:style w:type="paragraph" w:styleId="Title">
    <w:name w:val="Title"/>
    <w:basedOn w:val="Normal"/>
    <w:next w:val="Normal"/>
    <w:link w:val="TitleChar"/>
    <w:uiPriority w:val="10"/>
    <w:qFormat/>
    <w:rsid w:val="00C94B6C"/>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C94B6C"/>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C94B6C"/>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C94B6C"/>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C94B6C"/>
    <w:pPr>
      <w:spacing w:before="160"/>
      <w:jc w:val="center"/>
    </w:pPr>
    <w:rPr>
      <w:i/>
      <w:iCs/>
      <w:color w:val="404040" w:themeColor="text1" w:themeTint="BF"/>
    </w:rPr>
  </w:style>
  <w:style w:type="character" w:customStyle="1" w:styleId="QuoteChar">
    <w:name w:val="Quote Char"/>
    <w:basedOn w:val="DefaultParagraphFont"/>
    <w:link w:val="Quote"/>
    <w:uiPriority w:val="29"/>
    <w:rsid w:val="00C94B6C"/>
    <w:rPr>
      <w:rFonts w:cs="Vrinda"/>
      <w:i/>
      <w:iCs/>
      <w:color w:val="404040" w:themeColor="text1" w:themeTint="BF"/>
    </w:rPr>
  </w:style>
  <w:style w:type="paragraph" w:styleId="ListParagraph">
    <w:name w:val="List Paragraph"/>
    <w:basedOn w:val="Normal"/>
    <w:uiPriority w:val="34"/>
    <w:qFormat/>
    <w:rsid w:val="00C94B6C"/>
    <w:pPr>
      <w:ind w:left="720"/>
      <w:contextualSpacing/>
    </w:pPr>
  </w:style>
  <w:style w:type="character" w:styleId="IntenseEmphasis">
    <w:name w:val="Intense Emphasis"/>
    <w:basedOn w:val="DefaultParagraphFont"/>
    <w:uiPriority w:val="21"/>
    <w:qFormat/>
    <w:rsid w:val="00C94B6C"/>
    <w:rPr>
      <w:i/>
      <w:iCs/>
      <w:color w:val="0F4761" w:themeColor="accent1" w:themeShade="BF"/>
    </w:rPr>
  </w:style>
  <w:style w:type="paragraph" w:styleId="IntenseQuote">
    <w:name w:val="Intense Quote"/>
    <w:basedOn w:val="Normal"/>
    <w:next w:val="Normal"/>
    <w:link w:val="IntenseQuoteChar"/>
    <w:uiPriority w:val="30"/>
    <w:qFormat/>
    <w:rsid w:val="00C94B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4B6C"/>
    <w:rPr>
      <w:rFonts w:cs="Vrinda"/>
      <w:i/>
      <w:iCs/>
      <w:color w:val="0F4761" w:themeColor="accent1" w:themeShade="BF"/>
    </w:rPr>
  </w:style>
  <w:style w:type="character" w:styleId="IntenseReference">
    <w:name w:val="Intense Reference"/>
    <w:basedOn w:val="DefaultParagraphFont"/>
    <w:uiPriority w:val="32"/>
    <w:qFormat/>
    <w:rsid w:val="00C94B6C"/>
    <w:rPr>
      <w:b/>
      <w:bCs/>
      <w:smallCaps/>
      <w:color w:val="0F4761" w:themeColor="accent1" w:themeShade="BF"/>
      <w:spacing w:val="5"/>
    </w:rPr>
  </w:style>
  <w:style w:type="paragraph" w:styleId="Header">
    <w:name w:val="header"/>
    <w:basedOn w:val="Normal"/>
    <w:link w:val="HeaderChar"/>
    <w:uiPriority w:val="99"/>
    <w:unhideWhenUsed/>
    <w:rsid w:val="005A68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6831"/>
    <w:rPr>
      <w:rFonts w:cs="Vrinda"/>
    </w:rPr>
  </w:style>
  <w:style w:type="paragraph" w:styleId="Footer">
    <w:name w:val="footer"/>
    <w:basedOn w:val="Normal"/>
    <w:link w:val="FooterChar"/>
    <w:uiPriority w:val="99"/>
    <w:unhideWhenUsed/>
    <w:rsid w:val="005A68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6831"/>
    <w:rPr>
      <w:rFonts w:cs="Vrinda"/>
    </w:rPr>
  </w:style>
  <w:style w:type="paragraph" w:styleId="NormalWeb">
    <w:name w:val="Normal (Web)"/>
    <w:basedOn w:val="Normal"/>
    <w:uiPriority w:val="99"/>
    <w:semiHidden/>
    <w:unhideWhenUsed/>
    <w:rsid w:val="00515035"/>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 w:type="paragraph" w:customStyle="1" w:styleId="isselectedend">
    <w:name w:val="isselectedend"/>
    <w:basedOn w:val="Normal"/>
    <w:rsid w:val="009B0FC8"/>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 w:type="character" w:customStyle="1" w:styleId="apple-converted-space">
    <w:name w:val="apple-converted-space"/>
    <w:basedOn w:val="DefaultParagraphFont"/>
    <w:rsid w:val="009B0FC8"/>
  </w:style>
  <w:style w:type="character" w:styleId="Strong">
    <w:name w:val="Strong"/>
    <w:basedOn w:val="DefaultParagraphFont"/>
    <w:uiPriority w:val="22"/>
    <w:qFormat/>
    <w:rsid w:val="009B0FC8"/>
    <w:rPr>
      <w:b/>
      <w:bCs/>
    </w:rPr>
  </w:style>
  <w:style w:type="character" w:customStyle="1" w:styleId="whitespace-normal">
    <w:name w:val="whitespace-normal"/>
    <w:basedOn w:val="DefaultParagraphFont"/>
    <w:rsid w:val="00CD367D"/>
  </w:style>
  <w:style w:type="character" w:styleId="Emphasis">
    <w:name w:val="Emphasis"/>
    <w:basedOn w:val="DefaultParagraphFont"/>
    <w:uiPriority w:val="20"/>
    <w:qFormat/>
    <w:rsid w:val="00CD367D"/>
    <w:rPr>
      <w:i/>
      <w:iCs/>
    </w:rPr>
  </w:style>
  <w:style w:type="character" w:styleId="Hyperlink">
    <w:name w:val="Hyperlink"/>
    <w:basedOn w:val="DefaultParagraphFont"/>
    <w:uiPriority w:val="99"/>
    <w:semiHidden/>
    <w:unhideWhenUsed/>
    <w:rsid w:val="00CD367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ng28" TargetMode="External"/><Relationship Id="rId13" Type="http://schemas.openxmlformats.org/officeDocument/2006/relationships/hyperlink" Target="https://openstax.org/details/books/anatomy-and-physiology-2e" TargetMode="External"/><Relationship Id="rId3" Type="http://schemas.openxmlformats.org/officeDocument/2006/relationships/webSettings" Target="webSettings.xml"/><Relationship Id="rId7" Type="http://schemas.openxmlformats.org/officeDocument/2006/relationships/hyperlink" Target="https://www.nhs.uk/conditions/type-2-diabetes/" TargetMode="External"/><Relationship Id="rId12" Type="http://schemas.openxmlformats.org/officeDocument/2006/relationships/hyperlink" Target="https://www.niddk.nih.gov/health-information/diabetes/overview"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who.int/news-room/fact-sheets/detail/diabetes" TargetMode="External"/><Relationship Id="rId11" Type="http://schemas.openxmlformats.org/officeDocument/2006/relationships/hyperlink" Target="https://www.diabetes.org.uk/about-diabetes"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diabetesjournals.org/care/issue/48/Supplement_1" TargetMode="External"/><Relationship Id="rId4" Type="http://schemas.openxmlformats.org/officeDocument/2006/relationships/footnotes" Target="footnotes.xml"/><Relationship Id="rId9" Type="http://schemas.openxmlformats.org/officeDocument/2006/relationships/hyperlink" Target="https://www.cdc.gov/diabetes/about/index.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2052</Words>
  <Characters>12152</Characters>
  <Application>Microsoft Office Word</Application>
  <DocSecurity>0</DocSecurity>
  <Lines>270</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Sadiya Islam (2435367)</dc:creator>
  <cp:keywords/>
  <dc:description/>
  <cp:lastModifiedBy>Sadiya Islam (2435367)</cp:lastModifiedBy>
  <cp:revision>2</cp:revision>
  <dcterms:created xsi:type="dcterms:W3CDTF">2026-07-04T21:45:00Z</dcterms:created>
  <dcterms:modified xsi:type="dcterms:W3CDTF">2026-07-04T21:45:00Z</dcterms:modified>
</cp:coreProperties>
</file>