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color w:val="4472C4" w:themeColor="accent1"/>
        </w:rPr>
        <w:id w:val="-305000218"/>
        <w:docPartObj>
          <w:docPartGallery w:val="Cover Pages"/>
          <w:docPartUnique/>
        </w:docPartObj>
      </w:sdtPr>
      <w:sdtEndPr>
        <w:rPr>
          <w:color w:val="auto"/>
        </w:rPr>
      </w:sdtEndPr>
      <w:sdtContent>
        <w:p w:rsidR="00612CC2" w:rsidRDefault="00612CC2" w:rsidP="00612CC2">
          <w:pPr>
            <w:pStyle w:val="ab"/>
            <w:spacing w:after="240"/>
            <w:jc w:val="center"/>
            <w:rPr>
              <w:color w:val="4472C4" w:themeColor="accent1"/>
            </w:rPr>
          </w:pPr>
        </w:p>
        <w:p w:rsidR="00612CC2" w:rsidRDefault="00612CC2" w:rsidP="00612CC2">
          <w:pPr>
            <w:pStyle w:val="ab"/>
            <w:spacing w:after="240"/>
            <w:jc w:val="center"/>
            <w:rPr>
              <w:color w:val="4472C4" w:themeColor="accent1"/>
            </w:rPr>
          </w:pPr>
        </w:p>
        <w:p w:rsidR="00612CC2" w:rsidRDefault="00612CC2" w:rsidP="00612CC2">
          <w:pPr>
            <w:pStyle w:val="ab"/>
            <w:spacing w:after="240"/>
            <w:jc w:val="center"/>
            <w:rPr>
              <w:color w:val="4472C4" w:themeColor="accent1"/>
            </w:rPr>
          </w:pPr>
        </w:p>
        <w:p w:rsidR="00052A0F" w:rsidRDefault="00052A0F" w:rsidP="00612CC2">
          <w:pPr>
            <w:pStyle w:val="ab"/>
            <w:spacing w:after="240"/>
            <w:jc w:val="center"/>
            <w:rPr>
              <w:color w:val="4472C4" w:themeColor="accent1"/>
            </w:rPr>
          </w:pPr>
        </w:p>
        <w:p w:rsidR="00052A0F" w:rsidRDefault="00052A0F" w:rsidP="00612CC2">
          <w:pPr>
            <w:pStyle w:val="ab"/>
            <w:spacing w:after="240"/>
            <w:jc w:val="center"/>
            <w:rPr>
              <w:color w:val="4472C4" w:themeColor="accent1"/>
            </w:rPr>
          </w:pPr>
        </w:p>
        <w:p w:rsidR="00592FE4" w:rsidRPr="00592FE4" w:rsidRDefault="00592FE4" w:rsidP="00592FE4">
          <w:pPr>
            <w:pStyle w:val="ab"/>
            <w:spacing w:after="240"/>
            <w:jc w:val="center"/>
            <w:rPr>
              <w:rFonts w:ascii="Times New Roman" w:hAnsi="Times New Roman" w:cs="Times New Roman"/>
              <w:b/>
              <w:bCs/>
              <w:sz w:val="52"/>
              <w:szCs w:val="52"/>
            </w:rPr>
          </w:pPr>
          <w:r w:rsidRPr="00592FE4">
            <w:rPr>
              <w:rFonts w:ascii="Times New Roman" w:hAnsi="Times New Roman" w:cs="Times New Roman"/>
              <w:b/>
              <w:bCs/>
              <w:sz w:val="52"/>
              <w:szCs w:val="52"/>
            </w:rPr>
            <w:t>Module Code:</w:t>
          </w:r>
          <w:r w:rsidR="00612CC2" w:rsidRPr="00592FE4">
            <w:rPr>
              <w:rFonts w:ascii="Times New Roman" w:hAnsi="Times New Roman" w:cs="Times New Roman"/>
              <w:b/>
              <w:bCs/>
              <w:sz w:val="52"/>
              <w:szCs w:val="52"/>
            </w:rPr>
            <w:t>LCBB5002</w:t>
          </w:r>
        </w:p>
        <w:p w:rsidR="00052A0F" w:rsidRPr="00592FE4" w:rsidRDefault="00612CC2" w:rsidP="00612CC2">
          <w:pPr>
            <w:pStyle w:val="ab"/>
            <w:spacing w:after="240"/>
            <w:jc w:val="center"/>
            <w:rPr>
              <w:rFonts w:ascii="Times New Roman" w:hAnsi="Times New Roman" w:cs="Times New Roman"/>
              <w:b/>
              <w:bCs/>
              <w:noProof/>
              <w:sz w:val="52"/>
              <w:szCs w:val="52"/>
            </w:rPr>
          </w:pPr>
          <w:r w:rsidRPr="00592FE4">
            <w:rPr>
              <w:rFonts w:ascii="Times New Roman" w:hAnsi="Times New Roman" w:cs="Times New Roman"/>
              <w:b/>
              <w:bCs/>
              <w:noProof/>
              <w:sz w:val="52"/>
              <w:szCs w:val="52"/>
            </w:rPr>
            <w:t>Management Accounting</w:t>
          </w:r>
        </w:p>
        <w:p w:rsidR="00592FE4" w:rsidRPr="00592FE4" w:rsidRDefault="00592FE4" w:rsidP="00612CC2">
          <w:pPr>
            <w:pStyle w:val="ab"/>
            <w:spacing w:after="240"/>
            <w:jc w:val="center"/>
            <w:rPr>
              <w:rFonts w:ascii="Times New Roman" w:hAnsi="Times New Roman" w:cs="Times New Roman"/>
              <w:b/>
              <w:bCs/>
              <w:noProof/>
              <w:sz w:val="52"/>
              <w:szCs w:val="52"/>
            </w:rPr>
          </w:pPr>
          <w:r w:rsidRPr="00592FE4">
            <w:rPr>
              <w:rFonts w:ascii="Times New Roman" w:hAnsi="Times New Roman" w:cs="Times New Roman"/>
              <w:b/>
              <w:bCs/>
              <w:noProof/>
              <w:sz w:val="52"/>
              <w:szCs w:val="52"/>
            </w:rPr>
            <w:t>Student Name:Ecaterina Tartamus</w:t>
          </w:r>
        </w:p>
        <w:p w:rsidR="00592FE4" w:rsidRPr="00592FE4" w:rsidRDefault="00592FE4" w:rsidP="00612CC2">
          <w:pPr>
            <w:pStyle w:val="ab"/>
            <w:spacing w:after="240"/>
            <w:jc w:val="center"/>
            <w:rPr>
              <w:rFonts w:ascii="Times New Roman" w:hAnsi="Times New Roman" w:cs="Times New Roman"/>
              <w:b/>
              <w:bCs/>
              <w:noProof/>
              <w:sz w:val="52"/>
              <w:szCs w:val="52"/>
            </w:rPr>
          </w:pPr>
          <w:r w:rsidRPr="00592FE4">
            <w:rPr>
              <w:rFonts w:ascii="Times New Roman" w:hAnsi="Times New Roman" w:cs="Times New Roman"/>
              <w:b/>
              <w:bCs/>
              <w:noProof/>
              <w:sz w:val="52"/>
              <w:szCs w:val="52"/>
            </w:rPr>
            <w:t>Student Number:2010309</w:t>
          </w:r>
        </w:p>
        <w:p w:rsidR="00592FE4" w:rsidRPr="00592FE4" w:rsidRDefault="00592FE4" w:rsidP="00612CC2">
          <w:pPr>
            <w:pStyle w:val="ab"/>
            <w:spacing w:after="240"/>
            <w:jc w:val="center"/>
            <w:rPr>
              <w:rFonts w:ascii="Times New Roman" w:hAnsi="Times New Roman" w:cs="Times New Roman"/>
              <w:b/>
              <w:bCs/>
              <w:noProof/>
              <w:sz w:val="52"/>
              <w:szCs w:val="52"/>
            </w:rPr>
          </w:pPr>
          <w:r w:rsidRPr="00592FE4">
            <w:rPr>
              <w:rFonts w:ascii="Times New Roman" w:hAnsi="Times New Roman" w:cs="Times New Roman"/>
              <w:b/>
              <w:bCs/>
              <w:noProof/>
              <w:sz w:val="52"/>
              <w:szCs w:val="52"/>
            </w:rPr>
            <w:t>Module Title:Management Accounting AS2</w:t>
          </w:r>
        </w:p>
        <w:p w:rsidR="00592FE4" w:rsidRPr="00592FE4" w:rsidRDefault="00592FE4" w:rsidP="00612CC2">
          <w:pPr>
            <w:pStyle w:val="ab"/>
            <w:spacing w:after="240"/>
            <w:jc w:val="center"/>
            <w:rPr>
              <w:rFonts w:ascii="Times New Roman" w:hAnsi="Times New Roman" w:cs="Times New Roman"/>
              <w:b/>
              <w:bCs/>
              <w:noProof/>
              <w:sz w:val="52"/>
              <w:szCs w:val="52"/>
            </w:rPr>
          </w:pPr>
          <w:r w:rsidRPr="00592FE4">
            <w:rPr>
              <w:rFonts w:ascii="Times New Roman" w:hAnsi="Times New Roman" w:cs="Times New Roman"/>
              <w:b/>
              <w:bCs/>
              <w:noProof/>
              <w:sz w:val="52"/>
              <w:szCs w:val="52"/>
            </w:rPr>
            <w:t>Assignment Title:Management Accounting</w:t>
          </w:r>
        </w:p>
        <w:p w:rsidR="00592FE4" w:rsidRPr="00592FE4" w:rsidRDefault="00592FE4" w:rsidP="00612CC2">
          <w:pPr>
            <w:pStyle w:val="ab"/>
            <w:spacing w:after="240"/>
            <w:jc w:val="center"/>
            <w:rPr>
              <w:rFonts w:ascii="Times New Roman" w:hAnsi="Times New Roman" w:cs="Times New Roman"/>
              <w:b/>
              <w:bCs/>
              <w:noProof/>
              <w:sz w:val="52"/>
              <w:szCs w:val="52"/>
            </w:rPr>
          </w:pPr>
          <w:r w:rsidRPr="00592FE4">
            <w:rPr>
              <w:rFonts w:ascii="Times New Roman" w:hAnsi="Times New Roman" w:cs="Times New Roman"/>
              <w:b/>
              <w:bCs/>
              <w:noProof/>
              <w:sz w:val="52"/>
              <w:szCs w:val="52"/>
            </w:rPr>
            <w:t>Module Lecturer’s Name:Widin Sha’ven</w:t>
          </w:r>
        </w:p>
        <w:p w:rsidR="00052A0F" w:rsidRPr="00592FE4" w:rsidRDefault="00052A0F" w:rsidP="00612CC2">
          <w:pPr>
            <w:pStyle w:val="ab"/>
            <w:spacing w:after="240"/>
            <w:jc w:val="center"/>
            <w:rPr>
              <w:rFonts w:ascii="Times New Roman" w:hAnsi="Times New Roman" w:cs="Times New Roman"/>
              <w:b/>
              <w:bCs/>
              <w:noProof/>
              <w:sz w:val="52"/>
              <w:szCs w:val="52"/>
            </w:rPr>
          </w:pPr>
        </w:p>
        <w:p w:rsidR="00052A0F" w:rsidRDefault="00052A0F" w:rsidP="00612CC2">
          <w:pPr>
            <w:pStyle w:val="ab"/>
            <w:spacing w:after="240"/>
            <w:jc w:val="center"/>
            <w:rPr>
              <w:rFonts w:ascii="Times New Roman" w:hAnsi="Times New Roman" w:cs="Times New Roman"/>
              <w:b/>
              <w:bCs/>
              <w:noProof/>
              <w:sz w:val="40"/>
              <w:szCs w:val="40"/>
            </w:rPr>
          </w:pPr>
        </w:p>
        <w:p w:rsidR="00052A0F" w:rsidRDefault="00052A0F" w:rsidP="00612CC2">
          <w:pPr>
            <w:pStyle w:val="ab"/>
            <w:spacing w:after="240"/>
            <w:jc w:val="center"/>
            <w:rPr>
              <w:rFonts w:ascii="Times New Roman" w:hAnsi="Times New Roman" w:cs="Times New Roman"/>
              <w:b/>
              <w:bCs/>
              <w:noProof/>
              <w:sz w:val="40"/>
              <w:szCs w:val="40"/>
            </w:rPr>
          </w:pPr>
        </w:p>
        <w:p w:rsidR="00052A0F" w:rsidRDefault="00052A0F" w:rsidP="00612CC2">
          <w:pPr>
            <w:pStyle w:val="ab"/>
            <w:spacing w:after="240"/>
            <w:jc w:val="center"/>
            <w:rPr>
              <w:rFonts w:ascii="Times New Roman" w:hAnsi="Times New Roman" w:cs="Times New Roman"/>
              <w:b/>
              <w:bCs/>
              <w:noProof/>
              <w:sz w:val="40"/>
              <w:szCs w:val="40"/>
            </w:rPr>
          </w:pPr>
        </w:p>
        <w:p w:rsidR="00052A0F" w:rsidRDefault="00052A0F" w:rsidP="00612CC2">
          <w:pPr>
            <w:pStyle w:val="ab"/>
            <w:spacing w:after="240"/>
            <w:jc w:val="center"/>
            <w:rPr>
              <w:rFonts w:ascii="Times New Roman" w:hAnsi="Times New Roman" w:cs="Times New Roman"/>
              <w:b/>
              <w:bCs/>
              <w:noProof/>
              <w:sz w:val="40"/>
              <w:szCs w:val="40"/>
            </w:rPr>
          </w:pPr>
        </w:p>
        <w:p w:rsidR="00052A0F" w:rsidRDefault="00052A0F" w:rsidP="00612CC2">
          <w:pPr>
            <w:pStyle w:val="ab"/>
            <w:spacing w:after="240"/>
            <w:jc w:val="center"/>
            <w:rPr>
              <w:rFonts w:ascii="Times New Roman" w:hAnsi="Times New Roman" w:cs="Times New Roman"/>
              <w:b/>
              <w:bCs/>
              <w:noProof/>
              <w:sz w:val="40"/>
              <w:szCs w:val="40"/>
            </w:rPr>
          </w:pPr>
        </w:p>
        <w:p w:rsidR="00612CC2" w:rsidRDefault="00612CC2" w:rsidP="00052A0F">
          <w:pPr>
            <w:pStyle w:val="ab"/>
            <w:spacing w:after="240"/>
          </w:pPr>
          <w:r>
            <w:rPr>
              <w:rFonts w:ascii="Times New Roman" w:eastAsiaTheme="minorHAnsi" w:hAnsi="Times New Roman"/>
              <w:sz w:val="24"/>
              <w:lang w:val="en-GB"/>
            </w:rPr>
            <w:br w:type="page"/>
          </w:r>
        </w:p>
      </w:sdtContent>
    </w:sdt>
    <w:sdt>
      <w:sdtPr>
        <w:rPr>
          <w:rFonts w:ascii="Times New Roman" w:eastAsiaTheme="minorHAnsi" w:hAnsi="Times New Roman" w:cstheme="minorBidi"/>
          <w:color w:val="auto"/>
          <w:sz w:val="24"/>
          <w:szCs w:val="22"/>
          <w:lang w:val="en-GB"/>
        </w:rPr>
        <w:id w:val="977190998"/>
        <w:docPartObj>
          <w:docPartGallery w:val="Table of Contents"/>
          <w:docPartUnique/>
        </w:docPartObj>
      </w:sdtPr>
      <w:sdtEndPr>
        <w:rPr>
          <w:b/>
          <w:bCs/>
          <w:noProof/>
        </w:rPr>
      </w:sdtEndPr>
      <w:sdtContent>
        <w:p w:rsidR="003A14C3" w:rsidRDefault="003A14C3">
          <w:pPr>
            <w:pStyle w:val="a5"/>
          </w:pPr>
          <w:r>
            <w:t>Contents</w:t>
          </w:r>
        </w:p>
        <w:p w:rsidR="003A14C3" w:rsidRDefault="005F5E5C">
          <w:pPr>
            <w:pStyle w:val="11"/>
            <w:tabs>
              <w:tab w:val="right" w:leader="dot" w:pos="9016"/>
            </w:tabs>
            <w:rPr>
              <w:rFonts w:asciiTheme="minorHAnsi" w:eastAsiaTheme="minorEastAsia" w:hAnsiTheme="minorHAnsi"/>
              <w:noProof/>
              <w:sz w:val="22"/>
              <w:lang w:eastAsia="en-GB"/>
            </w:rPr>
          </w:pPr>
          <w:r w:rsidRPr="005F5E5C">
            <w:fldChar w:fldCharType="begin"/>
          </w:r>
          <w:r w:rsidR="003A14C3">
            <w:instrText xml:space="preserve"> TOC \o "1-3" \h \z \u </w:instrText>
          </w:r>
          <w:r w:rsidRPr="005F5E5C">
            <w:fldChar w:fldCharType="separate"/>
          </w:r>
          <w:hyperlink w:anchor="_Toc88086862" w:history="1">
            <w:r w:rsidR="003A14C3" w:rsidRPr="00E34005">
              <w:rPr>
                <w:rStyle w:val="a6"/>
                <w:noProof/>
              </w:rPr>
              <w:t>Introduction</w:t>
            </w:r>
            <w:r w:rsidR="003A14C3">
              <w:rPr>
                <w:noProof/>
                <w:webHidden/>
              </w:rPr>
              <w:tab/>
            </w:r>
            <w:r>
              <w:rPr>
                <w:noProof/>
                <w:webHidden/>
              </w:rPr>
              <w:fldChar w:fldCharType="begin"/>
            </w:r>
            <w:r w:rsidR="003A14C3">
              <w:rPr>
                <w:noProof/>
                <w:webHidden/>
              </w:rPr>
              <w:instrText xml:space="preserve"> PAGEREF _Toc88086862 \h </w:instrText>
            </w:r>
            <w:r>
              <w:rPr>
                <w:noProof/>
                <w:webHidden/>
              </w:rPr>
            </w:r>
            <w:r>
              <w:rPr>
                <w:noProof/>
                <w:webHidden/>
              </w:rPr>
              <w:fldChar w:fldCharType="separate"/>
            </w:r>
            <w:r w:rsidR="003A14C3">
              <w:rPr>
                <w:noProof/>
                <w:webHidden/>
              </w:rPr>
              <w:t>1</w:t>
            </w:r>
            <w:r>
              <w:rPr>
                <w:noProof/>
                <w:webHidden/>
              </w:rPr>
              <w:fldChar w:fldCharType="end"/>
            </w:r>
          </w:hyperlink>
        </w:p>
        <w:p w:rsidR="003A14C3" w:rsidRDefault="005F5E5C">
          <w:pPr>
            <w:pStyle w:val="11"/>
            <w:tabs>
              <w:tab w:val="right" w:leader="dot" w:pos="9016"/>
            </w:tabs>
            <w:rPr>
              <w:rFonts w:asciiTheme="minorHAnsi" w:eastAsiaTheme="minorEastAsia" w:hAnsiTheme="minorHAnsi"/>
              <w:noProof/>
              <w:sz w:val="22"/>
              <w:lang w:eastAsia="en-GB"/>
            </w:rPr>
          </w:pPr>
          <w:hyperlink w:anchor="_Toc88086863" w:history="1">
            <w:r w:rsidR="003A14C3" w:rsidRPr="00E34005">
              <w:rPr>
                <w:rStyle w:val="a6"/>
                <w:noProof/>
              </w:rPr>
              <w:t>Part A</w:t>
            </w:r>
            <w:r w:rsidR="003A14C3">
              <w:rPr>
                <w:noProof/>
                <w:webHidden/>
              </w:rPr>
              <w:tab/>
            </w:r>
            <w:r>
              <w:rPr>
                <w:noProof/>
                <w:webHidden/>
              </w:rPr>
              <w:fldChar w:fldCharType="begin"/>
            </w:r>
            <w:r w:rsidR="003A14C3">
              <w:rPr>
                <w:noProof/>
                <w:webHidden/>
              </w:rPr>
              <w:instrText xml:space="preserve"> PAGEREF _Toc88086863 \h </w:instrText>
            </w:r>
            <w:r>
              <w:rPr>
                <w:noProof/>
                <w:webHidden/>
              </w:rPr>
            </w:r>
            <w:r>
              <w:rPr>
                <w:noProof/>
                <w:webHidden/>
              </w:rPr>
              <w:fldChar w:fldCharType="separate"/>
            </w:r>
            <w:r w:rsidR="003A14C3">
              <w:rPr>
                <w:noProof/>
                <w:webHidden/>
              </w:rPr>
              <w:t>1</w:t>
            </w:r>
            <w:r>
              <w:rPr>
                <w:noProof/>
                <w:webHidden/>
              </w:rPr>
              <w:fldChar w:fldCharType="end"/>
            </w:r>
          </w:hyperlink>
        </w:p>
        <w:p w:rsidR="003A14C3" w:rsidRDefault="005F5E5C">
          <w:pPr>
            <w:pStyle w:val="21"/>
            <w:tabs>
              <w:tab w:val="right" w:leader="dot" w:pos="9016"/>
            </w:tabs>
            <w:rPr>
              <w:rFonts w:asciiTheme="minorHAnsi" w:eastAsiaTheme="minorEastAsia" w:hAnsiTheme="minorHAnsi"/>
              <w:noProof/>
              <w:sz w:val="22"/>
              <w:lang w:eastAsia="en-GB"/>
            </w:rPr>
          </w:pPr>
          <w:hyperlink w:anchor="_Toc88086864" w:history="1">
            <w:r w:rsidR="003A14C3" w:rsidRPr="00E34005">
              <w:rPr>
                <w:rStyle w:val="a6"/>
                <w:noProof/>
              </w:rPr>
              <w:t>Requirement i</w:t>
            </w:r>
            <w:r w:rsidR="003A14C3">
              <w:rPr>
                <w:noProof/>
                <w:webHidden/>
              </w:rPr>
              <w:tab/>
            </w:r>
            <w:r>
              <w:rPr>
                <w:noProof/>
                <w:webHidden/>
              </w:rPr>
              <w:fldChar w:fldCharType="begin"/>
            </w:r>
            <w:r w:rsidR="003A14C3">
              <w:rPr>
                <w:noProof/>
                <w:webHidden/>
              </w:rPr>
              <w:instrText xml:space="preserve"> PAGEREF _Toc88086864 \h </w:instrText>
            </w:r>
            <w:r>
              <w:rPr>
                <w:noProof/>
                <w:webHidden/>
              </w:rPr>
            </w:r>
            <w:r>
              <w:rPr>
                <w:noProof/>
                <w:webHidden/>
              </w:rPr>
              <w:fldChar w:fldCharType="separate"/>
            </w:r>
            <w:r w:rsidR="003A14C3">
              <w:rPr>
                <w:noProof/>
                <w:webHidden/>
              </w:rPr>
              <w:t>1</w:t>
            </w:r>
            <w:r>
              <w:rPr>
                <w:noProof/>
                <w:webHidden/>
              </w:rPr>
              <w:fldChar w:fldCharType="end"/>
            </w:r>
          </w:hyperlink>
        </w:p>
        <w:p w:rsidR="003A14C3" w:rsidRDefault="005F5E5C">
          <w:pPr>
            <w:pStyle w:val="21"/>
            <w:tabs>
              <w:tab w:val="right" w:leader="dot" w:pos="9016"/>
            </w:tabs>
            <w:rPr>
              <w:rFonts w:asciiTheme="minorHAnsi" w:eastAsiaTheme="minorEastAsia" w:hAnsiTheme="minorHAnsi"/>
              <w:noProof/>
              <w:sz w:val="22"/>
              <w:lang w:eastAsia="en-GB"/>
            </w:rPr>
          </w:pPr>
          <w:hyperlink w:anchor="_Toc88086865" w:history="1">
            <w:r w:rsidR="003A14C3" w:rsidRPr="00E34005">
              <w:rPr>
                <w:rStyle w:val="a6"/>
                <w:noProof/>
              </w:rPr>
              <w:t>Requirement ii</w:t>
            </w:r>
            <w:r w:rsidR="003A14C3">
              <w:rPr>
                <w:noProof/>
                <w:webHidden/>
              </w:rPr>
              <w:tab/>
            </w:r>
            <w:r>
              <w:rPr>
                <w:noProof/>
                <w:webHidden/>
              </w:rPr>
              <w:fldChar w:fldCharType="begin"/>
            </w:r>
            <w:r w:rsidR="003A14C3">
              <w:rPr>
                <w:noProof/>
                <w:webHidden/>
              </w:rPr>
              <w:instrText xml:space="preserve"> PAGEREF _Toc88086865 \h </w:instrText>
            </w:r>
            <w:r>
              <w:rPr>
                <w:noProof/>
                <w:webHidden/>
              </w:rPr>
            </w:r>
            <w:r>
              <w:rPr>
                <w:noProof/>
                <w:webHidden/>
              </w:rPr>
              <w:fldChar w:fldCharType="separate"/>
            </w:r>
            <w:r w:rsidR="003A14C3">
              <w:rPr>
                <w:noProof/>
                <w:webHidden/>
              </w:rPr>
              <w:t>3</w:t>
            </w:r>
            <w:r>
              <w:rPr>
                <w:noProof/>
                <w:webHidden/>
              </w:rPr>
              <w:fldChar w:fldCharType="end"/>
            </w:r>
          </w:hyperlink>
        </w:p>
        <w:p w:rsidR="003A14C3" w:rsidRDefault="005F5E5C">
          <w:pPr>
            <w:pStyle w:val="21"/>
            <w:tabs>
              <w:tab w:val="right" w:leader="dot" w:pos="9016"/>
            </w:tabs>
            <w:rPr>
              <w:rFonts w:asciiTheme="minorHAnsi" w:eastAsiaTheme="minorEastAsia" w:hAnsiTheme="minorHAnsi"/>
              <w:noProof/>
              <w:sz w:val="22"/>
              <w:lang w:eastAsia="en-GB"/>
            </w:rPr>
          </w:pPr>
          <w:hyperlink w:anchor="_Toc88086866" w:history="1">
            <w:r w:rsidR="003A14C3" w:rsidRPr="00E34005">
              <w:rPr>
                <w:rStyle w:val="a6"/>
                <w:noProof/>
              </w:rPr>
              <w:t>Requirement iii</w:t>
            </w:r>
            <w:r w:rsidR="003A14C3">
              <w:rPr>
                <w:noProof/>
                <w:webHidden/>
              </w:rPr>
              <w:tab/>
            </w:r>
            <w:r>
              <w:rPr>
                <w:noProof/>
                <w:webHidden/>
              </w:rPr>
              <w:fldChar w:fldCharType="begin"/>
            </w:r>
            <w:r w:rsidR="003A14C3">
              <w:rPr>
                <w:noProof/>
                <w:webHidden/>
              </w:rPr>
              <w:instrText xml:space="preserve"> PAGEREF _Toc88086866 \h </w:instrText>
            </w:r>
            <w:r>
              <w:rPr>
                <w:noProof/>
                <w:webHidden/>
              </w:rPr>
            </w:r>
            <w:r>
              <w:rPr>
                <w:noProof/>
                <w:webHidden/>
              </w:rPr>
              <w:fldChar w:fldCharType="separate"/>
            </w:r>
            <w:r w:rsidR="003A14C3">
              <w:rPr>
                <w:noProof/>
                <w:webHidden/>
              </w:rPr>
              <w:t>4</w:t>
            </w:r>
            <w:r>
              <w:rPr>
                <w:noProof/>
                <w:webHidden/>
              </w:rPr>
              <w:fldChar w:fldCharType="end"/>
            </w:r>
          </w:hyperlink>
        </w:p>
        <w:p w:rsidR="003A14C3" w:rsidRDefault="005F5E5C">
          <w:pPr>
            <w:pStyle w:val="11"/>
            <w:tabs>
              <w:tab w:val="right" w:leader="dot" w:pos="9016"/>
            </w:tabs>
            <w:rPr>
              <w:rFonts w:asciiTheme="minorHAnsi" w:eastAsiaTheme="minorEastAsia" w:hAnsiTheme="minorHAnsi"/>
              <w:noProof/>
              <w:sz w:val="22"/>
              <w:lang w:eastAsia="en-GB"/>
            </w:rPr>
          </w:pPr>
          <w:hyperlink w:anchor="_Toc88086867" w:history="1">
            <w:r w:rsidR="003A14C3" w:rsidRPr="00E34005">
              <w:rPr>
                <w:rStyle w:val="a6"/>
                <w:noProof/>
              </w:rPr>
              <w:t>Part B</w:t>
            </w:r>
            <w:r w:rsidR="003A14C3">
              <w:rPr>
                <w:noProof/>
                <w:webHidden/>
              </w:rPr>
              <w:tab/>
            </w:r>
            <w:r>
              <w:rPr>
                <w:noProof/>
                <w:webHidden/>
              </w:rPr>
              <w:fldChar w:fldCharType="begin"/>
            </w:r>
            <w:r w:rsidR="003A14C3">
              <w:rPr>
                <w:noProof/>
                <w:webHidden/>
              </w:rPr>
              <w:instrText xml:space="preserve"> PAGEREF _Toc88086867 \h </w:instrText>
            </w:r>
            <w:r>
              <w:rPr>
                <w:noProof/>
                <w:webHidden/>
              </w:rPr>
            </w:r>
            <w:r>
              <w:rPr>
                <w:noProof/>
                <w:webHidden/>
              </w:rPr>
              <w:fldChar w:fldCharType="separate"/>
            </w:r>
            <w:r w:rsidR="003A14C3">
              <w:rPr>
                <w:noProof/>
                <w:webHidden/>
              </w:rPr>
              <w:t>5</w:t>
            </w:r>
            <w:r>
              <w:rPr>
                <w:noProof/>
                <w:webHidden/>
              </w:rPr>
              <w:fldChar w:fldCharType="end"/>
            </w:r>
          </w:hyperlink>
        </w:p>
        <w:p w:rsidR="003A14C3" w:rsidRDefault="005F5E5C">
          <w:pPr>
            <w:pStyle w:val="21"/>
            <w:tabs>
              <w:tab w:val="right" w:leader="dot" w:pos="9016"/>
            </w:tabs>
            <w:rPr>
              <w:rFonts w:asciiTheme="minorHAnsi" w:eastAsiaTheme="minorEastAsia" w:hAnsiTheme="minorHAnsi"/>
              <w:noProof/>
              <w:sz w:val="22"/>
              <w:lang w:eastAsia="en-GB"/>
            </w:rPr>
          </w:pPr>
          <w:hyperlink w:anchor="_Toc88086868" w:history="1">
            <w:r w:rsidR="003A14C3" w:rsidRPr="00E34005">
              <w:rPr>
                <w:rStyle w:val="a6"/>
                <w:noProof/>
              </w:rPr>
              <w:t>Evaluation of the decision to go online</w:t>
            </w:r>
            <w:r w:rsidR="003A14C3">
              <w:rPr>
                <w:noProof/>
                <w:webHidden/>
              </w:rPr>
              <w:tab/>
            </w:r>
            <w:r>
              <w:rPr>
                <w:noProof/>
                <w:webHidden/>
              </w:rPr>
              <w:fldChar w:fldCharType="begin"/>
            </w:r>
            <w:r w:rsidR="003A14C3">
              <w:rPr>
                <w:noProof/>
                <w:webHidden/>
              </w:rPr>
              <w:instrText xml:space="preserve"> PAGEREF _Toc88086868 \h </w:instrText>
            </w:r>
            <w:r>
              <w:rPr>
                <w:noProof/>
                <w:webHidden/>
              </w:rPr>
            </w:r>
            <w:r>
              <w:rPr>
                <w:noProof/>
                <w:webHidden/>
              </w:rPr>
              <w:fldChar w:fldCharType="separate"/>
            </w:r>
            <w:r w:rsidR="003A14C3">
              <w:rPr>
                <w:noProof/>
                <w:webHidden/>
              </w:rPr>
              <w:t>5</w:t>
            </w:r>
            <w:r>
              <w:rPr>
                <w:noProof/>
                <w:webHidden/>
              </w:rPr>
              <w:fldChar w:fldCharType="end"/>
            </w:r>
          </w:hyperlink>
        </w:p>
        <w:p w:rsidR="003A14C3" w:rsidRDefault="005F5E5C">
          <w:pPr>
            <w:pStyle w:val="21"/>
            <w:tabs>
              <w:tab w:val="right" w:leader="dot" w:pos="9016"/>
            </w:tabs>
            <w:rPr>
              <w:rFonts w:asciiTheme="minorHAnsi" w:eastAsiaTheme="minorEastAsia" w:hAnsiTheme="minorHAnsi"/>
              <w:noProof/>
              <w:sz w:val="22"/>
              <w:lang w:eastAsia="en-GB"/>
            </w:rPr>
          </w:pPr>
          <w:hyperlink w:anchor="_Toc88086869" w:history="1">
            <w:r w:rsidR="003A14C3" w:rsidRPr="00E34005">
              <w:rPr>
                <w:rStyle w:val="a6"/>
                <w:noProof/>
              </w:rPr>
              <w:t>Own online shop or sell on Amazon</w:t>
            </w:r>
            <w:r w:rsidR="003A14C3">
              <w:rPr>
                <w:noProof/>
                <w:webHidden/>
              </w:rPr>
              <w:tab/>
            </w:r>
            <w:r>
              <w:rPr>
                <w:noProof/>
                <w:webHidden/>
              </w:rPr>
              <w:fldChar w:fldCharType="begin"/>
            </w:r>
            <w:r w:rsidR="003A14C3">
              <w:rPr>
                <w:noProof/>
                <w:webHidden/>
              </w:rPr>
              <w:instrText xml:space="preserve"> PAGEREF _Toc88086869 \h </w:instrText>
            </w:r>
            <w:r>
              <w:rPr>
                <w:noProof/>
                <w:webHidden/>
              </w:rPr>
            </w:r>
            <w:r>
              <w:rPr>
                <w:noProof/>
                <w:webHidden/>
              </w:rPr>
              <w:fldChar w:fldCharType="separate"/>
            </w:r>
            <w:r w:rsidR="003A14C3">
              <w:rPr>
                <w:noProof/>
                <w:webHidden/>
              </w:rPr>
              <w:t>6</w:t>
            </w:r>
            <w:r>
              <w:rPr>
                <w:noProof/>
                <w:webHidden/>
              </w:rPr>
              <w:fldChar w:fldCharType="end"/>
            </w:r>
          </w:hyperlink>
        </w:p>
        <w:p w:rsidR="003A14C3" w:rsidRDefault="005F5E5C">
          <w:pPr>
            <w:pStyle w:val="11"/>
            <w:tabs>
              <w:tab w:val="right" w:leader="dot" w:pos="9016"/>
            </w:tabs>
            <w:rPr>
              <w:rFonts w:asciiTheme="minorHAnsi" w:eastAsiaTheme="minorEastAsia" w:hAnsiTheme="minorHAnsi"/>
              <w:noProof/>
              <w:sz w:val="22"/>
              <w:lang w:eastAsia="en-GB"/>
            </w:rPr>
          </w:pPr>
          <w:hyperlink w:anchor="_Toc88086870" w:history="1">
            <w:r w:rsidR="003A14C3" w:rsidRPr="00E34005">
              <w:rPr>
                <w:rStyle w:val="a6"/>
                <w:noProof/>
              </w:rPr>
              <w:t>Conclusion</w:t>
            </w:r>
            <w:r w:rsidR="003A14C3">
              <w:rPr>
                <w:noProof/>
                <w:webHidden/>
              </w:rPr>
              <w:tab/>
            </w:r>
            <w:r>
              <w:rPr>
                <w:noProof/>
                <w:webHidden/>
              </w:rPr>
              <w:fldChar w:fldCharType="begin"/>
            </w:r>
            <w:r w:rsidR="003A14C3">
              <w:rPr>
                <w:noProof/>
                <w:webHidden/>
              </w:rPr>
              <w:instrText xml:space="preserve"> PAGEREF _Toc88086870 \h </w:instrText>
            </w:r>
            <w:r>
              <w:rPr>
                <w:noProof/>
                <w:webHidden/>
              </w:rPr>
            </w:r>
            <w:r>
              <w:rPr>
                <w:noProof/>
                <w:webHidden/>
              </w:rPr>
              <w:fldChar w:fldCharType="separate"/>
            </w:r>
            <w:r w:rsidR="003A14C3">
              <w:rPr>
                <w:noProof/>
                <w:webHidden/>
              </w:rPr>
              <w:t>7</w:t>
            </w:r>
            <w:r>
              <w:rPr>
                <w:noProof/>
                <w:webHidden/>
              </w:rPr>
              <w:fldChar w:fldCharType="end"/>
            </w:r>
          </w:hyperlink>
        </w:p>
        <w:p w:rsidR="003A14C3" w:rsidRDefault="005F5E5C">
          <w:pPr>
            <w:pStyle w:val="11"/>
            <w:tabs>
              <w:tab w:val="right" w:leader="dot" w:pos="9016"/>
            </w:tabs>
            <w:rPr>
              <w:rFonts w:asciiTheme="minorHAnsi" w:eastAsiaTheme="minorEastAsia" w:hAnsiTheme="minorHAnsi"/>
              <w:noProof/>
              <w:sz w:val="22"/>
              <w:lang w:eastAsia="en-GB"/>
            </w:rPr>
          </w:pPr>
          <w:hyperlink w:anchor="_Toc88086871" w:history="1">
            <w:r w:rsidR="003A14C3" w:rsidRPr="00E34005">
              <w:rPr>
                <w:rStyle w:val="a6"/>
                <w:noProof/>
              </w:rPr>
              <w:t>Appendix</w:t>
            </w:r>
            <w:r w:rsidR="003A14C3">
              <w:rPr>
                <w:noProof/>
                <w:webHidden/>
              </w:rPr>
              <w:tab/>
            </w:r>
            <w:r>
              <w:rPr>
                <w:noProof/>
                <w:webHidden/>
              </w:rPr>
              <w:fldChar w:fldCharType="begin"/>
            </w:r>
            <w:r w:rsidR="003A14C3">
              <w:rPr>
                <w:noProof/>
                <w:webHidden/>
              </w:rPr>
              <w:instrText xml:space="preserve"> PAGEREF _Toc88086871 \h </w:instrText>
            </w:r>
            <w:r>
              <w:rPr>
                <w:noProof/>
                <w:webHidden/>
              </w:rPr>
            </w:r>
            <w:r>
              <w:rPr>
                <w:noProof/>
                <w:webHidden/>
              </w:rPr>
              <w:fldChar w:fldCharType="separate"/>
            </w:r>
            <w:r w:rsidR="003A14C3">
              <w:rPr>
                <w:noProof/>
                <w:webHidden/>
              </w:rPr>
              <w:t>8</w:t>
            </w:r>
            <w:r>
              <w:rPr>
                <w:noProof/>
                <w:webHidden/>
              </w:rPr>
              <w:fldChar w:fldCharType="end"/>
            </w:r>
          </w:hyperlink>
        </w:p>
        <w:p w:rsidR="003A14C3" w:rsidRDefault="005F5E5C">
          <w:pPr>
            <w:pStyle w:val="21"/>
            <w:tabs>
              <w:tab w:val="right" w:leader="dot" w:pos="9016"/>
            </w:tabs>
            <w:rPr>
              <w:rFonts w:asciiTheme="minorHAnsi" w:eastAsiaTheme="minorEastAsia" w:hAnsiTheme="minorHAnsi"/>
              <w:noProof/>
              <w:sz w:val="22"/>
              <w:lang w:eastAsia="en-GB"/>
            </w:rPr>
          </w:pPr>
          <w:hyperlink w:anchor="_Toc88086872" w:history="1">
            <w:r w:rsidR="003A14C3" w:rsidRPr="00E34005">
              <w:rPr>
                <w:rStyle w:val="a6"/>
                <w:noProof/>
              </w:rPr>
              <w:t>Reference</w:t>
            </w:r>
            <w:r w:rsidR="003A14C3">
              <w:rPr>
                <w:noProof/>
                <w:webHidden/>
              </w:rPr>
              <w:tab/>
            </w:r>
            <w:r>
              <w:rPr>
                <w:noProof/>
                <w:webHidden/>
              </w:rPr>
              <w:fldChar w:fldCharType="begin"/>
            </w:r>
            <w:r w:rsidR="003A14C3">
              <w:rPr>
                <w:noProof/>
                <w:webHidden/>
              </w:rPr>
              <w:instrText xml:space="preserve"> PAGEREF _Toc88086872 \h </w:instrText>
            </w:r>
            <w:r>
              <w:rPr>
                <w:noProof/>
                <w:webHidden/>
              </w:rPr>
            </w:r>
            <w:r>
              <w:rPr>
                <w:noProof/>
                <w:webHidden/>
              </w:rPr>
              <w:fldChar w:fldCharType="separate"/>
            </w:r>
            <w:r w:rsidR="003A14C3">
              <w:rPr>
                <w:noProof/>
                <w:webHidden/>
              </w:rPr>
              <w:t>8</w:t>
            </w:r>
            <w:r>
              <w:rPr>
                <w:noProof/>
                <w:webHidden/>
              </w:rPr>
              <w:fldChar w:fldCharType="end"/>
            </w:r>
          </w:hyperlink>
        </w:p>
        <w:p w:rsidR="003A14C3" w:rsidRDefault="005F5E5C">
          <w:r>
            <w:rPr>
              <w:b/>
              <w:bCs/>
              <w:noProof/>
            </w:rPr>
            <w:fldChar w:fldCharType="end"/>
          </w:r>
        </w:p>
      </w:sdtContent>
    </w:sdt>
    <w:p w:rsidR="003A14C3" w:rsidRPr="003A14C3" w:rsidRDefault="003A14C3" w:rsidP="003A14C3">
      <w:pPr>
        <w:spacing w:line="259" w:lineRule="auto"/>
        <w:jc w:val="left"/>
        <w:rPr>
          <w:rFonts w:eastAsiaTheme="majorEastAsia" w:cstheme="majorBidi"/>
          <w:b/>
          <w:sz w:val="32"/>
          <w:szCs w:val="32"/>
        </w:rPr>
      </w:pPr>
      <w:r>
        <w:br w:type="page"/>
      </w:r>
    </w:p>
    <w:p w:rsidR="000054E0" w:rsidRDefault="00CD682C" w:rsidP="00CD682C">
      <w:pPr>
        <w:pStyle w:val="1"/>
      </w:pPr>
      <w:bookmarkStart w:id="0" w:name="_Toc88086862"/>
      <w:r>
        <w:lastRenderedPageBreak/>
        <w:t>Introduction</w:t>
      </w:r>
      <w:bookmarkEnd w:id="0"/>
    </w:p>
    <w:p w:rsidR="003A14C3" w:rsidRDefault="00F911BA" w:rsidP="00F911BA">
      <w:r>
        <w:t>The report is prepared to highlight the overall performance of Amana Ltd. during the covid-</w:t>
      </w:r>
      <w:r w:rsidR="00DF48B5">
        <w:t xml:space="preserve"> </w:t>
      </w:r>
      <w:r>
        <w:t>19 pandemic and ana</w:t>
      </w:r>
      <w:r w:rsidR="00510AAA">
        <w:t>lys</w:t>
      </w:r>
      <w:r>
        <w:t xml:space="preserve">e available alternatives to move the business online. The report is divided into two </w:t>
      </w:r>
      <w:r w:rsidR="0019468A">
        <w:t>parts</w:t>
      </w:r>
      <w:r>
        <w:t xml:space="preserve">. </w:t>
      </w:r>
      <w:r w:rsidR="0019468A">
        <w:t>Part</w:t>
      </w:r>
      <w:r>
        <w:t xml:space="preserve"> A discusses the overall performance of the company along with recommendations on areas where improvement is needed. To measure the performance, a control report is prepared where activity variances are presented. Based on the difficulties faced by the world tourism industry due to the breakout of Covid-19, some recommendations are provided to the CEO of Amana Ltd. to improve their performance. </w:t>
      </w:r>
      <w:r w:rsidR="0019468A">
        <w:t>Part</w:t>
      </w:r>
      <w:r>
        <w:t xml:space="preserve"> B on the other hand, provided an analysis on choosing among alternatives to move 50% of the business online. The two available alternatives to move the business online are whether to set up own online shop or to sell on Amazon. Relevant costs of these two alternatives are taken into consideration while choosing the best option. </w:t>
      </w:r>
      <w:r w:rsidR="0071111A">
        <w:t xml:space="preserve">This report will provide readers with a glimpse of the current situation of the businesses which are somehow related to the tourism industry. </w:t>
      </w:r>
      <w:r w:rsidR="0042583A">
        <w:t>The report will also give ideas about</w:t>
      </w:r>
      <w:r w:rsidR="0071111A">
        <w:t xml:space="preserve"> the areas where improvements are needed to earn </w:t>
      </w:r>
      <w:r w:rsidR="0042583A">
        <w:t xml:space="preserve">the </w:t>
      </w:r>
      <w:r w:rsidR="0071111A">
        <w:t xml:space="preserve">expected profit by attracting more tourists.  </w:t>
      </w:r>
    </w:p>
    <w:p w:rsidR="003A14C3" w:rsidRPr="00F911BA" w:rsidRDefault="003A14C3" w:rsidP="00F911BA"/>
    <w:p w:rsidR="00891E4F" w:rsidRDefault="00891E4F" w:rsidP="00CD682C">
      <w:pPr>
        <w:pStyle w:val="1"/>
        <w:sectPr w:rsidR="00891E4F" w:rsidSect="003A14C3">
          <w:headerReference w:type="default" r:id="rId8"/>
          <w:footerReference w:type="default" r:id="rId9"/>
          <w:footerReference w:type="first" r:id="rId10"/>
          <w:pgSz w:w="11906" w:h="16838"/>
          <w:pgMar w:top="1440" w:right="1440" w:bottom="1440" w:left="1440" w:header="708" w:footer="708" w:gutter="0"/>
          <w:pgNumType w:start="0"/>
          <w:cols w:space="708"/>
          <w:titlePg/>
          <w:docGrid w:linePitch="360"/>
        </w:sectPr>
      </w:pPr>
      <w:bookmarkStart w:id="1" w:name="_Toc88086863"/>
    </w:p>
    <w:p w:rsidR="00CD682C" w:rsidRDefault="00CD682C" w:rsidP="00CD682C">
      <w:pPr>
        <w:pStyle w:val="1"/>
      </w:pPr>
      <w:r>
        <w:lastRenderedPageBreak/>
        <w:t>Part A</w:t>
      </w:r>
      <w:bookmarkEnd w:id="1"/>
    </w:p>
    <w:p w:rsidR="00232F51" w:rsidRDefault="00232F51" w:rsidP="00232F51">
      <w:pPr>
        <w:pStyle w:val="2"/>
      </w:pPr>
      <w:bookmarkStart w:id="2" w:name="_Toc88086864"/>
      <w:r>
        <w:t>Requirement i</w:t>
      </w:r>
      <w:bookmarkEnd w:id="2"/>
    </w:p>
    <w:p w:rsidR="00244E66" w:rsidRPr="00244E66" w:rsidRDefault="00D02879" w:rsidP="00244E66">
      <w:r>
        <w:t xml:space="preserve">In budgeting, variance is the difference between the budgeted and actual amount of costs or revenues due to the difference between the budgeted and actual number of units </w:t>
      </w:r>
      <w:r w:rsidRPr="005F2BD0">
        <w:t>sold</w:t>
      </w:r>
      <w:r w:rsidR="005F2BD0" w:rsidRPr="005F2BD0">
        <w:t xml:space="preserve"> (Mak and Roush, 2014)</w:t>
      </w:r>
      <w:r w:rsidRPr="005F2BD0">
        <w:t xml:space="preserve">. </w:t>
      </w:r>
      <w:r w:rsidR="00244E66" w:rsidRPr="005F2BD0">
        <w:t>Budgeting is one of the important planning tools to keep businesses on track</w:t>
      </w:r>
      <w:r w:rsidR="00244E66">
        <w:t xml:space="preserve"> and meet objectives. It is obvious that the actual result will not always be the same as the budget. The variance control reports are made for the managers to find out the level of variances and ana</w:t>
      </w:r>
      <w:r w:rsidR="00510AAA">
        <w:t>lys</w:t>
      </w:r>
      <w:r w:rsidR="00244E66">
        <w:t>e the probable reasons behind the occurrence of variances</w:t>
      </w:r>
      <w:r w:rsidR="004370D5">
        <w:t xml:space="preserve"> (</w:t>
      </w:r>
      <w:r w:rsidR="004370D5">
        <w:rPr>
          <w:shd w:val="clear" w:color="auto" w:fill="FFFFFF"/>
        </w:rPr>
        <w:t>Wellever, 2012)</w:t>
      </w:r>
      <w:r w:rsidR="00244E66">
        <w:t xml:space="preserve">. </w:t>
      </w:r>
      <w:r>
        <w:t>Activity variance analysis refers to the difference between the original budget and the flexible budget</w:t>
      </w:r>
      <w:r w:rsidR="004370D5">
        <w:t xml:space="preserve"> (</w:t>
      </w:r>
      <w:r w:rsidR="004370D5">
        <w:rPr>
          <w:shd w:val="clear" w:color="auto" w:fill="FFFFFF"/>
        </w:rPr>
        <w:t>Tilanus and Theeuwes, 2016)</w:t>
      </w:r>
      <w:r>
        <w:t xml:space="preserve">. The monthly control report of activity variance analysis enables the management of a company to understand the current financial situation prevailing in the company regarding the actual number of units of goods sold and take necessary steps, if needed, to improve future situations. There are two effects of </w:t>
      </w:r>
      <w:r w:rsidR="003356CF">
        <w:t xml:space="preserve">activity </w:t>
      </w:r>
      <w:r>
        <w:t>variance</w:t>
      </w:r>
      <w:r w:rsidR="003356CF">
        <w:t xml:space="preserve">s, favorable and unfavorable. </w:t>
      </w:r>
      <w:r w:rsidR="007A6600">
        <w:t>The activity variance is favorable when the flexible budgeted amount is better than the original budgeted amount, and unfavorable when the original budgeted amount is better than the flexible budgeted amount</w:t>
      </w:r>
      <w:r w:rsidR="004370D5">
        <w:t xml:space="preserve"> (</w:t>
      </w:r>
      <w:r w:rsidR="004370D5">
        <w:rPr>
          <w:shd w:val="clear" w:color="auto" w:fill="FFFFFF"/>
        </w:rPr>
        <w:t>Dandago and Adah, 2013)</w:t>
      </w:r>
      <w:r w:rsidR="007A6600">
        <w:t>.</w:t>
      </w:r>
    </w:p>
    <w:p w:rsidR="00232F51" w:rsidRDefault="00D02879" w:rsidP="00232F51">
      <w:r>
        <w:t xml:space="preserve">A monthly control report, showing the original budget, flexed budget, and activity variance, is asked to prepare for Amana Ltd. </w:t>
      </w:r>
      <w:r w:rsidR="00232F51">
        <w:t>The monthly control report is given below:</w:t>
      </w:r>
    </w:p>
    <w:tbl>
      <w:tblPr>
        <w:tblStyle w:val="a3"/>
        <w:tblW w:w="10343" w:type="dxa"/>
        <w:jc w:val="center"/>
        <w:tblLook w:val="04A0"/>
      </w:tblPr>
      <w:tblGrid>
        <w:gridCol w:w="3823"/>
        <w:gridCol w:w="2126"/>
        <w:gridCol w:w="2126"/>
        <w:gridCol w:w="2268"/>
      </w:tblGrid>
      <w:tr w:rsidR="00933343" w:rsidRPr="00232F51" w:rsidTr="00933343">
        <w:trPr>
          <w:trHeight w:val="279"/>
          <w:jc w:val="center"/>
        </w:trPr>
        <w:tc>
          <w:tcPr>
            <w:tcW w:w="3823" w:type="dxa"/>
            <w:noWrap/>
            <w:hideMark/>
          </w:tcPr>
          <w:p w:rsidR="00933343" w:rsidRPr="0019468A" w:rsidRDefault="0019468A" w:rsidP="0019468A">
            <w:pPr>
              <w:jc w:val="center"/>
              <w:rPr>
                <w:b/>
                <w:bCs/>
              </w:rPr>
            </w:pPr>
            <w:r w:rsidRPr="0019468A">
              <w:rPr>
                <w:b/>
                <w:bCs/>
              </w:rPr>
              <w:t>Particulars</w:t>
            </w:r>
          </w:p>
        </w:tc>
        <w:tc>
          <w:tcPr>
            <w:tcW w:w="2126" w:type="dxa"/>
            <w:noWrap/>
            <w:hideMark/>
          </w:tcPr>
          <w:p w:rsidR="00933343" w:rsidRPr="00232F51" w:rsidRDefault="00933343" w:rsidP="00933343">
            <w:pPr>
              <w:jc w:val="center"/>
              <w:rPr>
                <w:b/>
                <w:bCs/>
              </w:rPr>
            </w:pPr>
            <w:r w:rsidRPr="00232F51">
              <w:rPr>
                <w:b/>
                <w:bCs/>
              </w:rPr>
              <w:t>Original Budget</w:t>
            </w:r>
            <w:r>
              <w:rPr>
                <w:b/>
                <w:bCs/>
              </w:rPr>
              <w:t xml:space="preserve"> (1)</w:t>
            </w:r>
          </w:p>
        </w:tc>
        <w:tc>
          <w:tcPr>
            <w:tcW w:w="2126" w:type="dxa"/>
            <w:noWrap/>
            <w:hideMark/>
          </w:tcPr>
          <w:p w:rsidR="00933343" w:rsidRPr="00232F51" w:rsidRDefault="00933343" w:rsidP="00933343">
            <w:pPr>
              <w:jc w:val="center"/>
              <w:rPr>
                <w:b/>
                <w:bCs/>
              </w:rPr>
            </w:pPr>
            <w:r w:rsidRPr="00232F51">
              <w:rPr>
                <w:b/>
                <w:bCs/>
              </w:rPr>
              <w:t>Flexible Budget</w:t>
            </w:r>
            <w:r>
              <w:rPr>
                <w:b/>
                <w:bCs/>
              </w:rPr>
              <w:t xml:space="preserve"> (2)</w:t>
            </w:r>
          </w:p>
        </w:tc>
        <w:tc>
          <w:tcPr>
            <w:tcW w:w="2268" w:type="dxa"/>
          </w:tcPr>
          <w:p w:rsidR="00933343" w:rsidRPr="00232F51" w:rsidRDefault="00933343" w:rsidP="00933343">
            <w:pPr>
              <w:jc w:val="center"/>
              <w:rPr>
                <w:b/>
                <w:bCs/>
              </w:rPr>
            </w:pPr>
            <w:r w:rsidRPr="00232F51">
              <w:rPr>
                <w:b/>
                <w:bCs/>
              </w:rPr>
              <w:t>Activity Variances</w:t>
            </w:r>
            <w:r>
              <w:rPr>
                <w:b/>
                <w:bCs/>
              </w:rPr>
              <w:t xml:space="preserve"> (2-1)</w:t>
            </w:r>
          </w:p>
        </w:tc>
      </w:tr>
      <w:tr w:rsidR="00933343" w:rsidRPr="00232F51" w:rsidTr="00933343">
        <w:trPr>
          <w:trHeight w:val="279"/>
          <w:jc w:val="center"/>
        </w:trPr>
        <w:tc>
          <w:tcPr>
            <w:tcW w:w="3823" w:type="dxa"/>
            <w:noWrap/>
            <w:hideMark/>
          </w:tcPr>
          <w:p w:rsidR="00933343" w:rsidRPr="00232F51" w:rsidRDefault="00933343" w:rsidP="00933343">
            <w:r w:rsidRPr="00232F51">
              <w:t>Units</w:t>
            </w:r>
          </w:p>
        </w:tc>
        <w:tc>
          <w:tcPr>
            <w:tcW w:w="2126" w:type="dxa"/>
            <w:noWrap/>
            <w:hideMark/>
          </w:tcPr>
          <w:p w:rsidR="00933343" w:rsidRPr="00232F51" w:rsidRDefault="00933343" w:rsidP="00933343">
            <w:r w:rsidRPr="00232F51">
              <w:t>100,000</w:t>
            </w:r>
          </w:p>
        </w:tc>
        <w:tc>
          <w:tcPr>
            <w:tcW w:w="2126" w:type="dxa"/>
            <w:noWrap/>
            <w:hideMark/>
          </w:tcPr>
          <w:p w:rsidR="00933343" w:rsidRPr="00232F51" w:rsidRDefault="00933343" w:rsidP="00933343">
            <w:r w:rsidRPr="00232F51">
              <w:t>80,000</w:t>
            </w:r>
          </w:p>
        </w:tc>
        <w:tc>
          <w:tcPr>
            <w:tcW w:w="2268" w:type="dxa"/>
          </w:tcPr>
          <w:p w:rsidR="00933343" w:rsidRPr="00232F51" w:rsidRDefault="00933343" w:rsidP="00933343">
            <w:r w:rsidRPr="00232F51">
              <w:t> </w:t>
            </w:r>
          </w:p>
        </w:tc>
      </w:tr>
      <w:tr w:rsidR="00933343" w:rsidRPr="00232F51" w:rsidTr="00933343">
        <w:trPr>
          <w:trHeight w:val="279"/>
          <w:jc w:val="center"/>
        </w:trPr>
        <w:tc>
          <w:tcPr>
            <w:tcW w:w="3823" w:type="dxa"/>
            <w:noWrap/>
            <w:hideMark/>
          </w:tcPr>
          <w:p w:rsidR="00933343" w:rsidRPr="00232F51" w:rsidRDefault="00933343" w:rsidP="00933343">
            <w:pPr>
              <w:rPr>
                <w:b/>
                <w:bCs/>
              </w:rPr>
            </w:pPr>
            <w:r w:rsidRPr="00232F51">
              <w:rPr>
                <w:b/>
                <w:bCs/>
              </w:rPr>
              <w:t>Sales Revenue</w:t>
            </w:r>
          </w:p>
        </w:tc>
        <w:tc>
          <w:tcPr>
            <w:tcW w:w="2126" w:type="dxa"/>
            <w:noWrap/>
            <w:hideMark/>
          </w:tcPr>
          <w:p w:rsidR="00933343" w:rsidRPr="00232F51" w:rsidRDefault="00933343" w:rsidP="00933343">
            <w:pPr>
              <w:rPr>
                <w:b/>
                <w:bCs/>
              </w:rPr>
            </w:pPr>
            <w:r w:rsidRPr="00232F51">
              <w:rPr>
                <w:b/>
                <w:bCs/>
              </w:rPr>
              <w:t>2</w:t>
            </w:r>
            <w:r>
              <w:rPr>
                <w:b/>
                <w:bCs/>
              </w:rPr>
              <w:t>,</w:t>
            </w:r>
            <w:r w:rsidRPr="00232F51">
              <w:rPr>
                <w:b/>
                <w:bCs/>
              </w:rPr>
              <w:t>500</w:t>
            </w:r>
            <w:r>
              <w:rPr>
                <w:b/>
                <w:bCs/>
              </w:rPr>
              <w:t>,</w:t>
            </w:r>
            <w:r w:rsidRPr="00232F51">
              <w:rPr>
                <w:b/>
                <w:bCs/>
              </w:rPr>
              <w:t>000</w:t>
            </w:r>
          </w:p>
        </w:tc>
        <w:tc>
          <w:tcPr>
            <w:tcW w:w="2126" w:type="dxa"/>
            <w:noWrap/>
            <w:hideMark/>
          </w:tcPr>
          <w:p w:rsidR="00933343" w:rsidRPr="00232F51" w:rsidRDefault="00933343" w:rsidP="00933343">
            <w:pPr>
              <w:rPr>
                <w:b/>
                <w:bCs/>
              </w:rPr>
            </w:pPr>
            <w:r w:rsidRPr="00232F51">
              <w:rPr>
                <w:b/>
                <w:bCs/>
              </w:rPr>
              <w:t>2</w:t>
            </w:r>
            <w:r>
              <w:rPr>
                <w:b/>
                <w:bCs/>
              </w:rPr>
              <w:t>,</w:t>
            </w:r>
            <w:r w:rsidRPr="00232F51">
              <w:rPr>
                <w:b/>
                <w:bCs/>
              </w:rPr>
              <w:t>000</w:t>
            </w:r>
            <w:r>
              <w:rPr>
                <w:b/>
                <w:bCs/>
              </w:rPr>
              <w:t>,</w:t>
            </w:r>
            <w:r w:rsidRPr="00232F51">
              <w:rPr>
                <w:b/>
                <w:bCs/>
              </w:rPr>
              <w:t>000</w:t>
            </w:r>
          </w:p>
        </w:tc>
        <w:tc>
          <w:tcPr>
            <w:tcW w:w="2268" w:type="dxa"/>
          </w:tcPr>
          <w:p w:rsidR="00933343" w:rsidRPr="00232F51" w:rsidRDefault="00933343" w:rsidP="00933343">
            <w:pPr>
              <w:rPr>
                <w:b/>
                <w:bCs/>
              </w:rPr>
            </w:pPr>
            <w:r w:rsidRPr="00232F51">
              <w:rPr>
                <w:b/>
                <w:bCs/>
              </w:rPr>
              <w:t>500,000</w:t>
            </w:r>
            <w:r>
              <w:rPr>
                <w:b/>
                <w:bCs/>
              </w:rPr>
              <w:t xml:space="preserve"> (U)</w:t>
            </w:r>
          </w:p>
        </w:tc>
      </w:tr>
      <w:tr w:rsidR="00933343" w:rsidRPr="00232F51" w:rsidTr="00933343">
        <w:trPr>
          <w:trHeight w:val="279"/>
          <w:jc w:val="center"/>
        </w:trPr>
        <w:tc>
          <w:tcPr>
            <w:tcW w:w="3823" w:type="dxa"/>
            <w:noWrap/>
            <w:hideMark/>
          </w:tcPr>
          <w:p w:rsidR="00933343" w:rsidRPr="00232F51" w:rsidRDefault="00933343" w:rsidP="00933343">
            <w:pPr>
              <w:rPr>
                <w:b/>
                <w:bCs/>
              </w:rPr>
            </w:pPr>
            <w:r w:rsidRPr="00232F51">
              <w:rPr>
                <w:b/>
                <w:bCs/>
              </w:rPr>
              <w:t>Costs:</w:t>
            </w:r>
          </w:p>
        </w:tc>
        <w:tc>
          <w:tcPr>
            <w:tcW w:w="2126" w:type="dxa"/>
            <w:noWrap/>
            <w:hideMark/>
          </w:tcPr>
          <w:p w:rsidR="00933343" w:rsidRPr="00232F51" w:rsidRDefault="00933343" w:rsidP="00933343">
            <w:pPr>
              <w:rPr>
                <w:b/>
                <w:bCs/>
              </w:rPr>
            </w:pPr>
            <w:r w:rsidRPr="00232F51">
              <w:rPr>
                <w:b/>
                <w:bCs/>
              </w:rPr>
              <w:t> </w:t>
            </w:r>
          </w:p>
        </w:tc>
        <w:tc>
          <w:tcPr>
            <w:tcW w:w="2126" w:type="dxa"/>
            <w:noWrap/>
            <w:hideMark/>
          </w:tcPr>
          <w:p w:rsidR="00933343" w:rsidRPr="00232F51" w:rsidRDefault="00933343" w:rsidP="00933343">
            <w:pPr>
              <w:rPr>
                <w:b/>
                <w:bCs/>
              </w:rPr>
            </w:pPr>
            <w:r w:rsidRPr="00232F51">
              <w:rPr>
                <w:b/>
                <w:bCs/>
              </w:rPr>
              <w:t> </w:t>
            </w:r>
          </w:p>
        </w:tc>
        <w:tc>
          <w:tcPr>
            <w:tcW w:w="2268" w:type="dxa"/>
          </w:tcPr>
          <w:p w:rsidR="00933343" w:rsidRPr="00232F51" w:rsidRDefault="00933343" w:rsidP="00933343">
            <w:pPr>
              <w:rPr>
                <w:b/>
                <w:bCs/>
              </w:rPr>
            </w:pPr>
            <w:r w:rsidRPr="00232F51">
              <w:rPr>
                <w:b/>
                <w:bCs/>
              </w:rPr>
              <w:t> </w:t>
            </w:r>
          </w:p>
        </w:tc>
      </w:tr>
      <w:tr w:rsidR="00933343" w:rsidRPr="00232F51" w:rsidTr="00933343">
        <w:trPr>
          <w:trHeight w:val="279"/>
          <w:jc w:val="center"/>
        </w:trPr>
        <w:tc>
          <w:tcPr>
            <w:tcW w:w="3823" w:type="dxa"/>
            <w:noWrap/>
            <w:hideMark/>
          </w:tcPr>
          <w:p w:rsidR="00933343" w:rsidRPr="00232F51" w:rsidRDefault="00933343" w:rsidP="00933343">
            <w:pPr>
              <w:rPr>
                <w:b/>
                <w:bCs/>
              </w:rPr>
            </w:pPr>
            <w:r w:rsidRPr="00232F51">
              <w:rPr>
                <w:b/>
                <w:bCs/>
              </w:rPr>
              <w:t>Variable costs:</w:t>
            </w:r>
          </w:p>
        </w:tc>
        <w:tc>
          <w:tcPr>
            <w:tcW w:w="2126" w:type="dxa"/>
            <w:noWrap/>
            <w:hideMark/>
          </w:tcPr>
          <w:p w:rsidR="00933343" w:rsidRPr="00232F51" w:rsidRDefault="00933343" w:rsidP="00933343">
            <w:r w:rsidRPr="00232F51">
              <w:t> </w:t>
            </w:r>
          </w:p>
        </w:tc>
        <w:tc>
          <w:tcPr>
            <w:tcW w:w="2126" w:type="dxa"/>
            <w:noWrap/>
            <w:hideMark/>
          </w:tcPr>
          <w:p w:rsidR="00933343" w:rsidRPr="00232F51" w:rsidRDefault="00933343" w:rsidP="00933343">
            <w:r w:rsidRPr="00232F51">
              <w:t> </w:t>
            </w:r>
          </w:p>
        </w:tc>
        <w:tc>
          <w:tcPr>
            <w:tcW w:w="2268" w:type="dxa"/>
          </w:tcPr>
          <w:p w:rsidR="00933343" w:rsidRPr="00232F51" w:rsidRDefault="00933343" w:rsidP="00933343">
            <w:r w:rsidRPr="00232F51">
              <w:rPr>
                <w:b/>
                <w:bCs/>
              </w:rPr>
              <w:t> </w:t>
            </w:r>
          </w:p>
        </w:tc>
      </w:tr>
      <w:tr w:rsidR="00933343" w:rsidRPr="00232F51" w:rsidTr="00933343">
        <w:trPr>
          <w:trHeight w:val="279"/>
          <w:jc w:val="center"/>
        </w:trPr>
        <w:tc>
          <w:tcPr>
            <w:tcW w:w="3823" w:type="dxa"/>
            <w:noWrap/>
            <w:hideMark/>
          </w:tcPr>
          <w:p w:rsidR="00933343" w:rsidRPr="00232F51" w:rsidRDefault="00933343" w:rsidP="00933343">
            <w:r w:rsidRPr="00232F51">
              <w:t>Materials @2.5</w:t>
            </w:r>
          </w:p>
        </w:tc>
        <w:tc>
          <w:tcPr>
            <w:tcW w:w="2126" w:type="dxa"/>
            <w:noWrap/>
            <w:hideMark/>
          </w:tcPr>
          <w:p w:rsidR="00933343" w:rsidRPr="00232F51" w:rsidRDefault="00933343" w:rsidP="00933343">
            <w:r w:rsidRPr="00232F51">
              <w:t>250</w:t>
            </w:r>
            <w:r>
              <w:t>,</w:t>
            </w:r>
            <w:r w:rsidRPr="00232F51">
              <w:t>000</w:t>
            </w:r>
          </w:p>
        </w:tc>
        <w:tc>
          <w:tcPr>
            <w:tcW w:w="2126" w:type="dxa"/>
            <w:noWrap/>
            <w:hideMark/>
          </w:tcPr>
          <w:p w:rsidR="00933343" w:rsidRPr="00232F51" w:rsidRDefault="00933343" w:rsidP="00933343">
            <w:r w:rsidRPr="00232F51">
              <w:t>200</w:t>
            </w:r>
            <w:r>
              <w:t>,</w:t>
            </w:r>
            <w:r w:rsidRPr="00232F51">
              <w:t>000</w:t>
            </w:r>
          </w:p>
        </w:tc>
        <w:tc>
          <w:tcPr>
            <w:tcW w:w="2268" w:type="dxa"/>
          </w:tcPr>
          <w:p w:rsidR="00933343" w:rsidRPr="00232F51" w:rsidRDefault="00933343" w:rsidP="00933343">
            <w:r w:rsidRPr="00232F51">
              <w:t>50,000</w:t>
            </w:r>
            <w:r>
              <w:t xml:space="preserve"> (F)</w:t>
            </w:r>
          </w:p>
        </w:tc>
      </w:tr>
      <w:tr w:rsidR="00933343" w:rsidRPr="00232F51" w:rsidTr="00933343">
        <w:trPr>
          <w:trHeight w:val="279"/>
          <w:jc w:val="center"/>
        </w:trPr>
        <w:tc>
          <w:tcPr>
            <w:tcW w:w="3823" w:type="dxa"/>
            <w:noWrap/>
            <w:hideMark/>
          </w:tcPr>
          <w:p w:rsidR="00933343" w:rsidRPr="00232F51" w:rsidRDefault="00933343" w:rsidP="00933343">
            <w:r w:rsidRPr="00232F51">
              <w:t>Labour @4</w:t>
            </w:r>
          </w:p>
        </w:tc>
        <w:tc>
          <w:tcPr>
            <w:tcW w:w="2126" w:type="dxa"/>
            <w:noWrap/>
            <w:hideMark/>
          </w:tcPr>
          <w:p w:rsidR="00933343" w:rsidRPr="00232F51" w:rsidRDefault="00933343" w:rsidP="00933343">
            <w:r w:rsidRPr="00232F51">
              <w:t>400</w:t>
            </w:r>
            <w:r>
              <w:t>,</w:t>
            </w:r>
            <w:r w:rsidRPr="00232F51">
              <w:t>000</w:t>
            </w:r>
          </w:p>
        </w:tc>
        <w:tc>
          <w:tcPr>
            <w:tcW w:w="2126" w:type="dxa"/>
            <w:noWrap/>
            <w:hideMark/>
          </w:tcPr>
          <w:p w:rsidR="00933343" w:rsidRPr="00232F51" w:rsidRDefault="00933343" w:rsidP="00933343">
            <w:r w:rsidRPr="00232F51">
              <w:t>320</w:t>
            </w:r>
            <w:r>
              <w:t>,</w:t>
            </w:r>
            <w:r w:rsidRPr="00232F51">
              <w:t>000</w:t>
            </w:r>
          </w:p>
        </w:tc>
        <w:tc>
          <w:tcPr>
            <w:tcW w:w="2268" w:type="dxa"/>
          </w:tcPr>
          <w:p w:rsidR="00933343" w:rsidRPr="00232F51" w:rsidRDefault="00933343" w:rsidP="00933343">
            <w:r w:rsidRPr="00232F51">
              <w:t>80,000</w:t>
            </w:r>
            <w:r>
              <w:t xml:space="preserve"> (F)</w:t>
            </w:r>
          </w:p>
        </w:tc>
      </w:tr>
      <w:tr w:rsidR="00933343" w:rsidRPr="00232F51" w:rsidTr="00933343">
        <w:trPr>
          <w:trHeight w:val="279"/>
          <w:jc w:val="center"/>
        </w:trPr>
        <w:tc>
          <w:tcPr>
            <w:tcW w:w="3823" w:type="dxa"/>
            <w:noWrap/>
            <w:hideMark/>
          </w:tcPr>
          <w:p w:rsidR="00933343" w:rsidRPr="00232F51" w:rsidRDefault="00933343" w:rsidP="00933343">
            <w:r w:rsidRPr="00232F51">
              <w:t>Overhead @1.5</w:t>
            </w:r>
          </w:p>
        </w:tc>
        <w:tc>
          <w:tcPr>
            <w:tcW w:w="2126" w:type="dxa"/>
            <w:noWrap/>
            <w:hideMark/>
          </w:tcPr>
          <w:p w:rsidR="00933343" w:rsidRPr="00232F51" w:rsidRDefault="00933343" w:rsidP="00933343">
            <w:r w:rsidRPr="00232F51">
              <w:t>150</w:t>
            </w:r>
            <w:r>
              <w:t>,</w:t>
            </w:r>
            <w:r w:rsidRPr="00232F51">
              <w:t>000</w:t>
            </w:r>
          </w:p>
        </w:tc>
        <w:tc>
          <w:tcPr>
            <w:tcW w:w="2126" w:type="dxa"/>
            <w:noWrap/>
            <w:hideMark/>
          </w:tcPr>
          <w:p w:rsidR="00933343" w:rsidRPr="00232F51" w:rsidRDefault="00933343" w:rsidP="00933343">
            <w:r w:rsidRPr="00232F51">
              <w:t>120</w:t>
            </w:r>
            <w:r>
              <w:t>,</w:t>
            </w:r>
            <w:r w:rsidRPr="00232F51">
              <w:t>000</w:t>
            </w:r>
          </w:p>
        </w:tc>
        <w:tc>
          <w:tcPr>
            <w:tcW w:w="2268" w:type="dxa"/>
          </w:tcPr>
          <w:p w:rsidR="00933343" w:rsidRPr="00232F51" w:rsidRDefault="00933343" w:rsidP="00933343">
            <w:r w:rsidRPr="00232F51">
              <w:t>30,000</w:t>
            </w:r>
            <w:r>
              <w:t xml:space="preserve"> (F)</w:t>
            </w:r>
          </w:p>
        </w:tc>
      </w:tr>
      <w:tr w:rsidR="00933343" w:rsidRPr="00232F51" w:rsidTr="00933343">
        <w:trPr>
          <w:trHeight w:val="279"/>
          <w:jc w:val="center"/>
        </w:trPr>
        <w:tc>
          <w:tcPr>
            <w:tcW w:w="3823" w:type="dxa"/>
            <w:noWrap/>
            <w:hideMark/>
          </w:tcPr>
          <w:p w:rsidR="00933343" w:rsidRPr="00232F51" w:rsidRDefault="00933343" w:rsidP="00933343">
            <w:r w:rsidRPr="00232F51">
              <w:t>Contribution @17</w:t>
            </w:r>
          </w:p>
        </w:tc>
        <w:tc>
          <w:tcPr>
            <w:tcW w:w="2126" w:type="dxa"/>
            <w:noWrap/>
            <w:hideMark/>
          </w:tcPr>
          <w:p w:rsidR="00933343" w:rsidRPr="00232F51" w:rsidRDefault="00933343" w:rsidP="00933343">
            <w:r w:rsidRPr="00232F51">
              <w:t>1</w:t>
            </w:r>
            <w:r>
              <w:t>,</w:t>
            </w:r>
            <w:r w:rsidRPr="00232F51">
              <w:t>700</w:t>
            </w:r>
            <w:r>
              <w:t>,</w:t>
            </w:r>
            <w:r w:rsidRPr="00232F51">
              <w:t>000</w:t>
            </w:r>
          </w:p>
        </w:tc>
        <w:tc>
          <w:tcPr>
            <w:tcW w:w="2126" w:type="dxa"/>
            <w:noWrap/>
            <w:hideMark/>
          </w:tcPr>
          <w:p w:rsidR="00933343" w:rsidRPr="00232F51" w:rsidRDefault="00933343" w:rsidP="00933343">
            <w:r w:rsidRPr="00232F51">
              <w:t>1</w:t>
            </w:r>
            <w:r>
              <w:t>,</w:t>
            </w:r>
            <w:r w:rsidRPr="00232F51">
              <w:t>360</w:t>
            </w:r>
            <w:r>
              <w:t>,</w:t>
            </w:r>
            <w:r w:rsidRPr="00232F51">
              <w:t>000</w:t>
            </w:r>
          </w:p>
        </w:tc>
        <w:tc>
          <w:tcPr>
            <w:tcW w:w="2268" w:type="dxa"/>
          </w:tcPr>
          <w:p w:rsidR="00933343" w:rsidRPr="00232F51" w:rsidRDefault="00933343" w:rsidP="00933343">
            <w:r w:rsidRPr="00232F51">
              <w:t>340,000</w:t>
            </w:r>
            <w:r>
              <w:t xml:space="preserve"> (F)</w:t>
            </w:r>
          </w:p>
        </w:tc>
      </w:tr>
      <w:tr w:rsidR="00933343" w:rsidRPr="00232F51" w:rsidTr="00933343">
        <w:trPr>
          <w:trHeight w:val="279"/>
          <w:jc w:val="center"/>
        </w:trPr>
        <w:tc>
          <w:tcPr>
            <w:tcW w:w="3823" w:type="dxa"/>
            <w:noWrap/>
            <w:hideMark/>
          </w:tcPr>
          <w:p w:rsidR="00933343" w:rsidRPr="00232F51" w:rsidRDefault="00933343" w:rsidP="00933343">
            <w:pPr>
              <w:rPr>
                <w:b/>
                <w:bCs/>
              </w:rPr>
            </w:pPr>
            <w:r w:rsidRPr="00232F51">
              <w:rPr>
                <w:b/>
                <w:bCs/>
              </w:rPr>
              <w:t>Total variable cost</w:t>
            </w:r>
            <w:r>
              <w:rPr>
                <w:b/>
                <w:bCs/>
              </w:rPr>
              <w:t>s</w:t>
            </w:r>
          </w:p>
        </w:tc>
        <w:tc>
          <w:tcPr>
            <w:tcW w:w="2126" w:type="dxa"/>
            <w:noWrap/>
            <w:hideMark/>
          </w:tcPr>
          <w:p w:rsidR="00933343" w:rsidRPr="00232F51" w:rsidRDefault="00933343" w:rsidP="00933343">
            <w:pPr>
              <w:rPr>
                <w:b/>
                <w:bCs/>
              </w:rPr>
            </w:pPr>
            <w:r w:rsidRPr="00232F51">
              <w:rPr>
                <w:b/>
                <w:bCs/>
              </w:rPr>
              <w:t>2</w:t>
            </w:r>
            <w:r>
              <w:rPr>
                <w:b/>
                <w:bCs/>
              </w:rPr>
              <w:t>,</w:t>
            </w:r>
            <w:r w:rsidRPr="00232F51">
              <w:rPr>
                <w:b/>
                <w:bCs/>
              </w:rPr>
              <w:t>500</w:t>
            </w:r>
            <w:r>
              <w:rPr>
                <w:b/>
                <w:bCs/>
              </w:rPr>
              <w:t>,</w:t>
            </w:r>
            <w:r w:rsidRPr="00232F51">
              <w:rPr>
                <w:b/>
                <w:bCs/>
              </w:rPr>
              <w:t>000</w:t>
            </w:r>
          </w:p>
        </w:tc>
        <w:tc>
          <w:tcPr>
            <w:tcW w:w="2126" w:type="dxa"/>
            <w:noWrap/>
            <w:hideMark/>
          </w:tcPr>
          <w:p w:rsidR="00933343" w:rsidRPr="00232F51" w:rsidRDefault="00933343" w:rsidP="00933343">
            <w:pPr>
              <w:rPr>
                <w:b/>
                <w:bCs/>
              </w:rPr>
            </w:pPr>
            <w:r w:rsidRPr="00232F51">
              <w:rPr>
                <w:b/>
                <w:bCs/>
              </w:rPr>
              <w:t>2</w:t>
            </w:r>
            <w:r>
              <w:rPr>
                <w:b/>
                <w:bCs/>
              </w:rPr>
              <w:t>,</w:t>
            </w:r>
            <w:r w:rsidRPr="00232F51">
              <w:rPr>
                <w:b/>
                <w:bCs/>
              </w:rPr>
              <w:t>000</w:t>
            </w:r>
            <w:r>
              <w:rPr>
                <w:b/>
                <w:bCs/>
              </w:rPr>
              <w:t>,</w:t>
            </w:r>
            <w:r w:rsidRPr="00232F51">
              <w:rPr>
                <w:b/>
                <w:bCs/>
              </w:rPr>
              <w:t>000</w:t>
            </w:r>
          </w:p>
        </w:tc>
        <w:tc>
          <w:tcPr>
            <w:tcW w:w="2268" w:type="dxa"/>
          </w:tcPr>
          <w:p w:rsidR="00933343" w:rsidRPr="00232F51" w:rsidRDefault="00933343" w:rsidP="00933343">
            <w:pPr>
              <w:rPr>
                <w:b/>
                <w:bCs/>
              </w:rPr>
            </w:pPr>
            <w:r w:rsidRPr="00232F51">
              <w:rPr>
                <w:b/>
                <w:bCs/>
              </w:rPr>
              <w:t>500,000</w:t>
            </w:r>
            <w:r>
              <w:rPr>
                <w:b/>
                <w:bCs/>
              </w:rPr>
              <w:t xml:space="preserve"> (F)</w:t>
            </w:r>
          </w:p>
        </w:tc>
      </w:tr>
      <w:tr w:rsidR="00933343" w:rsidRPr="00232F51" w:rsidTr="00933343">
        <w:trPr>
          <w:trHeight w:val="279"/>
          <w:jc w:val="center"/>
        </w:trPr>
        <w:tc>
          <w:tcPr>
            <w:tcW w:w="3823" w:type="dxa"/>
            <w:noWrap/>
            <w:hideMark/>
          </w:tcPr>
          <w:p w:rsidR="00933343" w:rsidRPr="00232F51" w:rsidRDefault="00933343" w:rsidP="00933343">
            <w:pPr>
              <w:rPr>
                <w:b/>
                <w:bCs/>
              </w:rPr>
            </w:pPr>
            <w:r w:rsidRPr="00232F51">
              <w:rPr>
                <w:b/>
                <w:bCs/>
              </w:rPr>
              <w:t>Fixed overheads:</w:t>
            </w:r>
          </w:p>
        </w:tc>
        <w:tc>
          <w:tcPr>
            <w:tcW w:w="2126" w:type="dxa"/>
            <w:noWrap/>
            <w:hideMark/>
          </w:tcPr>
          <w:p w:rsidR="00933343" w:rsidRPr="00232F51" w:rsidRDefault="00933343" w:rsidP="00933343">
            <w:r w:rsidRPr="00232F51">
              <w:t> </w:t>
            </w:r>
          </w:p>
        </w:tc>
        <w:tc>
          <w:tcPr>
            <w:tcW w:w="2126" w:type="dxa"/>
            <w:noWrap/>
            <w:hideMark/>
          </w:tcPr>
          <w:p w:rsidR="00933343" w:rsidRPr="00232F51" w:rsidRDefault="00933343" w:rsidP="00933343">
            <w:r w:rsidRPr="00232F51">
              <w:t> </w:t>
            </w:r>
          </w:p>
        </w:tc>
        <w:tc>
          <w:tcPr>
            <w:tcW w:w="2268" w:type="dxa"/>
          </w:tcPr>
          <w:p w:rsidR="00933343" w:rsidRPr="00232F51" w:rsidRDefault="00933343" w:rsidP="00933343">
            <w:r w:rsidRPr="00232F51">
              <w:rPr>
                <w:b/>
                <w:bCs/>
              </w:rPr>
              <w:t> </w:t>
            </w:r>
          </w:p>
        </w:tc>
      </w:tr>
      <w:tr w:rsidR="00933343" w:rsidRPr="00232F51" w:rsidTr="00933343">
        <w:trPr>
          <w:trHeight w:val="279"/>
          <w:jc w:val="center"/>
        </w:trPr>
        <w:tc>
          <w:tcPr>
            <w:tcW w:w="3823" w:type="dxa"/>
            <w:noWrap/>
            <w:hideMark/>
          </w:tcPr>
          <w:p w:rsidR="00933343" w:rsidRPr="00232F51" w:rsidRDefault="00933343" w:rsidP="00933343">
            <w:r w:rsidRPr="00232F51">
              <w:t>Warehouse rental</w:t>
            </w:r>
          </w:p>
        </w:tc>
        <w:tc>
          <w:tcPr>
            <w:tcW w:w="2126" w:type="dxa"/>
            <w:noWrap/>
            <w:hideMark/>
          </w:tcPr>
          <w:p w:rsidR="00933343" w:rsidRPr="00232F51" w:rsidRDefault="00933343" w:rsidP="00933343">
            <w:r w:rsidRPr="00232F51">
              <w:t>200,000</w:t>
            </w:r>
          </w:p>
        </w:tc>
        <w:tc>
          <w:tcPr>
            <w:tcW w:w="2126" w:type="dxa"/>
            <w:noWrap/>
            <w:hideMark/>
          </w:tcPr>
          <w:p w:rsidR="00933343" w:rsidRPr="00232F51" w:rsidRDefault="00933343" w:rsidP="00933343">
            <w:r w:rsidRPr="00232F51">
              <w:t>200,000</w:t>
            </w:r>
          </w:p>
        </w:tc>
        <w:tc>
          <w:tcPr>
            <w:tcW w:w="2268" w:type="dxa"/>
          </w:tcPr>
          <w:p w:rsidR="00933343" w:rsidRPr="00232F51" w:rsidRDefault="00933343" w:rsidP="00933343">
            <w:r w:rsidRPr="00232F51">
              <w:t>0</w:t>
            </w:r>
          </w:p>
        </w:tc>
      </w:tr>
      <w:tr w:rsidR="00933343" w:rsidRPr="00232F51" w:rsidTr="00933343">
        <w:trPr>
          <w:trHeight w:val="279"/>
          <w:jc w:val="center"/>
        </w:trPr>
        <w:tc>
          <w:tcPr>
            <w:tcW w:w="3823" w:type="dxa"/>
            <w:noWrap/>
            <w:hideMark/>
          </w:tcPr>
          <w:p w:rsidR="00933343" w:rsidRPr="00232F51" w:rsidRDefault="00933343" w:rsidP="00933343">
            <w:r w:rsidRPr="00232F51">
              <w:lastRenderedPageBreak/>
              <w:t>Insurance</w:t>
            </w:r>
          </w:p>
        </w:tc>
        <w:tc>
          <w:tcPr>
            <w:tcW w:w="2126" w:type="dxa"/>
            <w:noWrap/>
            <w:hideMark/>
          </w:tcPr>
          <w:p w:rsidR="00933343" w:rsidRPr="00232F51" w:rsidRDefault="00933343" w:rsidP="00933343">
            <w:r w:rsidRPr="00232F51">
              <w:t>100,000</w:t>
            </w:r>
          </w:p>
        </w:tc>
        <w:tc>
          <w:tcPr>
            <w:tcW w:w="2126" w:type="dxa"/>
            <w:noWrap/>
            <w:hideMark/>
          </w:tcPr>
          <w:p w:rsidR="00933343" w:rsidRPr="00232F51" w:rsidRDefault="00933343" w:rsidP="00933343">
            <w:r w:rsidRPr="00232F51">
              <w:t>100,000</w:t>
            </w:r>
          </w:p>
        </w:tc>
        <w:tc>
          <w:tcPr>
            <w:tcW w:w="2268" w:type="dxa"/>
          </w:tcPr>
          <w:p w:rsidR="00933343" w:rsidRPr="00232F51" w:rsidRDefault="00933343" w:rsidP="00933343">
            <w:r w:rsidRPr="00232F51">
              <w:t>0</w:t>
            </w:r>
          </w:p>
        </w:tc>
      </w:tr>
      <w:tr w:rsidR="00933343" w:rsidRPr="00232F51" w:rsidTr="00933343">
        <w:trPr>
          <w:trHeight w:val="485"/>
          <w:jc w:val="center"/>
        </w:trPr>
        <w:tc>
          <w:tcPr>
            <w:tcW w:w="3823" w:type="dxa"/>
            <w:noWrap/>
            <w:hideMark/>
          </w:tcPr>
          <w:p w:rsidR="00933343" w:rsidRPr="00232F51" w:rsidRDefault="00933343" w:rsidP="00933343">
            <w:r w:rsidRPr="00232F51">
              <w:t>Fulltime warehouse supervisor salary</w:t>
            </w:r>
          </w:p>
        </w:tc>
        <w:tc>
          <w:tcPr>
            <w:tcW w:w="2126" w:type="dxa"/>
            <w:noWrap/>
            <w:hideMark/>
          </w:tcPr>
          <w:p w:rsidR="00933343" w:rsidRPr="00232F51" w:rsidRDefault="00933343" w:rsidP="00933343">
            <w:r w:rsidRPr="00232F51">
              <w:t>50,000</w:t>
            </w:r>
          </w:p>
        </w:tc>
        <w:tc>
          <w:tcPr>
            <w:tcW w:w="2126" w:type="dxa"/>
            <w:noWrap/>
            <w:hideMark/>
          </w:tcPr>
          <w:p w:rsidR="00933343" w:rsidRPr="00232F51" w:rsidRDefault="00933343" w:rsidP="00933343">
            <w:r w:rsidRPr="00232F51">
              <w:t>50,000</w:t>
            </w:r>
          </w:p>
        </w:tc>
        <w:tc>
          <w:tcPr>
            <w:tcW w:w="2268" w:type="dxa"/>
          </w:tcPr>
          <w:p w:rsidR="00933343" w:rsidRPr="00232F51" w:rsidRDefault="00933343" w:rsidP="00933343">
            <w:r w:rsidRPr="00232F51">
              <w:t>0</w:t>
            </w:r>
          </w:p>
        </w:tc>
      </w:tr>
      <w:tr w:rsidR="00933343" w:rsidRPr="00232F51" w:rsidTr="00933343">
        <w:trPr>
          <w:trHeight w:val="279"/>
          <w:jc w:val="center"/>
        </w:trPr>
        <w:tc>
          <w:tcPr>
            <w:tcW w:w="3823" w:type="dxa"/>
            <w:noWrap/>
            <w:hideMark/>
          </w:tcPr>
          <w:p w:rsidR="00933343" w:rsidRPr="00232F51" w:rsidRDefault="00933343" w:rsidP="00933343">
            <w:pPr>
              <w:rPr>
                <w:b/>
                <w:bCs/>
              </w:rPr>
            </w:pPr>
            <w:r w:rsidRPr="00232F51">
              <w:rPr>
                <w:b/>
                <w:bCs/>
              </w:rPr>
              <w:t>Total Fixed overheads</w:t>
            </w:r>
          </w:p>
        </w:tc>
        <w:tc>
          <w:tcPr>
            <w:tcW w:w="2126" w:type="dxa"/>
            <w:noWrap/>
            <w:hideMark/>
          </w:tcPr>
          <w:p w:rsidR="00933343" w:rsidRPr="00232F51" w:rsidRDefault="00933343" w:rsidP="00933343">
            <w:pPr>
              <w:rPr>
                <w:b/>
                <w:bCs/>
              </w:rPr>
            </w:pPr>
            <w:r w:rsidRPr="00232F51">
              <w:rPr>
                <w:b/>
                <w:bCs/>
              </w:rPr>
              <w:t>350,000</w:t>
            </w:r>
          </w:p>
        </w:tc>
        <w:tc>
          <w:tcPr>
            <w:tcW w:w="2126" w:type="dxa"/>
            <w:noWrap/>
            <w:hideMark/>
          </w:tcPr>
          <w:p w:rsidR="00933343" w:rsidRPr="00232F51" w:rsidRDefault="00933343" w:rsidP="00933343">
            <w:pPr>
              <w:rPr>
                <w:b/>
                <w:bCs/>
              </w:rPr>
            </w:pPr>
            <w:r w:rsidRPr="00232F51">
              <w:rPr>
                <w:b/>
                <w:bCs/>
              </w:rPr>
              <w:t>350,000</w:t>
            </w:r>
          </w:p>
        </w:tc>
        <w:tc>
          <w:tcPr>
            <w:tcW w:w="2268" w:type="dxa"/>
          </w:tcPr>
          <w:p w:rsidR="00933343" w:rsidRPr="00232F51" w:rsidRDefault="00933343" w:rsidP="00933343">
            <w:pPr>
              <w:rPr>
                <w:b/>
                <w:bCs/>
              </w:rPr>
            </w:pPr>
            <w:r w:rsidRPr="00232F51">
              <w:rPr>
                <w:b/>
                <w:bCs/>
              </w:rPr>
              <w:t>0</w:t>
            </w:r>
          </w:p>
        </w:tc>
      </w:tr>
      <w:tr w:rsidR="00933343" w:rsidRPr="00232F51" w:rsidTr="00933343">
        <w:trPr>
          <w:trHeight w:val="279"/>
          <w:jc w:val="center"/>
        </w:trPr>
        <w:tc>
          <w:tcPr>
            <w:tcW w:w="3823" w:type="dxa"/>
            <w:noWrap/>
            <w:hideMark/>
          </w:tcPr>
          <w:p w:rsidR="00933343" w:rsidRPr="00232F51" w:rsidRDefault="00933343" w:rsidP="00933343">
            <w:pPr>
              <w:rPr>
                <w:b/>
                <w:bCs/>
              </w:rPr>
            </w:pPr>
            <w:r w:rsidRPr="00232F51">
              <w:rPr>
                <w:b/>
                <w:bCs/>
              </w:rPr>
              <w:t>Total Cost</w:t>
            </w:r>
            <w:r>
              <w:rPr>
                <w:b/>
                <w:bCs/>
              </w:rPr>
              <w:t>s</w:t>
            </w:r>
          </w:p>
        </w:tc>
        <w:tc>
          <w:tcPr>
            <w:tcW w:w="2126" w:type="dxa"/>
            <w:noWrap/>
            <w:hideMark/>
          </w:tcPr>
          <w:p w:rsidR="00933343" w:rsidRPr="00232F51" w:rsidRDefault="00933343" w:rsidP="00933343">
            <w:pPr>
              <w:rPr>
                <w:b/>
                <w:bCs/>
              </w:rPr>
            </w:pPr>
            <w:r w:rsidRPr="00232F51">
              <w:rPr>
                <w:b/>
                <w:bCs/>
              </w:rPr>
              <w:t>2,850,000</w:t>
            </w:r>
          </w:p>
        </w:tc>
        <w:tc>
          <w:tcPr>
            <w:tcW w:w="2126" w:type="dxa"/>
            <w:noWrap/>
            <w:hideMark/>
          </w:tcPr>
          <w:p w:rsidR="00933343" w:rsidRPr="00232F51" w:rsidRDefault="00933343" w:rsidP="00933343">
            <w:pPr>
              <w:rPr>
                <w:b/>
                <w:bCs/>
              </w:rPr>
            </w:pPr>
            <w:r w:rsidRPr="00232F51">
              <w:rPr>
                <w:b/>
                <w:bCs/>
              </w:rPr>
              <w:t>2,350,000</w:t>
            </w:r>
          </w:p>
        </w:tc>
        <w:tc>
          <w:tcPr>
            <w:tcW w:w="2268" w:type="dxa"/>
          </w:tcPr>
          <w:p w:rsidR="00933343" w:rsidRPr="00232F51" w:rsidRDefault="00933343" w:rsidP="00933343">
            <w:pPr>
              <w:rPr>
                <w:b/>
                <w:bCs/>
              </w:rPr>
            </w:pPr>
            <w:r w:rsidRPr="00232F51">
              <w:rPr>
                <w:b/>
                <w:bCs/>
              </w:rPr>
              <w:t>500,000</w:t>
            </w:r>
            <w:r>
              <w:rPr>
                <w:b/>
                <w:bCs/>
              </w:rPr>
              <w:t xml:space="preserve"> (F)</w:t>
            </w:r>
          </w:p>
        </w:tc>
      </w:tr>
      <w:tr w:rsidR="00933343" w:rsidRPr="00232F51" w:rsidTr="00933343">
        <w:trPr>
          <w:trHeight w:val="279"/>
          <w:jc w:val="center"/>
        </w:trPr>
        <w:tc>
          <w:tcPr>
            <w:tcW w:w="3823" w:type="dxa"/>
            <w:noWrap/>
            <w:hideMark/>
          </w:tcPr>
          <w:p w:rsidR="00933343" w:rsidRPr="00232F51" w:rsidRDefault="00E21720" w:rsidP="00933343">
            <w:pPr>
              <w:rPr>
                <w:b/>
                <w:bCs/>
              </w:rPr>
            </w:pPr>
            <w:r>
              <w:rPr>
                <w:b/>
                <w:bCs/>
              </w:rPr>
              <w:t xml:space="preserve">Net </w:t>
            </w:r>
            <w:r w:rsidR="00933343" w:rsidRPr="00232F51">
              <w:rPr>
                <w:b/>
                <w:bCs/>
              </w:rPr>
              <w:t>Operating Income</w:t>
            </w:r>
            <w:r w:rsidR="00933343">
              <w:rPr>
                <w:b/>
                <w:bCs/>
              </w:rPr>
              <w:t xml:space="preserve"> </w:t>
            </w:r>
            <w:r w:rsidR="00933343" w:rsidRPr="00232F51">
              <w:rPr>
                <w:b/>
                <w:bCs/>
              </w:rPr>
              <w:t>(Loss)</w:t>
            </w:r>
          </w:p>
        </w:tc>
        <w:tc>
          <w:tcPr>
            <w:tcW w:w="2126" w:type="dxa"/>
            <w:noWrap/>
            <w:hideMark/>
          </w:tcPr>
          <w:p w:rsidR="00933343" w:rsidRPr="00232F51" w:rsidRDefault="00933343" w:rsidP="00933343">
            <w:pPr>
              <w:rPr>
                <w:b/>
                <w:bCs/>
              </w:rPr>
            </w:pPr>
            <w:r>
              <w:rPr>
                <w:b/>
                <w:bCs/>
              </w:rPr>
              <w:t>(</w:t>
            </w:r>
            <w:r w:rsidRPr="00232F51">
              <w:rPr>
                <w:b/>
                <w:bCs/>
              </w:rPr>
              <w:t>350,000</w:t>
            </w:r>
            <w:r>
              <w:rPr>
                <w:b/>
                <w:bCs/>
              </w:rPr>
              <w:t>)</w:t>
            </w:r>
          </w:p>
        </w:tc>
        <w:tc>
          <w:tcPr>
            <w:tcW w:w="2126" w:type="dxa"/>
            <w:noWrap/>
            <w:hideMark/>
          </w:tcPr>
          <w:p w:rsidR="00933343" w:rsidRPr="00232F51" w:rsidRDefault="00933343" w:rsidP="00933343">
            <w:pPr>
              <w:rPr>
                <w:b/>
                <w:bCs/>
              </w:rPr>
            </w:pPr>
            <w:r>
              <w:rPr>
                <w:b/>
                <w:bCs/>
              </w:rPr>
              <w:t>(</w:t>
            </w:r>
            <w:r w:rsidRPr="00232F51">
              <w:rPr>
                <w:b/>
                <w:bCs/>
              </w:rPr>
              <w:t>350,000</w:t>
            </w:r>
            <w:r>
              <w:rPr>
                <w:b/>
                <w:bCs/>
              </w:rPr>
              <w:t>)</w:t>
            </w:r>
          </w:p>
        </w:tc>
        <w:tc>
          <w:tcPr>
            <w:tcW w:w="2268" w:type="dxa"/>
          </w:tcPr>
          <w:p w:rsidR="00933343" w:rsidRDefault="00933343" w:rsidP="00933343">
            <w:pPr>
              <w:rPr>
                <w:b/>
                <w:bCs/>
              </w:rPr>
            </w:pPr>
            <w:r w:rsidRPr="00232F51">
              <w:rPr>
                <w:b/>
                <w:bCs/>
              </w:rPr>
              <w:t>0</w:t>
            </w:r>
          </w:p>
        </w:tc>
      </w:tr>
    </w:tbl>
    <w:p w:rsidR="00244E66" w:rsidRDefault="00244E66" w:rsidP="00244E66">
      <w:pPr>
        <w:jc w:val="center"/>
        <w:rPr>
          <w:b/>
          <w:bCs/>
          <w:sz w:val="22"/>
          <w:szCs w:val="20"/>
        </w:rPr>
      </w:pPr>
      <w:r>
        <w:rPr>
          <w:b/>
          <w:bCs/>
          <w:sz w:val="22"/>
          <w:szCs w:val="20"/>
        </w:rPr>
        <w:t>Table: 1</w:t>
      </w:r>
    </w:p>
    <w:p w:rsidR="00232F51" w:rsidRDefault="0018777A" w:rsidP="0018777A">
      <w:r>
        <w:t xml:space="preserve">The most important variance of an activity variance report appears at the bottom of the report; namely, the variance for net operating income. But table:1 shows that there is no net operating income or loss variance of Amana Ltd. Due to the outbreak of covid-19, the actual sales unit was decreased by 20%. As the number of units sold was decreased by 20%, the net operating income or loss must be decreased by 20%, hence an unfavorable activity variance for net operating income would occur. But the table shows that net operating loss is the same as the original budget, though there was a decrease in actual units sold. This happened as there were favorable activity variances for total costs. As we know, a decrease in the number of units decreases the total amount of variable costs. There was a favorable variance of total variable cost and no activity variance for the total fixed cost, as the total fixed cost does not change based on the number of units sold or produced. So, the total variable costs of 80,000 units were lower than the total variable costs of 100,000 units, and the total fixed cost was the same. So, there exists a </w:t>
      </w:r>
      <w:r>
        <w:rPr>
          <w:rFonts w:cs="Times New Roman"/>
        </w:rPr>
        <w:t>£</w:t>
      </w:r>
      <w:r>
        <w:t xml:space="preserve">500,000 favorable activity variance for total costs which was adjusted with the </w:t>
      </w:r>
      <w:r>
        <w:rPr>
          <w:rFonts w:cs="Times New Roman"/>
        </w:rPr>
        <w:t>£</w:t>
      </w:r>
      <w:r>
        <w:t xml:space="preserve">500,000 unfavorable activity variance for sales revenue and caused no activity variance for </w:t>
      </w:r>
      <w:r w:rsidR="00822731">
        <w:t>net operating income or loss.</w:t>
      </w:r>
    </w:p>
    <w:p w:rsidR="003A14C3" w:rsidRPr="00232F51" w:rsidRDefault="003A14C3" w:rsidP="0018777A"/>
    <w:p w:rsidR="00891E4F" w:rsidRDefault="00891E4F" w:rsidP="00232F51">
      <w:pPr>
        <w:pStyle w:val="2"/>
        <w:sectPr w:rsidR="00891E4F" w:rsidSect="00B867BB">
          <w:pgSz w:w="11906" w:h="16838"/>
          <w:pgMar w:top="1440" w:right="1440" w:bottom="1440" w:left="1440" w:header="708" w:footer="708" w:gutter="0"/>
          <w:cols w:space="708"/>
          <w:titlePg/>
          <w:docGrid w:linePitch="360"/>
        </w:sectPr>
      </w:pPr>
      <w:bookmarkStart w:id="3" w:name="_Toc88086865"/>
    </w:p>
    <w:p w:rsidR="00232F51" w:rsidRDefault="00232F51" w:rsidP="00232F51">
      <w:pPr>
        <w:pStyle w:val="2"/>
      </w:pPr>
      <w:r>
        <w:lastRenderedPageBreak/>
        <w:t>Requirement ii</w:t>
      </w:r>
      <w:bookmarkEnd w:id="3"/>
    </w:p>
    <w:p w:rsidR="00822731" w:rsidRDefault="00822731" w:rsidP="00822731">
      <w:r>
        <w:t>A performance report is usually prepared for a business organization that does not have any other sources of outside revenues</w:t>
      </w:r>
      <w:r w:rsidR="004370D5">
        <w:t xml:space="preserve"> (</w:t>
      </w:r>
      <w:r w:rsidR="004370D5">
        <w:rPr>
          <w:shd w:val="clear" w:color="auto" w:fill="FFFFFF"/>
        </w:rPr>
        <w:t>Emsley, 2010)</w:t>
      </w:r>
      <w:r>
        <w:t>. Sometimes a performance report for every department of a large business organization is prepared, even if the department does not sell anything outside</w:t>
      </w:r>
      <w:r w:rsidR="004370D5">
        <w:t xml:space="preserve"> (</w:t>
      </w:r>
      <w:r w:rsidR="004370D5">
        <w:rPr>
          <w:shd w:val="clear" w:color="auto" w:fill="FFFFFF"/>
        </w:rPr>
        <w:t>Simakov et al., 2015)</w:t>
      </w:r>
      <w:r>
        <w:t xml:space="preserve">. </w:t>
      </w:r>
    </w:p>
    <w:p w:rsidR="00822731" w:rsidRDefault="00822731" w:rsidP="00822731">
      <w:r>
        <w:t xml:space="preserve">The </w:t>
      </w:r>
      <w:r w:rsidRPr="00822731">
        <w:t>control report prepared in</w:t>
      </w:r>
      <w:r>
        <w:t xml:space="preserve"> requirement (i) shows that was a decrease in the number of units sold in 2020. Due to the outbreak of the covid-</w:t>
      </w:r>
      <w:r w:rsidR="00DF48B5">
        <w:t xml:space="preserve"> </w:t>
      </w:r>
      <w:r>
        <w:t xml:space="preserve">19 pandemic, the world tourism industry witnesses a breakdown. As a result, businesses that used to survive by selling products to tourists faced a decrease in their sales. Amana Ltd. used to sell souvenirs to tourists also experienced a  downturn. As the number of units souvenirs sold decreased, it reduced the total variable costs; namely, materials, labor, overhead, and contribution. Though the per unit variable cost was the same, the total amount of variable costs was decreased. </w:t>
      </w:r>
      <w:r w:rsidR="007D32B5">
        <w:t>The matter of great concern is that though the number of units souvenirs sold decreased, the total fixed cost remained the same. The decrease in the number of units sold caused an increase in per</w:t>
      </w:r>
      <w:r w:rsidR="003B21AE">
        <w:t>-</w:t>
      </w:r>
      <w:r w:rsidR="007D32B5">
        <w:t xml:space="preserve">unit fixed costs. Per unit warehouse rental increased to </w:t>
      </w:r>
      <w:r w:rsidR="007D32B5">
        <w:rPr>
          <w:rFonts w:cs="Times New Roman"/>
        </w:rPr>
        <w:t>£</w:t>
      </w:r>
      <w:r w:rsidR="007D32B5">
        <w:t>2.5 (</w:t>
      </w:r>
      <w:r w:rsidR="007D32B5">
        <w:rPr>
          <w:rFonts w:cs="Times New Roman"/>
        </w:rPr>
        <w:t>£</w:t>
      </w:r>
      <w:r w:rsidR="007D32B5">
        <w:t xml:space="preserve">200,000/ 80,000) from the expected </w:t>
      </w:r>
      <w:r w:rsidR="007D32B5">
        <w:rPr>
          <w:rFonts w:cs="Times New Roman"/>
        </w:rPr>
        <w:t>£</w:t>
      </w:r>
      <w:r w:rsidR="007D32B5">
        <w:t>2.00 (</w:t>
      </w:r>
      <w:r w:rsidR="007D32B5">
        <w:rPr>
          <w:rFonts w:cs="Times New Roman"/>
        </w:rPr>
        <w:t>£</w:t>
      </w:r>
      <w:r w:rsidR="007D32B5">
        <w:t xml:space="preserve">200,000/ 100,000). Per unit insurance and </w:t>
      </w:r>
      <w:r w:rsidR="007D32B5" w:rsidRPr="00232F51">
        <w:t>Fulltime warehouse supervisor salary</w:t>
      </w:r>
      <w:r w:rsidR="007D32B5">
        <w:t xml:space="preserve"> were </w:t>
      </w:r>
      <w:r w:rsidR="007D32B5">
        <w:rPr>
          <w:rFonts w:cs="Times New Roman"/>
        </w:rPr>
        <w:t>£</w:t>
      </w:r>
      <w:r w:rsidR="007D32B5">
        <w:t xml:space="preserve">1.25 and </w:t>
      </w:r>
      <w:r w:rsidR="007D32B5">
        <w:rPr>
          <w:rFonts w:cs="Times New Roman"/>
        </w:rPr>
        <w:t>£</w:t>
      </w:r>
      <w:r w:rsidR="007D32B5">
        <w:t xml:space="preserve">0.625 respectively, which were expected to be </w:t>
      </w:r>
      <w:r w:rsidR="007D32B5">
        <w:rPr>
          <w:rFonts w:cs="Times New Roman"/>
        </w:rPr>
        <w:t>£</w:t>
      </w:r>
      <w:r w:rsidR="007D32B5">
        <w:t xml:space="preserve">1.00 and </w:t>
      </w:r>
      <w:r w:rsidR="007D32B5">
        <w:rPr>
          <w:rFonts w:cs="Times New Roman"/>
        </w:rPr>
        <w:t>£</w:t>
      </w:r>
      <w:r w:rsidR="007D32B5">
        <w:t xml:space="preserve">0.50 respectively. </w:t>
      </w:r>
    </w:p>
    <w:p w:rsidR="003B21AE" w:rsidRPr="00822731" w:rsidRDefault="003B21AE" w:rsidP="00822731">
      <w:pPr>
        <w:rPr>
          <w:szCs w:val="24"/>
        </w:rPr>
      </w:pPr>
      <w:r>
        <w:t>Though there was a decrease in the units sold, the net operating loss was the same as it was expected (</w:t>
      </w:r>
      <w:r>
        <w:rPr>
          <w:rFonts w:cs="Times New Roman"/>
        </w:rPr>
        <w:t>£</w:t>
      </w:r>
      <w:r>
        <w:t xml:space="preserve">350,000). It occurred because the 20% decrease in sales unit also decreased the variable costs. A 20% decrease in sales revenue was adjusted by the 20% decrease in </w:t>
      </w:r>
      <w:r w:rsidR="00E21720">
        <w:t xml:space="preserve">variable costs. Although the net operating income or loss was as it was expected, the performance of 2020 was not satisfactory at all. Due to the outbreak of the pandemic, the number of tourists visiting the UK from abroad countries was decreased. Even the number of local tourists also decreased due to the prevailing lockdown everywhere. </w:t>
      </w:r>
      <w:r w:rsidR="00A57D84">
        <w:t xml:space="preserve">If we consider the actual performance given in the passage, Amana Ltd. tried to reduce the total fixed costs. And the organization was able to reduce the net operating loss as was expected. But still, the performance was not that satisfactory as a loss was incurred. </w:t>
      </w:r>
    </w:p>
    <w:p w:rsidR="00822731" w:rsidRPr="00822731" w:rsidRDefault="00822731" w:rsidP="00822731"/>
    <w:p w:rsidR="00891E4F" w:rsidRDefault="00891E4F" w:rsidP="00232F51">
      <w:pPr>
        <w:pStyle w:val="2"/>
        <w:sectPr w:rsidR="00891E4F" w:rsidSect="00B867BB">
          <w:pgSz w:w="11906" w:h="16838"/>
          <w:pgMar w:top="1440" w:right="1440" w:bottom="1440" w:left="1440" w:header="708" w:footer="708" w:gutter="0"/>
          <w:cols w:space="708"/>
          <w:titlePg/>
          <w:docGrid w:linePitch="360"/>
        </w:sectPr>
      </w:pPr>
      <w:bookmarkStart w:id="4" w:name="_Toc88086866"/>
    </w:p>
    <w:p w:rsidR="00232F51" w:rsidRDefault="00232F51" w:rsidP="00232F51">
      <w:pPr>
        <w:pStyle w:val="2"/>
      </w:pPr>
      <w:r>
        <w:lastRenderedPageBreak/>
        <w:t>Requirement iii</w:t>
      </w:r>
      <w:bookmarkEnd w:id="4"/>
    </w:p>
    <w:p w:rsidR="001462CF" w:rsidRDefault="00DF48B5" w:rsidP="00822731">
      <w:r>
        <w:t>The location and the natural beauty of the place are not the only components of the tourism industry</w:t>
      </w:r>
      <w:r w:rsidR="00AE64D8">
        <w:t xml:space="preserve"> (</w:t>
      </w:r>
      <w:r w:rsidR="00AE64D8">
        <w:rPr>
          <w:shd w:val="clear" w:color="auto" w:fill="FFFFFF"/>
        </w:rPr>
        <w:t>Morrison and Teixeira, 2004)</w:t>
      </w:r>
      <w:r>
        <w:t>. One of the key components of the tourism industry is the stores or markets that offer tourists different souvenirs and enhance the attraction of the tourist spots</w:t>
      </w:r>
      <w:r w:rsidR="00AE64D8">
        <w:t xml:space="preserve"> (</w:t>
      </w:r>
      <w:r w:rsidR="00AE64D8">
        <w:rPr>
          <w:shd w:val="clear" w:color="auto" w:fill="FFFFFF"/>
        </w:rPr>
        <w:t>Arumsari and Yosintha, 2021)</w:t>
      </w:r>
      <w:r>
        <w:t xml:space="preserve">. Amana Ltd. is a tourist business that sells souvenirs to tourists of different tourists spots in the UK </w:t>
      </w:r>
      <w:r w:rsidRPr="00DF48B5">
        <w:t xml:space="preserve">namely Brighton, London </w:t>
      </w:r>
      <w:r>
        <w:t>B</w:t>
      </w:r>
      <w:r w:rsidRPr="00DF48B5">
        <w:t xml:space="preserve">ridge, Westminster </w:t>
      </w:r>
      <w:r>
        <w:t>B</w:t>
      </w:r>
      <w:r w:rsidRPr="00DF48B5">
        <w:t>ridge, Buckingham Palace, Birmingham city cent</w:t>
      </w:r>
      <w:r>
        <w:t>er,</w:t>
      </w:r>
      <w:r w:rsidRPr="00DF48B5">
        <w:t xml:space="preserve"> and Manchester city cent</w:t>
      </w:r>
      <w:r>
        <w:t>er. Researchers found that the outbreak of covid- 19 had a severe impact on the tourism industry, especially on the business of souvenirs</w:t>
      </w:r>
      <w:r w:rsidR="00AE64D8">
        <w:t xml:space="preserve"> (</w:t>
      </w:r>
      <w:r w:rsidR="00AE64D8">
        <w:rPr>
          <w:shd w:val="clear" w:color="auto" w:fill="FFFFFF"/>
        </w:rPr>
        <w:t>Sharfuddin, 2020)</w:t>
      </w:r>
      <w:r>
        <w:t xml:space="preserve">. As Amana ltd. is also a seller of souvenirs to tourists, the outbreak of covid- 19 also affected the business. </w:t>
      </w:r>
      <w:r w:rsidR="001462CF">
        <w:t>The areas on which improvements must be needed are:</w:t>
      </w:r>
    </w:p>
    <w:p w:rsidR="00822731" w:rsidRDefault="001462CF" w:rsidP="00891E4F">
      <w:pPr>
        <w:pStyle w:val="a4"/>
        <w:numPr>
          <w:ilvl w:val="0"/>
          <w:numId w:val="5"/>
        </w:numPr>
      </w:pPr>
      <w:r>
        <w:t>Focus on reducing per unit variable costs. The management of Amana Ltd. must look for suppliers who can supply souvenirs at a lower cost than the current supplier. Per unit variable cost should be reduced to reduce the overall cost of souvenirs and result in a decrease in net operation loss.</w:t>
      </w:r>
    </w:p>
    <w:p w:rsidR="001462CF" w:rsidRDefault="001462CF" w:rsidP="00891E4F">
      <w:pPr>
        <w:pStyle w:val="a4"/>
        <w:numPr>
          <w:ilvl w:val="0"/>
          <w:numId w:val="5"/>
        </w:numPr>
      </w:pPr>
      <w:r>
        <w:t>Focus on reducing total fixed costs. A reduction in total fixed cost is needed. This goal was slightly achieved by the organization. The CEO must focus on reducing total fixed costs.</w:t>
      </w:r>
    </w:p>
    <w:p w:rsidR="001462CF" w:rsidRDefault="001462CF" w:rsidP="00891E4F">
      <w:pPr>
        <w:pStyle w:val="a4"/>
        <w:numPr>
          <w:ilvl w:val="0"/>
          <w:numId w:val="5"/>
        </w:numPr>
      </w:pPr>
      <w:r>
        <w:t xml:space="preserve">The CEO can take advantage of the technology and trade their products online. By going online, the company will be able to sell its products under any pandemic situation. Hence, the number of units sold will also increase and the company might </w:t>
      </w:r>
      <w:r w:rsidR="00B1341B">
        <w:t xml:space="preserve">earn profit. </w:t>
      </w:r>
    </w:p>
    <w:p w:rsidR="001171A5" w:rsidRDefault="00153D27" w:rsidP="00153D27">
      <w:pPr>
        <w:ind w:left="420"/>
      </w:pPr>
      <w:r>
        <w:t xml:space="preserve">To </w:t>
      </w:r>
      <w:r w:rsidR="005906F8">
        <w:t xml:space="preserve">reduce loss and get over the impact of </w:t>
      </w:r>
      <w:r w:rsidR="005F2BD0">
        <w:t xml:space="preserve">the </w:t>
      </w:r>
      <w:r w:rsidR="005906F8">
        <w:t>covid- 19 p</w:t>
      </w:r>
      <w:r w:rsidR="005F2BD0">
        <w:t>ande</w:t>
      </w:r>
      <w:r w:rsidR="005906F8">
        <w:t>mic, the CEO of Amana Ltd. should focus on be</w:t>
      </w:r>
      <w:r w:rsidR="005F2BD0">
        <w:t>ing</w:t>
      </w:r>
      <w:r w:rsidR="005906F8">
        <w:t xml:space="preserve"> more cost</w:t>
      </w:r>
      <w:r w:rsidR="005F2BD0">
        <w:t xml:space="preserve">- </w:t>
      </w:r>
      <w:r w:rsidR="005906F8">
        <w:t>efficient</w:t>
      </w:r>
      <w:r w:rsidR="005F2BD0">
        <w:t xml:space="preserve"> (</w:t>
      </w:r>
      <w:r w:rsidR="005F2BD0">
        <w:rPr>
          <w:shd w:val="clear" w:color="auto" w:fill="FFFFFF"/>
        </w:rPr>
        <w:t>Mak and Roush, 2016)</w:t>
      </w:r>
      <w:r w:rsidR="005906F8">
        <w:t xml:space="preserve">. So reducing costs is </w:t>
      </w:r>
      <w:r w:rsidR="005F2BD0">
        <w:t xml:space="preserve">a </w:t>
      </w:r>
      <w:r w:rsidR="005906F8">
        <w:t xml:space="preserve">must, as well as it can take advantage of the internet. As per </w:t>
      </w:r>
      <w:r w:rsidR="004370D5">
        <w:rPr>
          <w:shd w:val="clear" w:color="auto" w:fill="FFFFFF"/>
        </w:rPr>
        <w:t>Arumsari and Yosintha (2021)</w:t>
      </w:r>
      <w:r w:rsidR="005906F8">
        <w:t xml:space="preserve">, maximum souvenirs sellers are converting their business into online. So, the CEO can focus on </w:t>
      </w:r>
      <w:r w:rsidR="001171A5">
        <w:t xml:space="preserve">improving </w:t>
      </w:r>
      <w:r w:rsidR="005906F8">
        <w:t>the technological infrastructure</w:t>
      </w:r>
      <w:r w:rsidR="001171A5">
        <w:t xml:space="preserve"> </w:t>
      </w:r>
      <w:r w:rsidR="005906F8">
        <w:t xml:space="preserve">of the </w:t>
      </w:r>
      <w:r w:rsidR="001171A5">
        <w:t>company to go online and s</w:t>
      </w:r>
      <w:r w:rsidR="005F2BD0">
        <w:t>ell</w:t>
      </w:r>
      <w:r w:rsidR="001171A5">
        <w:t xml:space="preserve"> its products worldwide.</w:t>
      </w:r>
    </w:p>
    <w:p w:rsidR="00153D27" w:rsidRPr="00DF48B5" w:rsidRDefault="001171A5" w:rsidP="001171A5">
      <w:pPr>
        <w:spacing w:line="259" w:lineRule="auto"/>
        <w:jc w:val="left"/>
      </w:pPr>
      <w:r>
        <w:br w:type="page"/>
      </w:r>
    </w:p>
    <w:p w:rsidR="00CD682C" w:rsidRDefault="00CD682C" w:rsidP="00CD682C">
      <w:pPr>
        <w:pStyle w:val="1"/>
      </w:pPr>
      <w:bookmarkStart w:id="5" w:name="_Toc88086867"/>
      <w:r>
        <w:lastRenderedPageBreak/>
        <w:t>Part B</w:t>
      </w:r>
      <w:bookmarkEnd w:id="5"/>
    </w:p>
    <w:p w:rsidR="003E1AE2" w:rsidRPr="003E1AE2" w:rsidRDefault="003E1AE2" w:rsidP="003E1AE2">
      <w:pPr>
        <w:pStyle w:val="2"/>
      </w:pPr>
      <w:bookmarkStart w:id="6" w:name="_Toc88086868"/>
      <w:r>
        <w:t>Evaluation of the decision to go online</w:t>
      </w:r>
      <w:bookmarkEnd w:id="6"/>
    </w:p>
    <w:p w:rsidR="00896519" w:rsidRDefault="0019468A" w:rsidP="00127DE3">
      <w:r>
        <w:t>We are now in an era of digitalization and within the last twenty years, the number of internet users has increased tremendously</w:t>
      </w:r>
      <w:r w:rsidR="00565706">
        <w:t xml:space="preserve"> (</w:t>
      </w:r>
      <w:r w:rsidR="00565706">
        <w:rPr>
          <w:shd w:val="clear" w:color="auto" w:fill="FFFFFF"/>
        </w:rPr>
        <w:t>Fuller, 2010)</w:t>
      </w:r>
      <w:r>
        <w:t>. So, a business needs to go online to grab more market share and be successful. The online business makes it possible to reach more customers and increase sales</w:t>
      </w:r>
      <w:r w:rsidR="00AC26B4">
        <w:t xml:space="preserve"> (</w:t>
      </w:r>
      <w:r w:rsidR="00AC26B4">
        <w:rPr>
          <w:shd w:val="clear" w:color="auto" w:fill="FFFFFF"/>
        </w:rPr>
        <w:t>Burke et al., 2010)</w:t>
      </w:r>
      <w:r>
        <w:t xml:space="preserve">. </w:t>
      </w:r>
      <w:r w:rsidR="00127DE3">
        <w:t>Sometimes customers may wish to visit the online shop of a business before visiting the physical shop to know about the product or service and the quality</w:t>
      </w:r>
      <w:r w:rsidR="0094394A">
        <w:t xml:space="preserve"> (</w:t>
      </w:r>
      <w:r w:rsidR="0094394A">
        <w:rPr>
          <w:shd w:val="clear" w:color="auto" w:fill="FFFFFF"/>
        </w:rPr>
        <w:t>Dowthwaite and Greenman, 2014)</w:t>
      </w:r>
      <w:r w:rsidR="00127DE3">
        <w:t>. The key advantage of businesses going online is to improve the brand image as well as customer engagement</w:t>
      </w:r>
      <w:r w:rsidR="00AC26B4">
        <w:t xml:space="preserve"> (</w:t>
      </w:r>
      <w:r w:rsidR="00AC26B4">
        <w:rPr>
          <w:shd w:val="clear" w:color="auto" w:fill="FFFFFF"/>
        </w:rPr>
        <w:t>Barua et al., 2001)</w:t>
      </w:r>
      <w:r w:rsidR="00836482">
        <w:t>. Another key advantage of businesses going online is that customers from any corner of the world can be reached within a moment</w:t>
      </w:r>
      <w:r w:rsidR="00127DE3">
        <w:t xml:space="preserve">. </w:t>
      </w:r>
      <w:r w:rsidR="00896519">
        <w:t>To ana</w:t>
      </w:r>
      <w:r w:rsidR="00510AAA">
        <w:t>lys</w:t>
      </w:r>
      <w:r w:rsidR="00896519">
        <w:t>e the decision of Amana to go online, the advantages it can enjoy by going online should be considered. The advantages of going online are:</w:t>
      </w:r>
    </w:p>
    <w:p w:rsidR="00127DE3" w:rsidRDefault="00127DE3" w:rsidP="00891E4F">
      <w:r w:rsidRPr="00891E4F">
        <w:rPr>
          <w:b/>
          <w:bCs/>
        </w:rPr>
        <w:t>Improve Brand image:</w:t>
      </w:r>
      <w:r>
        <w:t xml:space="preserve"> It is assumed that Amana’s customers expect Amana to be present online, while looking for Amana’s online shop, customers might find shops of competitors and purchase goods from competitors. To prevent losing customers and make customers take the Amana brand seriously, it must have online presence</w:t>
      </w:r>
      <w:r w:rsidR="00AC26B4">
        <w:t xml:space="preserve"> (</w:t>
      </w:r>
      <w:r w:rsidR="00AC26B4" w:rsidRPr="00891E4F">
        <w:rPr>
          <w:shd w:val="clear" w:color="auto" w:fill="FFFFFF"/>
        </w:rPr>
        <w:t>Burke et al., 2010)</w:t>
      </w:r>
      <w:r>
        <w:t xml:space="preserve">. </w:t>
      </w:r>
    </w:p>
    <w:p w:rsidR="00127DE3" w:rsidRDefault="00127DE3" w:rsidP="00891E4F">
      <w:r w:rsidRPr="00891E4F">
        <w:rPr>
          <w:b/>
          <w:bCs/>
        </w:rPr>
        <w:t>Available 24/7:</w:t>
      </w:r>
      <w:r>
        <w:t xml:space="preserve"> As Amana has customers all over the world, being available 24 hours will help the company to provide services to more customers. And the key element needed to be available 24/7 is the internet or having an online shop</w:t>
      </w:r>
      <w:r w:rsidR="00AC26B4">
        <w:t xml:space="preserve"> (</w:t>
      </w:r>
      <w:r w:rsidR="00AC26B4" w:rsidRPr="00891E4F">
        <w:rPr>
          <w:shd w:val="clear" w:color="auto" w:fill="FFFFFF"/>
        </w:rPr>
        <w:t>Dowthwaite and Greenman, 2014)</w:t>
      </w:r>
      <w:r>
        <w:t>. So, going online will enable Amana to be available 24/7.</w:t>
      </w:r>
    </w:p>
    <w:p w:rsidR="00127DE3" w:rsidRDefault="00127DE3" w:rsidP="00891E4F">
      <w:r w:rsidRPr="00891E4F">
        <w:rPr>
          <w:b/>
          <w:bCs/>
        </w:rPr>
        <w:t>More improved customer services:</w:t>
      </w:r>
      <w:r>
        <w:t xml:space="preserve"> Being online will enable Amana to get customer reviews online. By this, Amana will be able to solve different problems of the customers and answer the questions of new customers who are gathering information before making a buying decision.</w:t>
      </w:r>
      <w:r w:rsidR="0049132E">
        <w:t xml:space="preserve"> Physical shops only allow customers from that particular area where the shop is located to have services</w:t>
      </w:r>
      <w:r w:rsidR="00AC26B4">
        <w:t xml:space="preserve"> (</w:t>
      </w:r>
      <w:r w:rsidR="00AC26B4" w:rsidRPr="00891E4F">
        <w:rPr>
          <w:shd w:val="clear" w:color="auto" w:fill="FFFFFF"/>
        </w:rPr>
        <w:t>Barua et al., 2001)</w:t>
      </w:r>
      <w:r w:rsidR="0049132E">
        <w:t>. Whereas, customers all over the world can have services from online shops</w:t>
      </w:r>
      <w:r w:rsidR="00AC26B4">
        <w:t xml:space="preserve"> (</w:t>
      </w:r>
      <w:r w:rsidR="00AC26B4" w:rsidRPr="00AC26B4">
        <w:t>Rose</w:t>
      </w:r>
      <w:r w:rsidR="00AC26B4">
        <w:t xml:space="preserve"> et al., 2011)</w:t>
      </w:r>
      <w:r w:rsidR="0049132E">
        <w:t>.</w:t>
      </w:r>
    </w:p>
    <w:p w:rsidR="00127DE3" w:rsidRDefault="00F76A40" w:rsidP="00891E4F">
      <w:r w:rsidRPr="00891E4F">
        <w:rPr>
          <w:b/>
          <w:bCs/>
        </w:rPr>
        <w:t xml:space="preserve">Cost efficiency: </w:t>
      </w:r>
      <w:r>
        <w:t>It is obvious that maintaining physical stores are more costly than maintaining online shops</w:t>
      </w:r>
      <w:r w:rsidR="00AC26B4">
        <w:t xml:space="preserve"> (</w:t>
      </w:r>
      <w:r w:rsidR="00AC26B4" w:rsidRPr="00891E4F">
        <w:rPr>
          <w:shd w:val="clear" w:color="auto" w:fill="FFFFFF"/>
        </w:rPr>
        <w:t>Barua et al., 2001)</w:t>
      </w:r>
      <w:r>
        <w:t xml:space="preserve">. So, going online will make Amana more cost-efficient than earlier as </w:t>
      </w:r>
      <w:r w:rsidR="0049132E">
        <w:t>maintenance costs will reduce. Even it will also allow going for social media marketing which is not that much costly.</w:t>
      </w:r>
    </w:p>
    <w:p w:rsidR="000D4FFF" w:rsidRDefault="000D4FFF" w:rsidP="00891E4F">
      <w:r w:rsidRPr="00891E4F">
        <w:rPr>
          <w:b/>
          <w:bCs/>
        </w:rPr>
        <w:lastRenderedPageBreak/>
        <w:t xml:space="preserve">Work from anywhere: </w:t>
      </w:r>
      <w:r>
        <w:t xml:space="preserve">Going online will allow employees of Amana to work from anywhere. It will also allow Amana to hire employees with lower costs than the salaries of employees working </w:t>
      </w:r>
      <w:r w:rsidRPr="000D4FFF">
        <w:t>in Brighton, Birmingham city cent</w:t>
      </w:r>
      <w:r>
        <w:t>er,</w:t>
      </w:r>
      <w:r w:rsidRPr="000D4FFF">
        <w:t xml:space="preserve"> and Manchester city cent</w:t>
      </w:r>
      <w:r>
        <w:t>er</w:t>
      </w:r>
      <w:r w:rsidRPr="000D4FFF">
        <w:t xml:space="preserve"> branches</w:t>
      </w:r>
      <w:r>
        <w:t>. Amana will be able to hire individuals from any corner of the world as it is not necessary to be present physically while communicating with the customers online</w:t>
      </w:r>
      <w:r w:rsidR="00AC26B4">
        <w:t xml:space="preserve"> (</w:t>
      </w:r>
      <w:r w:rsidR="00AC26B4" w:rsidRPr="00891E4F">
        <w:rPr>
          <w:shd w:val="clear" w:color="auto" w:fill="FFFFFF"/>
        </w:rPr>
        <w:t>Burke et al., 2010)</w:t>
      </w:r>
      <w:r>
        <w:t>.</w:t>
      </w:r>
    </w:p>
    <w:p w:rsidR="0049132E" w:rsidRDefault="000D4FFF" w:rsidP="00891E4F">
      <w:r w:rsidRPr="00891E4F">
        <w:rPr>
          <w:b/>
          <w:bCs/>
        </w:rPr>
        <w:t>Reach global customers:</w:t>
      </w:r>
      <w:r>
        <w:t xml:space="preserve"> being online will allow Amana to attract more customers globally and grab more market share. till now, Amana used to sell souvenirs to tourists from particular areas of the UK, but after being online it will be able to sell products to tourists all over the world</w:t>
      </w:r>
      <w:r w:rsidR="00AC26B4">
        <w:t xml:space="preserve"> (</w:t>
      </w:r>
      <w:r w:rsidR="00AC26B4" w:rsidRPr="00AC26B4">
        <w:t>Rose</w:t>
      </w:r>
      <w:r w:rsidR="00AC26B4">
        <w:t xml:space="preserve"> et al., 2011)</w:t>
      </w:r>
      <w:r>
        <w:t>.</w:t>
      </w:r>
    </w:p>
    <w:p w:rsidR="000D4FFF" w:rsidRDefault="000D4FFF" w:rsidP="003E1AE2">
      <w:r>
        <w:t>After ana</w:t>
      </w:r>
      <w:r w:rsidR="00510AAA">
        <w:t>lys</w:t>
      </w:r>
      <w:r>
        <w:t>ing all the possible outcomes Amana may enjoy after going online, it can be said that Amana has made a very good decision. After the outbreak of Covid-19, researchers found that customers prefer to make online shopping</w:t>
      </w:r>
      <w:r w:rsidR="00AC26B4">
        <w:t xml:space="preserve"> (</w:t>
      </w:r>
      <w:r w:rsidR="00AC26B4">
        <w:rPr>
          <w:shd w:val="clear" w:color="auto" w:fill="FFFFFF"/>
        </w:rPr>
        <w:t>Ali, 2020)</w:t>
      </w:r>
      <w:r>
        <w:t>. So, to keep pace with the online-based business practice</w:t>
      </w:r>
      <w:r w:rsidR="00AB3B31">
        <w:t>, hold out existing customers, and attract new customers; Amana must implement the decision to go online as soon as possible.</w:t>
      </w:r>
      <w:r w:rsidR="00836482">
        <w:t xml:space="preserve"> It is found that many sellers of souvenirs to the tourists are closing their physical shops and setting up own online shops or using platforms like Alibaba, Amazon, etc to attract customers</w:t>
      </w:r>
      <w:r w:rsidR="00AC26B4">
        <w:t xml:space="preserve"> (</w:t>
      </w:r>
      <w:r w:rsidR="00AC26B4">
        <w:rPr>
          <w:shd w:val="clear" w:color="auto" w:fill="FFFFFF"/>
        </w:rPr>
        <w:t>Arumsari and Yosintha, 2021)</w:t>
      </w:r>
      <w:r w:rsidR="00836482">
        <w:t>.</w:t>
      </w:r>
    </w:p>
    <w:p w:rsidR="003E1AE2" w:rsidRDefault="003E1AE2" w:rsidP="003E1AE2">
      <w:pPr>
        <w:pStyle w:val="2"/>
      </w:pPr>
      <w:bookmarkStart w:id="7" w:name="_Toc88086869"/>
      <w:r>
        <w:t>Own online shop or sell on Amazon</w:t>
      </w:r>
      <w:bookmarkEnd w:id="7"/>
    </w:p>
    <w:p w:rsidR="003E1AE2" w:rsidRDefault="003E1AE2" w:rsidP="003E1AE2">
      <w:r>
        <w:t>To choose among the alternatives available to Amana regarding whether to set</w:t>
      </w:r>
      <w:r w:rsidR="00A5464E">
        <w:t xml:space="preserve"> up</w:t>
      </w:r>
      <w:r>
        <w:t xml:space="preserve"> their own online shop or to sell on Amazon, relevant costs of each alternative should be taken under consideration. The expected net income of both alternatives available for the next year can be used as a tool to decide which alternative to choose.</w:t>
      </w:r>
    </w:p>
    <w:p w:rsidR="003E1AE2" w:rsidRPr="003E1AE2" w:rsidRDefault="003E1AE2" w:rsidP="003E1AE2">
      <w:r>
        <w:t xml:space="preserve">The expected net income of setting up own online shop is shown in </w:t>
      </w:r>
      <w:r w:rsidR="003E6E2F">
        <w:t>the T</w:t>
      </w:r>
      <w:r>
        <w:t>able:2 below:</w:t>
      </w:r>
    </w:p>
    <w:tbl>
      <w:tblPr>
        <w:tblW w:w="7040" w:type="dxa"/>
        <w:jc w:val="center"/>
        <w:tblLook w:val="04A0"/>
      </w:tblPr>
      <w:tblGrid>
        <w:gridCol w:w="3920"/>
        <w:gridCol w:w="1560"/>
        <w:gridCol w:w="1560"/>
      </w:tblGrid>
      <w:tr w:rsidR="001B1612" w:rsidRPr="001B1612" w:rsidTr="001B1612">
        <w:trPr>
          <w:trHeight w:val="300"/>
          <w:jc w:val="center"/>
        </w:trPr>
        <w:tc>
          <w:tcPr>
            <w:tcW w:w="3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1612" w:rsidRPr="001B1612" w:rsidRDefault="001B1612" w:rsidP="001B1612">
            <w:pPr>
              <w:spacing w:after="0" w:line="240" w:lineRule="auto"/>
              <w:jc w:val="left"/>
              <w:rPr>
                <w:rFonts w:ascii="Calibri" w:eastAsia="Times New Roman" w:hAnsi="Calibri" w:cs="Calibri"/>
                <w:color w:val="000000"/>
                <w:lang w:eastAsia="en-GB"/>
              </w:rPr>
            </w:pPr>
            <w:r>
              <w:rPr>
                <w:rFonts w:ascii="Calibri" w:eastAsia="Times New Roman" w:hAnsi="Calibri" w:cs="Calibri"/>
                <w:color w:val="000000"/>
                <w:sz w:val="22"/>
                <w:lang w:eastAsia="en-GB"/>
              </w:rPr>
              <w:t>O</w:t>
            </w:r>
            <w:r w:rsidRPr="001B1612">
              <w:rPr>
                <w:rFonts w:ascii="Calibri" w:eastAsia="Times New Roman" w:hAnsi="Calibri" w:cs="Calibri"/>
                <w:color w:val="000000"/>
                <w:sz w:val="22"/>
                <w:lang w:eastAsia="en-GB"/>
              </w:rPr>
              <w:t>wn Online Shop</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1B1612" w:rsidRPr="001B1612" w:rsidRDefault="001B1612" w:rsidP="001B1612">
            <w:pPr>
              <w:spacing w:after="0" w:line="240" w:lineRule="auto"/>
              <w:jc w:val="left"/>
              <w:rPr>
                <w:rFonts w:ascii="Calibri" w:eastAsia="Times New Roman" w:hAnsi="Calibri" w:cs="Calibri"/>
                <w:color w:val="000000"/>
                <w:lang w:eastAsia="en-GB"/>
              </w:rPr>
            </w:pPr>
            <w:r w:rsidRPr="001B1612">
              <w:rPr>
                <w:rFonts w:ascii="Calibri" w:eastAsia="Times New Roman" w:hAnsi="Calibri" w:cs="Calibri"/>
                <w:color w:val="000000"/>
                <w:sz w:val="22"/>
                <w:lang w:eastAsia="en-GB"/>
              </w:rPr>
              <w:t>Amount</w:t>
            </w:r>
          </w:p>
        </w:tc>
        <w:tc>
          <w:tcPr>
            <w:tcW w:w="1560" w:type="dxa"/>
            <w:tcBorders>
              <w:top w:val="single" w:sz="4" w:space="0" w:color="auto"/>
              <w:left w:val="nil"/>
              <w:bottom w:val="single" w:sz="4" w:space="0" w:color="auto"/>
              <w:right w:val="single" w:sz="4" w:space="0" w:color="auto"/>
            </w:tcBorders>
          </w:tcPr>
          <w:p w:rsidR="001B1612" w:rsidRPr="001B1612" w:rsidRDefault="001B1612" w:rsidP="001B1612">
            <w:pPr>
              <w:spacing w:after="0" w:line="240" w:lineRule="auto"/>
              <w:jc w:val="left"/>
              <w:rPr>
                <w:rFonts w:ascii="Calibri" w:eastAsia="Times New Roman" w:hAnsi="Calibri" w:cs="Calibri"/>
                <w:color w:val="000000"/>
                <w:lang w:eastAsia="en-GB"/>
              </w:rPr>
            </w:pPr>
            <w:r>
              <w:rPr>
                <w:rFonts w:ascii="Calibri" w:eastAsia="Times New Roman" w:hAnsi="Calibri" w:cs="Calibri"/>
                <w:color w:val="000000"/>
                <w:sz w:val="22"/>
                <w:lang w:eastAsia="en-GB"/>
              </w:rPr>
              <w:t>Amount</w:t>
            </w:r>
          </w:p>
        </w:tc>
      </w:tr>
      <w:tr w:rsidR="001B1612" w:rsidRPr="001B1612" w:rsidTr="001B1612">
        <w:trPr>
          <w:trHeight w:val="300"/>
          <w:jc w:val="center"/>
        </w:trPr>
        <w:tc>
          <w:tcPr>
            <w:tcW w:w="3920" w:type="dxa"/>
            <w:tcBorders>
              <w:top w:val="nil"/>
              <w:left w:val="single" w:sz="4" w:space="0" w:color="auto"/>
              <w:bottom w:val="single" w:sz="4" w:space="0" w:color="auto"/>
              <w:right w:val="single" w:sz="4" w:space="0" w:color="auto"/>
            </w:tcBorders>
            <w:shd w:val="clear" w:color="auto" w:fill="auto"/>
            <w:noWrap/>
            <w:vAlign w:val="bottom"/>
            <w:hideMark/>
          </w:tcPr>
          <w:p w:rsidR="001B1612" w:rsidRPr="001B1612" w:rsidRDefault="001B1612" w:rsidP="001B1612">
            <w:pPr>
              <w:spacing w:after="0" w:line="240" w:lineRule="auto"/>
              <w:jc w:val="left"/>
              <w:rPr>
                <w:rFonts w:ascii="Calibri" w:eastAsia="Times New Roman" w:hAnsi="Calibri" w:cs="Calibri"/>
                <w:b/>
                <w:bCs/>
                <w:color w:val="000000"/>
                <w:lang w:eastAsia="en-GB"/>
              </w:rPr>
            </w:pPr>
            <w:r w:rsidRPr="001B1612">
              <w:rPr>
                <w:rFonts w:ascii="Calibri" w:eastAsia="Times New Roman" w:hAnsi="Calibri" w:cs="Calibri"/>
                <w:b/>
                <w:bCs/>
                <w:color w:val="000000"/>
                <w:sz w:val="22"/>
                <w:lang w:eastAsia="en-GB"/>
              </w:rPr>
              <w:t>Sales Revenue (100000*20)</w:t>
            </w:r>
            <w:r>
              <w:rPr>
                <w:rFonts w:ascii="Calibri" w:eastAsia="Times New Roman" w:hAnsi="Calibri" w:cs="Calibri"/>
                <w:b/>
                <w:bCs/>
                <w:color w:val="000000"/>
                <w:sz w:val="22"/>
                <w:lang w:eastAsia="en-GB"/>
              </w:rPr>
              <w:t xml:space="preserve"> </w:t>
            </w:r>
          </w:p>
        </w:tc>
        <w:tc>
          <w:tcPr>
            <w:tcW w:w="1560" w:type="dxa"/>
            <w:tcBorders>
              <w:top w:val="nil"/>
              <w:left w:val="nil"/>
              <w:bottom w:val="single" w:sz="4" w:space="0" w:color="auto"/>
              <w:right w:val="single" w:sz="4" w:space="0" w:color="auto"/>
            </w:tcBorders>
            <w:shd w:val="clear" w:color="auto" w:fill="auto"/>
            <w:noWrap/>
            <w:vAlign w:val="bottom"/>
            <w:hideMark/>
          </w:tcPr>
          <w:p w:rsidR="001B1612" w:rsidRPr="001B1612" w:rsidRDefault="001B1612" w:rsidP="001B1612">
            <w:pPr>
              <w:spacing w:after="0" w:line="240" w:lineRule="auto"/>
              <w:jc w:val="right"/>
              <w:rPr>
                <w:rFonts w:ascii="Calibri" w:eastAsia="Times New Roman" w:hAnsi="Calibri" w:cs="Calibri"/>
                <w:b/>
                <w:bCs/>
                <w:color w:val="000000"/>
                <w:lang w:eastAsia="en-GB"/>
              </w:rPr>
            </w:pPr>
          </w:p>
        </w:tc>
        <w:tc>
          <w:tcPr>
            <w:tcW w:w="1560" w:type="dxa"/>
            <w:tcBorders>
              <w:top w:val="nil"/>
              <w:left w:val="nil"/>
              <w:bottom w:val="single" w:sz="4" w:space="0" w:color="auto"/>
              <w:right w:val="single" w:sz="4" w:space="0" w:color="auto"/>
            </w:tcBorders>
          </w:tcPr>
          <w:p w:rsidR="001B1612" w:rsidRPr="001B1612" w:rsidRDefault="001B1612" w:rsidP="001B1612">
            <w:pPr>
              <w:spacing w:after="0" w:line="240" w:lineRule="auto"/>
              <w:jc w:val="right"/>
              <w:rPr>
                <w:rFonts w:ascii="Calibri" w:eastAsia="Times New Roman" w:hAnsi="Calibri" w:cs="Calibri"/>
                <w:b/>
                <w:bCs/>
                <w:color w:val="000000"/>
                <w:lang w:eastAsia="en-GB"/>
              </w:rPr>
            </w:pPr>
            <w:r w:rsidRPr="001B1612">
              <w:rPr>
                <w:rFonts w:ascii="Calibri" w:eastAsia="Times New Roman" w:hAnsi="Calibri" w:cs="Calibri"/>
                <w:b/>
                <w:bCs/>
                <w:color w:val="000000"/>
                <w:sz w:val="22"/>
                <w:lang w:eastAsia="en-GB"/>
              </w:rPr>
              <w:t>2,000,000</w:t>
            </w:r>
          </w:p>
        </w:tc>
      </w:tr>
      <w:tr w:rsidR="001B1612" w:rsidRPr="001B1612" w:rsidTr="001B1612">
        <w:trPr>
          <w:trHeight w:val="300"/>
          <w:jc w:val="center"/>
        </w:trPr>
        <w:tc>
          <w:tcPr>
            <w:tcW w:w="3920" w:type="dxa"/>
            <w:tcBorders>
              <w:top w:val="nil"/>
              <w:left w:val="single" w:sz="4" w:space="0" w:color="auto"/>
              <w:bottom w:val="single" w:sz="4" w:space="0" w:color="auto"/>
              <w:right w:val="single" w:sz="4" w:space="0" w:color="auto"/>
            </w:tcBorders>
            <w:shd w:val="clear" w:color="auto" w:fill="auto"/>
            <w:noWrap/>
            <w:vAlign w:val="bottom"/>
            <w:hideMark/>
          </w:tcPr>
          <w:p w:rsidR="001B1612" w:rsidRPr="001B1612" w:rsidRDefault="001B1612" w:rsidP="001B1612">
            <w:pPr>
              <w:spacing w:after="0" w:line="240" w:lineRule="auto"/>
              <w:jc w:val="left"/>
              <w:rPr>
                <w:rFonts w:ascii="Calibri" w:eastAsia="Times New Roman" w:hAnsi="Calibri" w:cs="Calibri"/>
                <w:color w:val="000000"/>
                <w:lang w:eastAsia="en-GB"/>
              </w:rPr>
            </w:pPr>
            <w:r w:rsidRPr="001B1612">
              <w:rPr>
                <w:rFonts w:ascii="Calibri" w:eastAsia="Times New Roman" w:hAnsi="Calibri" w:cs="Calibri"/>
                <w:color w:val="000000"/>
                <w:sz w:val="22"/>
                <w:lang w:eastAsia="en-GB"/>
              </w:rPr>
              <w:t>Less: Expenses</w:t>
            </w:r>
          </w:p>
        </w:tc>
        <w:tc>
          <w:tcPr>
            <w:tcW w:w="1560" w:type="dxa"/>
            <w:tcBorders>
              <w:top w:val="nil"/>
              <w:left w:val="nil"/>
              <w:bottom w:val="single" w:sz="4" w:space="0" w:color="auto"/>
              <w:right w:val="single" w:sz="4" w:space="0" w:color="auto"/>
            </w:tcBorders>
            <w:shd w:val="clear" w:color="auto" w:fill="auto"/>
            <w:noWrap/>
            <w:vAlign w:val="bottom"/>
            <w:hideMark/>
          </w:tcPr>
          <w:p w:rsidR="001B1612" w:rsidRPr="001B1612" w:rsidRDefault="001B1612" w:rsidP="001B1612">
            <w:pPr>
              <w:spacing w:after="0" w:line="240" w:lineRule="auto"/>
              <w:jc w:val="left"/>
              <w:rPr>
                <w:rFonts w:ascii="Calibri" w:eastAsia="Times New Roman" w:hAnsi="Calibri" w:cs="Calibri"/>
                <w:color w:val="000000"/>
                <w:lang w:eastAsia="en-GB"/>
              </w:rPr>
            </w:pPr>
            <w:r w:rsidRPr="001B1612">
              <w:rPr>
                <w:rFonts w:ascii="Calibri" w:eastAsia="Times New Roman" w:hAnsi="Calibri" w:cs="Calibri"/>
                <w:color w:val="000000"/>
                <w:sz w:val="22"/>
                <w:lang w:eastAsia="en-GB"/>
              </w:rPr>
              <w:t> </w:t>
            </w:r>
          </w:p>
        </w:tc>
        <w:tc>
          <w:tcPr>
            <w:tcW w:w="1560" w:type="dxa"/>
            <w:tcBorders>
              <w:top w:val="nil"/>
              <w:left w:val="nil"/>
              <w:bottom w:val="single" w:sz="4" w:space="0" w:color="auto"/>
              <w:right w:val="single" w:sz="4" w:space="0" w:color="auto"/>
            </w:tcBorders>
          </w:tcPr>
          <w:p w:rsidR="001B1612" w:rsidRPr="001B1612" w:rsidRDefault="001B1612" w:rsidP="001B1612">
            <w:pPr>
              <w:spacing w:after="0" w:line="240" w:lineRule="auto"/>
              <w:jc w:val="left"/>
              <w:rPr>
                <w:rFonts w:ascii="Calibri" w:eastAsia="Times New Roman" w:hAnsi="Calibri" w:cs="Calibri"/>
                <w:color w:val="000000"/>
                <w:lang w:eastAsia="en-GB"/>
              </w:rPr>
            </w:pPr>
          </w:p>
        </w:tc>
      </w:tr>
      <w:tr w:rsidR="001B1612" w:rsidRPr="001B1612" w:rsidTr="001B1612">
        <w:trPr>
          <w:trHeight w:val="300"/>
          <w:jc w:val="center"/>
        </w:trPr>
        <w:tc>
          <w:tcPr>
            <w:tcW w:w="3920" w:type="dxa"/>
            <w:tcBorders>
              <w:top w:val="nil"/>
              <w:left w:val="single" w:sz="4" w:space="0" w:color="auto"/>
              <w:bottom w:val="single" w:sz="4" w:space="0" w:color="auto"/>
              <w:right w:val="single" w:sz="4" w:space="0" w:color="auto"/>
            </w:tcBorders>
            <w:shd w:val="clear" w:color="auto" w:fill="auto"/>
            <w:noWrap/>
            <w:vAlign w:val="bottom"/>
            <w:hideMark/>
          </w:tcPr>
          <w:p w:rsidR="001B1612" w:rsidRPr="001B1612" w:rsidRDefault="001B1612" w:rsidP="001B1612">
            <w:pPr>
              <w:spacing w:after="0" w:line="240" w:lineRule="auto"/>
              <w:jc w:val="left"/>
              <w:rPr>
                <w:rFonts w:ascii="Calibri" w:eastAsia="Times New Roman" w:hAnsi="Calibri" w:cs="Calibri"/>
                <w:color w:val="000000"/>
                <w:lang w:eastAsia="en-GB"/>
              </w:rPr>
            </w:pPr>
            <w:r w:rsidRPr="001B1612">
              <w:rPr>
                <w:rFonts w:ascii="Calibri" w:eastAsia="Times New Roman" w:hAnsi="Calibri" w:cs="Calibri"/>
                <w:color w:val="000000"/>
                <w:sz w:val="22"/>
                <w:lang w:eastAsia="en-GB"/>
              </w:rPr>
              <w:t xml:space="preserve">setting up </w:t>
            </w:r>
            <w:r w:rsidR="00F911BA">
              <w:rPr>
                <w:rFonts w:ascii="Calibri" w:eastAsia="Times New Roman" w:hAnsi="Calibri" w:cs="Calibri"/>
                <w:color w:val="000000"/>
                <w:sz w:val="22"/>
                <w:lang w:eastAsia="en-GB"/>
              </w:rPr>
              <w:t xml:space="preserve">a </w:t>
            </w:r>
            <w:r w:rsidRPr="001B1612">
              <w:rPr>
                <w:rFonts w:ascii="Calibri" w:eastAsia="Times New Roman" w:hAnsi="Calibri" w:cs="Calibri"/>
                <w:color w:val="000000"/>
                <w:sz w:val="22"/>
                <w:lang w:eastAsia="en-GB"/>
              </w:rPr>
              <w:t>delivery network</w:t>
            </w:r>
          </w:p>
        </w:tc>
        <w:tc>
          <w:tcPr>
            <w:tcW w:w="1560" w:type="dxa"/>
            <w:tcBorders>
              <w:top w:val="nil"/>
              <w:left w:val="nil"/>
              <w:bottom w:val="single" w:sz="4" w:space="0" w:color="auto"/>
              <w:right w:val="single" w:sz="4" w:space="0" w:color="auto"/>
            </w:tcBorders>
            <w:shd w:val="clear" w:color="auto" w:fill="auto"/>
            <w:noWrap/>
            <w:vAlign w:val="bottom"/>
            <w:hideMark/>
          </w:tcPr>
          <w:p w:rsidR="001B1612" w:rsidRPr="001B1612" w:rsidRDefault="001B1612" w:rsidP="001B1612">
            <w:pPr>
              <w:spacing w:after="0" w:line="240" w:lineRule="auto"/>
              <w:jc w:val="right"/>
              <w:rPr>
                <w:rFonts w:ascii="Calibri" w:eastAsia="Times New Roman" w:hAnsi="Calibri" w:cs="Calibri"/>
                <w:color w:val="000000"/>
                <w:lang w:eastAsia="en-GB"/>
              </w:rPr>
            </w:pPr>
            <w:r w:rsidRPr="001B1612">
              <w:rPr>
                <w:rFonts w:ascii="Calibri" w:eastAsia="Times New Roman" w:hAnsi="Calibri" w:cs="Calibri"/>
                <w:color w:val="000000"/>
                <w:sz w:val="22"/>
                <w:lang w:eastAsia="en-GB"/>
              </w:rPr>
              <w:t>150,000</w:t>
            </w:r>
          </w:p>
        </w:tc>
        <w:tc>
          <w:tcPr>
            <w:tcW w:w="1560" w:type="dxa"/>
            <w:tcBorders>
              <w:top w:val="nil"/>
              <w:left w:val="nil"/>
              <w:bottom w:val="single" w:sz="4" w:space="0" w:color="auto"/>
              <w:right w:val="single" w:sz="4" w:space="0" w:color="auto"/>
            </w:tcBorders>
          </w:tcPr>
          <w:p w:rsidR="001B1612" w:rsidRPr="001B1612" w:rsidRDefault="001B1612" w:rsidP="001B1612">
            <w:pPr>
              <w:spacing w:after="0" w:line="240" w:lineRule="auto"/>
              <w:jc w:val="right"/>
              <w:rPr>
                <w:rFonts w:ascii="Calibri" w:eastAsia="Times New Roman" w:hAnsi="Calibri" w:cs="Calibri"/>
                <w:color w:val="000000"/>
                <w:lang w:eastAsia="en-GB"/>
              </w:rPr>
            </w:pPr>
          </w:p>
        </w:tc>
      </w:tr>
      <w:tr w:rsidR="001B1612" w:rsidRPr="001B1612" w:rsidTr="001B1612">
        <w:trPr>
          <w:trHeight w:val="300"/>
          <w:jc w:val="center"/>
        </w:trPr>
        <w:tc>
          <w:tcPr>
            <w:tcW w:w="3920" w:type="dxa"/>
            <w:tcBorders>
              <w:top w:val="nil"/>
              <w:left w:val="single" w:sz="4" w:space="0" w:color="auto"/>
              <w:bottom w:val="single" w:sz="4" w:space="0" w:color="auto"/>
              <w:right w:val="single" w:sz="4" w:space="0" w:color="auto"/>
            </w:tcBorders>
            <w:shd w:val="clear" w:color="auto" w:fill="auto"/>
            <w:noWrap/>
            <w:vAlign w:val="bottom"/>
            <w:hideMark/>
          </w:tcPr>
          <w:p w:rsidR="001B1612" w:rsidRPr="001B1612" w:rsidRDefault="001B1612" w:rsidP="001B1612">
            <w:pPr>
              <w:spacing w:after="0" w:line="240" w:lineRule="auto"/>
              <w:jc w:val="left"/>
              <w:rPr>
                <w:rFonts w:ascii="Calibri" w:eastAsia="Times New Roman" w:hAnsi="Calibri" w:cs="Calibri"/>
                <w:color w:val="000000"/>
                <w:lang w:eastAsia="en-GB"/>
              </w:rPr>
            </w:pPr>
            <w:r w:rsidRPr="001B1612">
              <w:rPr>
                <w:rFonts w:ascii="Calibri" w:eastAsia="Times New Roman" w:hAnsi="Calibri" w:cs="Calibri"/>
                <w:color w:val="000000"/>
                <w:sz w:val="22"/>
                <w:lang w:eastAsia="en-GB"/>
              </w:rPr>
              <w:t>upgrading current website</w:t>
            </w:r>
          </w:p>
        </w:tc>
        <w:tc>
          <w:tcPr>
            <w:tcW w:w="1560" w:type="dxa"/>
            <w:tcBorders>
              <w:top w:val="nil"/>
              <w:left w:val="nil"/>
              <w:bottom w:val="single" w:sz="4" w:space="0" w:color="auto"/>
              <w:right w:val="single" w:sz="4" w:space="0" w:color="auto"/>
            </w:tcBorders>
            <w:shd w:val="clear" w:color="auto" w:fill="auto"/>
            <w:noWrap/>
            <w:vAlign w:val="bottom"/>
            <w:hideMark/>
          </w:tcPr>
          <w:p w:rsidR="001B1612" w:rsidRPr="001B1612" w:rsidRDefault="001B1612" w:rsidP="001B1612">
            <w:pPr>
              <w:spacing w:after="0" w:line="240" w:lineRule="auto"/>
              <w:jc w:val="right"/>
              <w:rPr>
                <w:rFonts w:ascii="Calibri" w:eastAsia="Times New Roman" w:hAnsi="Calibri" w:cs="Calibri"/>
                <w:color w:val="000000"/>
                <w:lang w:eastAsia="en-GB"/>
              </w:rPr>
            </w:pPr>
            <w:r w:rsidRPr="001B1612">
              <w:rPr>
                <w:rFonts w:ascii="Calibri" w:eastAsia="Times New Roman" w:hAnsi="Calibri" w:cs="Calibri"/>
                <w:color w:val="000000"/>
                <w:sz w:val="22"/>
                <w:lang w:eastAsia="en-GB"/>
              </w:rPr>
              <w:t>50,000</w:t>
            </w:r>
          </w:p>
        </w:tc>
        <w:tc>
          <w:tcPr>
            <w:tcW w:w="1560" w:type="dxa"/>
            <w:tcBorders>
              <w:top w:val="nil"/>
              <w:left w:val="nil"/>
              <w:bottom w:val="single" w:sz="4" w:space="0" w:color="auto"/>
              <w:right w:val="single" w:sz="4" w:space="0" w:color="auto"/>
            </w:tcBorders>
          </w:tcPr>
          <w:p w:rsidR="001B1612" w:rsidRPr="001B1612" w:rsidRDefault="001B1612" w:rsidP="001B1612">
            <w:pPr>
              <w:spacing w:after="0" w:line="240" w:lineRule="auto"/>
              <w:jc w:val="right"/>
              <w:rPr>
                <w:rFonts w:ascii="Calibri" w:eastAsia="Times New Roman" w:hAnsi="Calibri" w:cs="Calibri"/>
                <w:color w:val="000000"/>
                <w:lang w:eastAsia="en-GB"/>
              </w:rPr>
            </w:pPr>
          </w:p>
        </w:tc>
      </w:tr>
      <w:tr w:rsidR="001B1612" w:rsidRPr="001B1612" w:rsidTr="001B1612">
        <w:trPr>
          <w:trHeight w:val="300"/>
          <w:jc w:val="center"/>
        </w:trPr>
        <w:tc>
          <w:tcPr>
            <w:tcW w:w="3920" w:type="dxa"/>
            <w:tcBorders>
              <w:top w:val="nil"/>
              <w:left w:val="single" w:sz="4" w:space="0" w:color="auto"/>
              <w:bottom w:val="single" w:sz="4" w:space="0" w:color="auto"/>
              <w:right w:val="single" w:sz="4" w:space="0" w:color="auto"/>
            </w:tcBorders>
            <w:shd w:val="clear" w:color="auto" w:fill="auto"/>
            <w:noWrap/>
            <w:vAlign w:val="bottom"/>
            <w:hideMark/>
          </w:tcPr>
          <w:p w:rsidR="001B1612" w:rsidRPr="001B1612" w:rsidRDefault="001B1612" w:rsidP="001B1612">
            <w:pPr>
              <w:spacing w:after="0" w:line="240" w:lineRule="auto"/>
              <w:jc w:val="left"/>
              <w:rPr>
                <w:rFonts w:ascii="Calibri" w:eastAsia="Times New Roman" w:hAnsi="Calibri" w:cs="Calibri"/>
                <w:color w:val="000000"/>
                <w:lang w:eastAsia="en-GB"/>
              </w:rPr>
            </w:pPr>
            <w:r w:rsidRPr="001B1612">
              <w:rPr>
                <w:rFonts w:ascii="Calibri" w:eastAsia="Times New Roman" w:hAnsi="Calibri" w:cs="Calibri"/>
                <w:color w:val="000000"/>
                <w:sz w:val="22"/>
                <w:lang w:eastAsia="en-GB"/>
              </w:rPr>
              <w:t>Salary of a full</w:t>
            </w:r>
            <w:r w:rsidR="00F911BA">
              <w:rPr>
                <w:rFonts w:ascii="Calibri" w:eastAsia="Times New Roman" w:hAnsi="Calibri" w:cs="Calibri"/>
                <w:color w:val="000000"/>
                <w:sz w:val="22"/>
                <w:lang w:eastAsia="en-GB"/>
              </w:rPr>
              <w:t>-</w:t>
            </w:r>
            <w:r w:rsidRPr="001B1612">
              <w:rPr>
                <w:rFonts w:ascii="Calibri" w:eastAsia="Times New Roman" w:hAnsi="Calibri" w:cs="Calibri"/>
                <w:color w:val="000000"/>
                <w:sz w:val="22"/>
                <w:lang w:eastAsia="en-GB"/>
              </w:rPr>
              <w:t>time IT programmer</w:t>
            </w:r>
          </w:p>
        </w:tc>
        <w:tc>
          <w:tcPr>
            <w:tcW w:w="1560" w:type="dxa"/>
            <w:tcBorders>
              <w:top w:val="nil"/>
              <w:left w:val="nil"/>
              <w:bottom w:val="single" w:sz="4" w:space="0" w:color="auto"/>
              <w:right w:val="single" w:sz="4" w:space="0" w:color="auto"/>
            </w:tcBorders>
            <w:shd w:val="clear" w:color="auto" w:fill="auto"/>
            <w:noWrap/>
            <w:vAlign w:val="bottom"/>
            <w:hideMark/>
          </w:tcPr>
          <w:p w:rsidR="001B1612" w:rsidRPr="001B1612" w:rsidRDefault="001B1612" w:rsidP="001B1612">
            <w:pPr>
              <w:spacing w:after="0" w:line="240" w:lineRule="auto"/>
              <w:jc w:val="right"/>
              <w:rPr>
                <w:rFonts w:ascii="Calibri" w:eastAsia="Times New Roman" w:hAnsi="Calibri" w:cs="Calibri"/>
                <w:color w:val="000000"/>
                <w:lang w:eastAsia="en-GB"/>
              </w:rPr>
            </w:pPr>
            <w:r w:rsidRPr="001B1612">
              <w:rPr>
                <w:rFonts w:ascii="Calibri" w:eastAsia="Times New Roman" w:hAnsi="Calibri" w:cs="Calibri"/>
                <w:color w:val="000000"/>
                <w:sz w:val="22"/>
                <w:lang w:eastAsia="en-GB"/>
              </w:rPr>
              <w:t>35,000</w:t>
            </w:r>
          </w:p>
        </w:tc>
        <w:tc>
          <w:tcPr>
            <w:tcW w:w="1560" w:type="dxa"/>
            <w:tcBorders>
              <w:top w:val="nil"/>
              <w:left w:val="nil"/>
              <w:bottom w:val="single" w:sz="4" w:space="0" w:color="auto"/>
              <w:right w:val="single" w:sz="4" w:space="0" w:color="auto"/>
            </w:tcBorders>
          </w:tcPr>
          <w:p w:rsidR="001B1612" w:rsidRPr="001B1612" w:rsidRDefault="001B1612" w:rsidP="001B1612">
            <w:pPr>
              <w:spacing w:after="0" w:line="240" w:lineRule="auto"/>
              <w:jc w:val="right"/>
              <w:rPr>
                <w:rFonts w:ascii="Calibri" w:eastAsia="Times New Roman" w:hAnsi="Calibri" w:cs="Calibri"/>
                <w:color w:val="000000"/>
                <w:lang w:eastAsia="en-GB"/>
              </w:rPr>
            </w:pPr>
          </w:p>
        </w:tc>
      </w:tr>
      <w:tr w:rsidR="001B1612" w:rsidRPr="001B1612" w:rsidTr="00DA684E">
        <w:trPr>
          <w:trHeight w:val="300"/>
          <w:jc w:val="center"/>
        </w:trPr>
        <w:tc>
          <w:tcPr>
            <w:tcW w:w="3920" w:type="dxa"/>
            <w:tcBorders>
              <w:top w:val="nil"/>
              <w:left w:val="single" w:sz="4" w:space="0" w:color="auto"/>
              <w:bottom w:val="single" w:sz="4" w:space="0" w:color="auto"/>
              <w:right w:val="single" w:sz="4" w:space="0" w:color="auto"/>
            </w:tcBorders>
            <w:shd w:val="clear" w:color="auto" w:fill="auto"/>
            <w:noWrap/>
            <w:vAlign w:val="bottom"/>
            <w:hideMark/>
          </w:tcPr>
          <w:p w:rsidR="001B1612" w:rsidRPr="001B1612" w:rsidRDefault="001B1612" w:rsidP="001B1612">
            <w:pPr>
              <w:spacing w:after="0" w:line="240" w:lineRule="auto"/>
              <w:jc w:val="left"/>
              <w:rPr>
                <w:rFonts w:ascii="Calibri" w:eastAsia="Times New Roman" w:hAnsi="Calibri" w:cs="Calibri"/>
                <w:b/>
                <w:bCs/>
                <w:color w:val="000000"/>
                <w:lang w:eastAsia="en-GB"/>
              </w:rPr>
            </w:pPr>
            <w:r w:rsidRPr="001B1612">
              <w:rPr>
                <w:rFonts w:ascii="Calibri" w:eastAsia="Times New Roman" w:hAnsi="Calibri" w:cs="Calibri"/>
                <w:b/>
                <w:bCs/>
                <w:color w:val="000000"/>
                <w:sz w:val="22"/>
                <w:lang w:eastAsia="en-GB"/>
              </w:rPr>
              <w:t>Total Expenses</w:t>
            </w:r>
          </w:p>
        </w:tc>
        <w:tc>
          <w:tcPr>
            <w:tcW w:w="1560" w:type="dxa"/>
            <w:tcBorders>
              <w:top w:val="nil"/>
              <w:left w:val="nil"/>
              <w:bottom w:val="single" w:sz="4" w:space="0" w:color="auto"/>
              <w:right w:val="single" w:sz="4" w:space="0" w:color="auto"/>
            </w:tcBorders>
            <w:shd w:val="clear" w:color="auto" w:fill="auto"/>
            <w:noWrap/>
            <w:vAlign w:val="bottom"/>
          </w:tcPr>
          <w:p w:rsidR="001B1612" w:rsidRPr="001B1612" w:rsidRDefault="001B1612" w:rsidP="001B1612">
            <w:pPr>
              <w:spacing w:after="0" w:line="240" w:lineRule="auto"/>
              <w:jc w:val="right"/>
              <w:rPr>
                <w:rFonts w:ascii="Calibri" w:eastAsia="Times New Roman" w:hAnsi="Calibri" w:cs="Calibri"/>
                <w:b/>
                <w:bCs/>
                <w:color w:val="000000"/>
                <w:lang w:eastAsia="en-GB"/>
              </w:rPr>
            </w:pPr>
          </w:p>
        </w:tc>
        <w:tc>
          <w:tcPr>
            <w:tcW w:w="1560" w:type="dxa"/>
            <w:tcBorders>
              <w:top w:val="nil"/>
              <w:left w:val="nil"/>
              <w:bottom w:val="single" w:sz="4" w:space="0" w:color="auto"/>
              <w:right w:val="single" w:sz="4" w:space="0" w:color="auto"/>
            </w:tcBorders>
            <w:vAlign w:val="bottom"/>
          </w:tcPr>
          <w:p w:rsidR="001B1612" w:rsidRDefault="001B1612" w:rsidP="001B1612">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sz w:val="22"/>
                <w:lang w:eastAsia="en-GB"/>
              </w:rPr>
              <w:t>(</w:t>
            </w:r>
            <w:r w:rsidRPr="001B1612">
              <w:rPr>
                <w:rFonts w:ascii="Calibri" w:eastAsia="Times New Roman" w:hAnsi="Calibri" w:cs="Calibri"/>
                <w:b/>
                <w:bCs/>
                <w:color w:val="000000"/>
                <w:sz w:val="22"/>
                <w:lang w:eastAsia="en-GB"/>
              </w:rPr>
              <w:t>235,000</w:t>
            </w:r>
            <w:r>
              <w:rPr>
                <w:rFonts w:ascii="Calibri" w:eastAsia="Times New Roman" w:hAnsi="Calibri" w:cs="Calibri"/>
                <w:b/>
                <w:bCs/>
                <w:color w:val="000000"/>
                <w:sz w:val="22"/>
                <w:lang w:eastAsia="en-GB"/>
              </w:rPr>
              <w:t>)</w:t>
            </w:r>
          </w:p>
        </w:tc>
      </w:tr>
      <w:tr w:rsidR="001B1612" w:rsidRPr="001B1612" w:rsidTr="00DA684E">
        <w:trPr>
          <w:trHeight w:val="300"/>
          <w:jc w:val="center"/>
        </w:trPr>
        <w:tc>
          <w:tcPr>
            <w:tcW w:w="3920" w:type="dxa"/>
            <w:tcBorders>
              <w:top w:val="nil"/>
              <w:left w:val="single" w:sz="4" w:space="0" w:color="auto"/>
              <w:bottom w:val="single" w:sz="4" w:space="0" w:color="auto"/>
              <w:right w:val="single" w:sz="4" w:space="0" w:color="auto"/>
            </w:tcBorders>
            <w:shd w:val="clear" w:color="auto" w:fill="auto"/>
            <w:noWrap/>
            <w:vAlign w:val="bottom"/>
            <w:hideMark/>
          </w:tcPr>
          <w:p w:rsidR="001B1612" w:rsidRPr="001B1612" w:rsidRDefault="001B1612" w:rsidP="001B1612">
            <w:pPr>
              <w:spacing w:after="0" w:line="240" w:lineRule="auto"/>
              <w:jc w:val="left"/>
              <w:rPr>
                <w:rFonts w:ascii="Calibri" w:eastAsia="Times New Roman" w:hAnsi="Calibri" w:cs="Calibri"/>
                <w:b/>
                <w:bCs/>
                <w:color w:val="000000"/>
                <w:lang w:eastAsia="en-GB"/>
              </w:rPr>
            </w:pPr>
            <w:r w:rsidRPr="001B1612">
              <w:rPr>
                <w:rFonts w:ascii="Calibri" w:eastAsia="Times New Roman" w:hAnsi="Calibri" w:cs="Calibri"/>
                <w:b/>
                <w:bCs/>
                <w:color w:val="000000"/>
                <w:sz w:val="22"/>
                <w:lang w:eastAsia="en-GB"/>
              </w:rPr>
              <w:t>Net Income</w:t>
            </w:r>
          </w:p>
        </w:tc>
        <w:tc>
          <w:tcPr>
            <w:tcW w:w="1560" w:type="dxa"/>
            <w:tcBorders>
              <w:top w:val="nil"/>
              <w:left w:val="nil"/>
              <w:bottom w:val="single" w:sz="4" w:space="0" w:color="auto"/>
              <w:right w:val="single" w:sz="4" w:space="0" w:color="auto"/>
            </w:tcBorders>
            <w:shd w:val="clear" w:color="auto" w:fill="auto"/>
            <w:noWrap/>
            <w:vAlign w:val="bottom"/>
          </w:tcPr>
          <w:p w:rsidR="001B1612" w:rsidRPr="001B1612" w:rsidRDefault="001B1612" w:rsidP="001B1612">
            <w:pPr>
              <w:spacing w:after="0" w:line="240" w:lineRule="auto"/>
              <w:jc w:val="right"/>
              <w:rPr>
                <w:rFonts w:ascii="Calibri" w:eastAsia="Times New Roman" w:hAnsi="Calibri" w:cs="Calibri"/>
                <w:b/>
                <w:bCs/>
                <w:color w:val="000000"/>
                <w:lang w:eastAsia="en-GB"/>
              </w:rPr>
            </w:pPr>
          </w:p>
        </w:tc>
        <w:tc>
          <w:tcPr>
            <w:tcW w:w="1560" w:type="dxa"/>
            <w:tcBorders>
              <w:top w:val="nil"/>
              <w:left w:val="nil"/>
              <w:bottom w:val="single" w:sz="4" w:space="0" w:color="auto"/>
              <w:right w:val="single" w:sz="4" w:space="0" w:color="auto"/>
            </w:tcBorders>
            <w:vAlign w:val="bottom"/>
          </w:tcPr>
          <w:p w:rsidR="001B1612" w:rsidRPr="001B1612" w:rsidRDefault="001B1612" w:rsidP="001B1612">
            <w:pPr>
              <w:spacing w:after="0" w:line="240" w:lineRule="auto"/>
              <w:jc w:val="right"/>
              <w:rPr>
                <w:rFonts w:ascii="Calibri" w:eastAsia="Times New Roman" w:hAnsi="Calibri" w:cs="Calibri"/>
                <w:b/>
                <w:bCs/>
                <w:color w:val="000000"/>
                <w:lang w:eastAsia="en-GB"/>
              </w:rPr>
            </w:pPr>
            <w:r w:rsidRPr="001B1612">
              <w:rPr>
                <w:rFonts w:ascii="Calibri" w:eastAsia="Times New Roman" w:hAnsi="Calibri" w:cs="Calibri"/>
                <w:b/>
                <w:bCs/>
                <w:color w:val="000000"/>
                <w:sz w:val="22"/>
                <w:lang w:eastAsia="en-GB"/>
              </w:rPr>
              <w:t>1,765,000</w:t>
            </w:r>
          </w:p>
        </w:tc>
      </w:tr>
    </w:tbl>
    <w:p w:rsidR="001B1612" w:rsidRDefault="003E1AE2" w:rsidP="003E1AE2">
      <w:pPr>
        <w:jc w:val="center"/>
        <w:rPr>
          <w:b/>
          <w:bCs/>
          <w:sz w:val="22"/>
          <w:szCs w:val="20"/>
        </w:rPr>
      </w:pPr>
      <w:r>
        <w:rPr>
          <w:b/>
          <w:bCs/>
          <w:sz w:val="22"/>
          <w:szCs w:val="20"/>
        </w:rPr>
        <w:t>Table: 2</w:t>
      </w:r>
    </w:p>
    <w:p w:rsidR="003E6E2F" w:rsidRDefault="003E6E2F" w:rsidP="003E6E2F"/>
    <w:p w:rsidR="003E6E2F" w:rsidRPr="003E1AE2" w:rsidRDefault="003E6E2F" w:rsidP="003E6E2F">
      <w:r>
        <w:t>The expected net income of sell on Amazon is shown in the Table:3 below:</w:t>
      </w:r>
    </w:p>
    <w:tbl>
      <w:tblPr>
        <w:tblW w:w="5480" w:type="dxa"/>
        <w:jc w:val="center"/>
        <w:tblLook w:val="04A0"/>
      </w:tblPr>
      <w:tblGrid>
        <w:gridCol w:w="3920"/>
        <w:gridCol w:w="1560"/>
      </w:tblGrid>
      <w:tr w:rsidR="001B1612" w:rsidRPr="001B1612" w:rsidTr="001B1612">
        <w:trPr>
          <w:trHeight w:val="300"/>
          <w:jc w:val="center"/>
        </w:trPr>
        <w:tc>
          <w:tcPr>
            <w:tcW w:w="3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1612" w:rsidRPr="001B1612" w:rsidRDefault="001B1612" w:rsidP="001B1612">
            <w:pPr>
              <w:spacing w:after="0" w:line="240" w:lineRule="auto"/>
              <w:jc w:val="left"/>
              <w:rPr>
                <w:rFonts w:ascii="Calibri" w:eastAsia="Times New Roman" w:hAnsi="Calibri" w:cs="Calibri"/>
                <w:color w:val="000000"/>
                <w:lang w:eastAsia="en-GB"/>
              </w:rPr>
            </w:pPr>
            <w:r w:rsidRPr="001B1612">
              <w:rPr>
                <w:rFonts w:ascii="Calibri" w:eastAsia="Times New Roman" w:hAnsi="Calibri" w:cs="Calibri"/>
                <w:color w:val="000000"/>
                <w:sz w:val="22"/>
                <w:lang w:eastAsia="en-GB"/>
              </w:rPr>
              <w:t>Sell on Amazon</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1B1612" w:rsidRPr="001B1612" w:rsidRDefault="001B1612" w:rsidP="001B1612">
            <w:pPr>
              <w:spacing w:after="0" w:line="240" w:lineRule="auto"/>
              <w:jc w:val="left"/>
              <w:rPr>
                <w:rFonts w:ascii="Calibri" w:eastAsia="Times New Roman" w:hAnsi="Calibri" w:cs="Calibri"/>
                <w:color w:val="000000"/>
                <w:lang w:eastAsia="en-GB"/>
              </w:rPr>
            </w:pPr>
            <w:r w:rsidRPr="001B1612">
              <w:rPr>
                <w:rFonts w:ascii="Calibri" w:eastAsia="Times New Roman" w:hAnsi="Calibri" w:cs="Calibri"/>
                <w:color w:val="000000"/>
                <w:sz w:val="22"/>
                <w:lang w:eastAsia="en-GB"/>
              </w:rPr>
              <w:t>Amount</w:t>
            </w:r>
          </w:p>
        </w:tc>
      </w:tr>
      <w:tr w:rsidR="001B1612" w:rsidRPr="001B1612" w:rsidTr="001B1612">
        <w:trPr>
          <w:trHeight w:val="300"/>
          <w:jc w:val="center"/>
        </w:trPr>
        <w:tc>
          <w:tcPr>
            <w:tcW w:w="3920" w:type="dxa"/>
            <w:tcBorders>
              <w:top w:val="nil"/>
              <w:left w:val="single" w:sz="4" w:space="0" w:color="auto"/>
              <w:bottom w:val="single" w:sz="4" w:space="0" w:color="auto"/>
              <w:right w:val="single" w:sz="4" w:space="0" w:color="auto"/>
            </w:tcBorders>
            <w:shd w:val="clear" w:color="auto" w:fill="auto"/>
            <w:noWrap/>
            <w:vAlign w:val="bottom"/>
            <w:hideMark/>
          </w:tcPr>
          <w:p w:rsidR="001B1612" w:rsidRPr="001B1612" w:rsidRDefault="001B1612" w:rsidP="001B1612">
            <w:pPr>
              <w:spacing w:after="0" w:line="240" w:lineRule="auto"/>
              <w:jc w:val="left"/>
              <w:rPr>
                <w:rFonts w:ascii="Calibri" w:eastAsia="Times New Roman" w:hAnsi="Calibri" w:cs="Calibri"/>
                <w:b/>
                <w:bCs/>
                <w:color w:val="000000"/>
                <w:lang w:eastAsia="en-GB"/>
              </w:rPr>
            </w:pPr>
            <w:r w:rsidRPr="001B1612">
              <w:rPr>
                <w:rFonts w:ascii="Calibri" w:eastAsia="Times New Roman" w:hAnsi="Calibri" w:cs="Calibri"/>
                <w:b/>
                <w:bCs/>
                <w:color w:val="000000"/>
                <w:sz w:val="22"/>
                <w:lang w:eastAsia="en-GB"/>
              </w:rPr>
              <w:t>Sales Revenue (65000*20)</w:t>
            </w:r>
          </w:p>
        </w:tc>
        <w:tc>
          <w:tcPr>
            <w:tcW w:w="1560" w:type="dxa"/>
            <w:tcBorders>
              <w:top w:val="nil"/>
              <w:left w:val="nil"/>
              <w:bottom w:val="single" w:sz="4" w:space="0" w:color="auto"/>
              <w:right w:val="single" w:sz="4" w:space="0" w:color="auto"/>
            </w:tcBorders>
            <w:shd w:val="clear" w:color="auto" w:fill="auto"/>
            <w:noWrap/>
            <w:vAlign w:val="bottom"/>
            <w:hideMark/>
          </w:tcPr>
          <w:p w:rsidR="001B1612" w:rsidRPr="001B1612" w:rsidRDefault="001B1612" w:rsidP="001B1612">
            <w:pPr>
              <w:spacing w:after="0" w:line="240" w:lineRule="auto"/>
              <w:jc w:val="right"/>
              <w:rPr>
                <w:rFonts w:ascii="Calibri" w:eastAsia="Times New Roman" w:hAnsi="Calibri" w:cs="Calibri"/>
                <w:b/>
                <w:bCs/>
                <w:color w:val="000000"/>
                <w:lang w:eastAsia="en-GB"/>
              </w:rPr>
            </w:pPr>
            <w:r w:rsidRPr="001B1612">
              <w:rPr>
                <w:rFonts w:ascii="Calibri" w:eastAsia="Times New Roman" w:hAnsi="Calibri" w:cs="Calibri"/>
                <w:b/>
                <w:bCs/>
                <w:color w:val="000000"/>
                <w:sz w:val="22"/>
                <w:lang w:eastAsia="en-GB"/>
              </w:rPr>
              <w:t>1,300,000</w:t>
            </w:r>
          </w:p>
        </w:tc>
      </w:tr>
      <w:tr w:rsidR="001B1612" w:rsidRPr="001B1612" w:rsidTr="001B1612">
        <w:trPr>
          <w:trHeight w:val="300"/>
          <w:jc w:val="center"/>
        </w:trPr>
        <w:tc>
          <w:tcPr>
            <w:tcW w:w="3920" w:type="dxa"/>
            <w:tcBorders>
              <w:top w:val="nil"/>
              <w:left w:val="single" w:sz="4" w:space="0" w:color="auto"/>
              <w:bottom w:val="single" w:sz="4" w:space="0" w:color="auto"/>
              <w:right w:val="single" w:sz="4" w:space="0" w:color="auto"/>
            </w:tcBorders>
            <w:shd w:val="clear" w:color="auto" w:fill="auto"/>
            <w:noWrap/>
            <w:vAlign w:val="bottom"/>
            <w:hideMark/>
          </w:tcPr>
          <w:p w:rsidR="001B1612" w:rsidRPr="001B1612" w:rsidRDefault="001B1612" w:rsidP="001B1612">
            <w:pPr>
              <w:spacing w:after="0" w:line="240" w:lineRule="auto"/>
              <w:jc w:val="left"/>
              <w:rPr>
                <w:rFonts w:ascii="Calibri" w:eastAsia="Times New Roman" w:hAnsi="Calibri" w:cs="Calibri"/>
                <w:color w:val="000000"/>
                <w:lang w:eastAsia="en-GB"/>
              </w:rPr>
            </w:pPr>
            <w:r w:rsidRPr="001B1612">
              <w:rPr>
                <w:rFonts w:ascii="Calibri" w:eastAsia="Times New Roman" w:hAnsi="Calibri" w:cs="Calibri"/>
                <w:color w:val="000000"/>
                <w:sz w:val="22"/>
                <w:lang w:eastAsia="en-GB"/>
              </w:rPr>
              <w:t>Less:</w:t>
            </w:r>
            <w:r>
              <w:rPr>
                <w:rFonts w:ascii="Calibri" w:eastAsia="Times New Roman" w:hAnsi="Calibri" w:cs="Calibri"/>
                <w:color w:val="000000"/>
                <w:sz w:val="22"/>
                <w:lang w:eastAsia="en-GB"/>
              </w:rPr>
              <w:t xml:space="preserve"> </w:t>
            </w:r>
            <w:r w:rsidRPr="001B1612">
              <w:rPr>
                <w:rFonts w:ascii="Calibri" w:eastAsia="Times New Roman" w:hAnsi="Calibri" w:cs="Calibri"/>
                <w:color w:val="000000"/>
                <w:sz w:val="22"/>
                <w:lang w:eastAsia="en-GB"/>
              </w:rPr>
              <w:t>Amazon fulfi</w:t>
            </w:r>
            <w:r w:rsidR="0019468A">
              <w:rPr>
                <w:rFonts w:ascii="Calibri" w:eastAsia="Times New Roman" w:hAnsi="Calibri" w:cs="Calibri"/>
                <w:color w:val="000000"/>
                <w:sz w:val="22"/>
                <w:lang w:eastAsia="en-GB"/>
              </w:rPr>
              <w:t>l</w:t>
            </w:r>
            <w:r w:rsidRPr="001B1612">
              <w:rPr>
                <w:rFonts w:ascii="Calibri" w:eastAsia="Times New Roman" w:hAnsi="Calibri" w:cs="Calibri"/>
                <w:color w:val="000000"/>
                <w:sz w:val="22"/>
                <w:lang w:eastAsia="en-GB"/>
              </w:rPr>
              <w:t>lment fees</w:t>
            </w:r>
          </w:p>
        </w:tc>
        <w:tc>
          <w:tcPr>
            <w:tcW w:w="1560" w:type="dxa"/>
            <w:tcBorders>
              <w:top w:val="nil"/>
              <w:left w:val="nil"/>
              <w:bottom w:val="single" w:sz="4" w:space="0" w:color="auto"/>
              <w:right w:val="single" w:sz="4" w:space="0" w:color="auto"/>
            </w:tcBorders>
            <w:shd w:val="clear" w:color="auto" w:fill="auto"/>
            <w:noWrap/>
            <w:vAlign w:val="bottom"/>
            <w:hideMark/>
          </w:tcPr>
          <w:p w:rsidR="001B1612" w:rsidRPr="001B1612" w:rsidRDefault="001B1612" w:rsidP="001B1612">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sz w:val="22"/>
                <w:lang w:eastAsia="en-GB"/>
              </w:rPr>
              <w:t>(</w:t>
            </w:r>
            <w:r w:rsidRPr="001B1612">
              <w:rPr>
                <w:rFonts w:ascii="Calibri" w:eastAsia="Times New Roman" w:hAnsi="Calibri" w:cs="Calibri"/>
                <w:color w:val="000000"/>
                <w:sz w:val="22"/>
                <w:lang w:eastAsia="en-GB"/>
              </w:rPr>
              <w:t>50,000</w:t>
            </w:r>
            <w:r>
              <w:rPr>
                <w:rFonts w:ascii="Calibri" w:eastAsia="Times New Roman" w:hAnsi="Calibri" w:cs="Calibri"/>
                <w:color w:val="000000"/>
                <w:sz w:val="22"/>
                <w:lang w:eastAsia="en-GB"/>
              </w:rPr>
              <w:t>)</w:t>
            </w:r>
          </w:p>
        </w:tc>
      </w:tr>
      <w:tr w:rsidR="001B1612" w:rsidRPr="001B1612" w:rsidTr="001B1612">
        <w:trPr>
          <w:trHeight w:val="300"/>
          <w:jc w:val="center"/>
        </w:trPr>
        <w:tc>
          <w:tcPr>
            <w:tcW w:w="3920" w:type="dxa"/>
            <w:tcBorders>
              <w:top w:val="nil"/>
              <w:left w:val="single" w:sz="4" w:space="0" w:color="auto"/>
              <w:bottom w:val="single" w:sz="4" w:space="0" w:color="auto"/>
              <w:right w:val="single" w:sz="4" w:space="0" w:color="auto"/>
            </w:tcBorders>
            <w:shd w:val="clear" w:color="auto" w:fill="auto"/>
            <w:noWrap/>
            <w:vAlign w:val="bottom"/>
            <w:hideMark/>
          </w:tcPr>
          <w:p w:rsidR="001B1612" w:rsidRPr="001B1612" w:rsidRDefault="001B1612" w:rsidP="001B1612">
            <w:pPr>
              <w:spacing w:after="0" w:line="240" w:lineRule="auto"/>
              <w:jc w:val="left"/>
              <w:rPr>
                <w:rFonts w:ascii="Calibri" w:eastAsia="Times New Roman" w:hAnsi="Calibri" w:cs="Calibri"/>
                <w:b/>
                <w:bCs/>
                <w:color w:val="000000"/>
                <w:lang w:eastAsia="en-GB"/>
              </w:rPr>
            </w:pPr>
            <w:r w:rsidRPr="001B1612">
              <w:rPr>
                <w:rFonts w:ascii="Calibri" w:eastAsia="Times New Roman" w:hAnsi="Calibri" w:cs="Calibri"/>
                <w:b/>
                <w:bCs/>
                <w:color w:val="000000"/>
                <w:sz w:val="22"/>
                <w:lang w:eastAsia="en-GB"/>
              </w:rPr>
              <w:t>Net Income</w:t>
            </w:r>
          </w:p>
        </w:tc>
        <w:tc>
          <w:tcPr>
            <w:tcW w:w="1560" w:type="dxa"/>
            <w:tcBorders>
              <w:top w:val="nil"/>
              <w:left w:val="nil"/>
              <w:bottom w:val="single" w:sz="4" w:space="0" w:color="auto"/>
              <w:right w:val="single" w:sz="4" w:space="0" w:color="auto"/>
            </w:tcBorders>
            <w:shd w:val="clear" w:color="auto" w:fill="auto"/>
            <w:noWrap/>
            <w:vAlign w:val="bottom"/>
            <w:hideMark/>
          </w:tcPr>
          <w:p w:rsidR="001B1612" w:rsidRPr="001B1612" w:rsidRDefault="001B1612" w:rsidP="001B1612">
            <w:pPr>
              <w:spacing w:after="0" w:line="240" w:lineRule="auto"/>
              <w:jc w:val="right"/>
              <w:rPr>
                <w:rFonts w:ascii="Calibri" w:eastAsia="Times New Roman" w:hAnsi="Calibri" w:cs="Calibri"/>
                <w:b/>
                <w:bCs/>
                <w:color w:val="000000"/>
                <w:lang w:eastAsia="en-GB"/>
              </w:rPr>
            </w:pPr>
            <w:r w:rsidRPr="001B1612">
              <w:rPr>
                <w:rFonts w:ascii="Calibri" w:eastAsia="Times New Roman" w:hAnsi="Calibri" w:cs="Calibri"/>
                <w:b/>
                <w:bCs/>
                <w:color w:val="000000"/>
                <w:sz w:val="22"/>
                <w:lang w:eastAsia="en-GB"/>
              </w:rPr>
              <w:t>1,250,000</w:t>
            </w:r>
          </w:p>
        </w:tc>
      </w:tr>
    </w:tbl>
    <w:p w:rsidR="003E1AE2" w:rsidRPr="003E1AE2" w:rsidRDefault="003E1AE2" w:rsidP="003E1AE2">
      <w:pPr>
        <w:jc w:val="center"/>
        <w:rPr>
          <w:b/>
          <w:bCs/>
          <w:sz w:val="22"/>
          <w:szCs w:val="20"/>
        </w:rPr>
      </w:pPr>
      <w:r>
        <w:rPr>
          <w:b/>
          <w:bCs/>
          <w:sz w:val="22"/>
          <w:szCs w:val="20"/>
        </w:rPr>
        <w:t>Table: 3</w:t>
      </w:r>
    </w:p>
    <w:p w:rsidR="001B1612" w:rsidRDefault="00A5464E" w:rsidP="001B1612">
      <w:r>
        <w:t xml:space="preserve">Table:2 and Table:3 show the expected net income of setting up own online shop will create more net income than selling on Amazon. So according to the calculations made considering relevant costs, Amana should set up their own online shop rather than selling on Amazon. </w:t>
      </w:r>
    </w:p>
    <w:p w:rsidR="00A5464E" w:rsidRDefault="00A5464E" w:rsidP="00A5464E">
      <w:r>
        <w:t xml:space="preserve">Even if the relevant costs are not considered, Amana must not go for selling on Amazon, Because it will create high competition as other sellers of </w:t>
      </w:r>
      <w:r w:rsidRPr="00A5464E">
        <w:t>souvenirs</w:t>
      </w:r>
      <w:r>
        <w:t xml:space="preserve"> also sell on these platforms. Again selling on Amazon will cause a lack of </w:t>
      </w:r>
      <w:r w:rsidRPr="00A5464E">
        <w:t xml:space="preserve">control over </w:t>
      </w:r>
      <w:r>
        <w:t xml:space="preserve">the </w:t>
      </w:r>
      <w:r w:rsidRPr="00A5464E">
        <w:t>pricing and return</w:t>
      </w:r>
      <w:r>
        <w:t>ing</w:t>
      </w:r>
      <w:r w:rsidRPr="00A5464E">
        <w:t xml:space="preserve"> policy.</w:t>
      </w:r>
      <w:r>
        <w:rPr>
          <w:sz w:val="20"/>
          <w:szCs w:val="20"/>
        </w:rPr>
        <w:t xml:space="preserve"> </w:t>
      </w:r>
      <w:r w:rsidRPr="00A5464E">
        <w:t xml:space="preserve">So after </w:t>
      </w:r>
      <w:r>
        <w:t xml:space="preserve">considering all costs and other factors, it will be wise for Amana to set up own online shop rather than selling on Amazon. </w:t>
      </w:r>
      <w:r w:rsidR="00684071">
        <w:t>Because selling on Amazon will cause a lack of control of the company on its policies.</w:t>
      </w:r>
    </w:p>
    <w:p w:rsidR="005F2BD0" w:rsidRPr="00A5464E" w:rsidRDefault="005F2BD0" w:rsidP="00A5464E"/>
    <w:p w:rsidR="00891E4F" w:rsidRDefault="00891E4F" w:rsidP="00232F51">
      <w:pPr>
        <w:pStyle w:val="1"/>
        <w:sectPr w:rsidR="00891E4F" w:rsidSect="00B867BB">
          <w:pgSz w:w="11906" w:h="16838"/>
          <w:pgMar w:top="1440" w:right="1440" w:bottom="1440" w:left="1440" w:header="708" w:footer="708" w:gutter="0"/>
          <w:cols w:space="708"/>
          <w:titlePg/>
          <w:docGrid w:linePitch="360"/>
        </w:sectPr>
      </w:pPr>
      <w:bookmarkStart w:id="8" w:name="_Toc88086870"/>
    </w:p>
    <w:p w:rsidR="00CD682C" w:rsidRDefault="00232F51" w:rsidP="00232F51">
      <w:pPr>
        <w:pStyle w:val="1"/>
      </w:pPr>
      <w:r>
        <w:lastRenderedPageBreak/>
        <w:t>Conclusion</w:t>
      </w:r>
      <w:bookmarkEnd w:id="8"/>
    </w:p>
    <w:p w:rsidR="005F2BD0" w:rsidRDefault="003012A3" w:rsidP="00232F51">
      <w:r>
        <w:t xml:space="preserve">Due to </w:t>
      </w:r>
      <w:r w:rsidR="00684071">
        <w:t xml:space="preserve">the </w:t>
      </w:r>
      <w:r>
        <w:t>outbreak of covid- 19, Amana ltd., a seller of souvenirs to tourists in different areas of the UK, ha</w:t>
      </w:r>
      <w:r w:rsidR="00684071">
        <w:t>s</w:t>
      </w:r>
      <w:r>
        <w:t xml:space="preserve"> experienced </w:t>
      </w:r>
      <w:r w:rsidR="00684071">
        <w:t xml:space="preserve">a </w:t>
      </w:r>
      <w:r>
        <w:t xml:space="preserve">huge loss in its business. </w:t>
      </w:r>
      <w:r w:rsidR="00431A2B">
        <w:t xml:space="preserve">the variance analysis shows no net operating income variance, as the unfavorable variance for sales revenue was overlapped by the favorable variance </w:t>
      </w:r>
      <w:r w:rsidR="00684071">
        <w:t xml:space="preserve">for the total cost. But the overall performance of the company was not satisfactory in the year 2020. So the report recommends the CEO of Amana Ltd. to focus on being more cost- efficient. It is found that the souvenirs sellers are continuing their operations online. So it can be concluded that by improving the technological infrastructure of the business, Amana can also operate the business online. </w:t>
      </w:r>
      <w:r w:rsidR="00C115CF">
        <w:t>And it is found in this report that Amana should set up its own online shop, rather than selling on any existing platform like Amazon, etc.</w:t>
      </w:r>
    </w:p>
    <w:p w:rsidR="005F2BD0" w:rsidRDefault="005F2BD0">
      <w:pPr>
        <w:spacing w:line="259" w:lineRule="auto"/>
        <w:jc w:val="left"/>
      </w:pPr>
      <w:r>
        <w:br w:type="page"/>
      </w:r>
    </w:p>
    <w:p w:rsidR="00232F51" w:rsidRDefault="005F2BD0" w:rsidP="005F2BD0">
      <w:pPr>
        <w:pStyle w:val="1"/>
      </w:pPr>
      <w:bookmarkStart w:id="9" w:name="_Toc88086871"/>
      <w:r>
        <w:lastRenderedPageBreak/>
        <w:t>Appendix</w:t>
      </w:r>
      <w:bookmarkEnd w:id="9"/>
    </w:p>
    <w:p w:rsidR="005F2BD0" w:rsidRDefault="005F2BD0" w:rsidP="005F2BD0">
      <w:pPr>
        <w:pStyle w:val="2"/>
      </w:pPr>
      <w:bookmarkStart w:id="10" w:name="_Toc88086872"/>
      <w:r>
        <w:t>Reference</w:t>
      </w:r>
      <w:bookmarkEnd w:id="10"/>
      <w:r w:rsidR="00AD2A31">
        <w:t>s</w:t>
      </w:r>
    </w:p>
    <w:p w:rsidR="008C5DC0" w:rsidRDefault="008C5DC0" w:rsidP="008C5DC0">
      <w:pPr>
        <w:ind w:left="720" w:hanging="720"/>
        <w:rPr>
          <w:shd w:val="clear" w:color="auto" w:fill="FFFFFF"/>
        </w:rPr>
      </w:pPr>
      <w:r>
        <w:rPr>
          <w:shd w:val="clear" w:color="auto" w:fill="FFFFFF"/>
        </w:rPr>
        <w:t>Ali, B., 2020. Impact of COVID-19 on consumer buying behavior toward online shopping in Iraq. Ali, BJ (2020). Impact of COVID-19 on consumer buying behavior toward online shopping in Iraq. Economic Studies Journal, 18(42), pp.267-280.</w:t>
      </w:r>
    </w:p>
    <w:p w:rsidR="008C5DC0" w:rsidRDefault="008C5DC0" w:rsidP="008C5DC0">
      <w:pPr>
        <w:ind w:left="720" w:hanging="720"/>
        <w:rPr>
          <w:shd w:val="clear" w:color="auto" w:fill="FFFFFF"/>
        </w:rPr>
      </w:pPr>
      <w:r>
        <w:rPr>
          <w:shd w:val="clear" w:color="auto" w:fill="FFFFFF"/>
        </w:rPr>
        <w:t>Arumsari, I.P. and Yosintha, R., 2021. The Impact of COVID-19 on Souvenir Industry in Marine Tourism Areas in Indonesia. </w:t>
      </w:r>
      <w:r>
        <w:rPr>
          <w:i/>
          <w:iCs/>
          <w:shd w:val="clear" w:color="auto" w:fill="FFFFFF"/>
        </w:rPr>
        <w:t>Jurnal Kepariwisataan Indonesia: Jurnal Penelitian dan Pengembangan Kepariwisataan Indonesia</w:t>
      </w:r>
      <w:r>
        <w:rPr>
          <w:shd w:val="clear" w:color="auto" w:fill="FFFFFF"/>
        </w:rPr>
        <w:t>, </w:t>
      </w:r>
      <w:r>
        <w:rPr>
          <w:i/>
          <w:iCs/>
          <w:shd w:val="clear" w:color="auto" w:fill="FFFFFF"/>
        </w:rPr>
        <w:t>15</w:t>
      </w:r>
      <w:r>
        <w:rPr>
          <w:shd w:val="clear" w:color="auto" w:fill="FFFFFF"/>
        </w:rPr>
        <w:t>(1), pp.16-24.</w:t>
      </w:r>
    </w:p>
    <w:p w:rsidR="008C5DC0" w:rsidRDefault="008C5DC0" w:rsidP="008C5DC0">
      <w:pPr>
        <w:ind w:left="720" w:hanging="720"/>
        <w:rPr>
          <w:shd w:val="clear" w:color="auto" w:fill="FFFFFF"/>
        </w:rPr>
      </w:pPr>
      <w:r>
        <w:rPr>
          <w:shd w:val="clear" w:color="auto" w:fill="FFFFFF"/>
        </w:rPr>
        <w:t>Barua, A., Konana, P., Whinston, A.B. and Yin, F., 2001. Driving e-business excellence. </w:t>
      </w:r>
      <w:r>
        <w:rPr>
          <w:i/>
          <w:iCs/>
          <w:shd w:val="clear" w:color="auto" w:fill="FFFFFF"/>
        </w:rPr>
        <w:t>MIT Sloan Management Review</w:t>
      </w:r>
      <w:r>
        <w:rPr>
          <w:shd w:val="clear" w:color="auto" w:fill="FFFFFF"/>
        </w:rPr>
        <w:t>, </w:t>
      </w:r>
      <w:r>
        <w:rPr>
          <w:i/>
          <w:iCs/>
          <w:shd w:val="clear" w:color="auto" w:fill="FFFFFF"/>
        </w:rPr>
        <w:t>43</w:t>
      </w:r>
      <w:r>
        <w:rPr>
          <w:shd w:val="clear" w:color="auto" w:fill="FFFFFF"/>
        </w:rPr>
        <w:t>(1), p.36.</w:t>
      </w:r>
    </w:p>
    <w:p w:rsidR="008C5DC0" w:rsidRPr="004370D5" w:rsidRDefault="008C5DC0" w:rsidP="008C5DC0">
      <w:pPr>
        <w:ind w:left="720" w:hanging="720"/>
      </w:pPr>
      <w:r>
        <w:rPr>
          <w:shd w:val="clear" w:color="auto" w:fill="FFFFFF"/>
        </w:rPr>
        <w:t>Burke, E., Mahoney-Phillips, J., Bowler, W. and Downey, K., 2010. Going Online with Assessment. </w:t>
      </w:r>
      <w:r>
        <w:rPr>
          <w:i/>
          <w:iCs/>
          <w:shd w:val="clear" w:color="auto" w:fill="FFFFFF"/>
        </w:rPr>
        <w:t>Technology-enhanced assessment of talent</w:t>
      </w:r>
      <w:r>
        <w:rPr>
          <w:shd w:val="clear" w:color="auto" w:fill="FFFFFF"/>
        </w:rPr>
        <w:t>, </w:t>
      </w:r>
      <w:r>
        <w:rPr>
          <w:i/>
          <w:iCs/>
          <w:shd w:val="clear" w:color="auto" w:fill="FFFFFF"/>
        </w:rPr>
        <w:t>30</w:t>
      </w:r>
      <w:r>
        <w:rPr>
          <w:shd w:val="clear" w:color="auto" w:fill="FFFFFF"/>
        </w:rPr>
        <w:t>, p.356.</w:t>
      </w:r>
    </w:p>
    <w:p w:rsidR="008C5DC0" w:rsidRDefault="008C5DC0" w:rsidP="008C5DC0">
      <w:pPr>
        <w:ind w:left="720" w:hanging="720"/>
        <w:rPr>
          <w:shd w:val="clear" w:color="auto" w:fill="FFFFFF"/>
        </w:rPr>
      </w:pPr>
      <w:r>
        <w:rPr>
          <w:shd w:val="clear" w:color="auto" w:fill="FFFFFF"/>
        </w:rPr>
        <w:t>Dandago, K.I. and Adah, A., 2013. The Relevance of Variance Analysis in Managerial Cost Control. </w:t>
      </w:r>
      <w:r>
        <w:rPr>
          <w:i/>
          <w:iCs/>
          <w:shd w:val="clear" w:color="auto" w:fill="FFFFFF"/>
        </w:rPr>
        <w:t>Journal of Finance and Investment Analysis</w:t>
      </w:r>
      <w:r>
        <w:rPr>
          <w:shd w:val="clear" w:color="auto" w:fill="FFFFFF"/>
        </w:rPr>
        <w:t>, </w:t>
      </w:r>
      <w:r>
        <w:rPr>
          <w:i/>
          <w:iCs/>
          <w:shd w:val="clear" w:color="auto" w:fill="FFFFFF"/>
        </w:rPr>
        <w:t>2</w:t>
      </w:r>
      <w:r>
        <w:rPr>
          <w:shd w:val="clear" w:color="auto" w:fill="FFFFFF"/>
        </w:rPr>
        <w:t>(1), pp.61-67.</w:t>
      </w:r>
    </w:p>
    <w:p w:rsidR="008C5DC0" w:rsidRDefault="008C5DC0" w:rsidP="008C5DC0">
      <w:pPr>
        <w:ind w:left="720" w:hanging="720"/>
        <w:rPr>
          <w:shd w:val="clear" w:color="auto" w:fill="FFFFFF"/>
        </w:rPr>
      </w:pPr>
      <w:r>
        <w:rPr>
          <w:shd w:val="clear" w:color="auto" w:fill="FFFFFF"/>
        </w:rPr>
        <w:t>Dowthwaite, L. and Greenman, A., 2014. Going Digital: a comparison between online business models in the comics industry. </w:t>
      </w:r>
      <w:r>
        <w:rPr>
          <w:i/>
          <w:iCs/>
          <w:shd w:val="clear" w:color="auto" w:fill="FFFFFF"/>
        </w:rPr>
        <w:t>researchgate. net</w:t>
      </w:r>
      <w:r>
        <w:rPr>
          <w:shd w:val="clear" w:color="auto" w:fill="FFFFFF"/>
        </w:rPr>
        <w:t>.</w:t>
      </w:r>
    </w:p>
    <w:p w:rsidR="008C5DC0" w:rsidRDefault="008C5DC0" w:rsidP="008C5DC0">
      <w:pPr>
        <w:ind w:left="720" w:hanging="720"/>
        <w:rPr>
          <w:shd w:val="clear" w:color="auto" w:fill="FFFFFF"/>
        </w:rPr>
      </w:pPr>
      <w:r>
        <w:rPr>
          <w:shd w:val="clear" w:color="auto" w:fill="FFFFFF"/>
        </w:rPr>
        <w:t>Emsley, D., 2010. Variance analysis and performance: two empirical studies. </w:t>
      </w:r>
      <w:r>
        <w:rPr>
          <w:i/>
          <w:iCs/>
          <w:shd w:val="clear" w:color="auto" w:fill="FFFFFF"/>
        </w:rPr>
        <w:t>Accounting, Organizations and Society</w:t>
      </w:r>
      <w:r>
        <w:rPr>
          <w:shd w:val="clear" w:color="auto" w:fill="FFFFFF"/>
        </w:rPr>
        <w:t>, </w:t>
      </w:r>
      <w:r>
        <w:rPr>
          <w:i/>
          <w:iCs/>
          <w:shd w:val="clear" w:color="auto" w:fill="FFFFFF"/>
        </w:rPr>
        <w:t>25</w:t>
      </w:r>
      <w:r>
        <w:rPr>
          <w:shd w:val="clear" w:color="auto" w:fill="FFFFFF"/>
        </w:rPr>
        <w:t>(1), pp.1-12.</w:t>
      </w:r>
    </w:p>
    <w:p w:rsidR="008C5DC0" w:rsidRPr="004370D5" w:rsidRDefault="008C5DC0" w:rsidP="008C5DC0">
      <w:pPr>
        <w:ind w:left="720" w:hanging="720"/>
      </w:pPr>
      <w:r>
        <w:rPr>
          <w:shd w:val="clear" w:color="auto" w:fill="FFFFFF"/>
        </w:rPr>
        <w:t>Fuller, T., 2010. The Small Business Guide to the Internet; A Practical Approach to Going Online. </w:t>
      </w:r>
      <w:r>
        <w:rPr>
          <w:i/>
          <w:iCs/>
          <w:shd w:val="clear" w:color="auto" w:fill="FFFFFF"/>
        </w:rPr>
        <w:t>International Small Business Journal</w:t>
      </w:r>
      <w:r>
        <w:rPr>
          <w:shd w:val="clear" w:color="auto" w:fill="FFFFFF"/>
        </w:rPr>
        <w:t>, </w:t>
      </w:r>
      <w:r>
        <w:rPr>
          <w:i/>
          <w:iCs/>
          <w:shd w:val="clear" w:color="auto" w:fill="FFFFFF"/>
        </w:rPr>
        <w:t>19</w:t>
      </w:r>
      <w:r>
        <w:rPr>
          <w:shd w:val="clear" w:color="auto" w:fill="FFFFFF"/>
        </w:rPr>
        <w:t>(1), pp.105-105.</w:t>
      </w:r>
    </w:p>
    <w:p w:rsidR="008C5DC0" w:rsidRDefault="008C5DC0" w:rsidP="008C5DC0">
      <w:pPr>
        <w:ind w:left="720" w:hanging="720"/>
        <w:rPr>
          <w:shd w:val="clear" w:color="auto" w:fill="FFFFFF"/>
        </w:rPr>
      </w:pPr>
      <w:r>
        <w:rPr>
          <w:shd w:val="clear" w:color="auto" w:fill="FFFFFF"/>
        </w:rPr>
        <w:t>Mak, Y.T. and Roush, M.L., 2014. Flexible budgeting and variance analysis in an activity-based costing environment. </w:t>
      </w:r>
      <w:r>
        <w:rPr>
          <w:i/>
          <w:iCs/>
          <w:shd w:val="clear" w:color="auto" w:fill="FFFFFF"/>
        </w:rPr>
        <w:t>Accounting Horizons</w:t>
      </w:r>
      <w:r>
        <w:rPr>
          <w:shd w:val="clear" w:color="auto" w:fill="FFFFFF"/>
        </w:rPr>
        <w:t>, </w:t>
      </w:r>
      <w:r>
        <w:rPr>
          <w:i/>
          <w:iCs/>
          <w:shd w:val="clear" w:color="auto" w:fill="FFFFFF"/>
        </w:rPr>
        <w:t>8</w:t>
      </w:r>
      <w:r>
        <w:rPr>
          <w:shd w:val="clear" w:color="auto" w:fill="FFFFFF"/>
        </w:rPr>
        <w:t>(2), p.93.</w:t>
      </w:r>
    </w:p>
    <w:p w:rsidR="008C5DC0" w:rsidRDefault="008C5DC0" w:rsidP="008C5DC0">
      <w:pPr>
        <w:ind w:left="720" w:hanging="720"/>
        <w:rPr>
          <w:shd w:val="clear" w:color="auto" w:fill="FFFFFF"/>
        </w:rPr>
      </w:pPr>
      <w:r>
        <w:rPr>
          <w:shd w:val="clear" w:color="auto" w:fill="FFFFFF"/>
        </w:rPr>
        <w:t>Mak, Y.T. and Roush, M.L., 2016. Managing activity costs with flexible budgeting and variance analysis. </w:t>
      </w:r>
      <w:r>
        <w:rPr>
          <w:i/>
          <w:iCs/>
          <w:shd w:val="clear" w:color="auto" w:fill="FFFFFF"/>
        </w:rPr>
        <w:t>Accounting Horizons</w:t>
      </w:r>
      <w:r>
        <w:rPr>
          <w:shd w:val="clear" w:color="auto" w:fill="FFFFFF"/>
        </w:rPr>
        <w:t>, </w:t>
      </w:r>
      <w:r>
        <w:rPr>
          <w:i/>
          <w:iCs/>
          <w:shd w:val="clear" w:color="auto" w:fill="FFFFFF"/>
        </w:rPr>
        <w:t>10</w:t>
      </w:r>
      <w:r>
        <w:rPr>
          <w:shd w:val="clear" w:color="auto" w:fill="FFFFFF"/>
        </w:rPr>
        <w:t>(3), p.141.</w:t>
      </w:r>
    </w:p>
    <w:p w:rsidR="008C5DC0" w:rsidRDefault="008C5DC0" w:rsidP="008C5DC0">
      <w:pPr>
        <w:ind w:left="720" w:hanging="720"/>
        <w:rPr>
          <w:shd w:val="clear" w:color="auto" w:fill="FFFFFF"/>
        </w:rPr>
      </w:pPr>
      <w:r>
        <w:rPr>
          <w:shd w:val="clear" w:color="auto" w:fill="FFFFFF"/>
        </w:rPr>
        <w:t>Morrison, A. and Teixeira, R., 2004. Small business performance: a tourism sector focus. </w:t>
      </w:r>
      <w:r>
        <w:rPr>
          <w:i/>
          <w:iCs/>
          <w:shd w:val="clear" w:color="auto" w:fill="FFFFFF"/>
        </w:rPr>
        <w:t>Journal of Small Business and Enterprise Development</w:t>
      </w:r>
      <w:r>
        <w:rPr>
          <w:shd w:val="clear" w:color="auto" w:fill="FFFFFF"/>
        </w:rPr>
        <w:t>.</w:t>
      </w:r>
    </w:p>
    <w:p w:rsidR="008C5DC0" w:rsidRDefault="008C5DC0" w:rsidP="008C5DC0">
      <w:pPr>
        <w:ind w:left="720" w:hanging="720"/>
        <w:rPr>
          <w:shd w:val="clear" w:color="auto" w:fill="FFFFFF"/>
        </w:rPr>
      </w:pPr>
      <w:r w:rsidRPr="00AC26B4">
        <w:t>Rose, S., Hair, N. and Clark, M., 2011. Online customer experience: A review of the business‐</w:t>
      </w:r>
      <w:r>
        <w:rPr>
          <w:shd w:val="clear" w:color="auto" w:fill="FFFFFF"/>
        </w:rPr>
        <w:t>to</w:t>
      </w:r>
      <w:r>
        <w:rPr>
          <w:rFonts w:ascii="Cambria Math" w:hAnsi="Cambria Math" w:cs="Cambria Math"/>
          <w:shd w:val="clear" w:color="auto" w:fill="FFFFFF"/>
        </w:rPr>
        <w:t>‐</w:t>
      </w:r>
      <w:r>
        <w:rPr>
          <w:shd w:val="clear" w:color="auto" w:fill="FFFFFF"/>
        </w:rPr>
        <w:t>consumer online purchase context. </w:t>
      </w:r>
      <w:r>
        <w:rPr>
          <w:i/>
          <w:iCs/>
          <w:shd w:val="clear" w:color="auto" w:fill="FFFFFF"/>
        </w:rPr>
        <w:t>International Journal of Management Reviews</w:t>
      </w:r>
      <w:r>
        <w:rPr>
          <w:shd w:val="clear" w:color="auto" w:fill="FFFFFF"/>
        </w:rPr>
        <w:t>, </w:t>
      </w:r>
      <w:r>
        <w:rPr>
          <w:i/>
          <w:iCs/>
          <w:shd w:val="clear" w:color="auto" w:fill="FFFFFF"/>
        </w:rPr>
        <w:t>13</w:t>
      </w:r>
      <w:r>
        <w:rPr>
          <w:shd w:val="clear" w:color="auto" w:fill="FFFFFF"/>
        </w:rPr>
        <w:t>(1), pp.24-39.</w:t>
      </w:r>
    </w:p>
    <w:p w:rsidR="008C5DC0" w:rsidRDefault="008C5DC0" w:rsidP="008C5DC0">
      <w:pPr>
        <w:ind w:left="720" w:hanging="720"/>
        <w:rPr>
          <w:shd w:val="clear" w:color="auto" w:fill="FFFFFF"/>
        </w:rPr>
      </w:pPr>
      <w:r>
        <w:rPr>
          <w:shd w:val="clear" w:color="auto" w:fill="FFFFFF"/>
        </w:rPr>
        <w:lastRenderedPageBreak/>
        <w:t>Sharfuddin, S., 2020. The world after Covid-19. </w:t>
      </w:r>
      <w:r>
        <w:rPr>
          <w:i/>
          <w:iCs/>
          <w:shd w:val="clear" w:color="auto" w:fill="FFFFFF"/>
        </w:rPr>
        <w:t>The Round Table</w:t>
      </w:r>
      <w:r>
        <w:rPr>
          <w:shd w:val="clear" w:color="auto" w:fill="FFFFFF"/>
        </w:rPr>
        <w:t>, </w:t>
      </w:r>
      <w:r>
        <w:rPr>
          <w:i/>
          <w:iCs/>
          <w:shd w:val="clear" w:color="auto" w:fill="FFFFFF"/>
        </w:rPr>
        <w:t>109</w:t>
      </w:r>
      <w:r>
        <w:rPr>
          <w:shd w:val="clear" w:color="auto" w:fill="FFFFFF"/>
        </w:rPr>
        <w:t>(3), pp.247-257.</w:t>
      </w:r>
    </w:p>
    <w:p w:rsidR="008C5DC0" w:rsidRDefault="008C5DC0" w:rsidP="008C5DC0">
      <w:pPr>
        <w:ind w:left="720" w:hanging="720"/>
        <w:rPr>
          <w:shd w:val="clear" w:color="auto" w:fill="FFFFFF"/>
        </w:rPr>
      </w:pPr>
      <w:r>
        <w:rPr>
          <w:shd w:val="clear" w:color="auto" w:fill="FFFFFF"/>
        </w:rPr>
        <w:t>Simakov, N.A., White, J.P., DeLeon, R.L., Ghadersohi, A., Furlani, T.R., Jones, M.D., Gallo, S.M. and Patra, A.K., 2015. Application kernels: HPC resources performance monitoring and variance analysis. </w:t>
      </w:r>
      <w:r>
        <w:rPr>
          <w:i/>
          <w:iCs/>
          <w:shd w:val="clear" w:color="auto" w:fill="FFFFFF"/>
        </w:rPr>
        <w:t>Concurrency and Computation: Practice and Experience</w:t>
      </w:r>
      <w:r>
        <w:rPr>
          <w:shd w:val="clear" w:color="auto" w:fill="FFFFFF"/>
        </w:rPr>
        <w:t>, </w:t>
      </w:r>
      <w:r>
        <w:rPr>
          <w:i/>
          <w:iCs/>
          <w:shd w:val="clear" w:color="auto" w:fill="FFFFFF"/>
        </w:rPr>
        <w:t>27</w:t>
      </w:r>
      <w:r>
        <w:rPr>
          <w:shd w:val="clear" w:color="auto" w:fill="FFFFFF"/>
        </w:rPr>
        <w:t>(17), pp.5238-5260.</w:t>
      </w:r>
    </w:p>
    <w:p w:rsidR="008C5DC0" w:rsidRDefault="008C5DC0" w:rsidP="008C5DC0">
      <w:pPr>
        <w:ind w:left="720" w:hanging="720"/>
        <w:rPr>
          <w:shd w:val="clear" w:color="auto" w:fill="FFFFFF"/>
        </w:rPr>
      </w:pPr>
      <w:r>
        <w:rPr>
          <w:shd w:val="clear" w:color="auto" w:fill="FFFFFF"/>
        </w:rPr>
        <w:t>Tilanus, C.B. and Theeuwes, J.A.M., 2016. Variance analysis, flexible budgeting and responsibility accounting. In </w:t>
      </w:r>
      <w:r>
        <w:rPr>
          <w:i/>
          <w:iCs/>
          <w:shd w:val="clear" w:color="auto" w:fill="FFFFFF"/>
        </w:rPr>
        <w:t>Quantitative methods in budgeting</w:t>
      </w:r>
      <w:r>
        <w:rPr>
          <w:shd w:val="clear" w:color="auto" w:fill="FFFFFF"/>
        </w:rPr>
        <w:t> (pp. 147-158). Springer, Boston, MA.</w:t>
      </w:r>
    </w:p>
    <w:p w:rsidR="008C5DC0" w:rsidRPr="005F2BD0" w:rsidRDefault="008C5DC0" w:rsidP="008C5DC0">
      <w:pPr>
        <w:ind w:left="720" w:hanging="720"/>
      </w:pPr>
      <w:r>
        <w:rPr>
          <w:shd w:val="clear" w:color="auto" w:fill="FFFFFF"/>
        </w:rPr>
        <w:t>Wellever, A., 2012. Variance analysis: A tool for cost control. </w:t>
      </w:r>
      <w:r>
        <w:rPr>
          <w:i/>
          <w:iCs/>
          <w:shd w:val="clear" w:color="auto" w:fill="FFFFFF"/>
        </w:rPr>
        <w:t>Journal of Nursing Administration</w:t>
      </w:r>
      <w:r>
        <w:rPr>
          <w:shd w:val="clear" w:color="auto" w:fill="FFFFFF"/>
        </w:rPr>
        <w:t>, pp.23-26.</w:t>
      </w:r>
    </w:p>
    <w:sectPr w:rsidR="008C5DC0" w:rsidRPr="005F2BD0" w:rsidSect="00B867BB">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5B1E" w:rsidRDefault="002A5B1E" w:rsidP="003A14C3">
      <w:pPr>
        <w:spacing w:after="0" w:line="240" w:lineRule="auto"/>
      </w:pPr>
      <w:r>
        <w:separator/>
      </w:r>
    </w:p>
  </w:endnote>
  <w:endnote w:type="continuationSeparator" w:id="0">
    <w:p w:rsidR="002A5B1E" w:rsidRDefault="002A5B1E" w:rsidP="003A14C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9896644"/>
      <w:docPartObj>
        <w:docPartGallery w:val="Page Numbers (Bottom of Page)"/>
        <w:docPartUnique/>
      </w:docPartObj>
    </w:sdtPr>
    <w:sdtEndPr>
      <w:rPr>
        <w:noProof/>
      </w:rPr>
    </w:sdtEndPr>
    <w:sdtContent>
      <w:p w:rsidR="00B867BB" w:rsidRDefault="005F5E5C">
        <w:pPr>
          <w:pStyle w:val="a9"/>
          <w:jc w:val="right"/>
        </w:pPr>
        <w:r>
          <w:fldChar w:fldCharType="begin"/>
        </w:r>
        <w:r w:rsidR="00B867BB">
          <w:instrText xml:space="preserve"> PAGE   \* MERGEFORMAT </w:instrText>
        </w:r>
        <w:r>
          <w:fldChar w:fldCharType="separate"/>
        </w:r>
        <w:r w:rsidR="00592FE4">
          <w:rPr>
            <w:noProof/>
          </w:rPr>
          <w:t>1</w:t>
        </w:r>
        <w:r>
          <w:rPr>
            <w:noProof/>
          </w:rPr>
          <w:fldChar w:fldCharType="end"/>
        </w:r>
      </w:p>
    </w:sdtContent>
  </w:sdt>
  <w:p w:rsidR="003A14C3" w:rsidRDefault="003A14C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92218895"/>
      <w:docPartObj>
        <w:docPartGallery w:val="Page Numbers (Bottom of Page)"/>
        <w:docPartUnique/>
      </w:docPartObj>
    </w:sdtPr>
    <w:sdtEndPr>
      <w:rPr>
        <w:noProof/>
      </w:rPr>
    </w:sdtEndPr>
    <w:sdtContent>
      <w:p w:rsidR="00B867BB" w:rsidRDefault="005F5E5C">
        <w:pPr>
          <w:pStyle w:val="a9"/>
          <w:jc w:val="right"/>
        </w:pPr>
        <w:r>
          <w:fldChar w:fldCharType="begin"/>
        </w:r>
        <w:r w:rsidR="00B867BB">
          <w:instrText xml:space="preserve"> PAGE   \* MERGEFORMAT </w:instrText>
        </w:r>
        <w:r>
          <w:fldChar w:fldCharType="separate"/>
        </w:r>
        <w:r w:rsidR="00592FE4">
          <w:rPr>
            <w:noProof/>
          </w:rPr>
          <w:t>0</w:t>
        </w:r>
        <w:r>
          <w:rPr>
            <w:noProof/>
          </w:rPr>
          <w:fldChar w:fldCharType="end"/>
        </w:r>
      </w:p>
    </w:sdtContent>
  </w:sdt>
  <w:p w:rsidR="00B867BB" w:rsidRDefault="00B867BB">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5B1E" w:rsidRDefault="002A5B1E" w:rsidP="003A14C3">
      <w:pPr>
        <w:spacing w:after="0" w:line="240" w:lineRule="auto"/>
      </w:pPr>
      <w:r>
        <w:separator/>
      </w:r>
    </w:p>
  </w:footnote>
  <w:footnote w:type="continuationSeparator" w:id="0">
    <w:p w:rsidR="002A5B1E" w:rsidRDefault="002A5B1E" w:rsidP="003A14C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14C3" w:rsidRDefault="003A14C3">
    <w:pPr>
      <w:pStyle w:val="a7"/>
      <w:jc w:val="right"/>
    </w:pPr>
  </w:p>
  <w:p w:rsidR="003A14C3" w:rsidRDefault="003A14C3">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4C7FF36"/>
    <w:multiLevelType w:val="hybridMultilevel"/>
    <w:tmpl w:val="9CCB353E"/>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0E843B1"/>
    <w:multiLevelType w:val="hybridMultilevel"/>
    <w:tmpl w:val="47423D8A"/>
    <w:lvl w:ilvl="0" w:tplc="0409000F">
      <w:start w:val="1"/>
      <w:numFmt w:val="decimal"/>
      <w:lvlText w:val="%1."/>
      <w:lvlJc w:val="left"/>
      <w:pPr>
        <w:ind w:left="780" w:hanging="360"/>
      </w:pPr>
      <w:rPr>
        <w:rFonts w:hint="default"/>
      </w:rPr>
    </w:lvl>
    <w:lvl w:ilvl="1" w:tplc="FFFFFFFF" w:tentative="1">
      <w:start w:val="1"/>
      <w:numFmt w:val="bullet"/>
      <w:lvlText w:val="o"/>
      <w:lvlJc w:val="left"/>
      <w:pPr>
        <w:ind w:left="1500" w:hanging="360"/>
      </w:pPr>
      <w:rPr>
        <w:rFonts w:ascii="Courier New" w:hAnsi="Courier New" w:cs="Courier New" w:hint="default"/>
      </w:rPr>
    </w:lvl>
    <w:lvl w:ilvl="2" w:tplc="FFFFFFFF" w:tentative="1">
      <w:start w:val="1"/>
      <w:numFmt w:val="bullet"/>
      <w:lvlText w:val=""/>
      <w:lvlJc w:val="left"/>
      <w:pPr>
        <w:ind w:left="2220" w:hanging="360"/>
      </w:pPr>
      <w:rPr>
        <w:rFonts w:ascii="Wingdings" w:hAnsi="Wingdings" w:hint="default"/>
      </w:rPr>
    </w:lvl>
    <w:lvl w:ilvl="3" w:tplc="FFFFFFFF" w:tentative="1">
      <w:start w:val="1"/>
      <w:numFmt w:val="bullet"/>
      <w:lvlText w:val=""/>
      <w:lvlJc w:val="left"/>
      <w:pPr>
        <w:ind w:left="2940" w:hanging="360"/>
      </w:pPr>
      <w:rPr>
        <w:rFonts w:ascii="Symbol" w:hAnsi="Symbol" w:hint="default"/>
      </w:rPr>
    </w:lvl>
    <w:lvl w:ilvl="4" w:tplc="FFFFFFFF" w:tentative="1">
      <w:start w:val="1"/>
      <w:numFmt w:val="bullet"/>
      <w:lvlText w:val="o"/>
      <w:lvlJc w:val="left"/>
      <w:pPr>
        <w:ind w:left="3660" w:hanging="360"/>
      </w:pPr>
      <w:rPr>
        <w:rFonts w:ascii="Courier New" w:hAnsi="Courier New" w:cs="Courier New" w:hint="default"/>
      </w:rPr>
    </w:lvl>
    <w:lvl w:ilvl="5" w:tplc="FFFFFFFF" w:tentative="1">
      <w:start w:val="1"/>
      <w:numFmt w:val="bullet"/>
      <w:lvlText w:val=""/>
      <w:lvlJc w:val="left"/>
      <w:pPr>
        <w:ind w:left="4380" w:hanging="360"/>
      </w:pPr>
      <w:rPr>
        <w:rFonts w:ascii="Wingdings" w:hAnsi="Wingdings" w:hint="default"/>
      </w:rPr>
    </w:lvl>
    <w:lvl w:ilvl="6" w:tplc="FFFFFFFF" w:tentative="1">
      <w:start w:val="1"/>
      <w:numFmt w:val="bullet"/>
      <w:lvlText w:val=""/>
      <w:lvlJc w:val="left"/>
      <w:pPr>
        <w:ind w:left="5100" w:hanging="360"/>
      </w:pPr>
      <w:rPr>
        <w:rFonts w:ascii="Symbol" w:hAnsi="Symbol" w:hint="default"/>
      </w:rPr>
    </w:lvl>
    <w:lvl w:ilvl="7" w:tplc="FFFFFFFF" w:tentative="1">
      <w:start w:val="1"/>
      <w:numFmt w:val="bullet"/>
      <w:lvlText w:val="o"/>
      <w:lvlJc w:val="left"/>
      <w:pPr>
        <w:ind w:left="5820" w:hanging="360"/>
      </w:pPr>
      <w:rPr>
        <w:rFonts w:ascii="Courier New" w:hAnsi="Courier New" w:cs="Courier New" w:hint="default"/>
      </w:rPr>
    </w:lvl>
    <w:lvl w:ilvl="8" w:tplc="FFFFFFFF" w:tentative="1">
      <w:start w:val="1"/>
      <w:numFmt w:val="bullet"/>
      <w:lvlText w:val=""/>
      <w:lvlJc w:val="left"/>
      <w:pPr>
        <w:ind w:left="6540" w:hanging="360"/>
      </w:pPr>
      <w:rPr>
        <w:rFonts w:ascii="Wingdings" w:hAnsi="Wingdings" w:hint="default"/>
      </w:rPr>
    </w:lvl>
  </w:abstractNum>
  <w:abstractNum w:abstractNumId="2">
    <w:nsid w:val="4A0741ED"/>
    <w:multiLevelType w:val="hybridMultilevel"/>
    <w:tmpl w:val="A2EA6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C676042"/>
    <w:multiLevelType w:val="hybridMultilevel"/>
    <w:tmpl w:val="3488D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EBF2C78"/>
    <w:multiLevelType w:val="hybridMultilevel"/>
    <w:tmpl w:val="4D3A007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hideSpellingErrors/>
  <w:hideGrammaticalErrors/>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ayMDQ1MTU0tTS3NLO0NLBU0lEKTi0uzszPAykwqQUAmVm9QywAAAA="/>
  </w:docVars>
  <w:rsids>
    <w:rsidRoot w:val="00A812CA"/>
    <w:rsid w:val="000054E0"/>
    <w:rsid w:val="00052A0F"/>
    <w:rsid w:val="00052A25"/>
    <w:rsid w:val="000C0876"/>
    <w:rsid w:val="000D4FFF"/>
    <w:rsid w:val="000D76EA"/>
    <w:rsid w:val="001171A5"/>
    <w:rsid w:val="00121EB0"/>
    <w:rsid w:val="00127DE3"/>
    <w:rsid w:val="001462CF"/>
    <w:rsid w:val="00153D27"/>
    <w:rsid w:val="00180CDC"/>
    <w:rsid w:val="0018777A"/>
    <w:rsid w:val="0019468A"/>
    <w:rsid w:val="001B1612"/>
    <w:rsid w:val="00232F51"/>
    <w:rsid w:val="00244E66"/>
    <w:rsid w:val="002A5B1E"/>
    <w:rsid w:val="003012A3"/>
    <w:rsid w:val="003356CF"/>
    <w:rsid w:val="003A14C3"/>
    <w:rsid w:val="003B21AE"/>
    <w:rsid w:val="003E1AE2"/>
    <w:rsid w:val="003E6E2F"/>
    <w:rsid w:val="0042583A"/>
    <w:rsid w:val="00431A2B"/>
    <w:rsid w:val="004370D5"/>
    <w:rsid w:val="0049132E"/>
    <w:rsid w:val="00510AAA"/>
    <w:rsid w:val="00565706"/>
    <w:rsid w:val="005906F8"/>
    <w:rsid w:val="00592FE4"/>
    <w:rsid w:val="005C3912"/>
    <w:rsid w:val="005E1344"/>
    <w:rsid w:val="005F2BD0"/>
    <w:rsid w:val="005F5E5C"/>
    <w:rsid w:val="00612CC2"/>
    <w:rsid w:val="006668BB"/>
    <w:rsid w:val="00684071"/>
    <w:rsid w:val="0071111A"/>
    <w:rsid w:val="007A6600"/>
    <w:rsid w:val="007D32B5"/>
    <w:rsid w:val="00822731"/>
    <w:rsid w:val="00836482"/>
    <w:rsid w:val="00891E4F"/>
    <w:rsid w:val="00896519"/>
    <w:rsid w:val="008C5DC0"/>
    <w:rsid w:val="00933343"/>
    <w:rsid w:val="0094394A"/>
    <w:rsid w:val="00A5464E"/>
    <w:rsid w:val="00A57D84"/>
    <w:rsid w:val="00A812CA"/>
    <w:rsid w:val="00AB3B31"/>
    <w:rsid w:val="00AC26B4"/>
    <w:rsid w:val="00AD2A31"/>
    <w:rsid w:val="00AE64D8"/>
    <w:rsid w:val="00B1341B"/>
    <w:rsid w:val="00B32CF5"/>
    <w:rsid w:val="00B66859"/>
    <w:rsid w:val="00B867BB"/>
    <w:rsid w:val="00BB30AC"/>
    <w:rsid w:val="00C115CF"/>
    <w:rsid w:val="00CD682C"/>
    <w:rsid w:val="00D02879"/>
    <w:rsid w:val="00D953A6"/>
    <w:rsid w:val="00DF48B5"/>
    <w:rsid w:val="00E21720"/>
    <w:rsid w:val="00E80287"/>
    <w:rsid w:val="00F748E9"/>
    <w:rsid w:val="00F76A40"/>
    <w:rsid w:val="00F911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82C"/>
    <w:pPr>
      <w:spacing w:line="360" w:lineRule="auto"/>
      <w:jc w:val="both"/>
    </w:pPr>
    <w:rPr>
      <w:rFonts w:ascii="Times New Roman" w:hAnsi="Times New Roman"/>
      <w:sz w:val="24"/>
    </w:rPr>
  </w:style>
  <w:style w:type="paragraph" w:styleId="1">
    <w:name w:val="heading 1"/>
    <w:basedOn w:val="a"/>
    <w:next w:val="a"/>
    <w:link w:val="10"/>
    <w:uiPriority w:val="9"/>
    <w:qFormat/>
    <w:rsid w:val="00CD682C"/>
    <w:pPr>
      <w:keepNext/>
      <w:keepLines/>
      <w:spacing w:before="240" w:after="0"/>
      <w:outlineLvl w:val="0"/>
    </w:pPr>
    <w:rPr>
      <w:rFonts w:eastAsiaTheme="majorEastAsia" w:cstheme="majorBidi"/>
      <w:b/>
      <w:sz w:val="32"/>
      <w:szCs w:val="32"/>
    </w:rPr>
  </w:style>
  <w:style w:type="paragraph" w:styleId="2">
    <w:name w:val="heading 2"/>
    <w:basedOn w:val="a"/>
    <w:next w:val="a"/>
    <w:link w:val="20"/>
    <w:uiPriority w:val="9"/>
    <w:unhideWhenUsed/>
    <w:qFormat/>
    <w:rsid w:val="00CD682C"/>
    <w:pPr>
      <w:keepNext/>
      <w:keepLines/>
      <w:spacing w:before="40" w:after="0"/>
      <w:outlineLvl w:val="1"/>
    </w:pPr>
    <w:rPr>
      <w:rFonts w:eastAsiaTheme="majorEastAsia" w:cstheme="majorBidi"/>
      <w:b/>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D682C"/>
    <w:rPr>
      <w:rFonts w:ascii="Times New Roman" w:eastAsiaTheme="majorEastAsia" w:hAnsi="Times New Roman" w:cstheme="majorBidi"/>
      <w:b/>
      <w:sz w:val="32"/>
      <w:szCs w:val="32"/>
    </w:rPr>
  </w:style>
  <w:style w:type="character" w:customStyle="1" w:styleId="20">
    <w:name w:val="Заголовок 2 Знак"/>
    <w:basedOn w:val="a0"/>
    <w:link w:val="2"/>
    <w:uiPriority w:val="9"/>
    <w:rsid w:val="00CD682C"/>
    <w:rPr>
      <w:rFonts w:ascii="Times New Roman" w:eastAsiaTheme="majorEastAsia" w:hAnsi="Times New Roman" w:cstheme="majorBidi"/>
      <w:b/>
      <w:sz w:val="26"/>
      <w:szCs w:val="26"/>
    </w:rPr>
  </w:style>
  <w:style w:type="table" w:styleId="a3">
    <w:name w:val="Table Grid"/>
    <w:basedOn w:val="a1"/>
    <w:uiPriority w:val="39"/>
    <w:rsid w:val="00232F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896519"/>
    <w:pPr>
      <w:ind w:left="720"/>
      <w:contextualSpacing/>
    </w:pPr>
  </w:style>
  <w:style w:type="paragraph" w:customStyle="1" w:styleId="Default">
    <w:name w:val="Default"/>
    <w:rsid w:val="00822731"/>
    <w:pPr>
      <w:autoSpaceDE w:val="0"/>
      <w:autoSpaceDN w:val="0"/>
      <w:adjustRightInd w:val="0"/>
      <w:spacing w:after="0" w:line="240" w:lineRule="auto"/>
    </w:pPr>
    <w:rPr>
      <w:rFonts w:ascii="Arial" w:hAnsi="Arial" w:cs="Arial"/>
      <w:color w:val="000000"/>
      <w:sz w:val="24"/>
      <w:szCs w:val="24"/>
    </w:rPr>
  </w:style>
  <w:style w:type="paragraph" w:styleId="a5">
    <w:name w:val="TOC Heading"/>
    <w:basedOn w:val="1"/>
    <w:next w:val="a"/>
    <w:uiPriority w:val="39"/>
    <w:unhideWhenUsed/>
    <w:qFormat/>
    <w:rsid w:val="003A14C3"/>
    <w:pPr>
      <w:spacing w:line="259" w:lineRule="auto"/>
      <w:jc w:val="left"/>
      <w:outlineLvl w:val="9"/>
    </w:pPr>
    <w:rPr>
      <w:rFonts w:asciiTheme="majorHAnsi" w:hAnsiTheme="majorHAnsi"/>
      <w:b w:val="0"/>
      <w:color w:val="2F5496" w:themeColor="accent1" w:themeShade="BF"/>
      <w:lang w:val="en-US"/>
    </w:rPr>
  </w:style>
  <w:style w:type="paragraph" w:styleId="11">
    <w:name w:val="toc 1"/>
    <w:basedOn w:val="a"/>
    <w:next w:val="a"/>
    <w:autoRedefine/>
    <w:uiPriority w:val="39"/>
    <w:unhideWhenUsed/>
    <w:rsid w:val="003A14C3"/>
    <w:pPr>
      <w:spacing w:after="100"/>
    </w:pPr>
  </w:style>
  <w:style w:type="paragraph" w:styleId="21">
    <w:name w:val="toc 2"/>
    <w:basedOn w:val="a"/>
    <w:next w:val="a"/>
    <w:autoRedefine/>
    <w:uiPriority w:val="39"/>
    <w:unhideWhenUsed/>
    <w:rsid w:val="003A14C3"/>
    <w:pPr>
      <w:spacing w:after="100"/>
      <w:ind w:left="240"/>
    </w:pPr>
  </w:style>
  <w:style w:type="character" w:styleId="a6">
    <w:name w:val="Hyperlink"/>
    <w:basedOn w:val="a0"/>
    <w:uiPriority w:val="99"/>
    <w:unhideWhenUsed/>
    <w:rsid w:val="003A14C3"/>
    <w:rPr>
      <w:color w:val="0563C1" w:themeColor="hyperlink"/>
      <w:u w:val="single"/>
    </w:rPr>
  </w:style>
  <w:style w:type="paragraph" w:styleId="a7">
    <w:name w:val="header"/>
    <w:basedOn w:val="a"/>
    <w:link w:val="a8"/>
    <w:uiPriority w:val="99"/>
    <w:unhideWhenUsed/>
    <w:rsid w:val="003A14C3"/>
    <w:pPr>
      <w:tabs>
        <w:tab w:val="center" w:pos="4513"/>
        <w:tab w:val="right" w:pos="9026"/>
      </w:tabs>
      <w:spacing w:after="0" w:line="240" w:lineRule="auto"/>
    </w:pPr>
  </w:style>
  <w:style w:type="character" w:customStyle="1" w:styleId="a8">
    <w:name w:val="Верхний колонтитул Знак"/>
    <w:basedOn w:val="a0"/>
    <w:link w:val="a7"/>
    <w:uiPriority w:val="99"/>
    <w:rsid w:val="003A14C3"/>
    <w:rPr>
      <w:rFonts w:ascii="Times New Roman" w:hAnsi="Times New Roman"/>
      <w:sz w:val="24"/>
    </w:rPr>
  </w:style>
  <w:style w:type="paragraph" w:styleId="a9">
    <w:name w:val="footer"/>
    <w:basedOn w:val="a"/>
    <w:link w:val="aa"/>
    <w:uiPriority w:val="99"/>
    <w:unhideWhenUsed/>
    <w:rsid w:val="003A14C3"/>
    <w:pPr>
      <w:tabs>
        <w:tab w:val="center" w:pos="4513"/>
        <w:tab w:val="right" w:pos="9026"/>
      </w:tabs>
      <w:spacing w:after="0" w:line="240" w:lineRule="auto"/>
    </w:pPr>
  </w:style>
  <w:style w:type="character" w:customStyle="1" w:styleId="aa">
    <w:name w:val="Нижний колонтитул Знак"/>
    <w:basedOn w:val="a0"/>
    <w:link w:val="a9"/>
    <w:uiPriority w:val="99"/>
    <w:rsid w:val="003A14C3"/>
    <w:rPr>
      <w:rFonts w:ascii="Times New Roman" w:hAnsi="Times New Roman"/>
      <w:sz w:val="24"/>
    </w:rPr>
  </w:style>
  <w:style w:type="paragraph" w:styleId="ab">
    <w:name w:val="No Spacing"/>
    <w:link w:val="ac"/>
    <w:uiPriority w:val="1"/>
    <w:qFormat/>
    <w:rsid w:val="00612CC2"/>
    <w:pPr>
      <w:spacing w:after="0" w:line="240" w:lineRule="auto"/>
    </w:pPr>
    <w:rPr>
      <w:rFonts w:eastAsiaTheme="minorEastAsia"/>
      <w:lang w:val="en-US"/>
    </w:rPr>
  </w:style>
  <w:style w:type="character" w:customStyle="1" w:styleId="ac">
    <w:name w:val="Без интервала Знак"/>
    <w:basedOn w:val="a0"/>
    <w:link w:val="ab"/>
    <w:uiPriority w:val="1"/>
    <w:rsid w:val="00612CC2"/>
    <w:rPr>
      <w:rFonts w:eastAsiaTheme="minorEastAsia"/>
      <w:lang w:val="en-US"/>
    </w:rPr>
  </w:style>
  <w:style w:type="paragraph" w:styleId="ad">
    <w:name w:val="Balloon Text"/>
    <w:basedOn w:val="a"/>
    <w:link w:val="ae"/>
    <w:uiPriority w:val="99"/>
    <w:semiHidden/>
    <w:unhideWhenUsed/>
    <w:rsid w:val="00592FE4"/>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592FE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03780519">
      <w:bodyDiv w:val="1"/>
      <w:marLeft w:val="0"/>
      <w:marRight w:val="0"/>
      <w:marTop w:val="0"/>
      <w:marBottom w:val="0"/>
      <w:divBdr>
        <w:top w:val="none" w:sz="0" w:space="0" w:color="auto"/>
        <w:left w:val="none" w:sz="0" w:space="0" w:color="auto"/>
        <w:bottom w:val="none" w:sz="0" w:space="0" w:color="auto"/>
        <w:right w:val="none" w:sz="0" w:space="0" w:color="auto"/>
      </w:divBdr>
    </w:div>
    <w:div w:id="387071915">
      <w:bodyDiv w:val="1"/>
      <w:marLeft w:val="0"/>
      <w:marRight w:val="0"/>
      <w:marTop w:val="0"/>
      <w:marBottom w:val="0"/>
      <w:divBdr>
        <w:top w:val="none" w:sz="0" w:space="0" w:color="auto"/>
        <w:left w:val="none" w:sz="0" w:space="0" w:color="auto"/>
        <w:bottom w:val="none" w:sz="0" w:space="0" w:color="auto"/>
        <w:right w:val="none" w:sz="0" w:space="0" w:color="auto"/>
      </w:divBdr>
    </w:div>
    <w:div w:id="1016688746">
      <w:bodyDiv w:val="1"/>
      <w:marLeft w:val="0"/>
      <w:marRight w:val="0"/>
      <w:marTop w:val="0"/>
      <w:marBottom w:val="0"/>
      <w:divBdr>
        <w:top w:val="none" w:sz="0" w:space="0" w:color="auto"/>
        <w:left w:val="none" w:sz="0" w:space="0" w:color="auto"/>
        <w:bottom w:val="none" w:sz="0" w:space="0" w:color="auto"/>
        <w:right w:val="none" w:sz="0" w:space="0" w:color="auto"/>
      </w:divBdr>
    </w:div>
    <w:div w:id="1118380183">
      <w:bodyDiv w:val="1"/>
      <w:marLeft w:val="0"/>
      <w:marRight w:val="0"/>
      <w:marTop w:val="0"/>
      <w:marBottom w:val="0"/>
      <w:divBdr>
        <w:top w:val="none" w:sz="0" w:space="0" w:color="auto"/>
        <w:left w:val="none" w:sz="0" w:space="0" w:color="auto"/>
        <w:bottom w:val="none" w:sz="0" w:space="0" w:color="auto"/>
        <w:right w:val="none" w:sz="0" w:space="0" w:color="auto"/>
      </w:divBdr>
    </w:div>
    <w:div w:id="1389037844">
      <w:bodyDiv w:val="1"/>
      <w:marLeft w:val="0"/>
      <w:marRight w:val="0"/>
      <w:marTop w:val="0"/>
      <w:marBottom w:val="0"/>
      <w:divBdr>
        <w:top w:val="none" w:sz="0" w:space="0" w:color="auto"/>
        <w:left w:val="none" w:sz="0" w:space="0" w:color="auto"/>
        <w:bottom w:val="none" w:sz="0" w:space="0" w:color="auto"/>
        <w:right w:val="none" w:sz="0" w:space="0" w:color="auto"/>
      </w:divBdr>
    </w:div>
    <w:div w:id="194865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7A37D-BD30-4FD2-8B57-1A6673A85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1</Pages>
  <Words>2882</Words>
  <Characters>16429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Администратор</cp:lastModifiedBy>
  <cp:revision>4</cp:revision>
  <dcterms:created xsi:type="dcterms:W3CDTF">2021-11-17T15:13:00Z</dcterms:created>
  <dcterms:modified xsi:type="dcterms:W3CDTF">2021-12-03T15:09:00Z</dcterms:modified>
</cp:coreProperties>
</file>