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0377A" w14:textId="450EB9BB" w:rsidR="005D756E" w:rsidRPr="000E77BE" w:rsidRDefault="005D756E" w:rsidP="005D756E">
      <w:pPr>
        <w:jc w:val="center"/>
        <w:rPr>
          <w:b/>
          <w:bCs/>
          <w:i/>
          <w:sz w:val="52"/>
          <w:szCs w:val="52"/>
        </w:rPr>
      </w:pPr>
      <w:r w:rsidRPr="000E77BE">
        <w:rPr>
          <w:b/>
          <w:bCs/>
          <w:i/>
          <w:sz w:val="52"/>
          <w:szCs w:val="52"/>
        </w:rPr>
        <w:t>Project Ma</w:t>
      </w:r>
      <w:r>
        <w:rPr>
          <w:b/>
          <w:bCs/>
          <w:i/>
          <w:sz w:val="52"/>
          <w:szCs w:val="52"/>
          <w:lang w:val="en-GB"/>
        </w:rPr>
        <w:t>n</w:t>
      </w:r>
      <w:r w:rsidRPr="000E77BE">
        <w:rPr>
          <w:b/>
          <w:bCs/>
          <w:i/>
          <w:sz w:val="52"/>
          <w:szCs w:val="52"/>
        </w:rPr>
        <w:t>agement</w:t>
      </w:r>
    </w:p>
    <w:p w14:paraId="0BFD17EB" w14:textId="77777777" w:rsidR="005D756E" w:rsidRDefault="005D756E" w:rsidP="005D756E">
      <w:pPr>
        <w:jc w:val="center"/>
        <w:rPr>
          <w:b/>
          <w:i/>
          <w:sz w:val="52"/>
          <w:szCs w:val="52"/>
        </w:rPr>
      </w:pPr>
      <w:r>
        <w:rPr>
          <w:b/>
          <w:i/>
          <w:sz w:val="52"/>
          <w:szCs w:val="52"/>
        </w:rPr>
        <w:t>LCBB5005</w:t>
      </w:r>
    </w:p>
    <w:p w14:paraId="078B489F" w14:textId="3C7A7BEA" w:rsidR="005D756E" w:rsidRPr="005D756E" w:rsidRDefault="005D756E" w:rsidP="005D756E">
      <w:pPr>
        <w:jc w:val="center"/>
        <w:rPr>
          <w:b/>
          <w:bCs/>
          <w:sz w:val="52"/>
          <w:szCs w:val="52"/>
          <w:lang w:val="en-GB"/>
        </w:rPr>
      </w:pPr>
      <w:r w:rsidRPr="00AD169C">
        <w:rPr>
          <w:b/>
          <w:bCs/>
          <w:sz w:val="52"/>
          <w:szCs w:val="52"/>
        </w:rPr>
        <w:t xml:space="preserve">Component </w:t>
      </w:r>
      <w:r>
        <w:rPr>
          <w:b/>
          <w:bCs/>
          <w:sz w:val="52"/>
          <w:szCs w:val="52"/>
          <w:lang w:val="en-GB"/>
        </w:rPr>
        <w:t>2</w:t>
      </w:r>
      <w:r w:rsidRPr="00AD169C">
        <w:rPr>
          <w:b/>
          <w:bCs/>
          <w:sz w:val="52"/>
          <w:szCs w:val="52"/>
        </w:rPr>
        <w:t xml:space="preserve">: </w:t>
      </w:r>
      <w:r w:rsidRPr="000E77BE">
        <w:rPr>
          <w:rFonts w:ascii="Arial" w:hAnsi="Arial" w:cs="Arial"/>
          <w:b/>
          <w:bCs/>
          <w:sz w:val="52"/>
          <w:szCs w:val="52"/>
        </w:rPr>
        <w:t xml:space="preserve">Essay </w:t>
      </w:r>
    </w:p>
    <w:p w14:paraId="056DC2B9" w14:textId="77777777" w:rsidR="005D756E" w:rsidRPr="00BB76F1" w:rsidRDefault="005D756E" w:rsidP="005D756E">
      <w:pPr>
        <w:jc w:val="center"/>
        <w:rPr>
          <w:b/>
          <w:sz w:val="32"/>
        </w:rPr>
      </w:pPr>
      <w:r>
        <w:rPr>
          <w:b/>
          <w:sz w:val="32"/>
        </w:rPr>
        <w:t xml:space="preserve">Student </w:t>
      </w:r>
      <w:r w:rsidRPr="00BB76F1">
        <w:rPr>
          <w:b/>
          <w:sz w:val="32"/>
        </w:rPr>
        <w:t>Name:</w:t>
      </w:r>
      <w:r>
        <w:rPr>
          <w:b/>
          <w:sz w:val="32"/>
        </w:rPr>
        <w:t xml:space="preserve"> Alin Florin Carare</w:t>
      </w:r>
    </w:p>
    <w:p w14:paraId="5ED3E735" w14:textId="77777777" w:rsidR="005D756E" w:rsidRPr="00BB76F1" w:rsidRDefault="005D756E" w:rsidP="005D756E">
      <w:pPr>
        <w:jc w:val="center"/>
        <w:rPr>
          <w:b/>
          <w:sz w:val="32"/>
        </w:rPr>
      </w:pPr>
      <w:r w:rsidRPr="00BB76F1">
        <w:rPr>
          <w:b/>
          <w:sz w:val="32"/>
        </w:rPr>
        <w:t>Student number:</w:t>
      </w:r>
      <w:r>
        <w:rPr>
          <w:b/>
          <w:sz w:val="32"/>
        </w:rPr>
        <w:t xml:space="preserve"> 2246440</w:t>
      </w:r>
    </w:p>
    <w:p w14:paraId="0259B858" w14:textId="77777777" w:rsidR="005D756E" w:rsidRPr="00766FE1" w:rsidRDefault="005D756E" w:rsidP="005D756E">
      <w:pPr>
        <w:spacing w:after="200" w:line="276" w:lineRule="auto"/>
        <w:jc w:val="center"/>
        <w:rPr>
          <w:rStyle w:val="Strong"/>
          <w:b w:val="0"/>
          <w:bCs w:val="0"/>
        </w:rPr>
      </w:pPr>
      <w:r w:rsidRPr="00BB76F1">
        <w:rPr>
          <w:b/>
          <w:sz w:val="32"/>
        </w:rPr>
        <w:t>Lecturer’s name:</w:t>
      </w:r>
      <w:r>
        <w:rPr>
          <w:b/>
          <w:sz w:val="32"/>
        </w:rPr>
        <w:t xml:space="preserve"> Dr. </w:t>
      </w:r>
      <w:r w:rsidRPr="000E77BE">
        <w:rPr>
          <w:b/>
          <w:sz w:val="32"/>
        </w:rPr>
        <w:t> David Oyebisi</w:t>
      </w:r>
    </w:p>
    <w:p w14:paraId="3C214FD8" w14:textId="29050868" w:rsidR="00332D00" w:rsidRDefault="00000000">
      <w:pPr>
        <w:jc w:val="center"/>
        <w:rPr>
          <w:rFonts w:ascii="Times New Roman" w:hAnsi="Times New Roman" w:cs="Times New Roman"/>
          <w:b/>
          <w:sz w:val="32"/>
          <w:szCs w:val="32"/>
        </w:rPr>
      </w:pPr>
      <w:r>
        <w:rPr>
          <w:rFonts w:ascii="Times New Roman" w:hAnsi="Times New Roman" w:cs="Times New Roman"/>
        </w:rPr>
        <w:br w:type="page"/>
      </w:r>
    </w:p>
    <w:p w14:paraId="6500EC94" w14:textId="77777777" w:rsidR="00332D00" w:rsidRDefault="00000000">
      <w:pPr>
        <w:jc w:val="center"/>
        <w:rPr>
          <w:rFonts w:ascii="Times New Roman" w:hAnsi="Times New Roman" w:cs="Times New Roman"/>
          <w:b/>
          <w:sz w:val="28"/>
          <w:szCs w:val="28"/>
        </w:rPr>
      </w:pPr>
      <w:r>
        <w:rPr>
          <w:rFonts w:ascii="Times New Roman" w:hAnsi="Times New Roman" w:cs="Times New Roman"/>
          <w:b/>
          <w:sz w:val="28"/>
          <w:szCs w:val="28"/>
        </w:rPr>
        <w:lastRenderedPageBreak/>
        <w:t>Table of contents</w:t>
      </w:r>
    </w:p>
    <w:sdt>
      <w:sdtPr>
        <w:rPr>
          <w:rFonts w:ascii="Times New Roman" w:hAnsi="Times New Roman" w:cs="Times New Roman"/>
        </w:rPr>
        <w:id w:val="147463144"/>
        <w:docPartObj>
          <w:docPartGallery w:val="Table of Contents"/>
          <w:docPartUnique/>
        </w:docPartObj>
      </w:sdtPr>
      <w:sdtContent>
        <w:p w14:paraId="6F80E52C" w14:textId="77777777" w:rsidR="00332D00" w:rsidRDefault="00000000">
          <w:pPr>
            <w:widowControl w:val="0"/>
            <w:tabs>
              <w:tab w:val="right" w:pos="9025"/>
            </w:tabs>
            <w:jc w:val="left"/>
            <w:rPr>
              <w:rFonts w:ascii="Times New Roman" w:hAnsi="Times New Roman" w:cs="Times New Roman"/>
              <w:color w:val="000000"/>
            </w:rPr>
          </w:pPr>
          <w:r>
            <w:rPr>
              <w:rFonts w:ascii="Times New Roman" w:hAnsi="Times New Roman" w:cs="Times New Roman"/>
            </w:rPr>
            <w:fldChar w:fldCharType="begin"/>
          </w:r>
          <w:r>
            <w:rPr>
              <w:rFonts w:ascii="Times New Roman" w:hAnsi="Times New Roman" w:cs="Times New Roman"/>
            </w:rPr>
            <w:instrText xml:space="preserve"> TOC \h \u \z \t "Heading 1,1,Heading 2,2,Heading 3,3,Heading 4,4,Heading 5,5,Heading 6,6,"</w:instrText>
          </w:r>
          <w:r>
            <w:rPr>
              <w:rFonts w:ascii="Times New Roman" w:hAnsi="Times New Roman" w:cs="Times New Roman"/>
            </w:rPr>
            <w:fldChar w:fldCharType="separate"/>
          </w:r>
          <w:hyperlink w:anchor="_gi0igxo8ja6j">
            <w:r w:rsidR="00332D00">
              <w:rPr>
                <w:rFonts w:ascii="Times New Roman" w:hAnsi="Times New Roman" w:cs="Times New Roman"/>
                <w:color w:val="000000"/>
              </w:rPr>
              <w:t>Introduction</w:t>
            </w:r>
            <w:r w:rsidR="00332D00">
              <w:rPr>
                <w:rFonts w:ascii="Times New Roman" w:hAnsi="Times New Roman" w:cs="Times New Roman"/>
                <w:color w:val="000000"/>
              </w:rPr>
              <w:tab/>
            </w:r>
          </w:hyperlink>
          <w:r>
            <w:rPr>
              <w:rFonts w:ascii="Times New Roman" w:hAnsi="Times New Roman" w:cs="Times New Roman"/>
            </w:rPr>
            <w:fldChar w:fldCharType="begin"/>
          </w:r>
          <w:r>
            <w:rPr>
              <w:rFonts w:ascii="Times New Roman" w:hAnsi="Times New Roman" w:cs="Times New Roman"/>
            </w:rPr>
            <w:instrText xml:space="preserve"> PAGEREF _gi0igxo8ja6j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p>
        <w:p w14:paraId="3EE4A90B" w14:textId="77777777" w:rsidR="00332D00" w:rsidRDefault="00332D00">
          <w:pPr>
            <w:widowControl w:val="0"/>
            <w:tabs>
              <w:tab w:val="right" w:pos="9025"/>
            </w:tabs>
            <w:jc w:val="left"/>
            <w:rPr>
              <w:rFonts w:ascii="Times New Roman" w:hAnsi="Times New Roman" w:cs="Times New Roman"/>
              <w:color w:val="000000"/>
            </w:rPr>
          </w:pPr>
          <w:hyperlink w:anchor="_b0ylb77drtb">
            <w:r>
              <w:rPr>
                <w:rFonts w:ascii="Times New Roman" w:hAnsi="Times New Roman" w:cs="Times New Roman"/>
                <w:color w:val="000000"/>
              </w:rPr>
              <w:t>Main body</w:t>
            </w:r>
            <w:r>
              <w:rPr>
                <w:rFonts w:ascii="Times New Roman" w:hAnsi="Times New Roman" w:cs="Times New Roman"/>
                <w:color w:val="000000"/>
              </w:rPr>
              <w:tab/>
            </w:r>
          </w:hyperlink>
          <w:r w:rsidR="00000000">
            <w:rPr>
              <w:rFonts w:ascii="Times New Roman" w:hAnsi="Times New Roman" w:cs="Times New Roman"/>
            </w:rPr>
            <w:fldChar w:fldCharType="begin"/>
          </w:r>
          <w:r w:rsidR="00000000">
            <w:rPr>
              <w:rFonts w:ascii="Times New Roman" w:hAnsi="Times New Roman" w:cs="Times New Roman"/>
            </w:rPr>
            <w:instrText xml:space="preserve"> PAGEREF _b0ylb77drtb \h </w:instrText>
          </w:r>
          <w:r w:rsidR="00000000">
            <w:rPr>
              <w:rFonts w:ascii="Times New Roman" w:hAnsi="Times New Roman" w:cs="Times New Roman"/>
            </w:rPr>
          </w:r>
          <w:r w:rsidR="00000000">
            <w:rPr>
              <w:rFonts w:ascii="Times New Roman" w:hAnsi="Times New Roman" w:cs="Times New Roman"/>
            </w:rPr>
            <w:fldChar w:fldCharType="separate"/>
          </w:r>
          <w:r w:rsidR="00000000">
            <w:rPr>
              <w:rFonts w:ascii="Times New Roman" w:hAnsi="Times New Roman" w:cs="Times New Roman"/>
            </w:rPr>
            <w:t>3</w:t>
          </w:r>
          <w:r w:rsidR="00000000">
            <w:rPr>
              <w:rFonts w:ascii="Times New Roman" w:hAnsi="Times New Roman" w:cs="Times New Roman"/>
            </w:rPr>
            <w:fldChar w:fldCharType="end"/>
          </w:r>
        </w:p>
        <w:p w14:paraId="6535DFBD" w14:textId="77777777" w:rsidR="00332D00" w:rsidRDefault="00332D00">
          <w:pPr>
            <w:widowControl w:val="0"/>
            <w:tabs>
              <w:tab w:val="right" w:pos="9025"/>
            </w:tabs>
            <w:jc w:val="left"/>
            <w:rPr>
              <w:rFonts w:ascii="Times New Roman" w:hAnsi="Times New Roman" w:cs="Times New Roman"/>
              <w:color w:val="000000"/>
            </w:rPr>
          </w:pPr>
          <w:hyperlink w:anchor="_apkf2m1mxbg3">
            <w:r>
              <w:rPr>
                <w:rFonts w:ascii="Times New Roman" w:hAnsi="Times New Roman" w:cs="Times New Roman"/>
                <w:color w:val="000000"/>
              </w:rPr>
              <w:t>Conclusion</w:t>
            </w:r>
            <w:r>
              <w:rPr>
                <w:rFonts w:ascii="Times New Roman" w:hAnsi="Times New Roman" w:cs="Times New Roman"/>
                <w:color w:val="000000"/>
              </w:rPr>
              <w:tab/>
            </w:r>
          </w:hyperlink>
          <w:r w:rsidR="00000000">
            <w:rPr>
              <w:rFonts w:ascii="Times New Roman" w:hAnsi="Times New Roman" w:cs="Times New Roman"/>
            </w:rPr>
            <w:fldChar w:fldCharType="begin"/>
          </w:r>
          <w:r w:rsidR="00000000">
            <w:rPr>
              <w:rFonts w:ascii="Times New Roman" w:hAnsi="Times New Roman" w:cs="Times New Roman"/>
            </w:rPr>
            <w:instrText xml:space="preserve"> PAGEREF _apkf2m1mxbg3 \h </w:instrText>
          </w:r>
          <w:r w:rsidR="00000000">
            <w:rPr>
              <w:rFonts w:ascii="Times New Roman" w:hAnsi="Times New Roman" w:cs="Times New Roman"/>
            </w:rPr>
          </w:r>
          <w:r w:rsidR="00000000">
            <w:rPr>
              <w:rFonts w:ascii="Times New Roman" w:hAnsi="Times New Roman" w:cs="Times New Roman"/>
            </w:rPr>
            <w:fldChar w:fldCharType="separate"/>
          </w:r>
          <w:r w:rsidR="00000000">
            <w:rPr>
              <w:rFonts w:ascii="Times New Roman" w:hAnsi="Times New Roman" w:cs="Times New Roman"/>
            </w:rPr>
            <w:t>8</w:t>
          </w:r>
          <w:r w:rsidR="00000000">
            <w:rPr>
              <w:rFonts w:ascii="Times New Roman" w:hAnsi="Times New Roman" w:cs="Times New Roman"/>
            </w:rPr>
            <w:fldChar w:fldCharType="end"/>
          </w:r>
        </w:p>
        <w:p w14:paraId="5ED54035" w14:textId="77777777" w:rsidR="00332D00" w:rsidRDefault="00332D00">
          <w:pPr>
            <w:widowControl w:val="0"/>
            <w:tabs>
              <w:tab w:val="right" w:pos="9025"/>
            </w:tabs>
            <w:jc w:val="left"/>
            <w:rPr>
              <w:rFonts w:ascii="Times New Roman" w:hAnsi="Times New Roman" w:cs="Times New Roman"/>
              <w:color w:val="000000"/>
            </w:rPr>
          </w:pPr>
          <w:hyperlink w:anchor="_c2w8wcte8oyl">
            <w:r>
              <w:rPr>
                <w:rFonts w:ascii="Times New Roman" w:hAnsi="Times New Roman" w:cs="Times New Roman"/>
                <w:color w:val="000000"/>
              </w:rPr>
              <w:t>Reference</w:t>
            </w:r>
            <w:r>
              <w:rPr>
                <w:rFonts w:ascii="Times New Roman" w:hAnsi="Times New Roman" w:cs="Times New Roman"/>
                <w:color w:val="000000"/>
              </w:rPr>
              <w:tab/>
            </w:r>
          </w:hyperlink>
          <w:r w:rsidR="00000000">
            <w:rPr>
              <w:rFonts w:ascii="Times New Roman" w:hAnsi="Times New Roman" w:cs="Times New Roman"/>
            </w:rPr>
            <w:fldChar w:fldCharType="begin"/>
          </w:r>
          <w:r w:rsidR="00000000">
            <w:rPr>
              <w:rFonts w:ascii="Times New Roman" w:hAnsi="Times New Roman" w:cs="Times New Roman"/>
            </w:rPr>
            <w:instrText xml:space="preserve"> PAGEREF _c2w8wcte8oyl \h </w:instrText>
          </w:r>
          <w:r w:rsidR="00000000">
            <w:rPr>
              <w:rFonts w:ascii="Times New Roman" w:hAnsi="Times New Roman" w:cs="Times New Roman"/>
            </w:rPr>
          </w:r>
          <w:r w:rsidR="00000000">
            <w:rPr>
              <w:rFonts w:ascii="Times New Roman" w:hAnsi="Times New Roman" w:cs="Times New Roman"/>
            </w:rPr>
            <w:fldChar w:fldCharType="separate"/>
          </w:r>
          <w:r w:rsidR="00000000">
            <w:rPr>
              <w:rFonts w:ascii="Times New Roman" w:hAnsi="Times New Roman" w:cs="Times New Roman"/>
            </w:rPr>
            <w:t>10</w:t>
          </w:r>
          <w:r w:rsidR="00000000">
            <w:rPr>
              <w:rFonts w:ascii="Times New Roman" w:hAnsi="Times New Roman" w:cs="Times New Roman"/>
            </w:rPr>
            <w:fldChar w:fldCharType="end"/>
          </w:r>
          <w:r w:rsidR="00000000">
            <w:rPr>
              <w:rFonts w:ascii="Times New Roman" w:hAnsi="Times New Roman" w:cs="Times New Roman"/>
            </w:rPr>
            <w:fldChar w:fldCharType="end"/>
          </w:r>
        </w:p>
      </w:sdtContent>
    </w:sdt>
    <w:p w14:paraId="360D1655" w14:textId="77777777" w:rsidR="00332D00" w:rsidRDefault="00000000">
      <w:pPr>
        <w:jc w:val="center"/>
        <w:rPr>
          <w:rFonts w:ascii="Times New Roman" w:hAnsi="Times New Roman" w:cs="Times New Roman"/>
        </w:rPr>
      </w:pPr>
      <w:r>
        <w:rPr>
          <w:rFonts w:ascii="Times New Roman" w:hAnsi="Times New Roman" w:cs="Times New Roman"/>
        </w:rPr>
        <w:t xml:space="preserve"> </w:t>
      </w:r>
    </w:p>
    <w:p w14:paraId="2F1E95FE" w14:textId="77777777" w:rsidR="00332D00" w:rsidRDefault="00000000">
      <w:pPr>
        <w:jc w:val="center"/>
        <w:rPr>
          <w:rFonts w:ascii="Times New Roman" w:eastAsia="Times New Roman" w:hAnsi="Times New Roman" w:cs="Times New Roman"/>
        </w:rPr>
      </w:pPr>
      <w:r>
        <w:rPr>
          <w:rFonts w:ascii="Times New Roman" w:hAnsi="Times New Roman" w:cs="Times New Roman"/>
        </w:rPr>
        <w:br w:type="page"/>
      </w:r>
    </w:p>
    <w:p w14:paraId="436D0651" w14:textId="77777777" w:rsidR="00332D00" w:rsidRDefault="00000000">
      <w:pPr>
        <w:pStyle w:val="Heading1"/>
        <w:rPr>
          <w:rFonts w:ascii="Times New Roman" w:hAnsi="Times New Roman" w:cs="Times New Roman"/>
        </w:rPr>
      </w:pPr>
      <w:bookmarkStart w:id="0" w:name="_gi0igxo8ja6j" w:colFirst="0" w:colLast="0"/>
      <w:bookmarkEnd w:id="0"/>
      <w:r>
        <w:rPr>
          <w:rFonts w:ascii="Times New Roman" w:hAnsi="Times New Roman" w:cs="Times New Roman"/>
        </w:rPr>
        <w:lastRenderedPageBreak/>
        <w:t xml:space="preserve">Introduction </w:t>
      </w:r>
    </w:p>
    <w:p w14:paraId="4898317C" w14:textId="77777777" w:rsidR="00332D00" w:rsidRDefault="00000000">
      <w:pPr>
        <w:rPr>
          <w:rFonts w:ascii="Times New Roman" w:eastAsia="Times New Roman" w:hAnsi="Times New Roman" w:cs="Times New Roman"/>
        </w:rPr>
      </w:pPr>
      <w:r>
        <w:rPr>
          <w:rFonts w:ascii="Times New Roman" w:eastAsia="Times New Roman" w:hAnsi="Times New Roman" w:cs="Times New Roman"/>
        </w:rPr>
        <w:t xml:space="preserve">Project management is known as a process or methods that help to develop a plan, execute and manage projects and accomplish the specific goals within the limited time and budget. This project management ensures it goes through from start to finish. Project management also plays a vital role to define the project scope and manage all the risk factors without any interruptions. Contracting is the major component of project management which determines the way work can be outsourced as well as managed. The company needs to choose the contract to improve the efficiency, leverage external expertise and reduce the risk factors. This contract within the company also optimises the resource allocation. </w:t>
      </w:r>
    </w:p>
    <w:p w14:paraId="11AF36A5" w14:textId="5D1D182B" w:rsidR="00332D00" w:rsidRDefault="00000000">
      <w:pPr>
        <w:rPr>
          <w:rFonts w:ascii="Times New Roman" w:eastAsia="Times New Roman" w:hAnsi="Times New Roman" w:cs="Times New Roman"/>
        </w:rPr>
      </w:pPr>
      <w:r>
        <w:rPr>
          <w:rFonts w:ascii="Times New Roman" w:eastAsia="Times New Roman" w:hAnsi="Times New Roman" w:cs="Times New Roman"/>
        </w:rPr>
        <w:t xml:space="preserve">This essay will focus on the primary method of contracting in project management. Each method will focus on the suitability for different project types along with the relative advantages and disadvantages. The four chosen methods of contracting in project management are turnkey contracting, multi contracting, do-it-yourself contracting, multicontract + DIY contracting. </w:t>
      </w:r>
    </w:p>
    <w:p w14:paraId="09D00E31" w14:textId="77777777" w:rsidR="00332D00" w:rsidRDefault="00000000">
      <w:pPr>
        <w:pStyle w:val="Heading1"/>
        <w:rPr>
          <w:rFonts w:ascii="Times New Roman" w:hAnsi="Times New Roman" w:cs="Times New Roman"/>
        </w:rPr>
      </w:pPr>
      <w:bookmarkStart w:id="1" w:name="_b0ylb77drtb" w:colFirst="0" w:colLast="0"/>
      <w:bookmarkEnd w:id="1"/>
      <w:r>
        <w:rPr>
          <w:rFonts w:ascii="Times New Roman" w:hAnsi="Times New Roman" w:cs="Times New Roman"/>
        </w:rPr>
        <w:t xml:space="preserve">Main body </w:t>
      </w:r>
    </w:p>
    <w:p w14:paraId="0DBD34C3" w14:textId="77777777" w:rsidR="00332D00" w:rsidRDefault="00000000">
      <w:pPr>
        <w:rPr>
          <w:rFonts w:ascii="Times New Roman" w:hAnsi="Times New Roman" w:cs="Times New Roman"/>
        </w:rPr>
      </w:pPr>
      <w:r>
        <w:rPr>
          <w:rFonts w:ascii="Times New Roman" w:eastAsia="Times New Roman" w:hAnsi="Times New Roman" w:cs="Times New Roman"/>
          <w:b/>
          <w:i/>
        </w:rPr>
        <w:t>Turnkey contracting</w:t>
      </w:r>
      <w:r>
        <w:rPr>
          <w:rFonts w:ascii="Times New Roman" w:eastAsia="Times New Roman" w:hAnsi="Times New Roman" w:cs="Times New Roman"/>
        </w:rPr>
        <w:t xml:space="preserve"> is when a single contractor is responsible for the entire project from design to execution and delivery. The client is required to "turn the key" and operate the finished product. In terms of identifying the suitability, it can be said that for large scale infrastructure projects, which include power plants and industrial facilities, where the client directly prefers minimal invo</w:t>
      </w:r>
      <w:r>
        <w:rPr>
          <w:rFonts w:ascii="Times New Roman" w:hAnsi="Times New Roman" w:cs="Times New Roman"/>
        </w:rPr>
        <w:t xml:space="preserve">lvement. In turnkey contract, the contractor manages the entire project lifecycle and streamlines the communication. On the other hand, this process helps to reduce the potential risk factors. </w:t>
      </w:r>
    </w:p>
    <w:p w14:paraId="2E9DD0D7" w14:textId="77777777" w:rsidR="00332D00" w:rsidRDefault="00000000">
      <w:pPr>
        <w:rPr>
          <w:rFonts w:ascii="Times New Roman" w:eastAsia="Times New Roman" w:hAnsi="Times New Roman" w:cs="Times New Roman"/>
        </w:rPr>
      </w:pPr>
      <w:r>
        <w:rPr>
          <w:rFonts w:ascii="Times New Roman" w:hAnsi="Times New Roman" w:cs="Times New Roman"/>
        </w:rPr>
        <w:t xml:space="preserve">The primary </w:t>
      </w:r>
      <w:r>
        <w:rPr>
          <w:rFonts w:ascii="Times New Roman" w:hAnsi="Times New Roman" w:cs="Times New Roman"/>
          <w:b/>
          <w:i/>
        </w:rPr>
        <w:t xml:space="preserve">advantage </w:t>
      </w:r>
      <w:r>
        <w:rPr>
          <w:rFonts w:ascii="Times New Roman" w:hAnsi="Times New Roman" w:cs="Times New Roman"/>
        </w:rPr>
        <w:t>of the method is to reduce the project complexity for the client. Ensuring accountability under a single contractor is the major advantage of the mentioned method. It directly ensures to redu</w:t>
      </w:r>
      <w:r>
        <w:rPr>
          <w:rFonts w:ascii="Times New Roman" w:eastAsia="Times New Roman" w:hAnsi="Times New Roman" w:cs="Times New Roman"/>
        </w:rPr>
        <w:t xml:space="preserve">ce the risk factors for the client. Fixed cost and delivery timeline provide accountability which is the other major advantage of the mentioned method. </w:t>
      </w:r>
    </w:p>
    <w:p w14:paraId="7761A430" w14:textId="77777777" w:rsidR="00332D00" w:rsidRDefault="00000000">
      <w:pPr>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62062978" wp14:editId="2171B8B6">
            <wp:extent cx="4810125" cy="27527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4810125" cy="2752725"/>
                    </a:xfrm>
                    <a:prstGeom prst="rect">
                      <a:avLst/>
                    </a:prstGeom>
                  </pic:spPr>
                </pic:pic>
              </a:graphicData>
            </a:graphic>
          </wp:inline>
        </w:drawing>
      </w:r>
    </w:p>
    <w:p w14:paraId="77E4CEB4" w14:textId="77777777" w:rsidR="00332D00" w:rsidRDefault="00000000">
      <w:pPr>
        <w:jc w:val="center"/>
        <w:rPr>
          <w:rFonts w:ascii="Times New Roman" w:hAnsi="Times New Roman" w:cs="Times New Roman"/>
          <w:b/>
        </w:rPr>
      </w:pPr>
      <w:r>
        <w:rPr>
          <w:rFonts w:ascii="Times New Roman" w:hAnsi="Times New Roman" w:cs="Times New Roman"/>
          <w:b/>
        </w:rPr>
        <w:t xml:space="preserve">Figure 1: Turnkey contractor process flow chart </w:t>
      </w:r>
    </w:p>
    <w:p w14:paraId="1FDAC69B" w14:textId="77777777" w:rsidR="00332D00" w:rsidRDefault="00000000">
      <w:pPr>
        <w:jc w:val="center"/>
        <w:rPr>
          <w:rFonts w:ascii="Times New Roman" w:eastAsia="Times New Roman" w:hAnsi="Times New Roman" w:cs="Times New Roman"/>
        </w:rPr>
      </w:pPr>
      <w:r>
        <w:rPr>
          <w:rFonts w:ascii="Times New Roman" w:eastAsia="Times New Roman" w:hAnsi="Times New Roman" w:cs="Times New Roman"/>
        </w:rPr>
        <w:t xml:space="preserve">(Source: </w:t>
      </w:r>
      <w:r>
        <w:rPr>
          <w:rFonts w:ascii="Times New Roman" w:hAnsi="Times New Roman" w:cs="Times New Roman"/>
        </w:rPr>
        <w:t>Roux, Argyropoulou and Argyropoulou, 2024</w:t>
      </w:r>
      <w:r>
        <w:rPr>
          <w:rFonts w:ascii="Times New Roman" w:eastAsia="Times New Roman" w:hAnsi="Times New Roman" w:cs="Times New Roman"/>
        </w:rPr>
        <w:t>)</w:t>
      </w:r>
    </w:p>
    <w:p w14:paraId="2701DB7D" w14:textId="77777777" w:rsidR="00332D00" w:rsidRDefault="00000000">
      <w:pPr>
        <w:rPr>
          <w:rFonts w:ascii="Times New Roman" w:hAnsi="Times New Roman" w:cs="Times New Roman"/>
        </w:rPr>
      </w:pPr>
      <w:r>
        <w:rPr>
          <w:rFonts w:ascii="Times New Roman" w:eastAsia="Times New Roman" w:hAnsi="Times New Roman" w:cs="Times New Roman"/>
        </w:rPr>
        <w:t xml:space="preserve">As per the above figure, it has been portrayed that </w:t>
      </w:r>
      <w:r>
        <w:rPr>
          <w:rFonts w:ascii="Times New Roman" w:hAnsi="Times New Roman" w:cs="Times New Roman"/>
        </w:rPr>
        <w:t>t</w:t>
      </w:r>
      <w:r>
        <w:rPr>
          <w:rFonts w:ascii="Times New Roman" w:eastAsia="Times New Roman" w:hAnsi="Times New Roman" w:cs="Times New Roman"/>
        </w:rPr>
        <w:t xml:space="preserve">urnkey contracting </w:t>
      </w:r>
      <w:r>
        <w:rPr>
          <w:rFonts w:ascii="Times New Roman" w:hAnsi="Times New Roman" w:cs="Times New Roman"/>
        </w:rPr>
        <w:t>helps</w:t>
      </w:r>
      <w:r>
        <w:rPr>
          <w:rFonts w:ascii="Times New Roman" w:eastAsia="Times New Roman" w:hAnsi="Times New Roman" w:cs="Times New Roman"/>
        </w:rPr>
        <w:t xml:space="preserve"> to </w:t>
      </w:r>
      <w:r>
        <w:rPr>
          <w:rFonts w:ascii="Times New Roman" w:hAnsi="Times New Roman" w:cs="Times New Roman"/>
        </w:rPr>
        <w:t>ensure</w:t>
      </w:r>
      <w:r>
        <w:rPr>
          <w:rFonts w:ascii="Times New Roman" w:eastAsia="Times New Roman" w:hAnsi="Times New Roman" w:cs="Times New Roman"/>
        </w:rPr>
        <w:t xml:space="preserve"> the delivery of the project in schedule and budget in accordance with consumer </w:t>
      </w:r>
      <w:r>
        <w:rPr>
          <w:rFonts w:ascii="Times New Roman" w:hAnsi="Times New Roman" w:cs="Times New Roman"/>
        </w:rPr>
        <w:t>specifications (Roux, Argyropoulou and Argyropoulou, 2024)</w:t>
      </w:r>
      <w:r>
        <w:rPr>
          <w:rFonts w:ascii="Times New Roman" w:eastAsia="Times New Roman" w:hAnsi="Times New Roman" w:cs="Times New Roman"/>
        </w:rPr>
        <w:t xml:space="preserve">. </w:t>
      </w:r>
      <w:r>
        <w:rPr>
          <w:rFonts w:ascii="Times New Roman" w:hAnsi="Times New Roman" w:cs="Times New Roman"/>
        </w:rPr>
        <w:t xml:space="preserve">As per the point of view of Álvarez-Pozo et al., (2024) it has been portrayed that the requirement for energy and gas and oil products has been constantly increasing globally. Turnkey contracts, sometimes referred to as EPC (engineering, procurement, and construction) contracts, are typically used to carry out projects in the RGE sector because they are favored by finance organisations in terms of financing the construction of infrastructure. As this method is surrounded by a single entity, by this the project can be handled by a single entity. As a result, the miscommunication and the coordination failure are reduced accordingly. </w:t>
      </w:r>
    </w:p>
    <w:p w14:paraId="0D4E0036" w14:textId="77777777" w:rsidR="00332D00" w:rsidRDefault="00000000">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i/>
        </w:rPr>
        <w:t xml:space="preserve">disadvantage </w:t>
      </w:r>
      <w:r>
        <w:rPr>
          <w:rFonts w:ascii="Times New Roman" w:hAnsi="Times New Roman" w:cs="Times New Roman"/>
        </w:rPr>
        <w:t xml:space="preserve">of this method is that the client is highly dependent on the contractor's expertise and also limits the control over the design and execution. The other major disadvantage of the method is that it is more expensive due to the contractor. This aspect includes the risk of pricing in the contract. If the contractor fails to deliver as expected, the client may have fewer options for the rectification. </w:t>
      </w:r>
    </w:p>
    <w:p w14:paraId="046ADB22" w14:textId="77777777" w:rsidR="00332D00" w:rsidRDefault="00000000">
      <w:pPr>
        <w:rPr>
          <w:rFonts w:ascii="Times New Roman" w:hAnsi="Times New Roman" w:cs="Times New Roman"/>
        </w:rPr>
      </w:pPr>
      <w:r>
        <w:rPr>
          <w:rFonts w:ascii="Times New Roman" w:hAnsi="Times New Roman" w:cs="Times New Roman"/>
          <w:b/>
          <w:i/>
        </w:rPr>
        <w:t xml:space="preserve">Multicontracting </w:t>
      </w:r>
      <w:r>
        <w:rPr>
          <w:rFonts w:ascii="Times New Roman" w:hAnsi="Times New Roman" w:cs="Times New Roman"/>
        </w:rPr>
        <w:t xml:space="preserve">is known as the method that allows the client to hire multiple contractors for numerous aspects of the project. This method allows to engagement of multiple contractors directly for different work packages rather than utilising a single general contractor. Along with </w:t>
      </w:r>
      <w:r>
        <w:rPr>
          <w:rFonts w:ascii="Times New Roman" w:hAnsi="Times New Roman" w:cs="Times New Roman"/>
        </w:rPr>
        <w:lastRenderedPageBreak/>
        <w:t xml:space="preserve">that, it can be said that the mentioned method helps in complex engineering projects. These complex engineering projects include IT systems or urban development projects (Marović, Perić and Hanak, 2021). It requires specialised expertise. Multicontracting is known as the project delivery approach in which the client hires a larger number of contractors. Through assigning different contractors to the various phases, the client retains greater control over the decision making procedure. It also ensures that each task can be handled by the specialists. This mentioned method provides flexibility and customisation but also requires strong project management while coordinating the multiple parties in an appropriate way. </w:t>
      </w:r>
    </w:p>
    <w:p w14:paraId="12654DB8" w14:textId="77777777" w:rsidR="00332D00" w:rsidRDefault="00000000">
      <w:pPr>
        <w:rPr>
          <w:rFonts w:ascii="Times New Roman" w:hAnsi="Times New Roman" w:cs="Times New Roman"/>
        </w:rPr>
      </w:pPr>
      <w:r>
        <w:rPr>
          <w:rFonts w:ascii="Times New Roman" w:hAnsi="Times New Roman" w:cs="Times New Roman"/>
        </w:rPr>
        <w:t xml:space="preserve">The primary </w:t>
      </w:r>
      <w:r>
        <w:rPr>
          <w:rFonts w:ascii="Times New Roman" w:hAnsi="Times New Roman" w:cs="Times New Roman"/>
          <w:b/>
          <w:i/>
        </w:rPr>
        <w:t xml:space="preserve">advantage </w:t>
      </w:r>
      <w:r>
        <w:rPr>
          <w:rFonts w:ascii="Times New Roman" w:hAnsi="Times New Roman" w:cs="Times New Roman"/>
        </w:rPr>
        <w:t>of the system is that it allows greater control over the projects and enables the client to select the best contractors for each phase. The flexibility of this mentioned method ensures to maintain the cost savings as clients can negotiate separate contracts instead of paying a single contractor's markup. It also provides the opportunity to leverage specialised expertise that creates higher quality outcomes in an accurate way. This mentioned method ensures to enhance the risk management. Better visibility in the contract portfolio enables better risk management and mitigation processes. Multicontracting can lead to streamlined processes which help to reduce the potential delays as well as conflicts accordingly. As per the point of view of Marović, Perić and Hanak (2021), Since it is a multi-criteria problem, if the decision-maker wants to follow a consistent decision-making process from start to finish, then using any multi-criteria decision-making method appears to be the best option. "In general, the concentration on a specific contingent variable—overall company performance—and the part managers play in influencing that performance, as well as the extension, clarification, and innovative application of such ideas, define the field of strategic operation rather than any one theoretical paradigm."</w:t>
      </w:r>
    </w:p>
    <w:p w14:paraId="53633F52" w14:textId="77777777" w:rsidR="00332D00" w:rsidRDefault="00000000">
      <w:pPr>
        <w:rPr>
          <w:rFonts w:ascii="Times New Roman" w:hAnsi="Times New Roman" w:cs="Times New Roman"/>
        </w:rPr>
      </w:pPr>
      <w:r>
        <w:rPr>
          <w:rFonts w:ascii="Times New Roman" w:hAnsi="Times New Roman" w:cs="Times New Roman"/>
        </w:rPr>
        <w:t xml:space="preserve">In terms of identifying the </w:t>
      </w:r>
      <w:r>
        <w:rPr>
          <w:rFonts w:ascii="Times New Roman" w:hAnsi="Times New Roman" w:cs="Times New Roman"/>
          <w:b/>
          <w:i/>
        </w:rPr>
        <w:t xml:space="preserve">disadvantage, </w:t>
      </w:r>
      <w:r>
        <w:rPr>
          <w:rFonts w:ascii="Times New Roman" w:hAnsi="Times New Roman" w:cs="Times New Roman"/>
        </w:rPr>
        <w:t xml:space="preserve">it has been identified that managing multiple contractors gradually enhances the complexity of the project and creates a major workload for the client. It requires strong coordination and project management skills. The risk of delays and disputes among the contractors is high and miscommunication creates inefficiencies in the long run (Ni, Sun and Wang, 2021). Communication gaps within the contractors can create inefficiencies and disruptions within the project. In terms of managing quality control, regulation, and supplier cooperation, the customer is more at risk. Multicontracting can result in overinflated costs and schedule delays if it fails to be properly executed, offsetting any potential savings. Poor synchronisation within the contractors can cause the project delays. </w:t>
      </w:r>
      <w:r>
        <w:rPr>
          <w:rFonts w:ascii="Times New Roman" w:hAnsi="Times New Roman" w:cs="Times New Roman"/>
        </w:rPr>
        <w:lastRenderedPageBreak/>
        <w:t xml:space="preserve">Inconsistencies in quality are also becoming major concerns as different contractors have varying the standards. This gradually creates a lack of cohesion within the final project. </w:t>
      </w:r>
    </w:p>
    <w:p w14:paraId="2180FE77" w14:textId="77777777" w:rsidR="00332D00" w:rsidRDefault="00000000">
      <w:pPr>
        <w:rPr>
          <w:rFonts w:ascii="Times New Roman" w:hAnsi="Times New Roman" w:cs="Times New Roman"/>
        </w:rPr>
      </w:pPr>
      <w:r>
        <w:rPr>
          <w:rFonts w:ascii="Times New Roman" w:hAnsi="Times New Roman" w:cs="Times New Roman"/>
          <w:b/>
          <w:i/>
        </w:rPr>
        <w:t xml:space="preserve">Do-It-Yourself (DIY) Contracting </w:t>
      </w:r>
      <w:r>
        <w:rPr>
          <w:rFonts w:ascii="Times New Roman" w:hAnsi="Times New Roman" w:cs="Times New Roman"/>
        </w:rPr>
        <w:t xml:space="preserve">indicates that the client manages the project internally without significant outsourcing. This method can be used by the managers for small-scale projects within the organisations. This already possesses the required expertise which includes software development projects within the tech firms, internal office renovations or the minor construction projects (Voort, 2022). This method indicates performing tasks without the direct aid of professionals or certified experts. Key aspects of the DIY contracting include project planning, permits, design, scheduling, budget management and communication. This approach provides minimum control and flexibility which requires substantial time and effort. </w:t>
      </w:r>
    </w:p>
    <w:p w14:paraId="6CAECE41" w14:textId="77777777" w:rsidR="00332D00" w:rsidRDefault="00000000">
      <w:pPr>
        <w:rPr>
          <w:rFonts w:ascii="Times New Roman" w:hAnsi="Times New Roman" w:cs="Times New Roman"/>
        </w:rPr>
      </w:pPr>
      <w:r>
        <w:rPr>
          <w:rFonts w:ascii="Times New Roman" w:hAnsi="Times New Roman" w:cs="Times New Roman"/>
        </w:rPr>
        <w:t>As per the point of view of Cha</w:t>
      </w:r>
      <w:r>
        <w:rPr>
          <w:rFonts w:ascii="Times New Roman" w:hAnsi="Times New Roman" w:cs="Times New Roman"/>
          <w:i/>
        </w:rPr>
        <w:t xml:space="preserve"> et al., </w:t>
      </w:r>
      <w:r>
        <w:rPr>
          <w:rFonts w:ascii="Times New Roman" w:hAnsi="Times New Roman" w:cs="Times New Roman"/>
        </w:rPr>
        <w:t>(2025), Do-it-yourself (DIY) is a well-known idea among PWD, such as those who are blind or visually impaired (BLV), as well as software professionals. It is common for software engineers to make do-it-yourself tools at work in order to save time, assist others, or solve problems for which they have no recognized answer. For many people with disabilities (PWD), who are regarded as the "original lifehackers" who dedicate their lives to developing intuitive creativity, DIYing is an essential discipline in order to traverse a world that is not made for them.</w:t>
      </w:r>
    </w:p>
    <w:p w14:paraId="092B8835" w14:textId="77777777" w:rsidR="00332D00" w:rsidRDefault="00000000">
      <w:pPr>
        <w:rPr>
          <w:rFonts w:ascii="Times New Roman" w:hAnsi="Times New Roman" w:cs="Times New Roman"/>
        </w:rPr>
      </w:pPr>
      <w:r>
        <w:rPr>
          <w:rFonts w:ascii="Times New Roman" w:hAnsi="Times New Roman" w:cs="Times New Roman"/>
        </w:rPr>
        <w:t xml:space="preserve">One of the major </w:t>
      </w:r>
      <w:r>
        <w:rPr>
          <w:rFonts w:ascii="Times New Roman" w:hAnsi="Times New Roman" w:cs="Times New Roman"/>
          <w:b/>
          <w:i/>
        </w:rPr>
        <w:t xml:space="preserve">advantages </w:t>
      </w:r>
      <w:r>
        <w:rPr>
          <w:rFonts w:ascii="Times New Roman" w:hAnsi="Times New Roman" w:cs="Times New Roman"/>
        </w:rPr>
        <w:t xml:space="preserve">of the DIY contracting is complete control over the project. Clients of the mentioned contractor are able to directly oversee every aspect of execution and ensure the vision in an accurate way. If the business currently possesses the necessary resources and expertise, this approach can also save money because it does not require contractor markup. Furthermore, teams can make changes in real time without requiring external permissions or revisions to contracts due to the versatility that DIY projects provide (Fauchart </w:t>
      </w:r>
      <w:r>
        <w:rPr>
          <w:rFonts w:ascii="Times New Roman" w:hAnsi="Times New Roman" w:cs="Times New Roman"/>
          <w:i/>
        </w:rPr>
        <w:t xml:space="preserve">et al., </w:t>
      </w:r>
      <w:r>
        <w:rPr>
          <w:rFonts w:ascii="Times New Roman" w:hAnsi="Times New Roman" w:cs="Times New Roman"/>
        </w:rPr>
        <w:t xml:space="preserve">2022). Internal capabilities can also be developed because in-house project management contributes to the development of expertise that can be used for future projects. Having great control over the project timeline, design and execution has become one of the major advantages of the mentioned method. Enhancing the knowledge can be possible by using this method. </w:t>
      </w:r>
    </w:p>
    <w:p w14:paraId="6614FEA4" w14:textId="77777777" w:rsidR="00332D00" w:rsidRDefault="00000000">
      <w:pPr>
        <w:rPr>
          <w:rFonts w:ascii="Times New Roman" w:hAnsi="Times New Roman" w:cs="Times New Roman"/>
        </w:rPr>
      </w:pPr>
      <w:r>
        <w:rPr>
          <w:rFonts w:ascii="Times New Roman" w:hAnsi="Times New Roman" w:cs="Times New Roman"/>
        </w:rPr>
        <w:t xml:space="preserve">One of the </w:t>
      </w:r>
      <w:r>
        <w:rPr>
          <w:rFonts w:ascii="Times New Roman" w:hAnsi="Times New Roman" w:cs="Times New Roman"/>
          <w:b/>
          <w:i/>
        </w:rPr>
        <w:t xml:space="preserve">disadvantages </w:t>
      </w:r>
      <w:r>
        <w:rPr>
          <w:rFonts w:ascii="Times New Roman" w:hAnsi="Times New Roman" w:cs="Times New Roman"/>
        </w:rPr>
        <w:t xml:space="preserve">of the mentioned method is that it is not suitable for every company. Without having significant in house expertise and resources, the manager will not be able to handle the mentioned method. Every time the resources and expertise are not available within the company.  Lack of experience and risk of inefficiencies have created major issues for the company within the mentioned company (Cha </w:t>
      </w:r>
      <w:r>
        <w:rPr>
          <w:rFonts w:ascii="Times New Roman" w:hAnsi="Times New Roman" w:cs="Times New Roman"/>
          <w:i/>
        </w:rPr>
        <w:t xml:space="preserve">et al., </w:t>
      </w:r>
      <w:r>
        <w:rPr>
          <w:rFonts w:ascii="Times New Roman" w:hAnsi="Times New Roman" w:cs="Times New Roman"/>
        </w:rPr>
        <w:t xml:space="preserve">2025). Managing the project internally </w:t>
      </w:r>
      <w:r>
        <w:rPr>
          <w:rFonts w:ascii="Times New Roman" w:hAnsi="Times New Roman" w:cs="Times New Roman"/>
        </w:rPr>
        <w:lastRenderedPageBreak/>
        <w:t xml:space="preserve">can be time consuming and also divert attention from core business operations that affect productivity. Budget mismanagement has been identified while not identifying the estimation and resource allocations in an accurate way. </w:t>
      </w:r>
    </w:p>
    <w:p w14:paraId="4E79CBEB" w14:textId="77777777" w:rsidR="00332D00" w:rsidRDefault="00000000">
      <w:pPr>
        <w:rPr>
          <w:rFonts w:ascii="Times New Roman" w:hAnsi="Times New Roman" w:cs="Times New Roman"/>
        </w:rPr>
      </w:pPr>
      <w:r>
        <w:rPr>
          <w:rFonts w:ascii="Times New Roman" w:hAnsi="Times New Roman" w:cs="Times New Roman"/>
        </w:rPr>
        <w:t xml:space="preserve">Multicontract + DIY contracting is known as a hybrid approach that combines the elements of the multicontracting with in house execution. The client manages some aspects of the project internally while outsourcing the specialised tasks to the external contractors. This mentioned approach can be used within the industries. Those industries include technology, manufacturing and construction, where companies have enough expertise within the certain areas but also need external assistance for complex tasks (Triyatno </w:t>
      </w:r>
      <w:r>
        <w:rPr>
          <w:rFonts w:ascii="Times New Roman" w:hAnsi="Times New Roman" w:cs="Times New Roman"/>
          <w:i/>
        </w:rPr>
        <w:t>et al.,</w:t>
      </w:r>
      <w:r>
        <w:rPr>
          <w:rFonts w:ascii="Times New Roman" w:hAnsi="Times New Roman" w:cs="Times New Roman"/>
        </w:rPr>
        <w:t xml:space="preserve"> 2024). Contractors can easily select the projects and clients they work with and offer more freedom and control over their work process and schedule. Contractors have more control over the way they perform the work and accomplish the business objectives. Contractors can have better visibility while adopting this mentioned method, which helps the contractors to lead better project management and communication in the long run. </w:t>
      </w:r>
    </w:p>
    <w:p w14:paraId="3190D741" w14:textId="77777777" w:rsidR="00332D00" w:rsidRDefault="00000000">
      <w:pPr>
        <w:rPr>
          <w:rFonts w:ascii="Times New Roman" w:hAnsi="Times New Roman" w:cs="Times New Roman"/>
        </w:rPr>
      </w:pPr>
      <w:r>
        <w:rPr>
          <w:rFonts w:ascii="Times New Roman" w:hAnsi="Times New Roman" w:cs="Times New Roman"/>
        </w:rPr>
        <w:t xml:space="preserve">Contractors can easily reduce the negotiation cycles through utilising the framework agreement method which is essential to streamline contract processes. Businesses can easily save money by avoiding the costs associated with hiring permanent employees. Businesses can easily gain greater visibility and control over their contracts by using the management software. </w:t>
      </w:r>
    </w:p>
    <w:p w14:paraId="1C9EAD23" w14:textId="77777777" w:rsidR="00332D00" w:rsidRDefault="00000000">
      <w:pPr>
        <w:rPr>
          <w:rFonts w:ascii="Times New Roman" w:hAnsi="Times New Roman" w:cs="Times New Roman"/>
        </w:rPr>
      </w:pPr>
      <w:r>
        <w:rPr>
          <w:rFonts w:ascii="Times New Roman" w:hAnsi="Times New Roman" w:cs="Times New Roman"/>
          <w:b/>
          <w:i/>
        </w:rPr>
        <w:t xml:space="preserve">The advantage </w:t>
      </w:r>
      <w:r>
        <w:rPr>
          <w:rFonts w:ascii="Times New Roman" w:hAnsi="Times New Roman" w:cs="Times New Roman"/>
        </w:rPr>
        <w:t>of this mentioned method is that it offers a balance between the control and expertise. Companies can easily manage the critical components of the project while focusing on the leveraging external contractors for specialised work. This method is also beneficial as it is more cost effective and companies can only outsource the most challenging aspects. As a result, it reduces the reliance on expensive full service contractors (Aseete</w:t>
      </w:r>
      <w:r>
        <w:rPr>
          <w:rFonts w:ascii="Times New Roman" w:hAnsi="Times New Roman" w:cs="Times New Roman"/>
          <w:i/>
        </w:rPr>
        <w:t xml:space="preserve"> et al.,</w:t>
      </w:r>
      <w:r>
        <w:rPr>
          <w:rFonts w:ascii="Times New Roman" w:hAnsi="Times New Roman" w:cs="Times New Roman"/>
        </w:rPr>
        <w:t xml:space="preserve"> 2023). The other method advantage is that the company can quickly scale up the workforce by hiring contractors while required. On the other hand, companies can easily reduce the excessive risks through contracting out projects as they are not responsible for the mistakes of contractors. </w:t>
      </w:r>
    </w:p>
    <w:p w14:paraId="0E64C6FF" w14:textId="77777777" w:rsidR="00332D00" w:rsidRDefault="00000000">
      <w:pPr>
        <w:rPr>
          <w:rFonts w:ascii="Times New Roman" w:hAnsi="Times New Roman" w:cs="Times New Roman"/>
        </w:rPr>
      </w:pPr>
      <w:r>
        <w:rPr>
          <w:rFonts w:ascii="Times New Roman" w:hAnsi="Times New Roman" w:cs="Times New Roman"/>
        </w:rPr>
        <w:t>Saving money is another important advantage, especially if the company already has the required resources and expertise. Businesses can minimize outsourcing-related overhead expenses, profit margins, and administrative fees by doing away with external contractors. Furthermore, DIY contracting encourages internal expertise, giving staff members the chance to acquire important experience and information that they may utilize on subsequent projects.</w:t>
      </w:r>
    </w:p>
    <w:p w14:paraId="4B32EFB7" w14:textId="77777777" w:rsidR="00332D00" w:rsidRDefault="00000000">
      <w:pPr>
        <w:rPr>
          <w:rFonts w:ascii="Times New Roman" w:hAnsi="Times New Roman" w:cs="Times New Roman"/>
        </w:rPr>
      </w:pPr>
      <w:r>
        <w:rPr>
          <w:rFonts w:ascii="Times New Roman" w:hAnsi="Times New Roman" w:cs="Times New Roman"/>
        </w:rPr>
        <w:lastRenderedPageBreak/>
        <w:t xml:space="preserve">This approach is especially beneficial for initiatives like agile software development that need constant iteration and flexibility (Ahmed </w:t>
      </w:r>
      <w:r>
        <w:rPr>
          <w:rFonts w:ascii="Times New Roman" w:hAnsi="Times New Roman" w:cs="Times New Roman"/>
          <w:i/>
        </w:rPr>
        <w:t>et al.,</w:t>
      </w:r>
      <w:r>
        <w:rPr>
          <w:rFonts w:ascii="Times New Roman" w:hAnsi="Times New Roman" w:cs="Times New Roman"/>
        </w:rPr>
        <w:t xml:space="preserve"> 2021). The ability of internal teams to swiftly adapt to shifting needs guarantees a more dynamic and responsive project workflow. Because DIY contracting reduces the possibility of external dependencies and intellectual property leakage, it is also advantageous for businesses working on extremely sensitive or private projects.</w:t>
      </w:r>
    </w:p>
    <w:p w14:paraId="7C231977" w14:textId="77777777" w:rsidR="00332D00" w:rsidRDefault="00000000">
      <w:pPr>
        <w:rPr>
          <w:rFonts w:ascii="Times New Roman" w:hAnsi="Times New Roman" w:cs="Times New Roman"/>
        </w:rPr>
      </w:pPr>
      <w:r>
        <w:rPr>
          <w:rFonts w:ascii="Times New Roman" w:hAnsi="Times New Roman" w:cs="Times New Roman"/>
        </w:rPr>
        <w:t xml:space="preserve">The major </w:t>
      </w:r>
      <w:r>
        <w:rPr>
          <w:rFonts w:ascii="Times New Roman" w:hAnsi="Times New Roman" w:cs="Times New Roman"/>
          <w:b/>
          <w:i/>
        </w:rPr>
        <w:t xml:space="preserve">disadvantage </w:t>
      </w:r>
      <w:r>
        <w:rPr>
          <w:rFonts w:ascii="Times New Roman" w:hAnsi="Times New Roman" w:cs="Times New Roman"/>
        </w:rPr>
        <w:t xml:space="preserve">of this method is that it develops its own set of challenges. Maintaining both internal teams and multiple external contractors requires strong project management capabilities while ensuring appropriate coordination. Having misalignment within the internal and external teams can create a delay in the project. Miscommunication </w:t>
      </w:r>
      <w:r>
        <w:rPr>
          <w:rFonts w:ascii="Times New Roman" w:hAnsi="Times New Roman" w:cs="Times New Roman"/>
          <w:lang w:val="en-US"/>
        </w:rPr>
        <w:t>h</w:t>
      </w:r>
      <w:r>
        <w:rPr>
          <w:rFonts w:ascii="Times New Roman" w:hAnsi="Times New Roman" w:cs="Times New Roman"/>
        </w:rPr>
        <w:t xml:space="preserve">as also been identified while having misalignment. Balancing in house efforts with outsourced work can be complex and time-consuming. It gradually needs proper planning and integration strategies. </w:t>
      </w:r>
    </w:p>
    <w:p w14:paraId="6994F033" w14:textId="77777777" w:rsidR="00332D00" w:rsidRDefault="00000000">
      <w:pPr>
        <w:rPr>
          <w:rFonts w:ascii="Times New Roman" w:hAnsi="Times New Roman" w:cs="Times New Roman"/>
        </w:rPr>
      </w:pPr>
      <w:r>
        <w:rPr>
          <w:rFonts w:ascii="Times New Roman" w:hAnsi="Times New Roman" w:cs="Times New Roman"/>
        </w:rPr>
        <w:t xml:space="preserve">The other major disadvantage of the method is that it needs a time commitment. Managing a project internally can direct the resources away from the core operations. Employees who are not project management specialists may struggle with the coordination and risk mitigation. This creates a struggle with coordination and scheduling. </w:t>
      </w:r>
    </w:p>
    <w:p w14:paraId="11CFCC0B" w14:textId="77777777" w:rsidR="00332D00" w:rsidRDefault="00000000">
      <w:pPr>
        <w:pStyle w:val="Heading1"/>
        <w:rPr>
          <w:rFonts w:ascii="Times New Roman" w:hAnsi="Times New Roman" w:cs="Times New Roman"/>
        </w:rPr>
      </w:pPr>
      <w:bookmarkStart w:id="2" w:name="_apkf2m1mxbg3" w:colFirst="0" w:colLast="0"/>
      <w:bookmarkEnd w:id="2"/>
      <w:r>
        <w:rPr>
          <w:rFonts w:ascii="Times New Roman" w:hAnsi="Times New Roman" w:cs="Times New Roman"/>
        </w:rPr>
        <w:t xml:space="preserve">Conclusion </w:t>
      </w:r>
    </w:p>
    <w:p w14:paraId="6BD36A9B" w14:textId="77777777" w:rsidR="00332D00" w:rsidRDefault="00000000">
      <w:pPr>
        <w:rPr>
          <w:rFonts w:ascii="Times New Roman" w:hAnsi="Times New Roman" w:cs="Times New Roman"/>
        </w:rPr>
      </w:pPr>
      <w:r>
        <w:rPr>
          <w:rFonts w:ascii="Times New Roman" w:hAnsi="Times New Roman" w:cs="Times New Roman"/>
        </w:rPr>
        <w:t xml:space="preserve">It has been concluded that when one contractor is in charge of the entire project—from design to execution and delivery—this is known as turnkey contracting. The customer needs to "turn the key" and use the completed item. One way to determine fit is to say that the client directly prefers little engagement in large-scale infrastructure projects, such as power plants and industrial facilities. The contractor oversees the full project lifecycle and simplifies communication under a turnkey contract. However, this procedure also helps to lower the possible risk factors. </w:t>
      </w:r>
    </w:p>
    <w:p w14:paraId="28ADA762" w14:textId="77777777" w:rsidR="00332D00" w:rsidRDefault="00000000">
      <w:pPr>
        <w:rPr>
          <w:rFonts w:ascii="Times New Roman" w:hAnsi="Times New Roman" w:cs="Times New Roman"/>
        </w:rPr>
      </w:pPr>
      <w:r>
        <w:rPr>
          <w:rFonts w:ascii="Times New Roman" w:hAnsi="Times New Roman" w:cs="Times New Roman"/>
        </w:rPr>
        <w:t xml:space="preserve">The main benefit of the method is that it gives the client more control over the projects and lets them choose the appropriate contractors for each stage. By allowing clients to negotiate separate contracts rather than paying a single contractor's markup, the flexibility of the aforementioned system guarantees the maintenance of cost savings. Additionally, it gives you the chance to use specialized knowledge that produces more accurate and high-quality results. This approach guarantees improved risk management. A more transparent contract portfolio </w:t>
      </w:r>
      <w:r>
        <w:rPr>
          <w:rFonts w:ascii="Times New Roman" w:hAnsi="Times New Roman" w:cs="Times New Roman"/>
        </w:rPr>
        <w:lastRenderedPageBreak/>
        <w:t xml:space="preserve">facilitates improved risk mitigation and management. Accordingly, multicontracting can result in more efficient procedures that lessen possible delays and conflicts. </w:t>
      </w:r>
    </w:p>
    <w:p w14:paraId="28FB23CF" w14:textId="77777777" w:rsidR="00332D00" w:rsidRDefault="00000000">
      <w:pPr>
        <w:rPr>
          <w:rFonts w:ascii="Times New Roman" w:hAnsi="Times New Roman" w:cs="Times New Roman"/>
        </w:rPr>
      </w:pPr>
      <w:r>
        <w:rPr>
          <w:rFonts w:ascii="Times New Roman" w:hAnsi="Times New Roman" w:cs="Times New Roman"/>
        </w:rPr>
        <w:t>A hybrid technique that blends the components of in-house execution with multi contracting is called multicontract + do-it-yourself contracting. While external contractors do the specialized activities, the customer oversees some project management internally. The aforementioned strategy is applicable to several businesses. Companies in these sectors, which include manufacturing, technology, and construction, have sufficient knowledge in their respective fields but also require outside help for challenging jobs.</w:t>
      </w:r>
    </w:p>
    <w:p w14:paraId="4599816F" w14:textId="77777777" w:rsidR="00332D00" w:rsidRDefault="00000000">
      <w:pPr>
        <w:rPr>
          <w:rFonts w:ascii="Times New Roman" w:eastAsia="Times New Roman" w:hAnsi="Times New Roman" w:cs="Times New Roman"/>
        </w:rPr>
      </w:pPr>
      <w:r>
        <w:rPr>
          <w:rFonts w:ascii="Times New Roman" w:hAnsi="Times New Roman" w:cs="Times New Roman"/>
        </w:rPr>
        <w:br w:type="page"/>
      </w:r>
    </w:p>
    <w:p w14:paraId="2D0752DF" w14:textId="77777777" w:rsidR="00332D00" w:rsidRDefault="00000000">
      <w:pPr>
        <w:pStyle w:val="Heading1"/>
        <w:rPr>
          <w:rFonts w:ascii="Times New Roman" w:hAnsi="Times New Roman" w:cs="Times New Roman"/>
        </w:rPr>
      </w:pPr>
      <w:bookmarkStart w:id="3" w:name="_c2w8wcte8oyl" w:colFirst="0" w:colLast="0"/>
      <w:bookmarkEnd w:id="3"/>
      <w:r>
        <w:rPr>
          <w:rFonts w:ascii="Times New Roman" w:hAnsi="Times New Roman" w:cs="Times New Roman"/>
        </w:rPr>
        <w:lastRenderedPageBreak/>
        <w:t xml:space="preserve">Reference </w:t>
      </w:r>
    </w:p>
    <w:p w14:paraId="0D02FCCC" w14:textId="77777777" w:rsidR="00332D00" w:rsidRDefault="00000000">
      <w:pPr>
        <w:rPr>
          <w:rFonts w:ascii="Times New Roman" w:hAnsi="Times New Roman" w:cs="Times New Roman"/>
        </w:rPr>
      </w:pPr>
      <w:r>
        <w:rPr>
          <w:rFonts w:ascii="Times New Roman" w:hAnsi="Times New Roman" w:cs="Times New Roman"/>
        </w:rPr>
        <w:t>Ahmed, M.O., Abdul Nabi, M., El-adaway, I.H., Caranci, D., Eberle, J., Hawkins, Z. and Sparrow, R., 2021. Contractual guidelines for promoting integrated project delivery. Journal of construction engineering and management, 147(11), p.05021008.</w:t>
      </w:r>
    </w:p>
    <w:p w14:paraId="46A8D209" w14:textId="77777777" w:rsidR="00332D00" w:rsidRDefault="00000000">
      <w:pPr>
        <w:rPr>
          <w:rFonts w:ascii="Times New Roman" w:hAnsi="Times New Roman" w:cs="Times New Roman"/>
        </w:rPr>
      </w:pPr>
      <w:r>
        <w:rPr>
          <w:rFonts w:ascii="Times New Roman" w:hAnsi="Times New Roman" w:cs="Times New Roman"/>
        </w:rPr>
        <w:t>Álvarez-Pozo, A.H., Parma-García, M.I., Ortiz-Marcos, I., Bautista, L.F. and Atanes-Sánchez, E., 2024. Analysis of causes of delays and cost overruns as well as mitigation measures to improve profitability and sustainability in turnkey industrial projects. Sustainability, 16(4), p.1449.</w:t>
      </w:r>
    </w:p>
    <w:p w14:paraId="558E7863" w14:textId="77777777" w:rsidR="00332D00" w:rsidRDefault="00000000">
      <w:pPr>
        <w:rPr>
          <w:rFonts w:ascii="Times New Roman" w:hAnsi="Times New Roman" w:cs="Times New Roman"/>
        </w:rPr>
      </w:pPr>
      <w:r>
        <w:rPr>
          <w:rFonts w:ascii="Times New Roman" w:hAnsi="Times New Roman" w:cs="Times New Roman"/>
        </w:rPr>
        <w:t>Aseete, P., Barkley, A., Katungi, E., Ugen, M.A. and Birachi, E., 2023. Public–private partnership generates economic benefits to smallholder bean growers in Uganda. Food Security, 15(1), pp.201-218.</w:t>
      </w:r>
    </w:p>
    <w:p w14:paraId="55AD54FE" w14:textId="77777777" w:rsidR="00332D00" w:rsidRDefault="00000000">
      <w:pPr>
        <w:rPr>
          <w:rFonts w:ascii="Times New Roman" w:hAnsi="Times New Roman" w:cs="Times New Roman"/>
        </w:rPr>
      </w:pPr>
      <w:r>
        <w:rPr>
          <w:rFonts w:ascii="Times New Roman" w:hAnsi="Times New Roman" w:cs="Times New Roman"/>
        </w:rPr>
        <w:t>Cha, Y., Jackson, V., Kohl, K., Prikladnicki, R., van der Hoek, A. and Branham, S.M., 2025. The Dilemma of Building Do-It-Yourself (DIY) Solutions for Workplace Accessibility. arXiv preprint arXiv:2501.18148.</w:t>
      </w:r>
    </w:p>
    <w:p w14:paraId="75A264BE" w14:textId="77777777" w:rsidR="00332D00" w:rsidRDefault="00000000">
      <w:pPr>
        <w:rPr>
          <w:rFonts w:ascii="Times New Roman" w:hAnsi="Times New Roman" w:cs="Times New Roman"/>
        </w:rPr>
      </w:pPr>
      <w:r>
        <w:rPr>
          <w:rFonts w:ascii="Times New Roman" w:hAnsi="Times New Roman" w:cs="Times New Roman"/>
        </w:rPr>
        <w:t>Cha, Y., Jackson, V., Kohl, K., Prikladnicki, R., van der Hoek, A. and Branham, S.M., 2025. The Dilemma of Building Do-It-Yourself (DIY) Solutions for Workplace Accessibility. arXiv preprint arXiv:2501.18148.</w:t>
      </w:r>
    </w:p>
    <w:p w14:paraId="71FFD05F" w14:textId="77777777" w:rsidR="00332D00" w:rsidRDefault="00000000">
      <w:pPr>
        <w:rPr>
          <w:rFonts w:ascii="Times New Roman" w:hAnsi="Times New Roman" w:cs="Times New Roman"/>
        </w:rPr>
      </w:pPr>
      <w:r>
        <w:rPr>
          <w:rFonts w:ascii="Times New Roman" w:hAnsi="Times New Roman" w:cs="Times New Roman"/>
        </w:rPr>
        <w:t>Fauchart, E., Bacache-Beauvallet, M., Bourreau, M. and Moreau, F., 2022. Do-It-Yourself or Do-It-Together: How digital technologies affect creating alone or with others?. Technovation, 112, p.102412.</w:t>
      </w:r>
    </w:p>
    <w:p w14:paraId="7DE9B662" w14:textId="77777777" w:rsidR="00332D00" w:rsidRDefault="00000000">
      <w:pPr>
        <w:rPr>
          <w:rFonts w:ascii="Times New Roman" w:hAnsi="Times New Roman" w:cs="Times New Roman"/>
        </w:rPr>
      </w:pPr>
      <w:r>
        <w:rPr>
          <w:rFonts w:ascii="Times New Roman" w:hAnsi="Times New Roman" w:cs="Times New Roman"/>
        </w:rPr>
        <w:t>Marović, I., Perić, M. and Hanak, T., 2021. A multi-criteria decision support concept for selecting the optimal contractor. Applied Sciences, 11(4), p.1660.</w:t>
      </w:r>
    </w:p>
    <w:p w14:paraId="0A06C0C5" w14:textId="77777777" w:rsidR="00332D00" w:rsidRDefault="00000000">
      <w:pPr>
        <w:rPr>
          <w:rFonts w:ascii="Times New Roman" w:hAnsi="Times New Roman" w:cs="Times New Roman"/>
        </w:rPr>
      </w:pPr>
      <w:r>
        <w:rPr>
          <w:rFonts w:ascii="Times New Roman" w:hAnsi="Times New Roman" w:cs="Times New Roman"/>
        </w:rPr>
        <w:t>Marović, I., Perić, M. and Hanak, T., 2021. A multi-criteria decision support concept for selecting the optimal contractor. Applied Sciences, 11(4), p.1660.</w:t>
      </w:r>
    </w:p>
    <w:p w14:paraId="401E0016" w14:textId="77777777" w:rsidR="00332D00" w:rsidRDefault="00000000">
      <w:pPr>
        <w:rPr>
          <w:rFonts w:ascii="Times New Roman" w:hAnsi="Times New Roman" w:cs="Times New Roman"/>
        </w:rPr>
      </w:pPr>
      <w:r>
        <w:rPr>
          <w:rFonts w:ascii="Times New Roman" w:hAnsi="Times New Roman" w:cs="Times New Roman"/>
        </w:rPr>
        <w:t>Ni, Y., Sun, B. and Wang, Y., 2021. Blockchain-based BIM digital project management mechanism research. IEEE access, 9, pp.161342-161351.</w:t>
      </w:r>
    </w:p>
    <w:p w14:paraId="59F62083" w14:textId="77777777" w:rsidR="00332D00" w:rsidRDefault="00000000">
      <w:pPr>
        <w:rPr>
          <w:rFonts w:ascii="Times New Roman" w:hAnsi="Times New Roman" w:cs="Times New Roman"/>
        </w:rPr>
      </w:pPr>
      <w:r>
        <w:rPr>
          <w:rFonts w:ascii="Times New Roman" w:hAnsi="Times New Roman" w:cs="Times New Roman"/>
        </w:rPr>
        <w:t>Roux, E., Argyropoulou, M. and Argyropoulou, R., 2024. Critical success factors influencing project success in turnkey mechanical engineering projects within a project-based organisation. Procedia Computer Science, 239, pp.693-700.</w:t>
      </w:r>
    </w:p>
    <w:p w14:paraId="524A173B" w14:textId="77777777" w:rsidR="00332D00" w:rsidRDefault="00000000">
      <w:pPr>
        <w:rPr>
          <w:rFonts w:ascii="Times New Roman" w:hAnsi="Times New Roman" w:cs="Times New Roman"/>
        </w:rPr>
      </w:pPr>
      <w:r>
        <w:rPr>
          <w:rFonts w:ascii="Times New Roman" w:hAnsi="Times New Roman" w:cs="Times New Roman"/>
        </w:rPr>
        <w:lastRenderedPageBreak/>
        <w:t>Triyatno, G., Novianti, I., Munir, M. and Khasanah, U., 2024. I Implementation of Multi-Contract IB Hijrah Rencana Savings Product at Bank Muamalat. Muslim Heritage, 9(2), pp.301-315.</w:t>
      </w:r>
    </w:p>
    <w:p w14:paraId="7F6A23DF" w14:textId="77777777" w:rsidR="00332D00" w:rsidRDefault="00000000">
      <w:pPr>
        <w:rPr>
          <w:rFonts w:ascii="Times New Roman" w:hAnsi="Times New Roman" w:cs="Times New Roman"/>
        </w:rPr>
      </w:pPr>
      <w:r>
        <w:rPr>
          <w:rFonts w:ascii="Times New Roman" w:hAnsi="Times New Roman" w:cs="Times New Roman"/>
        </w:rPr>
        <w:t>Viitanen, J., 2024. Handbook for turnkey deliveries.</w:t>
      </w:r>
    </w:p>
    <w:p w14:paraId="25EF225E" w14:textId="77777777" w:rsidR="00332D00" w:rsidRDefault="00000000">
      <w:pPr>
        <w:rPr>
          <w:rFonts w:ascii="Times New Roman" w:hAnsi="Times New Roman" w:cs="Times New Roman"/>
        </w:rPr>
      </w:pPr>
      <w:r>
        <w:rPr>
          <w:rFonts w:ascii="Times New Roman" w:hAnsi="Times New Roman" w:cs="Times New Roman"/>
        </w:rPr>
        <w:t>Voort, T.V.D., 2022. Self-made success, achieved together. How and why the DIYbio community engages in DIYbio projects and what makes them successful (Master's thesis).</w:t>
      </w:r>
    </w:p>
    <w:sectPr w:rsidR="00332D0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D796A" w14:textId="77777777" w:rsidR="006159E0" w:rsidRDefault="006159E0">
      <w:pPr>
        <w:spacing w:line="240" w:lineRule="auto"/>
      </w:pPr>
      <w:r>
        <w:separator/>
      </w:r>
    </w:p>
  </w:endnote>
  <w:endnote w:type="continuationSeparator" w:id="0">
    <w:p w14:paraId="3D33B332" w14:textId="77777777" w:rsidR="006159E0" w:rsidRDefault="006159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E5C6D" w14:textId="77777777" w:rsidR="006159E0" w:rsidRDefault="006159E0">
      <w:pPr>
        <w:spacing w:before="0"/>
      </w:pPr>
      <w:r>
        <w:separator/>
      </w:r>
    </w:p>
  </w:footnote>
  <w:footnote w:type="continuationSeparator" w:id="0">
    <w:p w14:paraId="4DFFDAD1" w14:textId="77777777" w:rsidR="006159E0" w:rsidRDefault="006159E0">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D00"/>
    <w:rsid w:val="00246EE9"/>
    <w:rsid w:val="002F3D9D"/>
    <w:rsid w:val="00332D00"/>
    <w:rsid w:val="005D756E"/>
    <w:rsid w:val="006159E0"/>
    <w:rsid w:val="00A674A4"/>
    <w:rsid w:val="1AA528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06B33"/>
  <w15:docId w15:val="{E89AA5A3-C1A0-4ECF-BF3F-E570B23C2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200" w:line="360" w:lineRule="auto"/>
      <w:jc w:val="both"/>
    </w:pPr>
    <w:rPr>
      <w:sz w:val="24"/>
      <w:szCs w:val="24"/>
      <w:lang w:val="zh-CN"/>
    </w:rPr>
  </w:style>
  <w:style w:type="paragraph" w:styleId="Heading1">
    <w:name w:val="heading 1"/>
    <w:basedOn w:val="Normal"/>
    <w:next w:val="Normal"/>
    <w:qFormat/>
    <w:pPr>
      <w:keepNext/>
      <w:keepLines/>
      <w:outlineLvl w:val="0"/>
    </w:pPr>
    <w:rPr>
      <w:b/>
      <w:sz w:val="28"/>
      <w:szCs w:val="28"/>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rPr>
  </w:style>
  <w:style w:type="paragraph" w:styleId="Heading5">
    <w:name w:val="heading 5"/>
    <w:basedOn w:val="Normal"/>
    <w:next w:val="Normal"/>
    <w:qFormat/>
    <w:pPr>
      <w:keepNext/>
      <w:keepLines/>
      <w:spacing w:before="240" w:after="80"/>
      <w:outlineLvl w:val="4"/>
    </w:pPr>
    <w:rPr>
      <w:color w:val="666666"/>
      <w:sz w:val="22"/>
      <w:szCs w:val="22"/>
    </w:rPr>
  </w:style>
  <w:style w:type="paragraph" w:styleId="Heading6">
    <w:name w:val="heading 6"/>
    <w:basedOn w:val="Normal"/>
    <w:next w:val="Normal"/>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before="0" w:after="320"/>
    </w:pPr>
    <w:rPr>
      <w:rFonts w:ascii="Arial" w:eastAsia="Arial" w:hAnsi="Arial" w:cs="Arial"/>
      <w:color w:val="666666"/>
      <w:sz w:val="30"/>
      <w:szCs w:val="30"/>
    </w:rPr>
  </w:style>
  <w:style w:type="paragraph" w:styleId="Title">
    <w:name w:val="Title"/>
    <w:basedOn w:val="Normal"/>
    <w:next w:val="Normal"/>
    <w:qFormat/>
    <w:pPr>
      <w:keepNext/>
      <w:keepLines/>
      <w:spacing w:before="0" w:after="60"/>
    </w:pPr>
    <w:rPr>
      <w:sz w:val="52"/>
      <w:szCs w:val="52"/>
    </w:rPr>
  </w:style>
  <w:style w:type="table" w:customStyle="1" w:styleId="TableNormal1">
    <w:name w:val="Table Normal1"/>
    <w:qFormat/>
    <w:tblPr>
      <w:tblCellMar>
        <w:top w:w="0" w:type="dxa"/>
        <w:left w:w="0" w:type="dxa"/>
        <w:bottom w:w="0" w:type="dxa"/>
        <w:right w:w="0" w:type="dxa"/>
      </w:tblCellMar>
    </w:tblPr>
  </w:style>
  <w:style w:type="character" w:styleId="Strong">
    <w:name w:val="Strong"/>
    <w:basedOn w:val="DefaultParagraphFont"/>
    <w:uiPriority w:val="22"/>
    <w:qFormat/>
    <w:rsid w:val="005D756E"/>
    <w:rPr>
      <w:b/>
      <w:bCs/>
    </w:rPr>
  </w:style>
  <w:style w:type="paragraph" w:styleId="Revision">
    <w:name w:val="Revision"/>
    <w:hidden/>
    <w:uiPriority w:val="99"/>
    <w:unhideWhenUsed/>
    <w:rsid w:val="002F3D9D"/>
    <w:rPr>
      <w:sz w:val="24"/>
      <w:szCs w:val="24"/>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2761</Words>
  <Characters>15742</Characters>
  <Application>Microsoft Office Word</Application>
  <DocSecurity>0</DocSecurity>
  <Lines>131</Lines>
  <Paragraphs>36</Paragraphs>
  <ScaleCrop>false</ScaleCrop>
  <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Alin Carare (2246440)</cp:lastModifiedBy>
  <cp:revision>2</cp:revision>
  <dcterms:created xsi:type="dcterms:W3CDTF">2025-03-15T09:38:00Z</dcterms:created>
  <dcterms:modified xsi:type="dcterms:W3CDTF">2025-03-22T19:10:00Z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00812F4484A54675BD7829B1F77E5D4B_13</vt:lpwstr>
  </property>
  <property fmtid="{D5CDD505-2E9C-101B-9397-08002B2CF9AE}" pid="3" name="KSOProductBuildVer">
    <vt:lpwstr>1033-12.2.0.20326</vt:lpwstr>
  </property>
</Properties>
</file>